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40" w:lineRule="atLeast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pacing w:line="640" w:lineRule="atLeast"/>
        <w:jc w:val="left"/>
        <w:rPr>
          <w:rFonts w:ascii="Times New Roman" w:hAnsi="Times New Roman" w:eastAsia="仿宋_GB2312" w:cs="仿宋_GB2312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0"/>
          <w:sz w:val="28"/>
          <w:szCs w:val="28"/>
        </w:rPr>
        <w:t> </w:t>
      </w:r>
    </w:p>
    <w:p>
      <w:pPr>
        <w:widowControl/>
        <w:wordWrap w:val="0"/>
        <w:spacing w:line="640" w:lineRule="atLeast"/>
        <w:jc w:val="center"/>
        <w:rPr>
          <w:rFonts w:ascii="华文中宋" w:hAnsi="华文中宋" w:eastAsia="华文中宋" w:cs="华文中宋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Cs/>
          <w:color w:val="000000"/>
          <w:kern w:val="0"/>
          <w:sz w:val="32"/>
          <w:szCs w:val="32"/>
        </w:rPr>
        <w:t>2022年放心农资下乡进村活动情况统计表</w:t>
      </w:r>
      <w:bookmarkEnd w:id="0"/>
    </w:p>
    <w:tbl>
      <w:tblPr>
        <w:tblStyle w:val="2"/>
        <w:tblpPr w:leftFromText="180" w:rightFromText="180" w:vertAnchor="text" w:horzAnchor="page" w:tblpX="1436" w:tblpY="630"/>
        <w:tblOverlap w:val="never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1162"/>
        <w:gridCol w:w="1075"/>
        <w:gridCol w:w="1025"/>
        <w:gridCol w:w="1100"/>
        <w:gridCol w:w="825"/>
        <w:gridCol w:w="905"/>
        <w:gridCol w:w="1078"/>
        <w:gridCol w:w="951"/>
        <w:gridCol w:w="956"/>
        <w:gridCol w:w="1078"/>
        <w:gridCol w:w="951"/>
        <w:gridCol w:w="956"/>
      </w:tblGrid>
      <w:tr>
        <w:trPr>
          <w:trHeight w:val="774" w:hRule="exact"/>
        </w:trPr>
        <w:tc>
          <w:tcPr>
            <w:tcW w:w="74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0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出动执法和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科技人员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（人次）</w:t>
            </w:r>
          </w:p>
        </w:tc>
        <w:tc>
          <w:tcPr>
            <w:tcW w:w="37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发放宣传资料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（万份）</w:t>
            </w:r>
          </w:p>
        </w:tc>
        <w:tc>
          <w:tcPr>
            <w:tcW w:w="36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举办现场咨询培训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（场次）</w:t>
            </w:r>
          </w:p>
        </w:tc>
        <w:tc>
          <w:tcPr>
            <w:tcW w:w="38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接待咨询群众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（万人次）</w:t>
            </w:r>
          </w:p>
        </w:tc>
        <w:tc>
          <w:tcPr>
            <w:tcW w:w="29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受理投诉举报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（人次）</w:t>
            </w:r>
          </w:p>
        </w:tc>
        <w:tc>
          <w:tcPr>
            <w:tcW w:w="319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曝光案件（件）</w:t>
            </w:r>
          </w:p>
        </w:tc>
        <w:tc>
          <w:tcPr>
            <w:tcW w:w="10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销毁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eastAsia="zh-CN"/>
              </w:rPr>
              <w:t>假劣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农资产品</w:t>
            </w:r>
          </w:p>
        </w:tc>
        <w:tc>
          <w:tcPr>
            <w:tcW w:w="105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展销农资产品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</w:trPr>
        <w:tc>
          <w:tcPr>
            <w:tcW w:w="74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9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（万公斤）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（台件）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（万公斤）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（台件）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7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7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line="640" w:lineRule="atLeast"/>
        <w:jc w:val="left"/>
        <w:rPr>
          <w:rFonts w:ascii="Times New Roman" w:hAnsi="Times New Roman" w:eastAsia="仿宋_GB2312" w:cs="仿宋_GB2312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0"/>
          <w:sz w:val="28"/>
          <w:szCs w:val="28"/>
        </w:rPr>
        <w:t> </w:t>
      </w:r>
    </w:p>
    <w:p>
      <w:pPr>
        <w:rPr>
          <w:rFonts w:ascii="Times New Roman" w:hAnsi="Times New Roman" w:eastAsia="宋体" w:cs="Times New Roman"/>
          <w:b/>
          <w:szCs w:val="22"/>
        </w:rPr>
      </w:pPr>
      <w:r>
        <w:rPr>
          <w:rFonts w:hint="eastAsia" w:ascii="Times New Roman" w:hAnsi="Times New Roman" w:eastAsia="宋体" w:cs="Times New Roman"/>
          <w:b/>
          <w:szCs w:val="22"/>
        </w:rPr>
        <w:t>联系人：                  联系方式：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341D9"/>
    <w:rsid w:val="48F3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2022-04-18T10:19:00Z</dcterms:created>
  <dc:creator>李开轩</dc:creator>
  <cp:lastModifiedBy>李开轩</cp:lastModifiedBy>
  <dcterms:modified xsi:type="dcterms:W3CDTF">2022-04-18T10:20:11Z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0F64F0B164B64521A97075AD2E5172B2</vt:lpwstr>
  </property>
</Properties>
</file>