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187B" w14:textId="1A375B3E" w:rsidR="000E7BE6" w:rsidRDefault="000E7BE6" w:rsidP="000E7BE6">
      <w:pPr>
        <w:widowControl/>
        <w:jc w:val="center"/>
        <w:outlineLvl w:val="0"/>
        <w:rPr>
          <w:rFonts w:ascii="宋体" w:eastAsia="宋体" w:hAnsi="宋体" w:cs="宋体"/>
          <w:color w:val="000000"/>
          <w:kern w:val="36"/>
          <w:sz w:val="44"/>
          <w:szCs w:val="44"/>
        </w:rPr>
      </w:pPr>
      <w:r w:rsidRPr="000E7BE6">
        <w:rPr>
          <w:rFonts w:ascii="宋体" w:eastAsia="宋体" w:hAnsi="宋体" w:cs="宋体" w:hint="eastAsia"/>
          <w:color w:val="000000"/>
          <w:kern w:val="36"/>
          <w:sz w:val="44"/>
          <w:szCs w:val="44"/>
        </w:rPr>
        <w:t>农作物种子质量检验机构考核管理办法</w:t>
      </w:r>
    </w:p>
    <w:p w14:paraId="58B4202E" w14:textId="11436991" w:rsidR="00522385" w:rsidRDefault="00522385" w:rsidP="000E7BE6">
      <w:pPr>
        <w:widowControl/>
        <w:jc w:val="center"/>
        <w:outlineLvl w:val="0"/>
        <w:rPr>
          <w:rFonts w:ascii="宋体" w:eastAsia="宋体" w:hAnsi="宋体" w:cs="宋体"/>
          <w:color w:val="000000"/>
          <w:kern w:val="36"/>
          <w:sz w:val="44"/>
          <w:szCs w:val="44"/>
        </w:rPr>
      </w:pPr>
    </w:p>
    <w:p w14:paraId="422C6DE9" w14:textId="77777777" w:rsidR="00C2475A" w:rsidRDefault="00C2475A" w:rsidP="00C2475A">
      <w:pPr>
        <w:pStyle w:val="a8"/>
        <w:shd w:val="clear" w:color="auto" w:fill="FFFFFF"/>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w:t>
      </w:r>
    </w:p>
    <w:p w14:paraId="3D815325" w14:textId="77777777" w:rsidR="00C2475A" w:rsidRPr="00C2475A" w:rsidRDefault="00C2475A" w:rsidP="00C2475A">
      <w:pPr>
        <w:pStyle w:val="a8"/>
        <w:shd w:val="clear" w:color="auto" w:fill="FFFFFF"/>
        <w:spacing w:before="0" w:beforeAutospacing="0" w:after="0" w:afterAutospacing="0"/>
        <w:jc w:val="center"/>
        <w:rPr>
          <w:rFonts w:ascii="楷体_GB2312" w:eastAsia="楷体_GB2312" w:hAnsi="微软雅黑"/>
          <w:color w:val="333333"/>
          <w:sz w:val="32"/>
          <w:szCs w:val="32"/>
        </w:rPr>
      </w:pPr>
      <w:r>
        <w:rPr>
          <w:rFonts w:ascii="微软雅黑" w:eastAsia="微软雅黑" w:hAnsi="微软雅黑" w:hint="eastAsia"/>
          <w:color w:val="333333"/>
        </w:rPr>
        <w:t xml:space="preserve">　　</w:t>
      </w:r>
      <w:r w:rsidRPr="00C2475A">
        <w:rPr>
          <w:rFonts w:ascii="楷体_GB2312" w:eastAsia="楷体_GB2312" w:hAnsi="微软雅黑" w:hint="eastAsia"/>
          <w:color w:val="333333"/>
          <w:sz w:val="32"/>
          <w:szCs w:val="32"/>
          <w:bdr w:val="none" w:sz="0" w:space="0" w:color="auto" w:frame="1"/>
        </w:rPr>
        <w:t>（2019年8月27日农业农村部令2019年第3号公布，2022年1月7日农业农村部令2022年第1号修订）</w:t>
      </w:r>
      <w:r w:rsidRPr="00C2475A">
        <w:rPr>
          <w:rFonts w:ascii="楷体_GB2312" w:eastAsia="楷体_GB2312" w:hAnsi="微软雅黑" w:hint="eastAsia"/>
          <w:color w:val="333333"/>
          <w:sz w:val="32"/>
          <w:szCs w:val="32"/>
        </w:rPr>
        <w:t> </w:t>
      </w:r>
    </w:p>
    <w:p w14:paraId="255F8191" w14:textId="77777777" w:rsidR="00C2475A" w:rsidRDefault="00C2475A" w:rsidP="00C2475A">
      <w:pPr>
        <w:pStyle w:val="a8"/>
        <w:shd w:val="clear" w:color="auto" w:fill="FFFFFF"/>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Fonts w:ascii="微软雅黑" w:eastAsia="微软雅黑" w:hAnsi="微软雅黑" w:hint="eastAsia"/>
          <w:color w:val="333333"/>
          <w:bdr w:val="none" w:sz="0" w:space="0" w:color="auto" w:frame="1"/>
        </w:rPr>
        <w:t> </w:t>
      </w:r>
      <w:r>
        <w:rPr>
          <w:rFonts w:ascii="微软雅黑" w:eastAsia="微软雅黑" w:hAnsi="微软雅黑" w:hint="eastAsia"/>
          <w:color w:val="333333"/>
        </w:rPr>
        <w:t> </w:t>
      </w:r>
    </w:p>
    <w:p w14:paraId="5BFA6A52" w14:textId="342F1692" w:rsidR="00C2475A" w:rsidRDefault="00C2475A" w:rsidP="000E40D8">
      <w:pPr>
        <w:pStyle w:val="a8"/>
        <w:numPr>
          <w:ilvl w:val="0"/>
          <w:numId w:val="2"/>
        </w:numPr>
        <w:shd w:val="clear" w:color="auto" w:fill="FFFFFF"/>
        <w:spacing w:before="0" w:beforeAutospacing="0" w:after="0" w:afterAutospacing="0"/>
        <w:jc w:val="center"/>
        <w:rPr>
          <w:rFonts w:ascii="Calibri" w:eastAsia="黑体" w:hAnsi="Calibri" w:cs="Calibri"/>
          <w:b/>
          <w:bCs/>
          <w:color w:val="333333"/>
          <w:sz w:val="32"/>
          <w:szCs w:val="32"/>
        </w:rPr>
      </w:pPr>
      <w:r w:rsidRPr="00C2475A">
        <w:rPr>
          <w:rStyle w:val="a9"/>
          <w:rFonts w:ascii="黑体" w:eastAsia="黑体" w:hAnsi="黑体" w:hint="eastAsia"/>
          <w:b w:val="0"/>
          <w:bCs w:val="0"/>
          <w:color w:val="333333"/>
          <w:sz w:val="32"/>
          <w:szCs w:val="32"/>
          <w:bdr w:val="none" w:sz="0" w:space="0" w:color="auto" w:frame="1"/>
        </w:rPr>
        <w:t>总</w:t>
      </w:r>
      <w:r w:rsidRPr="00C2475A">
        <w:rPr>
          <w:rStyle w:val="a9"/>
          <w:rFonts w:ascii="Calibri" w:eastAsia="黑体" w:hAnsi="Calibri" w:cs="Calibri"/>
          <w:b w:val="0"/>
          <w:bCs w:val="0"/>
          <w:color w:val="333333"/>
          <w:sz w:val="32"/>
          <w:szCs w:val="32"/>
          <w:bdr w:val="none" w:sz="0" w:space="0" w:color="auto" w:frame="1"/>
        </w:rPr>
        <w:t>  </w:t>
      </w:r>
      <w:r w:rsidRPr="00C2475A">
        <w:rPr>
          <w:rStyle w:val="a9"/>
          <w:rFonts w:ascii="黑体" w:eastAsia="黑体" w:hAnsi="黑体" w:hint="eastAsia"/>
          <w:b w:val="0"/>
          <w:bCs w:val="0"/>
          <w:color w:val="333333"/>
          <w:sz w:val="32"/>
          <w:szCs w:val="32"/>
          <w:bdr w:val="none" w:sz="0" w:space="0" w:color="auto" w:frame="1"/>
        </w:rPr>
        <w:t>则</w:t>
      </w:r>
      <w:r w:rsidRPr="00C2475A">
        <w:rPr>
          <w:rFonts w:ascii="Calibri" w:eastAsia="黑体" w:hAnsi="Calibri" w:cs="Calibri"/>
          <w:b/>
          <w:bCs/>
          <w:color w:val="333333"/>
          <w:sz w:val="32"/>
          <w:szCs w:val="32"/>
        </w:rPr>
        <w:t> </w:t>
      </w:r>
    </w:p>
    <w:p w14:paraId="612A709D" w14:textId="77777777" w:rsidR="000E40D8" w:rsidRPr="00C2475A" w:rsidRDefault="000E40D8" w:rsidP="000E40D8">
      <w:pPr>
        <w:pStyle w:val="a8"/>
        <w:shd w:val="clear" w:color="auto" w:fill="FFFFFF"/>
        <w:spacing w:before="0" w:beforeAutospacing="0" w:after="0" w:afterAutospacing="0"/>
        <w:ind w:left="1668"/>
        <w:rPr>
          <w:rFonts w:ascii="黑体" w:eastAsia="黑体" w:hAnsi="黑体" w:hint="eastAsia"/>
          <w:b/>
          <w:bCs/>
          <w:color w:val="333333"/>
          <w:sz w:val="32"/>
          <w:szCs w:val="32"/>
        </w:rPr>
      </w:pPr>
    </w:p>
    <w:p w14:paraId="5471AFC0" w14:textId="35861EA3" w:rsidR="00996EB7" w:rsidRPr="00996EB7" w:rsidRDefault="00C2475A" w:rsidP="00C2475A">
      <w:pPr>
        <w:pStyle w:val="a8"/>
        <w:shd w:val="clear" w:color="auto" w:fill="FFFFFF"/>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Fonts w:ascii="微软雅黑" w:eastAsia="微软雅黑" w:hAnsi="微软雅黑" w:hint="eastAsia"/>
          <w:color w:val="333333"/>
          <w:bdr w:val="none" w:sz="0" w:space="0" w:color="auto" w:frame="1"/>
        </w:rPr>
        <w:t> </w:t>
      </w:r>
      <w:r w:rsidRPr="00996EB7">
        <w:rPr>
          <w:rStyle w:val="a9"/>
          <w:rFonts w:ascii="黑体" w:eastAsia="黑体" w:hAnsi="黑体" w:hint="eastAsia"/>
          <w:b w:val="0"/>
          <w:bCs w:val="0"/>
          <w:sz w:val="32"/>
          <w:szCs w:val="32"/>
        </w:rPr>
        <w:t>第一条</w:t>
      </w:r>
      <w:r w:rsidRPr="00C2475A">
        <w:rPr>
          <w:rStyle w:val="a9"/>
          <w:rFonts w:ascii="仿宋_GB2312" w:eastAsia="仿宋_GB2312" w:hAnsi="黑体" w:hint="eastAsia"/>
          <w:sz w:val="32"/>
          <w:szCs w:val="32"/>
        </w:rPr>
        <w:t xml:space="preserve">　</w:t>
      </w:r>
      <w:r w:rsidRPr="00C2475A">
        <w:rPr>
          <w:rFonts w:ascii="仿宋_GB2312" w:eastAsia="仿宋_GB2312" w:hAnsi="微软雅黑" w:hint="eastAsia"/>
          <w:color w:val="333333"/>
          <w:sz w:val="32"/>
          <w:szCs w:val="32"/>
          <w:bdr w:val="none" w:sz="0" w:space="0" w:color="auto" w:frame="1"/>
        </w:rPr>
        <w:t>为了加强农作物种子质量检验机构（以下简称“种子检验机构”）管理，规范种子检验机构考核工作，保证检验能力，根据《中华人民共和国种子法》，制定本办法。</w:t>
      </w:r>
      <w:r w:rsidRPr="00C2475A">
        <w:rPr>
          <w:rFonts w:ascii="仿宋_GB2312" w:eastAsia="仿宋_GB2312" w:hAnsi="微软雅黑" w:hint="eastAsia"/>
          <w:color w:val="333333"/>
          <w:sz w:val="32"/>
          <w:szCs w:val="32"/>
        </w:rPr>
        <w:t> </w:t>
      </w:r>
    </w:p>
    <w:p w14:paraId="4DEE7FB6" w14:textId="5F2CCAEC" w:rsidR="00C2475A" w:rsidRPr="00C2475A" w:rsidRDefault="00C2475A" w:rsidP="00996EB7">
      <w:pPr>
        <w:pStyle w:val="a8"/>
        <w:shd w:val="clear" w:color="auto" w:fill="FFFFFF"/>
        <w:spacing w:before="0" w:beforeAutospacing="0" w:after="0" w:afterAutospacing="0"/>
        <w:ind w:firstLineChars="200" w:firstLine="640"/>
        <w:rPr>
          <w:rFonts w:ascii="仿宋_GB2312" w:eastAsia="仿宋_GB2312" w:hAnsi="微软雅黑"/>
          <w:color w:val="333333"/>
          <w:sz w:val="32"/>
          <w:szCs w:val="32"/>
        </w:rPr>
      </w:pPr>
      <w:r w:rsidRPr="00996EB7">
        <w:rPr>
          <w:rStyle w:val="a9"/>
          <w:rFonts w:ascii="黑体" w:eastAsia="黑体" w:hAnsi="黑体" w:hint="eastAsia"/>
          <w:b w:val="0"/>
          <w:bCs w:val="0"/>
          <w:sz w:val="32"/>
          <w:szCs w:val="32"/>
        </w:rPr>
        <w:t>第二条</w:t>
      </w:r>
      <w:r w:rsidRPr="00C2475A">
        <w:rPr>
          <w:rFonts w:ascii="仿宋_GB2312" w:eastAsia="仿宋_GB2312" w:hAnsi="微软雅黑" w:hint="eastAsia"/>
          <w:color w:val="333333"/>
          <w:sz w:val="32"/>
          <w:szCs w:val="32"/>
          <w:bdr w:val="none" w:sz="0" w:space="0" w:color="auto" w:frame="1"/>
        </w:rPr>
        <w:t xml:space="preserve">　本办法所称考核，是指省级人民政府农业农村主管部门（以下简称“考核机关”）依据有关法律、法规、标准和技术规范的规定，对种子检验机构的检测条件、能力等资质进行考评和核准的活动。</w:t>
      </w:r>
      <w:r w:rsidRPr="00C2475A">
        <w:rPr>
          <w:rFonts w:ascii="仿宋_GB2312" w:eastAsia="仿宋_GB2312" w:hAnsi="微软雅黑" w:hint="eastAsia"/>
          <w:color w:val="333333"/>
          <w:sz w:val="32"/>
          <w:szCs w:val="32"/>
        </w:rPr>
        <w:t> </w:t>
      </w:r>
    </w:p>
    <w:p w14:paraId="51A6540A" w14:textId="122816F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第三条</w:t>
      </w:r>
      <w:r w:rsidRPr="00C2475A">
        <w:rPr>
          <w:rFonts w:ascii="仿宋_GB2312" w:eastAsia="仿宋_GB2312" w:hAnsi="微软雅黑" w:hint="eastAsia"/>
          <w:color w:val="333333"/>
          <w:sz w:val="32"/>
          <w:szCs w:val="32"/>
          <w:bdr w:val="none" w:sz="0" w:space="0" w:color="auto" w:frame="1"/>
        </w:rPr>
        <w:t xml:space="preserve">　从事下列活动的种子检验机构，应当经过考核合格：</w:t>
      </w:r>
      <w:r w:rsidRPr="00C2475A">
        <w:rPr>
          <w:rFonts w:ascii="仿宋_GB2312" w:eastAsia="仿宋_GB2312" w:hAnsi="微软雅黑" w:hint="eastAsia"/>
          <w:color w:val="333333"/>
          <w:sz w:val="32"/>
          <w:szCs w:val="32"/>
        </w:rPr>
        <w:t> </w:t>
      </w:r>
    </w:p>
    <w:p w14:paraId="74F2E530" w14:textId="0BBB758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（一）为行政机关作出的行政决定、司法机关作出的裁判、仲裁机构作出的仲裁裁决等出具有证明作用的数据、结果的；</w:t>
      </w:r>
      <w:r w:rsidRPr="00C2475A">
        <w:rPr>
          <w:rFonts w:ascii="仿宋_GB2312" w:eastAsia="仿宋_GB2312" w:hAnsi="微软雅黑" w:hint="eastAsia"/>
          <w:color w:val="333333"/>
          <w:sz w:val="32"/>
          <w:szCs w:val="32"/>
        </w:rPr>
        <w:t> </w:t>
      </w:r>
    </w:p>
    <w:p w14:paraId="254F4F4F" w14:textId="1C714C4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（二）为社会经济活动出具有证明作用的数据、结果的；</w:t>
      </w:r>
      <w:r w:rsidRPr="00C2475A">
        <w:rPr>
          <w:rFonts w:ascii="仿宋_GB2312" w:eastAsia="仿宋_GB2312" w:hAnsi="微软雅黑" w:hint="eastAsia"/>
          <w:color w:val="333333"/>
          <w:sz w:val="32"/>
          <w:szCs w:val="32"/>
        </w:rPr>
        <w:t> </w:t>
      </w:r>
    </w:p>
    <w:p w14:paraId="6EA260B0" w14:textId="456ABF7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（三）其他依法应当经过考核合格的。</w:t>
      </w:r>
      <w:r w:rsidRPr="00C2475A">
        <w:rPr>
          <w:rFonts w:ascii="仿宋_GB2312" w:eastAsia="仿宋_GB2312" w:hAnsi="微软雅黑" w:hint="eastAsia"/>
          <w:color w:val="333333"/>
          <w:sz w:val="32"/>
          <w:szCs w:val="32"/>
        </w:rPr>
        <w:t> </w:t>
      </w:r>
    </w:p>
    <w:p w14:paraId="66643BB8" w14:textId="327DB04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第四条</w:t>
      </w:r>
      <w:r w:rsidRPr="00C2475A">
        <w:rPr>
          <w:rFonts w:ascii="仿宋_GB2312" w:eastAsia="仿宋_GB2312" w:hAnsi="微软雅黑" w:hint="eastAsia"/>
          <w:color w:val="333333"/>
          <w:sz w:val="32"/>
          <w:szCs w:val="32"/>
          <w:bdr w:val="none" w:sz="0" w:space="0" w:color="auto" w:frame="1"/>
        </w:rPr>
        <w:t>  </w:t>
      </w:r>
      <w:r w:rsidRPr="00C2475A">
        <w:rPr>
          <w:rFonts w:ascii="仿宋_GB2312" w:eastAsia="仿宋_GB2312" w:hAnsi="微软雅黑" w:hint="eastAsia"/>
          <w:color w:val="333333"/>
          <w:sz w:val="32"/>
          <w:szCs w:val="32"/>
          <w:bdr w:val="none" w:sz="0" w:space="0" w:color="auto" w:frame="1"/>
        </w:rPr>
        <w:t>省级人民政府农业农村主管部门负责本行政区域内种子检验机构的考核、监管、技术指导等工作。</w:t>
      </w:r>
      <w:r w:rsidRPr="00C2475A">
        <w:rPr>
          <w:rFonts w:ascii="仿宋_GB2312" w:eastAsia="仿宋_GB2312" w:hAnsi="微软雅黑" w:hint="eastAsia"/>
          <w:color w:val="333333"/>
          <w:sz w:val="32"/>
          <w:szCs w:val="32"/>
        </w:rPr>
        <w:t> </w:t>
      </w:r>
    </w:p>
    <w:p w14:paraId="2E53DE62" w14:textId="5CFDE76B"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农业农村部负责制定种子检验机构考核相关标准，监督、指导考核工作。具体工作由全国农业技术推广服务中心承担。</w:t>
      </w:r>
      <w:r w:rsidRPr="00C2475A">
        <w:rPr>
          <w:rFonts w:ascii="仿宋_GB2312" w:eastAsia="仿宋_GB2312" w:hAnsi="微软雅黑" w:hint="eastAsia"/>
          <w:color w:val="333333"/>
          <w:sz w:val="32"/>
          <w:szCs w:val="32"/>
        </w:rPr>
        <w:t> </w:t>
      </w:r>
    </w:p>
    <w:p w14:paraId="62871597" w14:textId="0F84A05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第五条</w:t>
      </w:r>
      <w:r w:rsidRPr="00C2475A">
        <w:rPr>
          <w:rFonts w:ascii="仿宋_GB2312" w:eastAsia="仿宋_GB2312" w:hAnsi="微软雅黑" w:hint="eastAsia"/>
          <w:color w:val="333333"/>
          <w:sz w:val="32"/>
          <w:szCs w:val="32"/>
          <w:bdr w:val="none" w:sz="0" w:space="0" w:color="auto" w:frame="1"/>
        </w:rPr>
        <w:t xml:space="preserve">　种子检验机构考核应当遵循统一规范、客观公正、科学准确、公开透明的原则，采取文件审查、现场评审和能力验证相结合的方式，实行考核要求、考核程序、证书标志、监督管理统一的制度。</w:t>
      </w:r>
      <w:r w:rsidRPr="00C2475A">
        <w:rPr>
          <w:rFonts w:ascii="仿宋_GB2312" w:eastAsia="仿宋_GB2312" w:hAnsi="微软雅黑" w:hint="eastAsia"/>
          <w:color w:val="333333"/>
          <w:sz w:val="32"/>
          <w:szCs w:val="32"/>
        </w:rPr>
        <w:t> </w:t>
      </w:r>
    </w:p>
    <w:p w14:paraId="73542056" w14:textId="43F41084"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种子检验机构考核的申请、受理、公示、证书打印等通过中国种业大数据平台办理。</w:t>
      </w:r>
      <w:r w:rsidRPr="00C2475A">
        <w:rPr>
          <w:rFonts w:ascii="仿宋_GB2312" w:eastAsia="仿宋_GB2312" w:hAnsi="微软雅黑" w:hint="eastAsia"/>
          <w:color w:val="333333"/>
          <w:sz w:val="32"/>
          <w:szCs w:val="32"/>
        </w:rPr>
        <w:t> </w:t>
      </w:r>
    </w:p>
    <w:p w14:paraId="7D698550"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w:t>
      </w:r>
      <w:r w:rsidRPr="00C2475A">
        <w:rPr>
          <w:rFonts w:ascii="仿宋_GB2312" w:eastAsia="仿宋_GB2312" w:hAnsi="微软雅黑" w:hint="eastAsia"/>
          <w:color w:val="333333"/>
          <w:sz w:val="32"/>
          <w:szCs w:val="32"/>
        </w:rPr>
        <w:t> </w:t>
      </w:r>
    </w:p>
    <w:p w14:paraId="542C5ADA" w14:textId="77777777" w:rsidR="00C2475A" w:rsidRPr="00996EB7" w:rsidRDefault="00C2475A" w:rsidP="00C2475A">
      <w:pPr>
        <w:pStyle w:val="a8"/>
        <w:shd w:val="clear" w:color="auto" w:fill="FFFFFF"/>
        <w:spacing w:before="0" w:beforeAutospacing="0" w:after="0" w:afterAutospacing="0"/>
        <w:jc w:val="center"/>
        <w:rPr>
          <w:rFonts w:ascii="黑体" w:eastAsia="黑体" w:hAnsi="黑体"/>
          <w:b/>
          <w:bCs/>
          <w:color w:val="333333"/>
          <w:sz w:val="32"/>
          <w:szCs w:val="32"/>
        </w:rPr>
      </w:pPr>
      <w:r w:rsidRPr="00C2475A">
        <w:rPr>
          <w:rFonts w:ascii="仿宋_GB2312" w:eastAsia="仿宋_GB2312" w:hAnsi="微软雅黑" w:hint="eastAsia"/>
          <w:color w:val="333333"/>
          <w:sz w:val="32"/>
          <w:szCs w:val="32"/>
        </w:rPr>
        <w:t xml:space="preserve">　　</w:t>
      </w:r>
      <w:r w:rsidRPr="00996EB7">
        <w:rPr>
          <w:rStyle w:val="a9"/>
          <w:rFonts w:ascii="黑体" w:eastAsia="黑体" w:hAnsi="黑体" w:hint="eastAsia"/>
          <w:b w:val="0"/>
          <w:bCs w:val="0"/>
          <w:color w:val="333333"/>
          <w:sz w:val="32"/>
          <w:szCs w:val="32"/>
          <w:bdr w:val="none" w:sz="0" w:space="0" w:color="auto" w:frame="1"/>
        </w:rPr>
        <w:t>第二章</w:t>
      </w:r>
      <w:r w:rsidRPr="00996EB7">
        <w:rPr>
          <w:rStyle w:val="a9"/>
          <w:rFonts w:ascii="Calibri" w:eastAsia="黑体" w:hAnsi="Calibri" w:cs="Calibri"/>
          <w:b w:val="0"/>
          <w:bCs w:val="0"/>
          <w:color w:val="333333"/>
          <w:sz w:val="32"/>
          <w:szCs w:val="32"/>
          <w:bdr w:val="none" w:sz="0" w:space="0" w:color="auto" w:frame="1"/>
        </w:rPr>
        <w:t>  </w:t>
      </w:r>
      <w:r w:rsidRPr="00996EB7">
        <w:rPr>
          <w:rStyle w:val="a9"/>
          <w:rFonts w:ascii="黑体" w:eastAsia="黑体" w:hAnsi="黑体" w:hint="eastAsia"/>
          <w:b w:val="0"/>
          <w:bCs w:val="0"/>
          <w:color w:val="333333"/>
          <w:sz w:val="32"/>
          <w:szCs w:val="32"/>
          <w:bdr w:val="none" w:sz="0" w:space="0" w:color="auto" w:frame="1"/>
        </w:rPr>
        <w:t>申请与受理</w:t>
      </w:r>
      <w:r w:rsidRPr="00996EB7">
        <w:rPr>
          <w:rFonts w:ascii="Calibri" w:eastAsia="黑体" w:hAnsi="Calibri" w:cs="Calibri"/>
          <w:b/>
          <w:bCs/>
          <w:color w:val="333333"/>
          <w:sz w:val="32"/>
          <w:szCs w:val="32"/>
        </w:rPr>
        <w:t> </w:t>
      </w:r>
    </w:p>
    <w:p w14:paraId="44A642B9"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w:t>
      </w:r>
      <w:r w:rsidRPr="00C2475A">
        <w:rPr>
          <w:rFonts w:ascii="仿宋_GB2312" w:eastAsia="仿宋_GB2312" w:hAnsi="微软雅黑" w:hint="eastAsia"/>
          <w:color w:val="333333"/>
          <w:sz w:val="32"/>
          <w:szCs w:val="32"/>
        </w:rPr>
        <w:t> </w:t>
      </w:r>
    </w:p>
    <w:p w14:paraId="395A91C4" w14:textId="5AA3543A"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第六条</w:t>
      </w:r>
      <w:r w:rsidRPr="00C2475A">
        <w:rPr>
          <w:rFonts w:ascii="仿宋_GB2312" w:eastAsia="仿宋_GB2312" w:hAnsi="微软雅黑" w:hint="eastAsia"/>
          <w:color w:val="333333"/>
          <w:sz w:val="32"/>
          <w:szCs w:val="32"/>
          <w:bdr w:val="none" w:sz="0" w:space="0" w:color="auto" w:frame="1"/>
        </w:rPr>
        <w:t xml:space="preserve">　申请考核的种子检验机构应当具备下列条件：</w:t>
      </w:r>
      <w:r w:rsidRPr="00C2475A">
        <w:rPr>
          <w:rFonts w:ascii="仿宋_GB2312" w:eastAsia="仿宋_GB2312" w:hAnsi="微软雅黑" w:hint="eastAsia"/>
          <w:color w:val="333333"/>
          <w:sz w:val="32"/>
          <w:szCs w:val="32"/>
        </w:rPr>
        <w:t> </w:t>
      </w:r>
    </w:p>
    <w:p w14:paraId="6296EEE2" w14:textId="1207581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（一）依法成立并能够承担相应法律责任的法人或者其他组织；</w:t>
      </w:r>
      <w:r w:rsidRPr="00C2475A">
        <w:rPr>
          <w:rFonts w:ascii="仿宋_GB2312" w:eastAsia="仿宋_GB2312" w:hAnsi="微软雅黑" w:hint="eastAsia"/>
          <w:color w:val="333333"/>
          <w:sz w:val="32"/>
          <w:szCs w:val="32"/>
        </w:rPr>
        <w:t> </w:t>
      </w:r>
    </w:p>
    <w:p w14:paraId="53573668" w14:textId="6FD1274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（二）具有与其从事检验活动相适应的检验技术人员和管理人员；</w:t>
      </w:r>
      <w:r w:rsidRPr="00C2475A">
        <w:rPr>
          <w:rFonts w:ascii="仿宋_GB2312" w:eastAsia="仿宋_GB2312" w:hAnsi="微软雅黑" w:hint="eastAsia"/>
          <w:color w:val="333333"/>
          <w:sz w:val="32"/>
          <w:szCs w:val="32"/>
        </w:rPr>
        <w:t> </w:t>
      </w:r>
    </w:p>
    <w:p w14:paraId="53CF199C" w14:textId="29C51A8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（三）具有不少于100平方米的固定工作场所，工作环境满足检验要求；</w:t>
      </w:r>
      <w:r w:rsidRPr="00C2475A">
        <w:rPr>
          <w:rFonts w:ascii="仿宋_GB2312" w:eastAsia="仿宋_GB2312" w:hAnsi="微软雅黑" w:hint="eastAsia"/>
          <w:color w:val="333333"/>
          <w:sz w:val="32"/>
          <w:szCs w:val="32"/>
        </w:rPr>
        <w:t> </w:t>
      </w:r>
    </w:p>
    <w:p w14:paraId="4B1649BE" w14:textId="41B21C5A"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（四）具备与申请检验活动相匹配的检验设备设施；</w:t>
      </w:r>
      <w:r w:rsidRPr="00C2475A">
        <w:rPr>
          <w:rFonts w:ascii="仿宋_GB2312" w:eastAsia="仿宋_GB2312" w:hAnsi="微软雅黑" w:hint="eastAsia"/>
          <w:color w:val="333333"/>
          <w:sz w:val="32"/>
          <w:szCs w:val="32"/>
        </w:rPr>
        <w:t> </w:t>
      </w:r>
    </w:p>
    <w:p w14:paraId="3117D039" w14:textId="513D32F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（五）具有有效运行且保证其检验活动独立、公正、科学、诚信的管理体系；</w:t>
      </w:r>
      <w:r w:rsidRPr="00C2475A">
        <w:rPr>
          <w:rFonts w:ascii="仿宋_GB2312" w:eastAsia="仿宋_GB2312" w:hAnsi="微软雅黑" w:hint="eastAsia"/>
          <w:color w:val="333333"/>
          <w:sz w:val="32"/>
          <w:szCs w:val="32"/>
        </w:rPr>
        <w:t> </w:t>
      </w:r>
    </w:p>
    <w:p w14:paraId="799BD825" w14:textId="57275ECD"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（六）符合有关法律法规或者标准、技术规范规定的特殊要求。</w:t>
      </w:r>
      <w:r w:rsidRPr="00C2475A">
        <w:rPr>
          <w:rFonts w:ascii="仿宋_GB2312" w:eastAsia="仿宋_GB2312" w:hAnsi="微软雅黑" w:hint="eastAsia"/>
          <w:color w:val="333333"/>
          <w:sz w:val="32"/>
          <w:szCs w:val="32"/>
        </w:rPr>
        <w:t> </w:t>
      </w:r>
    </w:p>
    <w:p w14:paraId="6AC0018B" w14:textId="1215A4AB"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第七条</w:t>
      </w:r>
      <w:r w:rsidRPr="00C2475A">
        <w:rPr>
          <w:rFonts w:ascii="仿宋_GB2312" w:eastAsia="仿宋_GB2312" w:hAnsi="微软雅黑" w:hint="eastAsia"/>
          <w:color w:val="333333"/>
          <w:sz w:val="32"/>
          <w:szCs w:val="32"/>
          <w:bdr w:val="none" w:sz="0" w:space="0" w:color="auto" w:frame="1"/>
        </w:rPr>
        <w:t xml:space="preserve">　申请种子检验机构考核的，应当向考核机关提交下列材料，并对所提交材料的真实性负责：</w:t>
      </w:r>
      <w:r w:rsidRPr="00C2475A">
        <w:rPr>
          <w:rFonts w:ascii="仿宋_GB2312" w:eastAsia="仿宋_GB2312" w:hAnsi="微软雅黑" w:hint="eastAsia"/>
          <w:color w:val="333333"/>
          <w:sz w:val="32"/>
          <w:szCs w:val="32"/>
        </w:rPr>
        <w:t> </w:t>
      </w:r>
    </w:p>
    <w:p w14:paraId="6308264F" w14:textId="33005868"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（一）申请书（按附录A格式填写）；</w:t>
      </w:r>
      <w:r w:rsidRPr="00C2475A">
        <w:rPr>
          <w:rFonts w:ascii="仿宋_GB2312" w:eastAsia="仿宋_GB2312" w:hAnsi="微软雅黑" w:hint="eastAsia"/>
          <w:color w:val="333333"/>
          <w:sz w:val="32"/>
          <w:szCs w:val="32"/>
        </w:rPr>
        <w:t> </w:t>
      </w:r>
    </w:p>
    <w:p w14:paraId="4AB2855B" w14:textId="2221859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（二）满足检验能力所需办公场所、仪器设备等说明材料；</w:t>
      </w:r>
      <w:r w:rsidRPr="00C2475A">
        <w:rPr>
          <w:rFonts w:ascii="仿宋_GB2312" w:eastAsia="仿宋_GB2312" w:hAnsi="微软雅黑" w:hint="eastAsia"/>
          <w:color w:val="333333"/>
          <w:sz w:val="32"/>
          <w:szCs w:val="32"/>
        </w:rPr>
        <w:t> </w:t>
      </w:r>
    </w:p>
    <w:p w14:paraId="3DB2DA09" w14:textId="64B6CABC"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（三）检验技术人员和管理人员数量与基本情况说明材料；</w:t>
      </w:r>
      <w:r w:rsidRPr="00C2475A">
        <w:rPr>
          <w:rFonts w:ascii="仿宋_GB2312" w:eastAsia="仿宋_GB2312" w:hAnsi="微软雅黑" w:hint="eastAsia"/>
          <w:color w:val="333333"/>
          <w:sz w:val="32"/>
          <w:szCs w:val="32"/>
        </w:rPr>
        <w:t> </w:t>
      </w:r>
    </w:p>
    <w:p w14:paraId="11636D47" w14:textId="51D09B58"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（四）质量管理体系文件，包括质量手册、程序文件、作业指导书等材料；</w:t>
      </w:r>
      <w:r w:rsidRPr="00C2475A">
        <w:rPr>
          <w:rFonts w:ascii="仿宋_GB2312" w:eastAsia="仿宋_GB2312" w:hAnsi="微软雅黑" w:hint="eastAsia"/>
          <w:color w:val="333333"/>
          <w:sz w:val="32"/>
          <w:szCs w:val="32"/>
        </w:rPr>
        <w:t> </w:t>
      </w:r>
    </w:p>
    <w:p w14:paraId="2E6406C0" w14:textId="36D37BF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（五）检验报告2份（按附录B要求制作）。</w:t>
      </w:r>
      <w:r w:rsidRPr="00C2475A">
        <w:rPr>
          <w:rFonts w:ascii="仿宋_GB2312" w:eastAsia="仿宋_GB2312" w:hAnsi="微软雅黑" w:hint="eastAsia"/>
          <w:color w:val="333333"/>
          <w:sz w:val="32"/>
          <w:szCs w:val="32"/>
        </w:rPr>
        <w:t> </w:t>
      </w:r>
    </w:p>
    <w:p w14:paraId="4E63B1F1" w14:textId="7A276D3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第八条</w:t>
      </w:r>
      <w:r w:rsidRPr="00C2475A">
        <w:rPr>
          <w:rFonts w:ascii="仿宋_GB2312" w:eastAsia="仿宋_GB2312" w:hAnsi="微软雅黑" w:hint="eastAsia"/>
          <w:color w:val="333333"/>
          <w:sz w:val="32"/>
          <w:szCs w:val="32"/>
          <w:bdr w:val="none" w:sz="0" w:space="0" w:color="auto" w:frame="1"/>
        </w:rPr>
        <w:t xml:space="preserve">　办公场所、仪器说明材料包括场所面积、结构，仪器名称、数量、型号、功能等。</w:t>
      </w:r>
      <w:r w:rsidRPr="00C2475A">
        <w:rPr>
          <w:rFonts w:ascii="仿宋_GB2312" w:eastAsia="仿宋_GB2312" w:hAnsi="微软雅黑" w:hint="eastAsia"/>
          <w:color w:val="333333"/>
          <w:sz w:val="32"/>
          <w:szCs w:val="32"/>
        </w:rPr>
        <w:t> </w:t>
      </w:r>
    </w:p>
    <w:p w14:paraId="61AE3B3F"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 xml:space="preserve">　　人员说明材料主要包括人员数量、姓名及接受教育程度和工作经历。</w:t>
      </w:r>
      <w:r w:rsidRPr="00C2475A">
        <w:rPr>
          <w:rFonts w:ascii="仿宋_GB2312" w:eastAsia="仿宋_GB2312" w:hAnsi="微软雅黑" w:hint="eastAsia"/>
          <w:color w:val="333333"/>
          <w:sz w:val="32"/>
          <w:szCs w:val="32"/>
        </w:rPr>
        <w:t> </w:t>
      </w:r>
    </w:p>
    <w:p w14:paraId="7423D1C6" w14:textId="01C08218"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第九条</w:t>
      </w:r>
      <w:r w:rsidRPr="00C2475A">
        <w:rPr>
          <w:rFonts w:ascii="仿宋_GB2312" w:eastAsia="仿宋_GB2312" w:hAnsi="微软雅黑" w:hint="eastAsia"/>
          <w:color w:val="333333"/>
          <w:sz w:val="32"/>
          <w:szCs w:val="32"/>
          <w:bdr w:val="none" w:sz="0" w:space="0" w:color="auto" w:frame="1"/>
        </w:rPr>
        <w:t xml:space="preserve">　质量手册包括以下内容：</w:t>
      </w:r>
      <w:r w:rsidRPr="00C2475A">
        <w:rPr>
          <w:rFonts w:ascii="仿宋_GB2312" w:eastAsia="仿宋_GB2312" w:hAnsi="微软雅黑" w:hint="eastAsia"/>
          <w:color w:val="333333"/>
          <w:sz w:val="32"/>
          <w:szCs w:val="32"/>
        </w:rPr>
        <w:t> </w:t>
      </w:r>
    </w:p>
    <w:p w14:paraId="1D339CBB" w14:textId="5A98B02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（一）种子检验机构负责人对手册发布的声明及签名；</w:t>
      </w:r>
      <w:r w:rsidRPr="00C2475A">
        <w:rPr>
          <w:rFonts w:ascii="仿宋_GB2312" w:eastAsia="仿宋_GB2312" w:hAnsi="微软雅黑" w:hint="eastAsia"/>
          <w:color w:val="333333"/>
          <w:sz w:val="32"/>
          <w:szCs w:val="32"/>
        </w:rPr>
        <w:t> </w:t>
      </w:r>
    </w:p>
    <w:p w14:paraId="601078E4" w14:textId="41BF985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（二）公正性声明、质量方针声明；</w:t>
      </w:r>
      <w:r w:rsidRPr="00C2475A">
        <w:rPr>
          <w:rFonts w:ascii="仿宋_GB2312" w:eastAsia="仿宋_GB2312" w:hAnsi="微软雅黑" w:hint="eastAsia"/>
          <w:color w:val="333333"/>
          <w:sz w:val="32"/>
          <w:szCs w:val="32"/>
        </w:rPr>
        <w:t> </w:t>
      </w:r>
    </w:p>
    <w:p w14:paraId="72FA9D30" w14:textId="6DABCBA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（三）种子检验机构概况、范围、术语定义、组织机构；</w:t>
      </w:r>
      <w:r w:rsidRPr="00C2475A">
        <w:rPr>
          <w:rFonts w:ascii="仿宋_GB2312" w:eastAsia="仿宋_GB2312" w:hAnsi="微软雅黑" w:hint="eastAsia"/>
          <w:color w:val="333333"/>
          <w:sz w:val="32"/>
          <w:szCs w:val="32"/>
        </w:rPr>
        <w:t> </w:t>
      </w:r>
    </w:p>
    <w:p w14:paraId="136D3CE4" w14:textId="55AE5394"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（四）资源管理、检验实施和质量管理及其支持性程序等。</w:t>
      </w:r>
      <w:r w:rsidRPr="00C2475A">
        <w:rPr>
          <w:rFonts w:ascii="仿宋_GB2312" w:eastAsia="仿宋_GB2312" w:hAnsi="微软雅黑" w:hint="eastAsia"/>
          <w:color w:val="333333"/>
          <w:sz w:val="32"/>
          <w:szCs w:val="32"/>
        </w:rPr>
        <w:t> </w:t>
      </w:r>
    </w:p>
    <w:p w14:paraId="60C5B372" w14:textId="11B72ED8"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rPr>
        <w:t xml:space="preserve">　</w:t>
      </w:r>
      <w:r w:rsidRPr="00996EB7">
        <w:rPr>
          <w:rFonts w:ascii="黑体" w:eastAsia="黑体" w:hAnsi="黑体" w:hint="eastAsia"/>
          <w:color w:val="333333"/>
          <w:sz w:val="32"/>
          <w:szCs w:val="32"/>
          <w:bdr w:val="none" w:sz="0" w:space="0" w:color="auto" w:frame="1"/>
        </w:rPr>
        <w:t>第十条</w:t>
      </w:r>
      <w:r w:rsidRPr="00C2475A">
        <w:rPr>
          <w:rFonts w:ascii="仿宋_GB2312" w:eastAsia="仿宋_GB2312" w:hAnsi="微软雅黑" w:hint="eastAsia"/>
          <w:color w:val="333333"/>
          <w:sz w:val="32"/>
          <w:szCs w:val="32"/>
          <w:bdr w:val="none" w:sz="0" w:space="0" w:color="auto" w:frame="1"/>
        </w:rPr>
        <w:t xml:space="preserve">　程序文件是质量手册的支持性文件，包括以下内容：</w:t>
      </w:r>
      <w:r w:rsidRPr="00C2475A">
        <w:rPr>
          <w:rFonts w:ascii="仿宋_GB2312" w:eastAsia="仿宋_GB2312" w:hAnsi="微软雅黑" w:hint="eastAsia"/>
          <w:color w:val="333333"/>
          <w:sz w:val="32"/>
          <w:szCs w:val="32"/>
        </w:rPr>
        <w:t> </w:t>
      </w:r>
    </w:p>
    <w:p w14:paraId="1B81F43C" w14:textId="269FDBF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（一）公正性和保密程序；</w:t>
      </w:r>
      <w:r w:rsidRPr="00C2475A">
        <w:rPr>
          <w:rFonts w:ascii="仿宋_GB2312" w:eastAsia="仿宋_GB2312" w:hAnsi="微软雅黑" w:hint="eastAsia"/>
          <w:color w:val="333333"/>
          <w:sz w:val="32"/>
          <w:szCs w:val="32"/>
        </w:rPr>
        <w:t> </w:t>
      </w:r>
    </w:p>
    <w:p w14:paraId="638350C6" w14:textId="4325DCC4"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（二）人员培训管理程序；</w:t>
      </w:r>
      <w:r w:rsidRPr="00C2475A">
        <w:rPr>
          <w:rFonts w:ascii="仿宋_GB2312" w:eastAsia="仿宋_GB2312" w:hAnsi="微软雅黑" w:hint="eastAsia"/>
          <w:color w:val="333333"/>
          <w:sz w:val="32"/>
          <w:szCs w:val="32"/>
        </w:rPr>
        <w:t> </w:t>
      </w:r>
    </w:p>
    <w:p w14:paraId="3FBEB7DD" w14:textId="0EB320A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（三）仪器设备管理维护程序；</w:t>
      </w:r>
      <w:r w:rsidRPr="00C2475A">
        <w:rPr>
          <w:rFonts w:ascii="仿宋_GB2312" w:eastAsia="仿宋_GB2312" w:hAnsi="微软雅黑" w:hint="eastAsia"/>
          <w:color w:val="333333"/>
          <w:sz w:val="32"/>
          <w:szCs w:val="32"/>
        </w:rPr>
        <w:t> </w:t>
      </w:r>
    </w:p>
    <w:p w14:paraId="12A05D66" w14:textId="3C89F96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（四）仪器设备和标准物质检定校准确认程序；</w:t>
      </w:r>
      <w:r w:rsidRPr="00C2475A">
        <w:rPr>
          <w:rFonts w:ascii="仿宋_GB2312" w:eastAsia="仿宋_GB2312" w:hAnsi="微软雅黑" w:hint="eastAsia"/>
          <w:color w:val="333333"/>
          <w:sz w:val="32"/>
          <w:szCs w:val="32"/>
        </w:rPr>
        <w:t> </w:t>
      </w:r>
    </w:p>
    <w:p w14:paraId="2D2BC9CE" w14:textId="3C07886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（五）合同评审、外部服务和供应管理程序；</w:t>
      </w:r>
      <w:r w:rsidRPr="00C2475A">
        <w:rPr>
          <w:rFonts w:ascii="仿宋_GB2312" w:eastAsia="仿宋_GB2312" w:hAnsi="微软雅黑" w:hint="eastAsia"/>
          <w:color w:val="333333"/>
          <w:sz w:val="32"/>
          <w:szCs w:val="32"/>
        </w:rPr>
        <w:t> </w:t>
      </w:r>
    </w:p>
    <w:p w14:paraId="03E99CB6" w14:textId="3ABC7D8B"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（六）样品管理程序；</w:t>
      </w:r>
      <w:r w:rsidRPr="00C2475A">
        <w:rPr>
          <w:rFonts w:ascii="仿宋_GB2312" w:eastAsia="仿宋_GB2312" w:hAnsi="微软雅黑" w:hint="eastAsia"/>
          <w:color w:val="333333"/>
          <w:sz w:val="32"/>
          <w:szCs w:val="32"/>
        </w:rPr>
        <w:t> </w:t>
      </w:r>
    </w:p>
    <w:p w14:paraId="342DA06D" w14:textId="7BEA788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（七）数据保护程序、检验报告和CASL（中国合格种子检验机构，China</w:t>
      </w:r>
      <w:r w:rsidRPr="00C2475A">
        <w:rPr>
          <w:rFonts w:ascii="仿宋_GB2312" w:eastAsia="仿宋_GB2312" w:hAnsi="微软雅黑" w:hint="eastAsia"/>
          <w:color w:val="333333"/>
          <w:sz w:val="32"/>
          <w:szCs w:val="32"/>
          <w:bdr w:val="none" w:sz="0" w:space="0" w:color="auto" w:frame="1"/>
        </w:rPr>
        <w:t> </w:t>
      </w:r>
      <w:r w:rsidRPr="00C2475A">
        <w:rPr>
          <w:rFonts w:ascii="仿宋_GB2312" w:eastAsia="仿宋_GB2312" w:hAnsi="微软雅黑" w:hint="eastAsia"/>
          <w:color w:val="333333"/>
          <w:sz w:val="32"/>
          <w:szCs w:val="32"/>
          <w:bdr w:val="none" w:sz="0" w:space="0" w:color="auto" w:frame="1"/>
        </w:rPr>
        <w:t>Accredited</w:t>
      </w:r>
      <w:r w:rsidRPr="00C2475A">
        <w:rPr>
          <w:rFonts w:ascii="仿宋_GB2312" w:eastAsia="仿宋_GB2312" w:hAnsi="微软雅黑" w:hint="eastAsia"/>
          <w:color w:val="333333"/>
          <w:sz w:val="32"/>
          <w:szCs w:val="32"/>
          <w:bdr w:val="none" w:sz="0" w:space="0" w:color="auto" w:frame="1"/>
        </w:rPr>
        <w:t> </w:t>
      </w:r>
      <w:r w:rsidRPr="00C2475A">
        <w:rPr>
          <w:rFonts w:ascii="仿宋_GB2312" w:eastAsia="仿宋_GB2312" w:hAnsi="微软雅黑" w:hint="eastAsia"/>
          <w:color w:val="333333"/>
          <w:sz w:val="32"/>
          <w:szCs w:val="32"/>
          <w:bdr w:val="none" w:sz="0" w:space="0" w:color="auto" w:frame="1"/>
        </w:rPr>
        <w:t>Seed</w:t>
      </w:r>
      <w:r w:rsidRPr="00C2475A">
        <w:rPr>
          <w:rFonts w:ascii="仿宋_GB2312" w:eastAsia="仿宋_GB2312" w:hAnsi="微软雅黑" w:hint="eastAsia"/>
          <w:color w:val="333333"/>
          <w:sz w:val="32"/>
          <w:szCs w:val="32"/>
          <w:bdr w:val="none" w:sz="0" w:space="0" w:color="auto" w:frame="1"/>
        </w:rPr>
        <w:t> </w:t>
      </w:r>
      <w:r w:rsidRPr="00C2475A">
        <w:rPr>
          <w:rFonts w:ascii="仿宋_GB2312" w:eastAsia="仿宋_GB2312" w:hAnsi="微软雅黑" w:hint="eastAsia"/>
          <w:color w:val="333333"/>
          <w:sz w:val="32"/>
          <w:szCs w:val="32"/>
          <w:bdr w:val="none" w:sz="0" w:space="0" w:color="auto" w:frame="1"/>
        </w:rPr>
        <w:t>Laboratory）标志使用管理程序；</w:t>
      </w:r>
      <w:r w:rsidRPr="00C2475A">
        <w:rPr>
          <w:rFonts w:ascii="仿宋_GB2312" w:eastAsia="仿宋_GB2312" w:hAnsi="微软雅黑" w:hint="eastAsia"/>
          <w:color w:val="333333"/>
          <w:sz w:val="32"/>
          <w:szCs w:val="32"/>
        </w:rPr>
        <w:t> </w:t>
      </w:r>
    </w:p>
    <w:p w14:paraId="557032D0" w14:textId="457D80B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（八）文件控制程序；</w:t>
      </w:r>
      <w:r w:rsidRPr="00C2475A">
        <w:rPr>
          <w:rFonts w:ascii="仿宋_GB2312" w:eastAsia="仿宋_GB2312" w:hAnsi="微软雅黑" w:hint="eastAsia"/>
          <w:color w:val="333333"/>
          <w:sz w:val="32"/>
          <w:szCs w:val="32"/>
        </w:rPr>
        <w:t> </w:t>
      </w:r>
    </w:p>
    <w:p w14:paraId="4C5A3EC3" w14:textId="7FD8F0C2"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（九）记录控制和质量控制程序；</w:t>
      </w:r>
      <w:r w:rsidRPr="00C2475A">
        <w:rPr>
          <w:rFonts w:ascii="仿宋_GB2312" w:eastAsia="仿宋_GB2312" w:hAnsi="微软雅黑" w:hint="eastAsia"/>
          <w:color w:val="333333"/>
          <w:sz w:val="32"/>
          <w:szCs w:val="32"/>
        </w:rPr>
        <w:t> </w:t>
      </w:r>
    </w:p>
    <w:p w14:paraId="3D269994" w14:textId="513B6EF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（十）内部审核、申诉投诉处理、不符合工作控制、纠正和预防措施控制、管理评审等程序。</w:t>
      </w:r>
      <w:r w:rsidRPr="00C2475A">
        <w:rPr>
          <w:rFonts w:ascii="仿宋_GB2312" w:eastAsia="仿宋_GB2312" w:hAnsi="微软雅黑" w:hint="eastAsia"/>
          <w:color w:val="333333"/>
          <w:sz w:val="32"/>
          <w:szCs w:val="32"/>
        </w:rPr>
        <w:t> </w:t>
      </w:r>
    </w:p>
    <w:p w14:paraId="0CDE9B56" w14:textId="47FD09B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第十一条</w:t>
      </w:r>
      <w:r w:rsidRPr="00C2475A">
        <w:rPr>
          <w:rFonts w:ascii="仿宋_GB2312" w:eastAsia="仿宋_GB2312" w:hAnsi="微软雅黑" w:hint="eastAsia"/>
          <w:color w:val="333333"/>
          <w:sz w:val="32"/>
          <w:szCs w:val="32"/>
          <w:bdr w:val="none" w:sz="0" w:space="0" w:color="auto" w:frame="1"/>
        </w:rPr>
        <w:t xml:space="preserve">　作业指导书包括扦取和制备样品的工作规范、使用仪器设备的操作规程、指导检验过程及数据处理的方法细则等。</w:t>
      </w:r>
      <w:r w:rsidRPr="00C2475A">
        <w:rPr>
          <w:rFonts w:ascii="仿宋_GB2312" w:eastAsia="仿宋_GB2312" w:hAnsi="微软雅黑" w:hint="eastAsia"/>
          <w:color w:val="333333"/>
          <w:sz w:val="32"/>
          <w:szCs w:val="32"/>
        </w:rPr>
        <w:t> </w:t>
      </w:r>
    </w:p>
    <w:p w14:paraId="52F9DA2E" w14:textId="46F4171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第十二条</w:t>
      </w:r>
      <w:r w:rsidRPr="00C2475A">
        <w:rPr>
          <w:rFonts w:ascii="仿宋_GB2312" w:eastAsia="仿宋_GB2312" w:hAnsi="微软雅黑" w:hint="eastAsia"/>
          <w:color w:val="333333"/>
          <w:sz w:val="32"/>
          <w:szCs w:val="32"/>
          <w:bdr w:val="none" w:sz="0" w:space="0" w:color="auto" w:frame="1"/>
        </w:rPr>
        <w:t xml:space="preserve">　考核机关对申请人提出的申请材料，应当根据下列情况分别作出处理：</w:t>
      </w:r>
      <w:r w:rsidRPr="00C2475A">
        <w:rPr>
          <w:rFonts w:ascii="仿宋_GB2312" w:eastAsia="仿宋_GB2312" w:hAnsi="微软雅黑" w:hint="eastAsia"/>
          <w:color w:val="333333"/>
          <w:sz w:val="32"/>
          <w:szCs w:val="32"/>
        </w:rPr>
        <w:t> </w:t>
      </w:r>
    </w:p>
    <w:p w14:paraId="5633E96E" w14:textId="4609D19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（一）申请材料不齐全或者不符合法定形式的，当场或在5个工作日内一次告知申请人需要补正的全部内容，逾期不告知的，自收到申请材料之日起即为受理，业务办理系统中将自动显示为受理状态；</w:t>
      </w:r>
      <w:r w:rsidRPr="00C2475A">
        <w:rPr>
          <w:rFonts w:ascii="仿宋_GB2312" w:eastAsia="仿宋_GB2312" w:hAnsi="微软雅黑" w:hint="eastAsia"/>
          <w:color w:val="333333"/>
          <w:sz w:val="32"/>
          <w:szCs w:val="32"/>
        </w:rPr>
        <w:t> </w:t>
      </w:r>
    </w:p>
    <w:p w14:paraId="208F0F2F" w14:textId="5BAF2D8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（二）申请材料存在可以更正的错误的，允许申请人即时更正；</w:t>
      </w:r>
      <w:r w:rsidRPr="00C2475A">
        <w:rPr>
          <w:rFonts w:ascii="仿宋_GB2312" w:eastAsia="仿宋_GB2312" w:hAnsi="微软雅黑" w:hint="eastAsia"/>
          <w:color w:val="333333"/>
          <w:sz w:val="32"/>
          <w:szCs w:val="32"/>
        </w:rPr>
        <w:t> </w:t>
      </w:r>
    </w:p>
    <w:p w14:paraId="2B4638F8" w14:textId="24E239DB"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（三）申请材料齐全、符合法定形式，或者申请人按照要求提交全部补正材料的，予以受理。</w:t>
      </w:r>
      <w:r w:rsidRPr="00C2475A">
        <w:rPr>
          <w:rFonts w:ascii="仿宋_GB2312" w:eastAsia="仿宋_GB2312" w:hAnsi="微软雅黑" w:hint="eastAsia"/>
          <w:color w:val="333333"/>
          <w:sz w:val="32"/>
          <w:szCs w:val="32"/>
        </w:rPr>
        <w:t> </w:t>
      </w:r>
    </w:p>
    <w:p w14:paraId="00F480C3" w14:textId="373A5D0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p>
    <w:p w14:paraId="72E5C757" w14:textId="766B0243" w:rsidR="00C2475A" w:rsidRPr="000E40D8" w:rsidRDefault="00C2475A" w:rsidP="00996EB7">
      <w:pPr>
        <w:pStyle w:val="a8"/>
        <w:shd w:val="clear" w:color="auto" w:fill="FFFFFF"/>
        <w:spacing w:before="0" w:beforeAutospacing="0" w:after="0" w:afterAutospacing="0"/>
        <w:jc w:val="center"/>
        <w:rPr>
          <w:rFonts w:ascii="黑体" w:eastAsia="黑体" w:hAnsi="黑体"/>
          <w:color w:val="333333"/>
          <w:sz w:val="32"/>
          <w:szCs w:val="32"/>
        </w:rPr>
      </w:pPr>
      <w:r w:rsidRPr="00C2475A">
        <w:rPr>
          <w:rFonts w:ascii="仿宋_GB2312" w:eastAsia="仿宋_GB2312" w:hAnsi="微软雅黑" w:hint="eastAsia"/>
          <w:color w:val="333333"/>
          <w:sz w:val="32"/>
          <w:szCs w:val="32"/>
        </w:rPr>
        <w:t xml:space="preserve">　　</w:t>
      </w:r>
      <w:r w:rsidRPr="000E40D8">
        <w:rPr>
          <w:rStyle w:val="a9"/>
          <w:rFonts w:ascii="黑体" w:eastAsia="黑体" w:hAnsi="黑体" w:hint="eastAsia"/>
          <w:color w:val="333333"/>
          <w:sz w:val="32"/>
          <w:szCs w:val="32"/>
          <w:bdr w:val="none" w:sz="0" w:space="0" w:color="auto" w:frame="1"/>
        </w:rPr>
        <w:t>第三章</w:t>
      </w:r>
      <w:r w:rsidRPr="000E40D8">
        <w:rPr>
          <w:rStyle w:val="a9"/>
          <w:rFonts w:ascii="Calibri" w:eastAsia="黑体" w:hAnsi="Calibri" w:cs="Calibri"/>
          <w:color w:val="333333"/>
          <w:sz w:val="32"/>
          <w:szCs w:val="32"/>
          <w:bdr w:val="none" w:sz="0" w:space="0" w:color="auto" w:frame="1"/>
        </w:rPr>
        <w:t>  </w:t>
      </w:r>
      <w:r w:rsidRPr="000E40D8">
        <w:rPr>
          <w:rStyle w:val="a9"/>
          <w:rFonts w:ascii="黑体" w:eastAsia="黑体" w:hAnsi="黑体" w:hint="eastAsia"/>
          <w:color w:val="333333"/>
          <w:sz w:val="32"/>
          <w:szCs w:val="32"/>
          <w:bdr w:val="none" w:sz="0" w:space="0" w:color="auto" w:frame="1"/>
        </w:rPr>
        <w:t>考</w:t>
      </w:r>
      <w:r w:rsidRPr="000E40D8">
        <w:rPr>
          <w:rStyle w:val="a9"/>
          <w:rFonts w:ascii="Calibri" w:eastAsia="黑体" w:hAnsi="Calibri" w:cs="Calibri"/>
          <w:color w:val="333333"/>
          <w:sz w:val="32"/>
          <w:szCs w:val="32"/>
          <w:bdr w:val="none" w:sz="0" w:space="0" w:color="auto" w:frame="1"/>
        </w:rPr>
        <w:t>  </w:t>
      </w:r>
      <w:r w:rsidRPr="000E40D8">
        <w:rPr>
          <w:rStyle w:val="a9"/>
          <w:rFonts w:ascii="黑体" w:eastAsia="黑体" w:hAnsi="黑体" w:hint="eastAsia"/>
          <w:color w:val="333333"/>
          <w:sz w:val="32"/>
          <w:szCs w:val="32"/>
          <w:bdr w:val="none" w:sz="0" w:space="0" w:color="auto" w:frame="1"/>
        </w:rPr>
        <w:t>核</w:t>
      </w:r>
      <w:r w:rsidRPr="000E40D8">
        <w:rPr>
          <w:rFonts w:ascii="Calibri" w:eastAsia="黑体" w:hAnsi="Calibri" w:cs="Calibri"/>
          <w:color w:val="333333"/>
          <w:sz w:val="32"/>
          <w:szCs w:val="32"/>
        </w:rPr>
        <w:t> </w:t>
      </w:r>
    </w:p>
    <w:p w14:paraId="741D4BBD"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rPr>
        <w:t> </w:t>
      </w:r>
    </w:p>
    <w:p w14:paraId="22EF8AAC" w14:textId="7F078E6B"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 xml:space="preserve">　第十三条</w:t>
      </w:r>
      <w:r w:rsidRPr="00C2475A">
        <w:rPr>
          <w:rFonts w:ascii="仿宋_GB2312" w:eastAsia="仿宋_GB2312" w:hAnsi="微软雅黑" w:hint="eastAsia"/>
          <w:color w:val="333333"/>
          <w:sz w:val="32"/>
          <w:szCs w:val="32"/>
          <w:bdr w:val="none" w:sz="0" w:space="0" w:color="auto" w:frame="1"/>
        </w:rPr>
        <w:t xml:space="preserve">　考核机关受理申请后应当组织考核，进行能力验证和现场考评。</w:t>
      </w:r>
      <w:r w:rsidRPr="00C2475A">
        <w:rPr>
          <w:rFonts w:ascii="仿宋_GB2312" w:eastAsia="仿宋_GB2312" w:hAnsi="微软雅黑" w:hint="eastAsia"/>
          <w:color w:val="333333"/>
          <w:sz w:val="32"/>
          <w:szCs w:val="32"/>
        </w:rPr>
        <w:t> </w:t>
      </w:r>
    </w:p>
    <w:p w14:paraId="5AA7A972" w14:textId="06A52E6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 xml:space="preserve">　能力验证时间由考核机关和申请人商定。能力验证合格后，考核机关应当及时组织现场考评。</w:t>
      </w:r>
      <w:r w:rsidRPr="00C2475A">
        <w:rPr>
          <w:rFonts w:ascii="仿宋_GB2312" w:eastAsia="仿宋_GB2312" w:hAnsi="微软雅黑" w:hint="eastAsia"/>
          <w:color w:val="333333"/>
          <w:sz w:val="32"/>
          <w:szCs w:val="32"/>
        </w:rPr>
        <w:t> </w:t>
      </w:r>
    </w:p>
    <w:p w14:paraId="6D1C66C2" w14:textId="4547B7A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第十四条</w:t>
      </w:r>
      <w:r w:rsidRPr="00C2475A">
        <w:rPr>
          <w:rFonts w:ascii="仿宋_GB2312" w:eastAsia="仿宋_GB2312" w:hAnsi="微软雅黑" w:hint="eastAsia"/>
          <w:color w:val="333333"/>
          <w:sz w:val="32"/>
          <w:szCs w:val="32"/>
          <w:bdr w:val="none" w:sz="0" w:space="0" w:color="auto" w:frame="1"/>
        </w:rPr>
        <w:t xml:space="preserve">　能力验证采取比对试验法，应根据申请检验项目的范围设计。</w:t>
      </w:r>
      <w:r w:rsidRPr="00C2475A">
        <w:rPr>
          <w:rFonts w:ascii="仿宋_GB2312" w:eastAsia="仿宋_GB2312" w:hAnsi="微软雅黑" w:hint="eastAsia"/>
          <w:color w:val="333333"/>
          <w:sz w:val="32"/>
          <w:szCs w:val="32"/>
        </w:rPr>
        <w:t> </w:t>
      </w:r>
    </w:p>
    <w:p w14:paraId="759F1357" w14:textId="4014AC59"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能力验证的样品由考核机关组织制备，制备应按照已实施标准或规范性文件要求执行。</w:t>
      </w:r>
      <w:r w:rsidRPr="00C2475A">
        <w:rPr>
          <w:rFonts w:ascii="仿宋_GB2312" w:eastAsia="仿宋_GB2312" w:hAnsi="微软雅黑" w:hint="eastAsia"/>
          <w:color w:val="333333"/>
          <w:sz w:val="32"/>
          <w:szCs w:val="32"/>
        </w:rPr>
        <w:t> </w:t>
      </w:r>
    </w:p>
    <w:p w14:paraId="72B5DBFA" w14:textId="3B5E9A2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申请人应当在规定时间内完成项目检验，并报送检验结果。　</w:t>
      </w:r>
      <w:r w:rsidRPr="00C2475A">
        <w:rPr>
          <w:rFonts w:ascii="仿宋_GB2312" w:eastAsia="仿宋_GB2312" w:hAnsi="微软雅黑" w:hint="eastAsia"/>
          <w:color w:val="333333"/>
          <w:sz w:val="32"/>
          <w:szCs w:val="32"/>
        </w:rPr>
        <w:t> </w:t>
      </w:r>
    </w:p>
    <w:p w14:paraId="45C4EAE6" w14:textId="08276689"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第十五条</w:t>
      </w:r>
      <w:r w:rsidRPr="00C2475A">
        <w:rPr>
          <w:rFonts w:ascii="仿宋_GB2312" w:eastAsia="仿宋_GB2312" w:hAnsi="微软雅黑" w:hint="eastAsia"/>
          <w:color w:val="333333"/>
          <w:sz w:val="32"/>
          <w:szCs w:val="32"/>
          <w:bdr w:val="none" w:sz="0" w:space="0" w:color="auto" w:frame="1"/>
        </w:rPr>
        <w:t xml:space="preserve">　考核机关应当建立考评专家库。</w:t>
      </w:r>
      <w:r w:rsidRPr="00C2475A">
        <w:rPr>
          <w:rFonts w:ascii="仿宋_GB2312" w:eastAsia="仿宋_GB2312" w:hAnsi="微软雅黑" w:hint="eastAsia"/>
          <w:color w:val="333333"/>
          <w:sz w:val="32"/>
          <w:szCs w:val="32"/>
        </w:rPr>
        <w:t> </w:t>
      </w:r>
    </w:p>
    <w:p w14:paraId="2E7454BE" w14:textId="7EC2A98D"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考评专家可以从全国范围内遴选，应当具备副高以上专业技术职称或四级主任科员以上职级，从事种子检验或管理工作5年以上，熟悉考核程序和技术规范。</w:t>
      </w:r>
      <w:r w:rsidRPr="00C2475A">
        <w:rPr>
          <w:rFonts w:ascii="仿宋_GB2312" w:eastAsia="仿宋_GB2312" w:hAnsi="微软雅黑" w:hint="eastAsia"/>
          <w:color w:val="333333"/>
          <w:sz w:val="32"/>
          <w:szCs w:val="32"/>
        </w:rPr>
        <w:t> </w:t>
      </w:r>
    </w:p>
    <w:p w14:paraId="3FE3D909" w14:textId="6D1F2E4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第十六条</w:t>
      </w:r>
      <w:r w:rsidRPr="00C2475A">
        <w:rPr>
          <w:rFonts w:ascii="仿宋_GB2312" w:eastAsia="仿宋_GB2312" w:hAnsi="微软雅黑" w:hint="eastAsia"/>
          <w:color w:val="333333"/>
          <w:sz w:val="32"/>
          <w:szCs w:val="32"/>
          <w:bdr w:val="none" w:sz="0" w:space="0" w:color="auto" w:frame="1"/>
        </w:rPr>
        <w:t xml:space="preserve">　考核机关应当从考评专家库中抽取不少于3名专家组成专家组，并指定考评组组长。</w:t>
      </w:r>
      <w:r w:rsidRPr="00C2475A">
        <w:rPr>
          <w:rFonts w:ascii="仿宋_GB2312" w:eastAsia="仿宋_GB2312" w:hAnsi="微软雅黑" w:hint="eastAsia"/>
          <w:color w:val="333333"/>
          <w:sz w:val="32"/>
          <w:szCs w:val="32"/>
        </w:rPr>
        <w:t> </w:t>
      </w:r>
    </w:p>
    <w:p w14:paraId="230A0A35" w14:textId="4F4862D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考评专家组实行组长负责制，对种子检验机构开展现场考评，制作考评报告。</w:t>
      </w:r>
      <w:r w:rsidRPr="00C2475A">
        <w:rPr>
          <w:rFonts w:ascii="仿宋_GB2312" w:eastAsia="仿宋_GB2312" w:hAnsi="微软雅黑" w:hint="eastAsia"/>
          <w:color w:val="333333"/>
          <w:sz w:val="32"/>
          <w:szCs w:val="32"/>
        </w:rPr>
        <w:t> </w:t>
      </w:r>
    </w:p>
    <w:p w14:paraId="53366839" w14:textId="59AF406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第十七条</w:t>
      </w:r>
      <w:r w:rsidRPr="00C2475A">
        <w:rPr>
          <w:rFonts w:ascii="仿宋_GB2312" w:eastAsia="仿宋_GB2312" w:hAnsi="微软雅黑" w:hint="eastAsia"/>
          <w:color w:val="333333"/>
          <w:sz w:val="32"/>
          <w:szCs w:val="32"/>
          <w:bdr w:val="none" w:sz="0" w:space="0" w:color="auto" w:frame="1"/>
        </w:rPr>
        <w:t xml:space="preserve">　现场考评应当包括以下内容：</w:t>
      </w:r>
      <w:r w:rsidRPr="00C2475A">
        <w:rPr>
          <w:rFonts w:ascii="仿宋_GB2312" w:eastAsia="仿宋_GB2312" w:hAnsi="微软雅黑" w:hint="eastAsia"/>
          <w:color w:val="333333"/>
          <w:sz w:val="32"/>
          <w:szCs w:val="32"/>
        </w:rPr>
        <w:t> </w:t>
      </w:r>
    </w:p>
    <w:p w14:paraId="69492BCB" w14:textId="12825CF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（一）质量管理体系文件、能力验证结果、检验报告的规范性和准确性；</w:t>
      </w:r>
      <w:r w:rsidRPr="00C2475A">
        <w:rPr>
          <w:rFonts w:ascii="仿宋_GB2312" w:eastAsia="仿宋_GB2312" w:hAnsi="微软雅黑" w:hint="eastAsia"/>
          <w:color w:val="333333"/>
          <w:sz w:val="32"/>
          <w:szCs w:val="32"/>
        </w:rPr>
        <w:t> </w:t>
      </w:r>
    </w:p>
    <w:p w14:paraId="372209D3" w14:textId="419074A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（二）办公场所、检验场所和仪器设备设施条件；</w:t>
      </w:r>
      <w:r w:rsidRPr="00C2475A">
        <w:rPr>
          <w:rFonts w:ascii="仿宋_GB2312" w:eastAsia="仿宋_GB2312" w:hAnsi="微软雅黑" w:hint="eastAsia"/>
          <w:color w:val="333333"/>
          <w:sz w:val="32"/>
          <w:szCs w:val="32"/>
        </w:rPr>
        <w:t> </w:t>
      </w:r>
    </w:p>
    <w:p w14:paraId="2FDFBFE4" w14:textId="2A473FE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（三）废弃物处理情况；</w:t>
      </w:r>
      <w:r w:rsidRPr="00C2475A">
        <w:rPr>
          <w:rFonts w:ascii="仿宋_GB2312" w:eastAsia="仿宋_GB2312" w:hAnsi="微软雅黑" w:hint="eastAsia"/>
          <w:color w:val="333333"/>
          <w:sz w:val="32"/>
          <w:szCs w:val="32"/>
        </w:rPr>
        <w:t> </w:t>
      </w:r>
    </w:p>
    <w:p w14:paraId="35D1584F" w14:textId="2795B034"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（四）检验操作情况。</w:t>
      </w:r>
      <w:r w:rsidRPr="00C2475A">
        <w:rPr>
          <w:rFonts w:ascii="仿宋_GB2312" w:eastAsia="仿宋_GB2312" w:hAnsi="微软雅黑" w:hint="eastAsia"/>
          <w:color w:val="333333"/>
          <w:sz w:val="32"/>
          <w:szCs w:val="32"/>
        </w:rPr>
        <w:t> </w:t>
      </w:r>
    </w:p>
    <w:p w14:paraId="3B35974E" w14:textId="659DA7F6"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第十八条</w:t>
      </w:r>
      <w:r w:rsidRPr="00C2475A">
        <w:rPr>
          <w:rFonts w:ascii="仿宋_GB2312" w:eastAsia="仿宋_GB2312" w:hAnsi="微软雅黑" w:hint="eastAsia"/>
          <w:color w:val="333333"/>
          <w:sz w:val="32"/>
          <w:szCs w:val="32"/>
          <w:bdr w:val="none" w:sz="0" w:space="0" w:color="auto" w:frame="1"/>
        </w:rPr>
        <w:t xml:space="preserve">　质量管理体系文件、检验报告应当完整、真实、有效、适宜，符合相关标准或规程。</w:t>
      </w:r>
      <w:r w:rsidRPr="00C2475A">
        <w:rPr>
          <w:rFonts w:ascii="仿宋_GB2312" w:eastAsia="仿宋_GB2312" w:hAnsi="微软雅黑" w:hint="eastAsia"/>
          <w:color w:val="333333"/>
          <w:sz w:val="32"/>
          <w:szCs w:val="32"/>
        </w:rPr>
        <w:t> </w:t>
      </w:r>
    </w:p>
    <w:p w14:paraId="11FA658E" w14:textId="14E6B56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检验报告和能力验证的结果应当准确。</w:t>
      </w:r>
      <w:r w:rsidRPr="00C2475A">
        <w:rPr>
          <w:rFonts w:ascii="仿宋_GB2312" w:eastAsia="仿宋_GB2312" w:hAnsi="微软雅黑" w:hint="eastAsia"/>
          <w:color w:val="333333"/>
          <w:sz w:val="32"/>
          <w:szCs w:val="32"/>
        </w:rPr>
        <w:t> </w:t>
      </w:r>
    </w:p>
    <w:p w14:paraId="4E16A05F" w14:textId="69EDB1B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第十九条</w:t>
      </w:r>
      <w:r w:rsidRPr="00C2475A">
        <w:rPr>
          <w:rFonts w:ascii="仿宋_GB2312" w:eastAsia="仿宋_GB2312" w:hAnsi="微软雅黑" w:hint="eastAsia"/>
          <w:color w:val="333333"/>
          <w:sz w:val="32"/>
          <w:szCs w:val="32"/>
          <w:bdr w:val="none" w:sz="0" w:space="0" w:color="auto" w:frame="1"/>
        </w:rPr>
        <w:t xml:space="preserve">　办公场所应满足开展检测工作的基本需求。</w:t>
      </w:r>
      <w:r w:rsidRPr="00C2475A">
        <w:rPr>
          <w:rFonts w:ascii="仿宋_GB2312" w:eastAsia="仿宋_GB2312" w:hAnsi="微软雅黑" w:hint="eastAsia"/>
          <w:color w:val="333333"/>
          <w:sz w:val="32"/>
          <w:szCs w:val="32"/>
        </w:rPr>
        <w:t> </w:t>
      </w:r>
    </w:p>
    <w:p w14:paraId="551347A9" w14:textId="00F101F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检验场所应当有预防超常温度、湿度、灰尘、电磁干扰或其它超常情况发生的保护措施；有关规定对环境控制条件有要求的，应当安装适宜的设备进行监测、控制和记录。</w:t>
      </w:r>
      <w:r w:rsidRPr="00C2475A">
        <w:rPr>
          <w:rFonts w:ascii="仿宋_GB2312" w:eastAsia="仿宋_GB2312" w:hAnsi="微软雅黑" w:hint="eastAsia"/>
          <w:color w:val="333333"/>
          <w:sz w:val="32"/>
          <w:szCs w:val="32"/>
        </w:rPr>
        <w:t> </w:t>
      </w:r>
    </w:p>
    <w:p w14:paraId="5FB0EE7E" w14:textId="6D051422"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第二十条</w:t>
      </w:r>
      <w:r w:rsidRPr="00C2475A">
        <w:rPr>
          <w:rFonts w:ascii="仿宋_GB2312" w:eastAsia="仿宋_GB2312" w:hAnsi="微软雅黑" w:hint="eastAsia"/>
          <w:color w:val="333333"/>
          <w:sz w:val="32"/>
          <w:szCs w:val="32"/>
          <w:bdr w:val="none" w:sz="0" w:space="0" w:color="auto" w:frame="1"/>
        </w:rPr>
        <w:t xml:space="preserve">　仪器设备、电气线路和管道布局应当合理，符合安全要求。</w:t>
      </w:r>
      <w:r w:rsidRPr="00C2475A">
        <w:rPr>
          <w:rFonts w:ascii="仿宋_GB2312" w:eastAsia="仿宋_GB2312" w:hAnsi="微软雅黑" w:hint="eastAsia"/>
          <w:color w:val="333333"/>
          <w:sz w:val="32"/>
          <w:szCs w:val="32"/>
        </w:rPr>
        <w:t> </w:t>
      </w:r>
    </w:p>
    <w:p w14:paraId="21BA3849" w14:textId="59BE751D"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互有影响或者互不相容的区域应当进行有效隔离。需要限制活动的区域应明确标示。</w:t>
      </w:r>
      <w:r w:rsidRPr="00C2475A">
        <w:rPr>
          <w:rFonts w:ascii="仿宋_GB2312" w:eastAsia="仿宋_GB2312" w:hAnsi="微软雅黑" w:hint="eastAsia"/>
          <w:color w:val="333333"/>
          <w:sz w:val="32"/>
          <w:szCs w:val="32"/>
        </w:rPr>
        <w:t> </w:t>
      </w:r>
    </w:p>
    <w:p w14:paraId="000DFA34" w14:textId="5E579D06"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第二十一条</w:t>
      </w:r>
      <w:r w:rsidRPr="00C2475A">
        <w:rPr>
          <w:rFonts w:ascii="仿宋_GB2312" w:eastAsia="仿宋_GB2312" w:hAnsi="微软雅黑" w:hint="eastAsia"/>
          <w:color w:val="333333"/>
          <w:sz w:val="32"/>
          <w:szCs w:val="32"/>
          <w:bdr w:val="none" w:sz="0" w:space="0" w:color="auto" w:frame="1"/>
        </w:rPr>
        <w:t xml:space="preserve">　仪器设备应当满足扦样、样品制备、检验、贮存、数据处理与分析等工作需要，有完善的管理程序和档案，重要设备由专人管理；用于检验的仪器设备，还应当达到规定的准确度和规范要求。</w:t>
      </w:r>
      <w:r w:rsidRPr="00C2475A">
        <w:rPr>
          <w:rFonts w:ascii="仿宋_GB2312" w:eastAsia="仿宋_GB2312" w:hAnsi="微软雅黑" w:hint="eastAsia"/>
          <w:color w:val="333333"/>
          <w:sz w:val="32"/>
          <w:szCs w:val="32"/>
        </w:rPr>
        <w:t> </w:t>
      </w:r>
    </w:p>
    <w:p w14:paraId="33443A6A" w14:textId="04A473F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仪器设备档案应当包括以下内容：</w:t>
      </w:r>
      <w:r w:rsidRPr="00C2475A">
        <w:rPr>
          <w:rFonts w:ascii="仿宋_GB2312" w:eastAsia="仿宋_GB2312" w:hAnsi="微软雅黑" w:hint="eastAsia"/>
          <w:color w:val="333333"/>
          <w:sz w:val="32"/>
          <w:szCs w:val="32"/>
        </w:rPr>
        <w:t> </w:t>
      </w:r>
    </w:p>
    <w:p w14:paraId="5B81BDB6" w14:textId="2279C499"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（一）仪器设备名称，制造商名称、型号和编号或者其他唯一性标识、放置地点；</w:t>
      </w:r>
      <w:r w:rsidRPr="00C2475A">
        <w:rPr>
          <w:rFonts w:ascii="仿宋_GB2312" w:eastAsia="仿宋_GB2312" w:hAnsi="微软雅黑" w:hint="eastAsia"/>
          <w:color w:val="333333"/>
          <w:sz w:val="32"/>
          <w:szCs w:val="32"/>
        </w:rPr>
        <w:t> </w:t>
      </w:r>
    </w:p>
    <w:p w14:paraId="1B57E85B" w14:textId="7463700D"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（二）接收、启用日期和验收记录；</w:t>
      </w:r>
      <w:r w:rsidRPr="00C2475A">
        <w:rPr>
          <w:rFonts w:ascii="仿宋_GB2312" w:eastAsia="仿宋_GB2312" w:hAnsi="微软雅黑" w:hint="eastAsia"/>
          <w:color w:val="333333"/>
          <w:sz w:val="32"/>
          <w:szCs w:val="32"/>
        </w:rPr>
        <w:t> </w:t>
      </w:r>
    </w:p>
    <w:p w14:paraId="16799A7E" w14:textId="7F1A203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（三）制造商提供的资料或者使用说明书；</w:t>
      </w:r>
      <w:r w:rsidRPr="00C2475A">
        <w:rPr>
          <w:rFonts w:ascii="仿宋_GB2312" w:eastAsia="仿宋_GB2312" w:hAnsi="微软雅黑" w:hint="eastAsia"/>
          <w:color w:val="333333"/>
          <w:sz w:val="32"/>
          <w:szCs w:val="32"/>
        </w:rPr>
        <w:t> </w:t>
      </w:r>
    </w:p>
    <w:p w14:paraId="5228866D" w14:textId="049FD04A"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（四）历次检定、校准报告和确认记录；</w:t>
      </w:r>
      <w:r w:rsidRPr="00C2475A">
        <w:rPr>
          <w:rFonts w:ascii="仿宋_GB2312" w:eastAsia="仿宋_GB2312" w:hAnsi="微软雅黑" w:hint="eastAsia"/>
          <w:color w:val="333333"/>
          <w:sz w:val="32"/>
          <w:szCs w:val="32"/>
        </w:rPr>
        <w:t> </w:t>
      </w:r>
    </w:p>
    <w:p w14:paraId="77B9D557" w14:textId="489FEEC6"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（五）使用和维护记录；</w:t>
      </w:r>
      <w:r w:rsidRPr="00C2475A">
        <w:rPr>
          <w:rFonts w:ascii="仿宋_GB2312" w:eastAsia="仿宋_GB2312" w:hAnsi="微软雅黑" w:hint="eastAsia"/>
          <w:color w:val="333333"/>
          <w:sz w:val="32"/>
          <w:szCs w:val="32"/>
        </w:rPr>
        <w:t> </w:t>
      </w:r>
    </w:p>
    <w:p w14:paraId="2F3A7154" w14:textId="75D8E3C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（六）仪器设备损坏、故障、改装或者修理记录。</w:t>
      </w:r>
      <w:r w:rsidRPr="00C2475A">
        <w:rPr>
          <w:rFonts w:ascii="仿宋_GB2312" w:eastAsia="仿宋_GB2312" w:hAnsi="微软雅黑" w:hint="eastAsia"/>
          <w:color w:val="333333"/>
          <w:sz w:val="32"/>
          <w:szCs w:val="32"/>
        </w:rPr>
        <w:t> </w:t>
      </w:r>
    </w:p>
    <w:p w14:paraId="701A6DC4" w14:textId="3F60C2E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第二十二条　标准样品、标准溶液等标准物质的质量应当稳定，有安全运输、存放、使用、处置的规范程序和防止污染、损坏的措施。</w:t>
      </w:r>
      <w:r w:rsidRPr="00C2475A">
        <w:rPr>
          <w:rFonts w:ascii="仿宋_GB2312" w:eastAsia="仿宋_GB2312" w:hAnsi="微软雅黑" w:hint="eastAsia"/>
          <w:color w:val="333333"/>
          <w:sz w:val="32"/>
          <w:szCs w:val="32"/>
        </w:rPr>
        <w:t> </w:t>
      </w:r>
    </w:p>
    <w:p w14:paraId="40F1F8A1" w14:textId="75B4E31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危害性废弃物管理、处理应当符合国家有关规定。</w:t>
      </w:r>
      <w:r w:rsidRPr="00C2475A">
        <w:rPr>
          <w:rFonts w:ascii="仿宋_GB2312" w:eastAsia="仿宋_GB2312" w:hAnsi="微软雅黑" w:hint="eastAsia"/>
          <w:color w:val="333333"/>
          <w:sz w:val="32"/>
          <w:szCs w:val="32"/>
        </w:rPr>
        <w:t> </w:t>
      </w:r>
    </w:p>
    <w:p w14:paraId="1DDC1F38" w14:textId="622FD826"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第二十三条</w:t>
      </w:r>
      <w:r w:rsidRPr="00C2475A">
        <w:rPr>
          <w:rFonts w:ascii="仿宋_GB2312" w:eastAsia="仿宋_GB2312" w:hAnsi="微软雅黑" w:hint="eastAsia"/>
          <w:color w:val="333333"/>
          <w:sz w:val="32"/>
          <w:szCs w:val="32"/>
          <w:bdr w:val="none" w:sz="0" w:space="0" w:color="auto" w:frame="1"/>
        </w:rPr>
        <w:t xml:space="preserve">　检验操作程序、数据处理应当符合有关国家标准、行业标准或规范性文件规定。</w:t>
      </w:r>
      <w:r w:rsidRPr="00C2475A">
        <w:rPr>
          <w:rFonts w:ascii="仿宋_GB2312" w:eastAsia="仿宋_GB2312" w:hAnsi="微软雅黑" w:hint="eastAsia"/>
          <w:color w:val="333333"/>
          <w:sz w:val="32"/>
          <w:szCs w:val="32"/>
        </w:rPr>
        <w:t> </w:t>
      </w:r>
    </w:p>
    <w:p w14:paraId="20A65BF2" w14:textId="20E1D74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第二十四条</w:t>
      </w:r>
      <w:r w:rsidRPr="00C2475A">
        <w:rPr>
          <w:rFonts w:ascii="仿宋_GB2312" w:eastAsia="仿宋_GB2312" w:hAnsi="微软雅黑" w:hint="eastAsia"/>
          <w:color w:val="333333"/>
          <w:sz w:val="32"/>
          <w:szCs w:val="32"/>
          <w:bdr w:val="none" w:sz="0" w:space="0" w:color="auto" w:frame="1"/>
        </w:rPr>
        <w:t xml:space="preserve">　考评专家组在现场考评中发现有不符合考评要求的，应当书面通知申请人限期整改，整改期限不得超过30个工作日。逾期未按要求整改，或整改后仍不符合要求的，相应的考评项目应当判定为不合格。</w:t>
      </w:r>
      <w:r w:rsidRPr="00C2475A">
        <w:rPr>
          <w:rFonts w:ascii="仿宋_GB2312" w:eastAsia="仿宋_GB2312" w:hAnsi="微软雅黑" w:hint="eastAsia"/>
          <w:color w:val="333333"/>
          <w:sz w:val="32"/>
          <w:szCs w:val="32"/>
        </w:rPr>
        <w:t> </w:t>
      </w:r>
    </w:p>
    <w:p w14:paraId="29221A06" w14:textId="5858E58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第二十五条</w:t>
      </w:r>
      <w:r w:rsidRPr="00C2475A">
        <w:rPr>
          <w:rFonts w:ascii="仿宋_GB2312" w:eastAsia="仿宋_GB2312" w:hAnsi="微软雅黑" w:hint="eastAsia"/>
          <w:color w:val="333333"/>
          <w:sz w:val="32"/>
          <w:szCs w:val="32"/>
          <w:bdr w:val="none" w:sz="0" w:space="0" w:color="auto" w:frame="1"/>
        </w:rPr>
        <w:t xml:space="preserve">　考评专家组应当在考核结束后2个工作日内出具考核报告。考核报告经专家组成员半数以上通过并由专家组全体成员签字后生效。对考核报告有不同意见的，应当予以注明。</w:t>
      </w:r>
      <w:r w:rsidRPr="00C2475A">
        <w:rPr>
          <w:rFonts w:ascii="仿宋_GB2312" w:eastAsia="仿宋_GB2312" w:hAnsi="微软雅黑" w:hint="eastAsia"/>
          <w:color w:val="333333"/>
          <w:sz w:val="32"/>
          <w:szCs w:val="32"/>
        </w:rPr>
        <w:t> </w:t>
      </w:r>
    </w:p>
    <w:p w14:paraId="1C4D1A1E"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 xml:space="preserve">　第二十六条</w:t>
      </w:r>
      <w:r w:rsidRPr="00C2475A">
        <w:rPr>
          <w:rFonts w:ascii="仿宋_GB2312" w:eastAsia="仿宋_GB2312" w:hAnsi="微软雅黑" w:hint="eastAsia"/>
          <w:color w:val="333333"/>
          <w:sz w:val="32"/>
          <w:szCs w:val="32"/>
          <w:bdr w:val="none" w:sz="0" w:space="0" w:color="auto" w:frame="1"/>
        </w:rPr>
        <w:t xml:space="preserve">　考核机关应当自受理申请之日起20个工作日内完成考核，申请人整改和能力验证时间不计算在内。能力验证时间不得超过45个工作日。</w:t>
      </w:r>
      <w:r w:rsidRPr="00C2475A">
        <w:rPr>
          <w:rFonts w:ascii="仿宋_GB2312" w:eastAsia="仿宋_GB2312" w:hAnsi="微软雅黑" w:hint="eastAsia"/>
          <w:color w:val="333333"/>
          <w:sz w:val="32"/>
          <w:szCs w:val="32"/>
        </w:rPr>
        <w:t> </w:t>
      </w:r>
    </w:p>
    <w:p w14:paraId="54EFC4BE"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rPr>
        <w:t> </w:t>
      </w:r>
    </w:p>
    <w:p w14:paraId="0D5B90AE" w14:textId="77777777" w:rsidR="00C2475A" w:rsidRPr="000E40D8" w:rsidRDefault="00C2475A" w:rsidP="00C2475A">
      <w:pPr>
        <w:pStyle w:val="a8"/>
        <w:shd w:val="clear" w:color="auto" w:fill="FFFFFF"/>
        <w:spacing w:before="0" w:beforeAutospacing="0" w:after="0" w:afterAutospacing="0"/>
        <w:jc w:val="center"/>
        <w:rPr>
          <w:rFonts w:ascii="黑体" w:eastAsia="黑体" w:hAnsi="黑体"/>
          <w:b/>
          <w:bCs/>
          <w:color w:val="333333"/>
          <w:sz w:val="32"/>
          <w:szCs w:val="32"/>
        </w:rPr>
      </w:pPr>
      <w:r w:rsidRPr="00C2475A">
        <w:rPr>
          <w:rFonts w:ascii="仿宋_GB2312" w:eastAsia="仿宋_GB2312" w:hAnsi="微软雅黑" w:hint="eastAsia"/>
          <w:color w:val="333333"/>
          <w:sz w:val="32"/>
          <w:szCs w:val="32"/>
        </w:rPr>
        <w:t xml:space="preserve">　</w:t>
      </w:r>
      <w:r w:rsidRPr="000E40D8">
        <w:rPr>
          <w:rFonts w:ascii="黑体" w:eastAsia="黑体" w:hAnsi="黑体" w:hint="eastAsia"/>
          <w:color w:val="333333"/>
          <w:sz w:val="32"/>
          <w:szCs w:val="32"/>
        </w:rPr>
        <w:t xml:space="preserve">　</w:t>
      </w:r>
      <w:r w:rsidRPr="000E40D8">
        <w:rPr>
          <w:rStyle w:val="a9"/>
          <w:rFonts w:ascii="黑体" w:eastAsia="黑体" w:hAnsi="黑体" w:hint="eastAsia"/>
          <w:b w:val="0"/>
          <w:bCs w:val="0"/>
          <w:color w:val="333333"/>
          <w:sz w:val="32"/>
          <w:szCs w:val="32"/>
          <w:bdr w:val="none" w:sz="0" w:space="0" w:color="auto" w:frame="1"/>
        </w:rPr>
        <w:t>第四章　审查与决定</w:t>
      </w:r>
      <w:r w:rsidRPr="000E40D8">
        <w:rPr>
          <w:rFonts w:ascii="Calibri" w:eastAsia="黑体" w:hAnsi="Calibri" w:cs="Calibri"/>
          <w:b/>
          <w:bCs/>
          <w:color w:val="333333"/>
          <w:sz w:val="32"/>
          <w:szCs w:val="32"/>
        </w:rPr>
        <w:t> </w:t>
      </w:r>
    </w:p>
    <w:p w14:paraId="432DC912" w14:textId="47DBCFCD"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 </w:t>
      </w:r>
      <w:r w:rsidRPr="00C2475A">
        <w:rPr>
          <w:rFonts w:ascii="仿宋_GB2312" w:eastAsia="仿宋_GB2312" w:hAnsi="微软雅黑" w:hint="eastAsia"/>
          <w:color w:val="333333"/>
          <w:sz w:val="32"/>
          <w:szCs w:val="32"/>
        </w:rPr>
        <w:t> </w:t>
      </w:r>
    </w:p>
    <w:p w14:paraId="4E87907A" w14:textId="1865A431"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第二十七条</w:t>
      </w:r>
      <w:r w:rsidRPr="00C2475A">
        <w:rPr>
          <w:rFonts w:ascii="仿宋_GB2312" w:eastAsia="仿宋_GB2312" w:hAnsi="微软雅黑" w:hint="eastAsia"/>
          <w:color w:val="333333"/>
          <w:sz w:val="32"/>
          <w:szCs w:val="32"/>
          <w:bdr w:val="none" w:sz="0" w:space="0" w:color="auto" w:frame="1"/>
        </w:rPr>
        <w:t xml:space="preserve">　考核机关根据考核报告结论作出考核决定。对符合要求的，考核机关应当在中国种业大数据平台公示考核结果，公示时间不得少于7个工作日；经公示无异议的或异议已得到妥善处理的，考核机关应颁发种子检验机构合格证书。对不符合要求的，书面通知申请人并说明理由。</w:t>
      </w:r>
      <w:r w:rsidRPr="00C2475A">
        <w:rPr>
          <w:rFonts w:ascii="仿宋_GB2312" w:eastAsia="仿宋_GB2312" w:hAnsi="微软雅黑" w:hint="eastAsia"/>
          <w:color w:val="333333"/>
          <w:sz w:val="32"/>
          <w:szCs w:val="32"/>
        </w:rPr>
        <w:t> </w:t>
      </w:r>
    </w:p>
    <w:p w14:paraId="41BE8976" w14:textId="03ADB5D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 xml:space="preserve">　第二十八条</w:t>
      </w:r>
      <w:r w:rsidRPr="00C2475A">
        <w:rPr>
          <w:rFonts w:ascii="仿宋_GB2312" w:eastAsia="仿宋_GB2312" w:hAnsi="微软雅黑" w:hint="eastAsia"/>
          <w:color w:val="333333"/>
          <w:sz w:val="32"/>
          <w:szCs w:val="32"/>
          <w:bdr w:val="none" w:sz="0" w:space="0" w:color="auto" w:frame="1"/>
        </w:rPr>
        <w:t xml:space="preserve">　合格证书有效期为6年。合格证书应当载明机构名称、证书编号、检验范围、有效期限、考核机关。</w:t>
      </w:r>
      <w:r w:rsidRPr="00C2475A">
        <w:rPr>
          <w:rFonts w:ascii="仿宋_GB2312" w:eastAsia="仿宋_GB2312" w:hAnsi="微软雅黑" w:hint="eastAsia"/>
          <w:color w:val="333333"/>
          <w:sz w:val="32"/>
          <w:szCs w:val="32"/>
        </w:rPr>
        <w:t> </w:t>
      </w:r>
    </w:p>
    <w:p w14:paraId="45AC5859" w14:textId="00D14AA8"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证书编号格式为“X中种检字XXXX第XXX号”，其中“X”为省、自治区、直辖市简称，“XXXX”为年号，“XXX”为证书序号。</w:t>
      </w:r>
      <w:r w:rsidRPr="00C2475A">
        <w:rPr>
          <w:rFonts w:ascii="仿宋_GB2312" w:eastAsia="仿宋_GB2312" w:hAnsi="微软雅黑" w:hint="eastAsia"/>
          <w:color w:val="333333"/>
          <w:sz w:val="32"/>
          <w:szCs w:val="32"/>
        </w:rPr>
        <w:t> </w:t>
      </w:r>
    </w:p>
    <w:p w14:paraId="7FC6180F" w14:textId="7215698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检验范围应当包括检验项目、检验内容、适用范围等内容。</w:t>
      </w:r>
      <w:r w:rsidRPr="00C2475A">
        <w:rPr>
          <w:rFonts w:ascii="仿宋_GB2312" w:eastAsia="仿宋_GB2312" w:hAnsi="微软雅黑" w:hint="eastAsia"/>
          <w:color w:val="333333"/>
          <w:sz w:val="32"/>
          <w:szCs w:val="32"/>
        </w:rPr>
        <w:t> </w:t>
      </w:r>
    </w:p>
    <w:p w14:paraId="6D95ED75" w14:textId="45F04DF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第二十九条</w:t>
      </w:r>
      <w:r w:rsidRPr="00C2475A">
        <w:rPr>
          <w:rFonts w:ascii="仿宋_GB2312" w:eastAsia="仿宋_GB2312" w:hAnsi="微软雅黑" w:hint="eastAsia"/>
          <w:color w:val="333333"/>
          <w:sz w:val="32"/>
          <w:szCs w:val="32"/>
          <w:bdr w:val="none" w:sz="0" w:space="0" w:color="auto" w:frame="1"/>
        </w:rPr>
        <w:t xml:space="preserve">　考核合格的种子检验机构，由考核机关予以公告。</w:t>
      </w:r>
      <w:r w:rsidRPr="00C2475A">
        <w:rPr>
          <w:rFonts w:ascii="仿宋_GB2312" w:eastAsia="仿宋_GB2312" w:hAnsi="微软雅黑" w:hint="eastAsia"/>
          <w:color w:val="333333"/>
          <w:sz w:val="32"/>
          <w:szCs w:val="32"/>
        </w:rPr>
        <w:t> </w:t>
      </w:r>
    </w:p>
    <w:p w14:paraId="2BC3A501"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rPr>
        <w:t> </w:t>
      </w:r>
    </w:p>
    <w:p w14:paraId="0B9DE8D0" w14:textId="77777777" w:rsidR="00C2475A" w:rsidRPr="000E40D8" w:rsidRDefault="00C2475A" w:rsidP="00C2475A">
      <w:pPr>
        <w:pStyle w:val="a8"/>
        <w:shd w:val="clear" w:color="auto" w:fill="FFFFFF"/>
        <w:spacing w:before="0" w:beforeAutospacing="0" w:after="0" w:afterAutospacing="0"/>
        <w:jc w:val="center"/>
        <w:rPr>
          <w:rFonts w:ascii="黑体" w:eastAsia="黑体" w:hAnsi="黑体"/>
          <w:b/>
          <w:bCs/>
          <w:color w:val="333333"/>
          <w:sz w:val="32"/>
          <w:szCs w:val="32"/>
        </w:rPr>
      </w:pPr>
      <w:r w:rsidRPr="00C2475A">
        <w:rPr>
          <w:rFonts w:ascii="仿宋_GB2312" w:eastAsia="仿宋_GB2312" w:hAnsi="微软雅黑" w:hint="eastAsia"/>
          <w:color w:val="333333"/>
          <w:sz w:val="32"/>
          <w:szCs w:val="32"/>
        </w:rPr>
        <w:t xml:space="preserve">　</w:t>
      </w:r>
      <w:r w:rsidRPr="000E40D8">
        <w:rPr>
          <w:rFonts w:ascii="黑体" w:eastAsia="黑体" w:hAnsi="黑体" w:hint="eastAsia"/>
          <w:color w:val="333333"/>
          <w:sz w:val="32"/>
          <w:szCs w:val="32"/>
        </w:rPr>
        <w:t xml:space="preserve">　</w:t>
      </w:r>
      <w:r w:rsidRPr="000E40D8">
        <w:rPr>
          <w:rStyle w:val="a9"/>
          <w:rFonts w:ascii="黑体" w:eastAsia="黑体" w:hAnsi="黑体" w:hint="eastAsia"/>
          <w:b w:val="0"/>
          <w:bCs w:val="0"/>
          <w:color w:val="333333"/>
          <w:sz w:val="32"/>
          <w:szCs w:val="32"/>
          <w:bdr w:val="none" w:sz="0" w:space="0" w:color="auto" w:frame="1"/>
        </w:rPr>
        <w:t>第五章　变更与延续</w:t>
      </w:r>
      <w:r w:rsidRPr="000E40D8">
        <w:rPr>
          <w:rStyle w:val="a9"/>
          <w:rFonts w:ascii="Calibri" w:eastAsia="黑体" w:hAnsi="Calibri" w:cs="Calibri"/>
          <w:b w:val="0"/>
          <w:bCs w:val="0"/>
          <w:color w:val="333333"/>
          <w:sz w:val="32"/>
          <w:szCs w:val="32"/>
        </w:rPr>
        <w:t> </w:t>
      </w:r>
    </w:p>
    <w:p w14:paraId="43F9380C"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rPr>
        <w:t> </w:t>
      </w:r>
    </w:p>
    <w:p w14:paraId="4AE7FEF3" w14:textId="2E04B256"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第三十条</w:t>
      </w:r>
      <w:r w:rsidRPr="00C2475A">
        <w:rPr>
          <w:rFonts w:ascii="仿宋_GB2312" w:eastAsia="仿宋_GB2312" w:hAnsi="微软雅黑" w:hint="eastAsia"/>
          <w:color w:val="333333"/>
          <w:sz w:val="32"/>
          <w:szCs w:val="32"/>
          <w:bdr w:val="none" w:sz="0" w:space="0" w:color="auto" w:frame="1"/>
        </w:rPr>
        <w:t xml:space="preserve">　有下列情形之一的，种子检验机构应当向考核机关申请办理变更手续：</w:t>
      </w:r>
      <w:r w:rsidRPr="00C2475A">
        <w:rPr>
          <w:rFonts w:ascii="仿宋_GB2312" w:eastAsia="仿宋_GB2312" w:hAnsi="微软雅黑" w:hint="eastAsia"/>
          <w:color w:val="333333"/>
          <w:sz w:val="32"/>
          <w:szCs w:val="32"/>
        </w:rPr>
        <w:t> </w:t>
      </w:r>
    </w:p>
    <w:p w14:paraId="412C7AE8" w14:textId="2D1B5C18"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（一）机构名称或地址发生变更的；</w:t>
      </w:r>
      <w:r w:rsidRPr="00C2475A">
        <w:rPr>
          <w:rFonts w:ascii="仿宋_GB2312" w:eastAsia="仿宋_GB2312" w:hAnsi="微软雅黑" w:hint="eastAsia"/>
          <w:color w:val="333333"/>
          <w:sz w:val="32"/>
          <w:szCs w:val="32"/>
        </w:rPr>
        <w:t> </w:t>
      </w:r>
    </w:p>
    <w:p w14:paraId="6273ECD2" w14:textId="2177B0B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（二）检验范围发生变化的；</w:t>
      </w:r>
      <w:r w:rsidRPr="00C2475A">
        <w:rPr>
          <w:rFonts w:ascii="仿宋_GB2312" w:eastAsia="仿宋_GB2312" w:hAnsi="微软雅黑" w:hint="eastAsia"/>
          <w:color w:val="333333"/>
          <w:sz w:val="32"/>
          <w:szCs w:val="32"/>
        </w:rPr>
        <w:t> </w:t>
      </w:r>
    </w:p>
    <w:p w14:paraId="14512CA0" w14:textId="10935AF5"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（三）依法需要办理变更的其他事项。</w:t>
      </w:r>
      <w:r w:rsidRPr="00C2475A">
        <w:rPr>
          <w:rFonts w:ascii="仿宋_GB2312" w:eastAsia="仿宋_GB2312" w:hAnsi="微软雅黑" w:hint="eastAsia"/>
          <w:color w:val="333333"/>
          <w:sz w:val="32"/>
          <w:szCs w:val="32"/>
        </w:rPr>
        <w:t> </w:t>
      </w:r>
    </w:p>
    <w:p w14:paraId="0929C507" w14:textId="47FA8970"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机构名称或地址发生变更的，当场办理变更手续。</w:t>
      </w:r>
      <w:r w:rsidRPr="00C2475A">
        <w:rPr>
          <w:rFonts w:ascii="仿宋_GB2312" w:eastAsia="仿宋_GB2312" w:hAnsi="微软雅黑" w:hint="eastAsia"/>
          <w:color w:val="333333"/>
          <w:sz w:val="32"/>
          <w:szCs w:val="32"/>
        </w:rPr>
        <w:t> </w:t>
      </w:r>
    </w:p>
    <w:p w14:paraId="22785B49" w14:textId="0CB48664"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第三十一条</w:t>
      </w:r>
      <w:r w:rsidRPr="00C2475A">
        <w:rPr>
          <w:rFonts w:ascii="仿宋_GB2312" w:eastAsia="仿宋_GB2312" w:hAnsi="微软雅黑" w:hint="eastAsia"/>
          <w:color w:val="333333"/>
          <w:sz w:val="32"/>
          <w:szCs w:val="32"/>
          <w:bdr w:val="none" w:sz="0" w:space="0" w:color="auto" w:frame="1"/>
        </w:rPr>
        <w:t xml:space="preserve">　种子检验机构新增检验项目或者变更检验内容的，应当按照本办法规定申请考核。考核机关应当简化程序，对新增项目或变更检验内容所需仪器、场所及检验能力进行考核。</w:t>
      </w:r>
      <w:r w:rsidRPr="00C2475A">
        <w:rPr>
          <w:rFonts w:ascii="仿宋_GB2312" w:eastAsia="仿宋_GB2312" w:hAnsi="微软雅黑" w:hint="eastAsia"/>
          <w:color w:val="333333"/>
          <w:sz w:val="32"/>
          <w:szCs w:val="32"/>
        </w:rPr>
        <w:t> </w:t>
      </w:r>
    </w:p>
    <w:p w14:paraId="7E52CCC4" w14:textId="09661B72"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第三十二条</w:t>
      </w:r>
      <w:r w:rsidRPr="00C2475A">
        <w:rPr>
          <w:rFonts w:ascii="仿宋_GB2312" w:eastAsia="仿宋_GB2312" w:hAnsi="微软雅黑" w:hint="eastAsia"/>
          <w:color w:val="333333"/>
          <w:sz w:val="32"/>
          <w:szCs w:val="32"/>
          <w:bdr w:val="none" w:sz="0" w:space="0" w:color="auto" w:frame="1"/>
        </w:rPr>
        <w:t xml:space="preserve">　合格证书有效期届满后需要继续从事本办法第三条规定活动内容的，应当在有效期届满6个月前向考核机关提出延续申请。</w:t>
      </w:r>
      <w:r w:rsidRPr="00C2475A">
        <w:rPr>
          <w:rFonts w:ascii="仿宋_GB2312" w:eastAsia="仿宋_GB2312" w:hAnsi="微软雅黑" w:hint="eastAsia"/>
          <w:color w:val="333333"/>
          <w:sz w:val="32"/>
          <w:szCs w:val="32"/>
        </w:rPr>
        <w:t> </w:t>
      </w:r>
    </w:p>
    <w:p w14:paraId="498685D2"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rPr>
        <w:t> </w:t>
      </w:r>
    </w:p>
    <w:p w14:paraId="48C8A4A0" w14:textId="77777777" w:rsidR="00C2475A" w:rsidRPr="000E40D8" w:rsidRDefault="00C2475A" w:rsidP="00C2475A">
      <w:pPr>
        <w:pStyle w:val="a8"/>
        <w:shd w:val="clear" w:color="auto" w:fill="FFFFFF"/>
        <w:spacing w:before="0" w:beforeAutospacing="0" w:after="0" w:afterAutospacing="0"/>
        <w:jc w:val="center"/>
        <w:rPr>
          <w:rFonts w:ascii="黑体" w:eastAsia="黑体" w:hAnsi="黑体"/>
          <w:b/>
          <w:bCs/>
          <w:color w:val="333333"/>
          <w:sz w:val="32"/>
          <w:szCs w:val="32"/>
        </w:rPr>
      </w:pPr>
      <w:r w:rsidRPr="00C2475A">
        <w:rPr>
          <w:rFonts w:ascii="仿宋_GB2312" w:eastAsia="仿宋_GB2312" w:hAnsi="微软雅黑" w:hint="eastAsia"/>
          <w:color w:val="333333"/>
          <w:sz w:val="32"/>
          <w:szCs w:val="32"/>
        </w:rPr>
        <w:t xml:space="preserve">　</w:t>
      </w:r>
      <w:r w:rsidRPr="00C2475A">
        <w:rPr>
          <w:rStyle w:val="a9"/>
          <w:rFonts w:ascii="仿宋_GB2312" w:eastAsia="仿宋_GB2312" w:hAnsi="微软雅黑" w:hint="eastAsia"/>
          <w:color w:val="333333"/>
          <w:sz w:val="32"/>
          <w:szCs w:val="32"/>
        </w:rPr>
        <w:t xml:space="preserve">　</w:t>
      </w:r>
      <w:r w:rsidRPr="000E40D8">
        <w:rPr>
          <w:rStyle w:val="a9"/>
          <w:rFonts w:ascii="黑体" w:eastAsia="黑体" w:hAnsi="黑体" w:hint="eastAsia"/>
          <w:b w:val="0"/>
          <w:bCs w:val="0"/>
          <w:color w:val="333333"/>
          <w:sz w:val="32"/>
          <w:szCs w:val="32"/>
          <w:bdr w:val="none" w:sz="0" w:space="0" w:color="auto" w:frame="1"/>
        </w:rPr>
        <w:t>第六章</w:t>
      </w:r>
      <w:r w:rsidRPr="000E40D8">
        <w:rPr>
          <w:rStyle w:val="a9"/>
          <w:rFonts w:ascii="Calibri" w:eastAsia="黑体" w:hAnsi="Calibri" w:cs="Calibri"/>
          <w:b w:val="0"/>
          <w:bCs w:val="0"/>
          <w:color w:val="333333"/>
          <w:sz w:val="32"/>
          <w:szCs w:val="32"/>
          <w:bdr w:val="none" w:sz="0" w:space="0" w:color="auto" w:frame="1"/>
        </w:rPr>
        <w:t>  </w:t>
      </w:r>
      <w:r w:rsidRPr="000E40D8">
        <w:rPr>
          <w:rStyle w:val="a9"/>
          <w:rFonts w:ascii="黑体" w:eastAsia="黑体" w:hAnsi="黑体" w:hint="eastAsia"/>
          <w:b w:val="0"/>
          <w:bCs w:val="0"/>
          <w:color w:val="333333"/>
          <w:sz w:val="32"/>
          <w:szCs w:val="32"/>
          <w:bdr w:val="none" w:sz="0" w:space="0" w:color="auto" w:frame="1"/>
        </w:rPr>
        <w:t>监督管理</w:t>
      </w:r>
      <w:r w:rsidRPr="000E40D8">
        <w:rPr>
          <w:rFonts w:ascii="Calibri" w:eastAsia="黑体" w:hAnsi="Calibri" w:cs="Calibri"/>
          <w:b/>
          <w:bCs/>
          <w:color w:val="333333"/>
          <w:sz w:val="32"/>
          <w:szCs w:val="32"/>
        </w:rPr>
        <w:t> </w:t>
      </w:r>
    </w:p>
    <w:p w14:paraId="54607813"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rPr>
        <w:t> </w:t>
      </w:r>
    </w:p>
    <w:p w14:paraId="13EB449A" w14:textId="172556D2"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第三十三条</w:t>
      </w:r>
      <w:r w:rsidRPr="00C2475A">
        <w:rPr>
          <w:rFonts w:ascii="仿宋_GB2312" w:eastAsia="仿宋_GB2312" w:hAnsi="微软雅黑" w:hint="eastAsia"/>
          <w:color w:val="333333"/>
          <w:sz w:val="32"/>
          <w:szCs w:val="32"/>
          <w:bdr w:val="none" w:sz="0" w:space="0" w:color="auto" w:frame="1"/>
        </w:rPr>
        <w:t xml:space="preserve">　种子检验机构从事本办法第三条第一项、第二项检验服务，应当在其出具的检验报告上标注CASL标志。</w:t>
      </w:r>
      <w:r w:rsidRPr="00C2475A">
        <w:rPr>
          <w:rFonts w:ascii="仿宋_GB2312" w:eastAsia="仿宋_GB2312" w:hAnsi="微软雅黑" w:hint="eastAsia"/>
          <w:color w:val="333333"/>
          <w:sz w:val="32"/>
          <w:szCs w:val="32"/>
        </w:rPr>
        <w:t> </w:t>
      </w:r>
    </w:p>
    <w:p w14:paraId="43B3774D" w14:textId="715D5F3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996EB7">
        <w:rPr>
          <w:rFonts w:ascii="黑体" w:eastAsia="黑体" w:hAnsi="黑体" w:hint="eastAsia"/>
          <w:color w:val="333333"/>
          <w:sz w:val="32"/>
          <w:szCs w:val="32"/>
          <w:bdr w:val="none" w:sz="0" w:space="0" w:color="auto" w:frame="1"/>
        </w:rPr>
        <w:t>第三十四条</w:t>
      </w:r>
      <w:r w:rsidRPr="00C2475A">
        <w:rPr>
          <w:rFonts w:ascii="仿宋_GB2312" w:eastAsia="仿宋_GB2312" w:hAnsi="微软雅黑" w:hint="eastAsia"/>
          <w:color w:val="333333"/>
          <w:sz w:val="32"/>
          <w:szCs w:val="32"/>
          <w:bdr w:val="none" w:sz="0" w:space="0" w:color="auto" w:frame="1"/>
        </w:rPr>
        <w:t xml:space="preserve">　省级以上农业农村主管部门根据需要对考核通过的种子检验机构进行现场检查或能力验证，种子检验机构应当予以配合，不得拒绝。</w:t>
      </w:r>
      <w:r w:rsidRPr="00C2475A">
        <w:rPr>
          <w:rFonts w:ascii="仿宋_GB2312" w:eastAsia="仿宋_GB2312" w:hAnsi="微软雅黑" w:hint="eastAsia"/>
          <w:color w:val="333333"/>
          <w:sz w:val="32"/>
          <w:szCs w:val="32"/>
        </w:rPr>
        <w:t> </w:t>
      </w:r>
    </w:p>
    <w:p w14:paraId="56F49705" w14:textId="3705BF34"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lastRenderedPageBreak/>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第三十五条</w:t>
      </w:r>
      <w:r w:rsidRPr="00C2475A">
        <w:rPr>
          <w:rFonts w:ascii="仿宋_GB2312" w:eastAsia="仿宋_GB2312" w:hAnsi="微软雅黑" w:hint="eastAsia"/>
          <w:color w:val="333333"/>
          <w:sz w:val="32"/>
          <w:szCs w:val="32"/>
          <w:bdr w:val="none" w:sz="0" w:space="0" w:color="auto" w:frame="1"/>
        </w:rPr>
        <w:t xml:space="preserve">　在合格证书有效期内，种子检验机构不再从事检验范围内的种子检验服务或者自愿申请终止的，应当向考核机关申请办理合格证书注销手续。</w:t>
      </w:r>
      <w:r w:rsidRPr="00C2475A">
        <w:rPr>
          <w:rFonts w:ascii="仿宋_GB2312" w:eastAsia="仿宋_GB2312" w:hAnsi="微软雅黑" w:hint="eastAsia"/>
          <w:color w:val="333333"/>
          <w:sz w:val="32"/>
          <w:szCs w:val="32"/>
        </w:rPr>
        <w:t> </w:t>
      </w:r>
    </w:p>
    <w:p w14:paraId="005270B0" w14:textId="3D3F4812"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 xml:space="preserve">　第三十六条　</w:t>
      </w:r>
      <w:r w:rsidRPr="00C2475A">
        <w:rPr>
          <w:rFonts w:ascii="仿宋_GB2312" w:eastAsia="仿宋_GB2312" w:hAnsi="微软雅黑" w:hint="eastAsia"/>
          <w:color w:val="333333"/>
          <w:sz w:val="32"/>
          <w:szCs w:val="32"/>
          <w:bdr w:val="none" w:sz="0" w:space="0" w:color="auto" w:frame="1"/>
        </w:rPr>
        <w:t>合格证书有效期届满，未申请延续或依法不予延续批准的，考核机关应当予以注销。</w:t>
      </w:r>
      <w:r w:rsidRPr="00C2475A">
        <w:rPr>
          <w:rFonts w:ascii="仿宋_GB2312" w:eastAsia="仿宋_GB2312" w:hAnsi="微软雅黑" w:hint="eastAsia"/>
          <w:color w:val="333333"/>
          <w:sz w:val="32"/>
          <w:szCs w:val="32"/>
        </w:rPr>
        <w:t> </w:t>
      </w:r>
    </w:p>
    <w:p w14:paraId="75B9C98E" w14:textId="2DCBBADA"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第三十七条</w:t>
      </w:r>
      <w:r w:rsidRPr="00C2475A">
        <w:rPr>
          <w:rFonts w:ascii="仿宋_GB2312" w:eastAsia="仿宋_GB2312" w:hAnsi="微软雅黑" w:hint="eastAsia"/>
          <w:color w:val="333333"/>
          <w:sz w:val="32"/>
          <w:szCs w:val="32"/>
          <w:bdr w:val="none" w:sz="0" w:space="0" w:color="auto" w:frame="1"/>
        </w:rPr>
        <w:t xml:space="preserve">　考评专家在考核活动中，有下列情形之一的，考核机关可以根据情节轻重，作出告诫、暂停或者取消其从事考核活动的处理：</w:t>
      </w:r>
      <w:r w:rsidRPr="00C2475A">
        <w:rPr>
          <w:rFonts w:ascii="仿宋_GB2312" w:eastAsia="仿宋_GB2312" w:hAnsi="微软雅黑" w:hint="eastAsia"/>
          <w:color w:val="333333"/>
          <w:sz w:val="32"/>
          <w:szCs w:val="32"/>
        </w:rPr>
        <w:t> </w:t>
      </w:r>
    </w:p>
    <w:p w14:paraId="73764093" w14:textId="16F0FF1E"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（一）未按照规定的要求和时间开展考核的；</w:t>
      </w:r>
      <w:r w:rsidRPr="00C2475A">
        <w:rPr>
          <w:rFonts w:ascii="仿宋_GB2312" w:eastAsia="仿宋_GB2312" w:hAnsi="微软雅黑" w:hint="eastAsia"/>
          <w:color w:val="333333"/>
          <w:sz w:val="32"/>
          <w:szCs w:val="32"/>
        </w:rPr>
        <w:t> </w:t>
      </w:r>
    </w:p>
    <w:p w14:paraId="1A983686" w14:textId="6149397B"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（二）与所考核的种子检验机构有利害关系或者可能对公正性产生影响，未进行回避的；</w:t>
      </w:r>
      <w:r w:rsidRPr="00C2475A">
        <w:rPr>
          <w:rFonts w:ascii="仿宋_GB2312" w:eastAsia="仿宋_GB2312" w:hAnsi="微软雅黑" w:hint="eastAsia"/>
          <w:color w:val="333333"/>
          <w:sz w:val="32"/>
          <w:szCs w:val="32"/>
        </w:rPr>
        <w:t> </w:t>
      </w:r>
    </w:p>
    <w:p w14:paraId="5C70748A" w14:textId="4B563D1F"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（三）透露工作中所知悉的国家秘密、商业秘密或者技术秘密的；</w:t>
      </w:r>
      <w:r w:rsidRPr="00C2475A">
        <w:rPr>
          <w:rFonts w:ascii="仿宋_GB2312" w:eastAsia="仿宋_GB2312" w:hAnsi="微软雅黑" w:hint="eastAsia"/>
          <w:color w:val="333333"/>
          <w:sz w:val="32"/>
          <w:szCs w:val="32"/>
        </w:rPr>
        <w:t> </w:t>
      </w:r>
    </w:p>
    <w:p w14:paraId="6133C55F" w14:textId="759CD5C3"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（四）向所考核的种子检验机构谋取不正当利益的；</w:t>
      </w:r>
      <w:r w:rsidRPr="00C2475A">
        <w:rPr>
          <w:rFonts w:ascii="仿宋_GB2312" w:eastAsia="仿宋_GB2312" w:hAnsi="微软雅黑" w:hint="eastAsia"/>
          <w:color w:val="333333"/>
          <w:sz w:val="32"/>
          <w:szCs w:val="32"/>
        </w:rPr>
        <w:t> </w:t>
      </w:r>
    </w:p>
    <w:p w14:paraId="1A27B54A" w14:textId="4E03E42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（五）出具虚假或者不实的考核结论的。</w:t>
      </w:r>
      <w:r w:rsidRPr="00C2475A">
        <w:rPr>
          <w:rFonts w:ascii="仿宋_GB2312" w:eastAsia="仿宋_GB2312" w:hAnsi="微软雅黑" w:hint="eastAsia"/>
          <w:color w:val="333333"/>
          <w:sz w:val="32"/>
          <w:szCs w:val="32"/>
        </w:rPr>
        <w:t> </w:t>
      </w:r>
    </w:p>
    <w:p w14:paraId="0062A151"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rPr>
        <w:t> </w:t>
      </w:r>
    </w:p>
    <w:p w14:paraId="62D35433" w14:textId="71600EF8"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bdr w:val="none" w:sz="0" w:space="0" w:color="auto" w:frame="1"/>
        </w:rPr>
      </w:pPr>
      <w:r w:rsidRPr="00C2475A">
        <w:rPr>
          <w:rFonts w:ascii="仿宋_GB2312" w:eastAsia="仿宋_GB2312" w:hAnsi="微软雅黑" w:hint="eastAsia"/>
          <w:color w:val="333333"/>
          <w:sz w:val="32"/>
          <w:szCs w:val="32"/>
        </w:rPr>
        <w:t xml:space="preserve">　</w:t>
      </w: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第三十八条</w:t>
      </w:r>
      <w:r w:rsidRPr="00C2475A">
        <w:rPr>
          <w:rFonts w:ascii="仿宋_GB2312" w:eastAsia="仿宋_GB2312" w:hAnsi="微软雅黑" w:hint="eastAsia"/>
          <w:color w:val="333333"/>
          <w:sz w:val="32"/>
          <w:szCs w:val="32"/>
          <w:bdr w:val="none" w:sz="0" w:space="0" w:color="auto" w:frame="1"/>
        </w:rPr>
        <w:t xml:space="preserve">　种子检验机构以欺骗、贿赂等不正当手段骗取合格证书的，由考核机关撤销其合格证书。</w:t>
      </w:r>
      <w:r w:rsidRPr="00C2475A">
        <w:rPr>
          <w:rFonts w:ascii="仿宋_GB2312" w:eastAsia="仿宋_GB2312" w:hAnsi="微软雅黑" w:hint="eastAsia"/>
          <w:color w:val="333333"/>
          <w:sz w:val="32"/>
          <w:szCs w:val="32"/>
          <w:bdr w:val="none" w:sz="0" w:space="0" w:color="auto" w:frame="1"/>
        </w:rPr>
        <w:t> </w:t>
      </w:r>
    </w:p>
    <w:p w14:paraId="60521613"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bdr w:val="none" w:sz="0" w:space="0" w:color="auto" w:frame="1"/>
        </w:rPr>
      </w:pPr>
      <w:r w:rsidRPr="00C2475A">
        <w:rPr>
          <w:rFonts w:ascii="仿宋_GB2312" w:eastAsia="仿宋_GB2312" w:hAnsi="微软雅黑" w:hint="eastAsia"/>
          <w:color w:val="333333"/>
          <w:sz w:val="32"/>
          <w:szCs w:val="32"/>
          <w:bdr w:val="none" w:sz="0" w:space="0" w:color="auto" w:frame="1"/>
        </w:rPr>
        <w:t xml:space="preserve">　　种子检验机构伪造测试、试验、检验数据或者出具虚假证明，情节严重的，由考核机关取消其种子检验机构合格证书。</w:t>
      </w:r>
      <w:r w:rsidRPr="00C2475A">
        <w:rPr>
          <w:rFonts w:ascii="仿宋_GB2312" w:eastAsia="仿宋_GB2312" w:hAnsi="微软雅黑" w:hint="eastAsia"/>
          <w:color w:val="333333"/>
          <w:sz w:val="32"/>
          <w:szCs w:val="32"/>
          <w:bdr w:val="none" w:sz="0" w:space="0" w:color="auto" w:frame="1"/>
        </w:rPr>
        <w:t> </w:t>
      </w:r>
    </w:p>
    <w:p w14:paraId="4825AE32"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bdr w:val="none" w:sz="0" w:space="0" w:color="auto" w:frame="1"/>
        </w:rPr>
      </w:pP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bdr w:val="none" w:sz="0" w:space="0" w:color="auto" w:frame="1"/>
        </w:rPr>
        <w:t> </w:t>
      </w:r>
    </w:p>
    <w:p w14:paraId="68987F17" w14:textId="77777777" w:rsidR="00C2475A" w:rsidRPr="000E40D8" w:rsidRDefault="00C2475A" w:rsidP="00C2475A">
      <w:pPr>
        <w:pStyle w:val="a8"/>
        <w:shd w:val="clear" w:color="auto" w:fill="FFFFFF"/>
        <w:spacing w:before="0" w:beforeAutospacing="0" w:after="0" w:afterAutospacing="0"/>
        <w:jc w:val="center"/>
        <w:rPr>
          <w:rFonts w:ascii="黑体" w:eastAsia="黑体" w:hAnsi="黑体"/>
          <w:color w:val="333333"/>
          <w:sz w:val="32"/>
          <w:szCs w:val="32"/>
          <w:bdr w:val="none" w:sz="0" w:space="0" w:color="auto" w:frame="1"/>
        </w:rPr>
      </w:pPr>
      <w:r w:rsidRPr="00C2475A">
        <w:rPr>
          <w:rFonts w:ascii="仿宋_GB2312" w:eastAsia="仿宋_GB2312" w:hAnsi="微软雅黑" w:hint="eastAsia"/>
          <w:color w:val="333333"/>
          <w:sz w:val="32"/>
          <w:szCs w:val="32"/>
          <w:bdr w:val="none" w:sz="0" w:space="0" w:color="auto" w:frame="1"/>
        </w:rPr>
        <w:lastRenderedPageBreak/>
        <w:t xml:space="preserve">　</w:t>
      </w:r>
      <w:r w:rsidRPr="000E40D8">
        <w:rPr>
          <w:rFonts w:ascii="黑体" w:eastAsia="黑体" w:hAnsi="黑体" w:hint="eastAsia"/>
          <w:color w:val="333333"/>
          <w:sz w:val="32"/>
          <w:szCs w:val="32"/>
          <w:bdr w:val="none" w:sz="0" w:space="0" w:color="auto" w:frame="1"/>
        </w:rPr>
        <w:t xml:space="preserve">　</w:t>
      </w:r>
      <w:r w:rsidRPr="000E40D8">
        <w:rPr>
          <w:rFonts w:ascii="黑体" w:eastAsia="黑体" w:hAnsi="黑体" w:hint="eastAsia"/>
          <w:sz w:val="32"/>
          <w:szCs w:val="32"/>
        </w:rPr>
        <w:t>第七章</w:t>
      </w:r>
      <w:r w:rsidRPr="000E40D8">
        <w:rPr>
          <w:rFonts w:ascii="Calibri" w:eastAsia="黑体" w:hAnsi="Calibri" w:cs="Calibri"/>
          <w:sz w:val="32"/>
          <w:szCs w:val="32"/>
        </w:rPr>
        <w:t>  </w:t>
      </w:r>
      <w:r w:rsidRPr="000E40D8">
        <w:rPr>
          <w:rFonts w:ascii="黑体" w:eastAsia="黑体" w:hAnsi="黑体" w:hint="eastAsia"/>
          <w:sz w:val="32"/>
          <w:szCs w:val="32"/>
        </w:rPr>
        <w:t>附</w:t>
      </w:r>
      <w:r w:rsidRPr="000E40D8">
        <w:rPr>
          <w:rFonts w:ascii="Calibri" w:eastAsia="黑体" w:hAnsi="Calibri" w:cs="Calibri"/>
          <w:sz w:val="32"/>
          <w:szCs w:val="32"/>
        </w:rPr>
        <w:t>  </w:t>
      </w:r>
      <w:r w:rsidRPr="000E40D8">
        <w:rPr>
          <w:rFonts w:ascii="黑体" w:eastAsia="黑体" w:hAnsi="黑体" w:hint="eastAsia"/>
          <w:sz w:val="32"/>
          <w:szCs w:val="32"/>
        </w:rPr>
        <w:t>则</w:t>
      </w:r>
      <w:r w:rsidRPr="000E40D8">
        <w:rPr>
          <w:rFonts w:ascii="Calibri" w:eastAsia="黑体" w:hAnsi="Calibri" w:cs="Calibri"/>
          <w:color w:val="333333"/>
          <w:sz w:val="32"/>
          <w:szCs w:val="32"/>
          <w:bdr w:val="none" w:sz="0" w:space="0" w:color="auto" w:frame="1"/>
        </w:rPr>
        <w:t> </w:t>
      </w:r>
    </w:p>
    <w:p w14:paraId="3D5087C5"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bdr w:val="none" w:sz="0" w:space="0" w:color="auto" w:frame="1"/>
        </w:rPr>
      </w:pP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bdr w:val="none" w:sz="0" w:space="0" w:color="auto" w:frame="1"/>
        </w:rPr>
        <w:t> </w:t>
      </w:r>
    </w:p>
    <w:p w14:paraId="5575786B" w14:textId="5C1E8E29"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bdr w:val="none" w:sz="0" w:space="0" w:color="auto" w:frame="1"/>
        </w:rPr>
      </w:pP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 xml:space="preserve">　第三十九条</w:t>
      </w:r>
      <w:r w:rsidRPr="00C2475A">
        <w:rPr>
          <w:rFonts w:ascii="仿宋_GB2312" w:eastAsia="仿宋_GB2312" w:hAnsi="微软雅黑" w:hint="eastAsia"/>
          <w:color w:val="333333"/>
          <w:sz w:val="32"/>
          <w:szCs w:val="32"/>
          <w:bdr w:val="none" w:sz="0" w:space="0" w:color="auto" w:frame="1"/>
        </w:rPr>
        <w:t xml:space="preserve">　种子检验机构合格证书和CASL标志的格式由农业农村部统一规定（按附录C格式和附录D格式制作）。</w:t>
      </w:r>
      <w:r w:rsidRPr="00C2475A">
        <w:rPr>
          <w:rFonts w:ascii="仿宋_GB2312" w:eastAsia="仿宋_GB2312" w:hAnsi="微软雅黑" w:hint="eastAsia"/>
          <w:color w:val="333333"/>
          <w:sz w:val="32"/>
          <w:szCs w:val="32"/>
          <w:bdr w:val="none" w:sz="0" w:space="0" w:color="auto" w:frame="1"/>
        </w:rPr>
        <w:t> </w:t>
      </w:r>
    </w:p>
    <w:p w14:paraId="16997146" w14:textId="6AAFC4B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bdr w:val="none" w:sz="0" w:space="0" w:color="auto" w:frame="1"/>
        </w:rPr>
      </w:pPr>
      <w:r w:rsidRPr="00C2475A">
        <w:rPr>
          <w:rFonts w:ascii="仿宋_GB2312" w:eastAsia="仿宋_GB2312" w:hAnsi="微软雅黑" w:hint="eastAsia"/>
          <w:color w:val="333333"/>
          <w:sz w:val="32"/>
          <w:szCs w:val="32"/>
          <w:bdr w:val="none" w:sz="0" w:space="0" w:color="auto" w:frame="1"/>
        </w:rPr>
        <w:t xml:space="preserve">　　</w:t>
      </w:r>
      <w:r w:rsidRPr="00996EB7">
        <w:rPr>
          <w:rFonts w:ascii="黑体" w:eastAsia="黑体" w:hAnsi="黑体" w:hint="eastAsia"/>
          <w:color w:val="333333"/>
          <w:sz w:val="32"/>
          <w:szCs w:val="32"/>
          <w:bdr w:val="none" w:sz="0" w:space="0" w:color="auto" w:frame="1"/>
        </w:rPr>
        <w:t>第四十条</w:t>
      </w:r>
      <w:r w:rsidRPr="00C2475A">
        <w:rPr>
          <w:rFonts w:ascii="仿宋_GB2312" w:eastAsia="仿宋_GB2312" w:hAnsi="微软雅黑" w:hint="eastAsia"/>
          <w:color w:val="333333"/>
          <w:sz w:val="32"/>
          <w:szCs w:val="32"/>
          <w:bdr w:val="none" w:sz="0" w:space="0" w:color="auto" w:frame="1"/>
        </w:rPr>
        <w:t xml:space="preserve">　本办法自2019年10月1日起施行。原农业部2008年1月2日发布，2013年12月31日修订的《农作物种子质量检验机构考核管理办法》和《农业部关于印发〈农作物种子质量检验机构考核准则〉等文件的通知》（农农发〔2008〕16号）同时废止。</w:t>
      </w:r>
      <w:r w:rsidRPr="00C2475A">
        <w:rPr>
          <w:rFonts w:ascii="仿宋_GB2312" w:eastAsia="仿宋_GB2312" w:hAnsi="微软雅黑" w:hint="eastAsia"/>
          <w:color w:val="333333"/>
          <w:sz w:val="32"/>
          <w:szCs w:val="32"/>
          <w:bdr w:val="none" w:sz="0" w:space="0" w:color="auto" w:frame="1"/>
        </w:rPr>
        <w:t> </w:t>
      </w:r>
    </w:p>
    <w:p w14:paraId="179B3A16" w14:textId="77777777" w:rsidR="00C2475A" w:rsidRPr="00C2475A" w:rsidRDefault="00C2475A" w:rsidP="00C2475A">
      <w:pPr>
        <w:pStyle w:val="a8"/>
        <w:shd w:val="clear" w:color="auto" w:fill="FFFFFF"/>
        <w:spacing w:before="0" w:beforeAutospacing="0" w:after="0" w:afterAutospacing="0"/>
        <w:rPr>
          <w:rFonts w:ascii="仿宋_GB2312" w:eastAsia="仿宋_GB2312" w:hAnsi="微软雅黑"/>
          <w:color w:val="333333"/>
          <w:sz w:val="32"/>
          <w:szCs w:val="32"/>
          <w:bdr w:val="none" w:sz="0" w:space="0" w:color="auto" w:frame="1"/>
        </w:rPr>
      </w:pPr>
      <w:r w:rsidRPr="00C2475A">
        <w:rPr>
          <w:rFonts w:ascii="仿宋_GB2312" w:eastAsia="仿宋_GB2312" w:hAnsi="微软雅黑" w:hint="eastAsia"/>
          <w:color w:val="333333"/>
          <w:sz w:val="32"/>
          <w:szCs w:val="32"/>
          <w:bdr w:val="none" w:sz="0" w:space="0" w:color="auto" w:frame="1"/>
        </w:rPr>
        <w:t xml:space="preserve">　　　　</w:t>
      </w:r>
      <w:r w:rsidRPr="00C2475A">
        <w:rPr>
          <w:rFonts w:ascii="仿宋_GB2312" w:eastAsia="仿宋_GB2312" w:hAnsi="微软雅黑" w:hint="eastAsia"/>
          <w:color w:val="333333"/>
          <w:sz w:val="32"/>
          <w:szCs w:val="32"/>
          <w:bdr w:val="none" w:sz="0" w:space="0" w:color="auto" w:frame="1"/>
        </w:rPr>
        <w:t> </w:t>
      </w:r>
    </w:p>
    <w:p w14:paraId="7B597E34" w14:textId="77777777" w:rsidR="009D527E" w:rsidRPr="00C2475A" w:rsidRDefault="009D527E" w:rsidP="00C2475A">
      <w:pPr>
        <w:widowControl/>
        <w:spacing w:line="340" w:lineRule="atLeast"/>
        <w:jc w:val="center"/>
        <w:rPr>
          <w:rFonts w:ascii="仿宋_GB2312" w:eastAsia="仿宋_GB2312" w:hAnsi="微软雅黑" w:cs="宋体"/>
          <w:color w:val="333333"/>
          <w:kern w:val="0"/>
          <w:sz w:val="32"/>
          <w:szCs w:val="32"/>
          <w:bdr w:val="none" w:sz="0" w:space="0" w:color="auto" w:frame="1"/>
        </w:rPr>
      </w:pPr>
    </w:p>
    <w:sectPr w:rsidR="009D527E" w:rsidRPr="00C24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3D20" w14:textId="77777777" w:rsidR="003072F1" w:rsidRDefault="003072F1" w:rsidP="005B1A6F">
      <w:r>
        <w:separator/>
      </w:r>
    </w:p>
  </w:endnote>
  <w:endnote w:type="continuationSeparator" w:id="0">
    <w:p w14:paraId="7E65B2B3" w14:textId="77777777" w:rsidR="003072F1" w:rsidRDefault="003072F1" w:rsidP="005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20BB" w14:textId="77777777" w:rsidR="003072F1" w:rsidRDefault="003072F1" w:rsidP="005B1A6F">
      <w:r>
        <w:separator/>
      </w:r>
    </w:p>
  </w:footnote>
  <w:footnote w:type="continuationSeparator" w:id="0">
    <w:p w14:paraId="3C8514B4" w14:textId="77777777" w:rsidR="003072F1" w:rsidRDefault="003072F1" w:rsidP="005B1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E4A"/>
    <w:multiLevelType w:val="hybridMultilevel"/>
    <w:tmpl w:val="4A02B3E4"/>
    <w:lvl w:ilvl="0" w:tplc="03FE7266">
      <w:start w:val="1"/>
      <w:numFmt w:val="japaneseCounting"/>
      <w:lvlText w:val="第%1章"/>
      <w:lvlJc w:val="left"/>
      <w:pPr>
        <w:ind w:left="1668" w:hanging="1104"/>
      </w:pPr>
      <w:rPr>
        <w:rFonts w:ascii="黑体" w:hAnsi="黑体" w:cs="宋体" w:hint="default"/>
        <w:b w:val="0"/>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15:restartNumberingAfterBreak="0">
    <w:nsid w:val="57854AC6"/>
    <w:multiLevelType w:val="hybridMultilevel"/>
    <w:tmpl w:val="C4F43C32"/>
    <w:lvl w:ilvl="0" w:tplc="99DCFE58">
      <w:start w:val="1"/>
      <w:numFmt w:val="japaneseCounting"/>
      <w:lvlText w:val="第%1章"/>
      <w:lvlJc w:val="left"/>
      <w:pPr>
        <w:ind w:left="1284" w:hanging="1284"/>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2228668">
    <w:abstractNumId w:val="1"/>
  </w:num>
  <w:num w:numId="2" w16cid:durableId="108476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E6"/>
    <w:rsid w:val="000E40D8"/>
    <w:rsid w:val="000E7BE6"/>
    <w:rsid w:val="003072F1"/>
    <w:rsid w:val="003F6754"/>
    <w:rsid w:val="004F063C"/>
    <w:rsid w:val="00522385"/>
    <w:rsid w:val="005B1A6F"/>
    <w:rsid w:val="005C4CEC"/>
    <w:rsid w:val="007B6428"/>
    <w:rsid w:val="00996EB7"/>
    <w:rsid w:val="009A36D5"/>
    <w:rsid w:val="009D527E"/>
    <w:rsid w:val="00C2475A"/>
    <w:rsid w:val="00C4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08FA"/>
  <w15:chartTrackingRefBased/>
  <w15:docId w15:val="{2814E19E-317D-4B23-B409-45A20C5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E7B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BE6"/>
    <w:rPr>
      <w:rFonts w:ascii="宋体" w:eastAsia="宋体" w:hAnsi="宋体" w:cs="宋体"/>
      <w:b/>
      <w:bCs/>
      <w:kern w:val="36"/>
      <w:sz w:val="48"/>
      <w:szCs w:val="48"/>
    </w:rPr>
  </w:style>
  <w:style w:type="paragraph" w:styleId="a3">
    <w:name w:val="List Paragraph"/>
    <w:basedOn w:val="a"/>
    <w:uiPriority w:val="34"/>
    <w:qFormat/>
    <w:rsid w:val="009A36D5"/>
    <w:pPr>
      <w:ind w:firstLineChars="200" w:firstLine="420"/>
    </w:pPr>
  </w:style>
  <w:style w:type="paragraph" w:styleId="a4">
    <w:name w:val="header"/>
    <w:basedOn w:val="a"/>
    <w:link w:val="a5"/>
    <w:uiPriority w:val="99"/>
    <w:unhideWhenUsed/>
    <w:rsid w:val="005B1A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1A6F"/>
    <w:rPr>
      <w:sz w:val="18"/>
      <w:szCs w:val="18"/>
    </w:rPr>
  </w:style>
  <w:style w:type="paragraph" w:styleId="a6">
    <w:name w:val="footer"/>
    <w:basedOn w:val="a"/>
    <w:link w:val="a7"/>
    <w:uiPriority w:val="99"/>
    <w:unhideWhenUsed/>
    <w:rsid w:val="005B1A6F"/>
    <w:pPr>
      <w:tabs>
        <w:tab w:val="center" w:pos="4153"/>
        <w:tab w:val="right" w:pos="8306"/>
      </w:tabs>
      <w:snapToGrid w:val="0"/>
      <w:jc w:val="left"/>
    </w:pPr>
    <w:rPr>
      <w:sz w:val="18"/>
      <w:szCs w:val="18"/>
    </w:rPr>
  </w:style>
  <w:style w:type="character" w:customStyle="1" w:styleId="a7">
    <w:name w:val="页脚 字符"/>
    <w:basedOn w:val="a0"/>
    <w:link w:val="a6"/>
    <w:uiPriority w:val="99"/>
    <w:rsid w:val="005B1A6F"/>
    <w:rPr>
      <w:sz w:val="18"/>
      <w:szCs w:val="18"/>
    </w:rPr>
  </w:style>
  <w:style w:type="paragraph" w:styleId="a8">
    <w:name w:val="Normal (Web)"/>
    <w:basedOn w:val="a"/>
    <w:uiPriority w:val="99"/>
    <w:semiHidden/>
    <w:unhideWhenUsed/>
    <w:rsid w:val="00C2475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24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0826">
      <w:bodyDiv w:val="1"/>
      <w:marLeft w:val="0"/>
      <w:marRight w:val="0"/>
      <w:marTop w:val="0"/>
      <w:marBottom w:val="0"/>
      <w:divBdr>
        <w:top w:val="none" w:sz="0" w:space="0" w:color="auto"/>
        <w:left w:val="none" w:sz="0" w:space="0" w:color="auto"/>
        <w:bottom w:val="none" w:sz="0" w:space="0" w:color="auto"/>
        <w:right w:val="none" w:sz="0" w:space="0" w:color="auto"/>
      </w:divBdr>
    </w:div>
    <w:div w:id="1034354857">
      <w:bodyDiv w:val="1"/>
      <w:marLeft w:val="0"/>
      <w:marRight w:val="0"/>
      <w:marTop w:val="0"/>
      <w:marBottom w:val="0"/>
      <w:divBdr>
        <w:top w:val="none" w:sz="0" w:space="0" w:color="auto"/>
        <w:left w:val="none" w:sz="0" w:space="0" w:color="auto"/>
        <w:bottom w:val="none" w:sz="0" w:space="0" w:color="auto"/>
        <w:right w:val="none" w:sz="0" w:space="0" w:color="auto"/>
      </w:divBdr>
    </w:div>
    <w:div w:id="16029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3085-08AF-4937-ADD7-432159D0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玉磊</dc:creator>
  <cp:keywords/>
  <dc:description/>
  <cp:lastModifiedBy>王 玉磊</cp:lastModifiedBy>
  <cp:revision>7</cp:revision>
  <dcterms:created xsi:type="dcterms:W3CDTF">2022-10-12T06:06:00Z</dcterms:created>
  <dcterms:modified xsi:type="dcterms:W3CDTF">2022-10-12T12:55:00Z</dcterms:modified>
</cp:coreProperties>
</file>