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olor w:val="070807"/>
          <w:w w:val="150"/>
          <w:sz w:val="44"/>
          <w:szCs w:val="44"/>
          <w:lang w:eastAsia="zh-CN"/>
        </w:rPr>
      </w:pPr>
      <w:r>
        <w:rPr>
          <w:rFonts w:asciiTheme="minorEastAsia" w:hAnsiTheme="minorEastAsia" w:eastAsiaTheme="minorEastAsia"/>
          <w:color w:val="070807"/>
          <w:w w:val="150"/>
          <w:sz w:val="44"/>
          <w:szCs w:val="44"/>
          <w:lang w:eastAsia="zh-CN"/>
        </w:rPr>
        <w:t>肥料登记管理办法</w:t>
      </w:r>
    </w:p>
    <w:p>
      <w:pPr>
        <w:pStyle w:val="4"/>
        <w:tabs>
          <w:tab w:val="left" w:pos="2807"/>
        </w:tabs>
        <w:spacing w:line="360" w:lineRule="auto"/>
        <w:ind w:firstLine="672" w:firstLineChars="200"/>
        <w:jc w:val="both"/>
        <w:rPr>
          <w:rFonts w:ascii="楷体_GB2312" w:hAnsi="楷体_GB2312" w:eastAsia="楷体_GB2312"/>
          <w:color w:val="070807"/>
          <w:w w:val="105"/>
          <w:sz w:val="32"/>
          <w:szCs w:val="32"/>
          <w:lang w:eastAsia="zh-CN"/>
        </w:rPr>
      </w:pPr>
      <w:r>
        <w:rPr>
          <w:rFonts w:hint="eastAsia" w:ascii="楷体_GB2312" w:hAnsi="楷体_GB2312" w:eastAsia="楷体_GB2312"/>
          <w:color w:val="070807"/>
          <w:w w:val="105"/>
          <w:sz w:val="32"/>
          <w:szCs w:val="32"/>
          <w:lang w:eastAsia="zh-CN"/>
        </w:rPr>
        <w:t>（2</w:t>
      </w:r>
      <w:r>
        <w:rPr>
          <w:rFonts w:ascii="楷体_GB2312" w:hAnsi="楷体_GB2312" w:eastAsia="楷体_GB2312"/>
          <w:color w:val="070807"/>
          <w:w w:val="105"/>
          <w:sz w:val="32"/>
          <w:szCs w:val="32"/>
          <w:lang w:eastAsia="zh-CN"/>
        </w:rPr>
        <w:t>00</w:t>
      </w:r>
      <w:r>
        <w:rPr>
          <w:rFonts w:hint="eastAsia" w:ascii="楷体_GB2312" w:hAnsi="楷体_GB2312" w:eastAsia="楷体_GB2312"/>
          <w:color w:val="070807"/>
          <w:w w:val="105"/>
          <w:sz w:val="32"/>
          <w:szCs w:val="32"/>
          <w:lang w:val="en-US" w:eastAsia="zh-CN"/>
        </w:rPr>
        <w:t>0年6</w:t>
      </w:r>
      <w:r>
        <w:rPr>
          <w:rFonts w:hint="eastAsia" w:ascii="楷体_GB2312" w:hAnsi="楷体_GB2312" w:eastAsia="楷体_GB2312"/>
          <w:color w:val="070807"/>
          <w:w w:val="105"/>
          <w:sz w:val="32"/>
          <w:szCs w:val="32"/>
          <w:lang w:eastAsia="zh-CN"/>
        </w:rPr>
        <w:t>月2</w:t>
      </w:r>
      <w:r>
        <w:rPr>
          <w:rFonts w:ascii="楷体_GB2312" w:hAnsi="楷体_GB2312" w:eastAsia="楷体_GB2312"/>
          <w:color w:val="070807"/>
          <w:w w:val="105"/>
          <w:sz w:val="32"/>
          <w:szCs w:val="32"/>
          <w:lang w:eastAsia="zh-CN"/>
        </w:rPr>
        <w:t>3</w:t>
      </w:r>
      <w:r>
        <w:rPr>
          <w:rFonts w:hint="eastAsia" w:ascii="楷体_GB2312" w:hAnsi="楷体_GB2312" w:eastAsia="楷体_GB2312"/>
          <w:color w:val="070807"/>
          <w:w w:val="105"/>
          <w:sz w:val="32"/>
          <w:szCs w:val="32"/>
          <w:lang w:eastAsia="zh-CN"/>
        </w:rPr>
        <w:t>日农业部令第</w:t>
      </w:r>
      <w:r>
        <w:rPr>
          <w:rFonts w:ascii="楷体_GB2312" w:hAnsi="楷体_GB2312" w:eastAsia="楷体_GB2312"/>
          <w:color w:val="070807"/>
          <w:w w:val="105"/>
          <w:sz w:val="32"/>
          <w:szCs w:val="32"/>
          <w:lang w:eastAsia="zh-CN"/>
        </w:rPr>
        <w:t>32</w:t>
      </w:r>
      <w:r>
        <w:rPr>
          <w:rFonts w:hint="eastAsia" w:ascii="楷体_GB2312" w:hAnsi="楷体_GB2312" w:eastAsia="楷体_GB2312"/>
          <w:color w:val="070807"/>
          <w:w w:val="105"/>
          <w:sz w:val="32"/>
          <w:szCs w:val="32"/>
          <w:lang w:eastAsia="zh-CN"/>
        </w:rPr>
        <w:t>号公布，2</w:t>
      </w:r>
      <w:r>
        <w:rPr>
          <w:rFonts w:ascii="楷体_GB2312" w:hAnsi="楷体_GB2312" w:eastAsia="楷体_GB2312"/>
          <w:color w:val="070807"/>
          <w:w w:val="105"/>
          <w:sz w:val="32"/>
          <w:szCs w:val="32"/>
          <w:lang w:eastAsia="zh-CN"/>
        </w:rPr>
        <w:t>004</w:t>
      </w:r>
      <w:r>
        <w:rPr>
          <w:rFonts w:hint="eastAsia" w:ascii="楷体_GB2312" w:hAnsi="楷体_GB2312" w:eastAsia="楷体_GB2312"/>
          <w:color w:val="070807"/>
          <w:w w:val="105"/>
          <w:sz w:val="32"/>
          <w:szCs w:val="32"/>
          <w:lang w:eastAsia="zh-CN"/>
        </w:rPr>
        <w:t>年7月</w:t>
      </w:r>
      <w:r>
        <w:rPr>
          <w:rFonts w:hint="eastAsia" w:ascii="楷体_GB2312" w:hAnsi="楷体_GB2312" w:eastAsia="楷体_GB2312"/>
          <w:color w:val="070807"/>
          <w:w w:val="105"/>
          <w:sz w:val="32"/>
          <w:szCs w:val="32"/>
          <w:lang w:val="en-US" w:eastAsia="zh-CN"/>
        </w:rPr>
        <w:t>1</w:t>
      </w:r>
      <w:r>
        <w:rPr>
          <w:rFonts w:hint="eastAsia" w:ascii="楷体_GB2312" w:hAnsi="楷体_GB2312" w:eastAsia="楷体_GB2312"/>
          <w:color w:val="070807"/>
          <w:w w:val="105"/>
          <w:sz w:val="32"/>
          <w:szCs w:val="32"/>
          <w:lang w:eastAsia="zh-CN"/>
        </w:rPr>
        <w:t>日农业部令第3</w:t>
      </w:r>
      <w:r>
        <w:rPr>
          <w:rFonts w:ascii="楷体_GB2312" w:hAnsi="楷体_GB2312" w:eastAsia="楷体_GB2312"/>
          <w:color w:val="070807"/>
          <w:w w:val="105"/>
          <w:sz w:val="32"/>
          <w:szCs w:val="32"/>
          <w:lang w:eastAsia="zh-CN"/>
        </w:rPr>
        <w:t>8</w:t>
      </w:r>
      <w:r>
        <w:rPr>
          <w:rFonts w:hint="eastAsia" w:ascii="楷体_GB2312" w:hAnsi="楷体_GB2312" w:eastAsia="楷体_GB2312"/>
          <w:color w:val="070807"/>
          <w:w w:val="105"/>
          <w:sz w:val="32"/>
          <w:szCs w:val="32"/>
          <w:lang w:eastAsia="zh-CN"/>
        </w:rPr>
        <w:t>号、2</w:t>
      </w:r>
      <w:r>
        <w:rPr>
          <w:rFonts w:ascii="楷体_GB2312" w:hAnsi="楷体_GB2312" w:eastAsia="楷体_GB2312"/>
          <w:color w:val="070807"/>
          <w:w w:val="105"/>
          <w:sz w:val="32"/>
          <w:szCs w:val="32"/>
          <w:lang w:eastAsia="zh-CN"/>
        </w:rPr>
        <w:t>017</w:t>
      </w:r>
      <w:r>
        <w:rPr>
          <w:rFonts w:hint="eastAsia" w:ascii="楷体_GB2312" w:hAnsi="楷体_GB2312" w:eastAsia="楷体_GB2312"/>
          <w:color w:val="070807"/>
          <w:w w:val="105"/>
          <w:sz w:val="32"/>
          <w:szCs w:val="32"/>
          <w:lang w:eastAsia="zh-CN"/>
        </w:rPr>
        <w:t>年1</w:t>
      </w:r>
      <w:r>
        <w:rPr>
          <w:rFonts w:ascii="楷体_GB2312" w:hAnsi="楷体_GB2312" w:eastAsia="楷体_GB2312"/>
          <w:color w:val="070807"/>
          <w:w w:val="105"/>
          <w:sz w:val="32"/>
          <w:szCs w:val="32"/>
          <w:lang w:eastAsia="zh-CN"/>
        </w:rPr>
        <w:t>1</w:t>
      </w:r>
      <w:r>
        <w:rPr>
          <w:rFonts w:hint="eastAsia" w:ascii="楷体_GB2312" w:hAnsi="楷体_GB2312" w:eastAsia="楷体_GB2312"/>
          <w:color w:val="070807"/>
          <w:w w:val="105"/>
          <w:sz w:val="32"/>
          <w:szCs w:val="32"/>
          <w:lang w:eastAsia="zh-CN"/>
        </w:rPr>
        <w:t>月3</w:t>
      </w:r>
      <w:r>
        <w:rPr>
          <w:rFonts w:ascii="楷体_GB2312" w:hAnsi="楷体_GB2312" w:eastAsia="楷体_GB2312"/>
          <w:color w:val="070807"/>
          <w:w w:val="105"/>
          <w:sz w:val="32"/>
          <w:szCs w:val="32"/>
          <w:lang w:eastAsia="zh-CN"/>
        </w:rPr>
        <w:t>0</w:t>
      </w:r>
      <w:r>
        <w:rPr>
          <w:rFonts w:hint="eastAsia" w:ascii="楷体_GB2312" w:hAnsi="楷体_GB2312" w:eastAsia="楷体_GB2312"/>
          <w:color w:val="070807"/>
          <w:w w:val="105"/>
          <w:sz w:val="32"/>
          <w:szCs w:val="32"/>
          <w:lang w:eastAsia="zh-CN"/>
        </w:rPr>
        <w:t>日农业部令2</w:t>
      </w:r>
      <w:r>
        <w:rPr>
          <w:rFonts w:ascii="楷体_GB2312" w:hAnsi="楷体_GB2312" w:eastAsia="楷体_GB2312"/>
          <w:color w:val="070807"/>
          <w:w w:val="105"/>
          <w:sz w:val="32"/>
          <w:szCs w:val="32"/>
          <w:lang w:eastAsia="zh-CN"/>
        </w:rPr>
        <w:t>017</w:t>
      </w:r>
      <w:r>
        <w:rPr>
          <w:rFonts w:hint="eastAsia" w:ascii="楷体_GB2312" w:hAnsi="楷体_GB2312" w:eastAsia="楷体_GB2312"/>
          <w:color w:val="070807"/>
          <w:w w:val="105"/>
          <w:sz w:val="32"/>
          <w:szCs w:val="32"/>
          <w:lang w:eastAsia="zh-CN"/>
        </w:rPr>
        <w:t>年第8号、</w:t>
      </w:r>
      <w:r>
        <w:rPr>
          <w:rFonts w:hint="eastAsia" w:ascii="楷体_GB2312" w:hAnsi="楷体_GB2312" w:eastAsia="楷体_GB2312"/>
          <w:color w:val="070807"/>
          <w:w w:val="105"/>
          <w:sz w:val="32"/>
          <w:szCs w:val="32"/>
          <w:lang w:val="en-US" w:eastAsia="zh-CN"/>
        </w:rPr>
        <w:t>2022年1月7日农业农村部令2022年第1号</w:t>
      </w:r>
      <w:r>
        <w:rPr>
          <w:rFonts w:hint="eastAsia" w:ascii="楷体_GB2312" w:hAnsi="楷体_GB2312" w:eastAsia="楷体_GB2312"/>
          <w:color w:val="070807"/>
          <w:w w:val="105"/>
          <w:sz w:val="32"/>
          <w:szCs w:val="32"/>
          <w:lang w:eastAsia="zh-CN"/>
        </w:rPr>
        <w:t>修订）</w:t>
      </w:r>
    </w:p>
    <w:p>
      <w:pPr>
        <w:pStyle w:val="4"/>
        <w:tabs>
          <w:tab w:val="left" w:pos="2807"/>
        </w:tabs>
        <w:spacing w:line="360" w:lineRule="auto"/>
        <w:ind w:firstLine="714" w:firstLineChars="200"/>
        <w:rPr>
          <w:rFonts w:asciiTheme="minorEastAsia" w:hAnsiTheme="minorEastAsia" w:eastAsiaTheme="minorEastAsia"/>
          <w:color w:val="070807"/>
          <w:w w:val="105"/>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第一章</w:t>
      </w:r>
      <w:r>
        <w:rPr>
          <w:rFonts w:hint="eastAsia" w:ascii="黑体" w:hAnsi="黑体" w:eastAsia="黑体"/>
          <w:color w:val="070807"/>
          <w:w w:val="105"/>
          <w:sz w:val="32"/>
          <w:szCs w:val="32"/>
          <w:lang w:eastAsia="zh-CN"/>
        </w:rPr>
        <w:t xml:space="preserve"> 总 </w:t>
      </w:r>
      <w:r>
        <w:rPr>
          <w:rFonts w:ascii="黑体" w:hAnsi="黑体" w:eastAsia="黑体"/>
          <w:color w:val="070807"/>
          <w:w w:val="105"/>
          <w:sz w:val="32"/>
          <w:szCs w:val="32"/>
          <w:lang w:eastAsia="zh-CN"/>
        </w:rPr>
        <w:t>则</w:t>
      </w:r>
    </w:p>
    <w:p>
      <w:pPr>
        <w:pStyle w:val="4"/>
        <w:tabs>
          <w:tab w:val="left" w:pos="2807"/>
        </w:tabs>
        <w:spacing w:line="360" w:lineRule="auto"/>
        <w:ind w:firstLine="714" w:firstLineChars="200"/>
        <w:rPr>
          <w:rFonts w:asciiTheme="minorEastAsia" w:hAnsiTheme="minorEastAsia" w:eastAsiaTheme="minorEastAsia"/>
          <w:color w:val="070807"/>
          <w:w w:val="105"/>
          <w:lang w:eastAsia="zh-CN"/>
        </w:rPr>
      </w:pPr>
      <w:bookmarkStart w:id="0" w:name="_GoBack"/>
      <w:bookmarkEnd w:id="0"/>
    </w:p>
    <w:p>
      <w:pPr>
        <w:pStyle w:val="4"/>
        <w:tabs>
          <w:tab w:val="left" w:pos="2807"/>
        </w:tabs>
        <w:spacing w:line="360" w:lineRule="auto"/>
        <w:ind w:firstLine="672" w:firstLineChars="200"/>
        <w:jc w:val="both"/>
        <w:rPr>
          <w:rFonts w:asciiTheme="minorEastAsia" w:hAnsiTheme="minorEastAsia" w:eastAsiaTheme="minorEastAsia"/>
          <w:color w:val="070807"/>
          <w:sz w:val="36"/>
          <w:lang w:eastAsia="zh-CN"/>
        </w:rPr>
      </w:pPr>
      <w:r>
        <w:rPr>
          <w:rFonts w:ascii="黑体" w:hAnsi="黑体" w:eastAsia="黑体"/>
          <w:color w:val="070807"/>
          <w:w w:val="105"/>
          <w:sz w:val="32"/>
          <w:szCs w:val="32"/>
          <w:lang w:eastAsia="zh-CN"/>
        </w:rPr>
        <w:t>第一条</w:t>
      </w:r>
      <w:r>
        <w:rPr>
          <w:rFonts w:hint="eastAsia" w:asciiTheme="minorEastAsia" w:hAnsiTheme="minorEastAsia" w:eastAsiaTheme="minorEastAsia"/>
          <w:color w:val="070807"/>
          <w:w w:val="105"/>
          <w:lang w:eastAsia="zh-CN"/>
        </w:rPr>
        <w:t xml:space="preserve"> </w:t>
      </w:r>
      <w:r>
        <w:rPr>
          <w:rFonts w:hint="eastAsia" w:ascii="仿宋_GB2312" w:eastAsia="仿宋_GB2312" w:hAnsiTheme="minorEastAsia"/>
          <w:color w:val="070807"/>
          <w:sz w:val="32"/>
          <w:szCs w:val="32"/>
          <w:lang w:eastAsia="zh-CN"/>
        </w:rPr>
        <w:t>为了加强肥料管理，保护生态环境，保障人畜</w:t>
      </w:r>
      <w:r>
        <w:rPr>
          <w:rFonts w:hint="eastAsia" w:ascii="仿宋_GB2312" w:eastAsia="仿宋_GB2312" w:hAnsiTheme="minorEastAsia"/>
          <w:color w:val="070807"/>
          <w:w w:val="95"/>
          <w:sz w:val="32"/>
          <w:szCs w:val="32"/>
          <w:lang w:eastAsia="zh-CN"/>
        </w:rPr>
        <w:t>安全，促进农业生产，根据《中华人民共和国农业法》等法律</w:t>
      </w:r>
      <w:r>
        <w:rPr>
          <w:rFonts w:hint="eastAsia" w:ascii="仿宋_GB2312" w:eastAsia="仿宋_GB2312" w:hAnsiTheme="minorEastAsia"/>
          <w:color w:val="070807"/>
          <w:sz w:val="32"/>
          <w:szCs w:val="32"/>
          <w:lang w:eastAsia="zh-CN"/>
        </w:rPr>
        <w:t>法规，制定本办法。</w:t>
      </w:r>
    </w:p>
    <w:p>
      <w:pPr>
        <w:pStyle w:val="4"/>
        <w:spacing w:line="360" w:lineRule="auto"/>
        <w:ind w:firstLine="672" w:firstLineChars="200"/>
        <w:jc w:val="both"/>
        <w:rPr>
          <w:rFonts w:asciiTheme="minorEastAsia" w:hAnsiTheme="minorEastAsia" w:eastAsiaTheme="minorEastAsia"/>
          <w:color w:val="070807"/>
          <w:sz w:val="36"/>
          <w:lang w:eastAsia="zh-CN"/>
        </w:rPr>
      </w:pPr>
      <w:r>
        <w:rPr>
          <w:rFonts w:hint="eastAsia" w:ascii="黑体" w:hAnsi="黑体" w:eastAsia="黑体"/>
          <w:color w:val="070807"/>
          <w:w w:val="105"/>
          <w:sz w:val="32"/>
          <w:szCs w:val="32"/>
          <w:lang w:eastAsia="zh-CN"/>
        </w:rPr>
        <w:t>第</w:t>
      </w:r>
      <w:r>
        <w:rPr>
          <w:rFonts w:ascii="黑体" w:hAnsi="黑体" w:eastAsia="黑体"/>
          <w:color w:val="070807"/>
          <w:w w:val="105"/>
          <w:sz w:val="32"/>
          <w:szCs w:val="32"/>
          <w:lang w:eastAsia="zh-CN"/>
        </w:rPr>
        <w:t>二条</w:t>
      </w:r>
      <w:r>
        <w:rPr>
          <w:rFonts w:hint="eastAsia" w:asciiTheme="minorEastAsia" w:hAnsiTheme="minorEastAsia" w:eastAsiaTheme="minorEastAsia"/>
          <w:color w:val="070807"/>
          <w:position w:val="1"/>
          <w:sz w:val="39"/>
          <w:lang w:eastAsia="zh-CN"/>
        </w:rPr>
        <w:t xml:space="preserve"> </w:t>
      </w:r>
      <w:r>
        <w:rPr>
          <w:rFonts w:asciiTheme="minorEastAsia" w:hAnsiTheme="minorEastAsia" w:eastAsiaTheme="minorEastAsia"/>
          <w:color w:val="070807"/>
          <w:position w:val="1"/>
          <w:sz w:val="39"/>
          <w:lang w:eastAsia="zh-CN"/>
        </w:rPr>
        <w:t xml:space="preserve"> </w:t>
      </w:r>
      <w:r>
        <w:rPr>
          <w:rFonts w:ascii="仿宋_GB2312" w:eastAsia="仿宋_GB2312" w:hAnsiTheme="minorEastAsia"/>
          <w:color w:val="070807"/>
          <w:sz w:val="32"/>
          <w:szCs w:val="32"/>
          <w:lang w:eastAsia="zh-CN"/>
        </w:rPr>
        <w:t>在中华人民共和国境内生产、经营、使用和宣传肥料产品，应当遵守本办法。</w:t>
      </w:r>
    </w:p>
    <w:p>
      <w:pPr>
        <w:pStyle w:val="4"/>
        <w:spacing w:line="360" w:lineRule="auto"/>
        <w:ind w:firstLine="672" w:firstLineChars="200"/>
        <w:jc w:val="both"/>
        <w:rPr>
          <w:rFonts w:asciiTheme="minorEastAsia" w:hAnsiTheme="minorEastAsia" w:eastAsiaTheme="minorEastAsia"/>
          <w:color w:val="070807"/>
          <w:sz w:val="36"/>
          <w:lang w:eastAsia="zh-CN"/>
        </w:rPr>
      </w:pPr>
      <w:r>
        <w:rPr>
          <w:rFonts w:ascii="黑体" w:hAnsi="黑体" w:eastAsia="黑体"/>
          <w:color w:val="070807"/>
          <w:w w:val="105"/>
          <w:sz w:val="32"/>
          <w:szCs w:val="32"/>
          <w:lang w:eastAsia="zh-CN"/>
        </w:rPr>
        <w:t>第三条</w:t>
      </w:r>
      <w:r>
        <w:rPr>
          <w:rFonts w:hint="eastAsia" w:asciiTheme="minorEastAsia" w:hAnsiTheme="minorEastAsia" w:eastAsiaTheme="minorEastAsia"/>
          <w:color w:val="070807"/>
          <w:spacing w:val="-7"/>
          <w:w w:val="105"/>
          <w:lang w:eastAsia="zh-CN"/>
        </w:rPr>
        <w:t xml:space="preserve"> </w:t>
      </w:r>
      <w:r>
        <w:rPr>
          <w:rFonts w:ascii="仿宋_GB2312" w:eastAsia="仿宋_GB2312" w:hAnsiTheme="minorEastAsia"/>
          <w:color w:val="070807"/>
          <w:sz w:val="32"/>
          <w:szCs w:val="32"/>
          <w:lang w:eastAsia="zh-CN"/>
        </w:rPr>
        <w:t>本办法</w:t>
      </w:r>
      <w:r>
        <w:rPr>
          <w:rFonts w:hint="eastAsia" w:ascii="仿宋_GB2312" w:eastAsia="仿宋_GB2312" w:hAnsiTheme="minorEastAsia"/>
          <w:color w:val="070807"/>
          <w:sz w:val="32"/>
          <w:szCs w:val="32"/>
          <w:lang w:eastAsia="zh-CN"/>
        </w:rPr>
        <w:t>所称</w:t>
      </w:r>
      <w:r>
        <w:rPr>
          <w:rFonts w:ascii="仿宋_GB2312" w:eastAsia="仿宋_GB2312" w:hAnsiTheme="minorEastAsia"/>
          <w:color w:val="070807"/>
          <w:sz w:val="32"/>
          <w:szCs w:val="32"/>
          <w:lang w:eastAsia="zh-CN"/>
        </w:rPr>
        <w:t>肥料，是指用于提供、保持或改善植物营养和土壤物理、化学性能以及生物活性，能提高农产品产量，或改善农产品品质，或增强植物抗逆性的有机、无机、微生物及其混合物料。</w:t>
      </w:r>
    </w:p>
    <w:p>
      <w:pPr>
        <w:pStyle w:val="4"/>
        <w:spacing w:line="360" w:lineRule="auto"/>
        <w:ind w:firstLine="672" w:firstLineChars="200"/>
        <w:jc w:val="both"/>
        <w:rPr>
          <w:rFonts w:asciiTheme="minorEastAsia" w:hAnsiTheme="minorEastAsia" w:eastAsiaTheme="minorEastAsia"/>
          <w:color w:val="070807"/>
          <w:spacing w:val="-4"/>
          <w:w w:val="90"/>
          <w:lang w:eastAsia="zh-CN"/>
        </w:rPr>
      </w:pPr>
      <w:r>
        <w:rPr>
          <w:rFonts w:ascii="黑体" w:hAnsi="黑体" w:eastAsia="黑体"/>
          <w:color w:val="070807"/>
          <w:w w:val="105"/>
          <w:sz w:val="32"/>
          <w:szCs w:val="32"/>
          <w:lang w:eastAsia="zh-CN"/>
        </w:rPr>
        <w:t>第四条</w:t>
      </w:r>
      <w:r>
        <w:rPr>
          <w:rFonts w:hint="eastAsia" w:asciiTheme="minorEastAsia" w:hAnsiTheme="minorEastAsia" w:eastAsiaTheme="minorEastAsia"/>
          <w:color w:val="070807"/>
          <w:w w:val="105"/>
          <w:lang w:eastAsia="zh-CN"/>
        </w:rPr>
        <w:t xml:space="preserve"> </w:t>
      </w:r>
      <w:r>
        <w:rPr>
          <w:rFonts w:asciiTheme="minorEastAsia" w:hAnsiTheme="minorEastAsia" w:eastAsiaTheme="minorEastAsia"/>
          <w:color w:val="070807"/>
          <w:w w:val="105"/>
          <w:lang w:eastAsia="zh-CN"/>
        </w:rPr>
        <w:t xml:space="preserve"> </w:t>
      </w:r>
      <w:r>
        <w:rPr>
          <w:rFonts w:ascii="仿宋_GB2312" w:eastAsia="仿宋_GB2312" w:hAnsiTheme="minorEastAsia"/>
          <w:color w:val="070807"/>
          <w:sz w:val="32"/>
          <w:szCs w:val="32"/>
          <w:lang w:eastAsia="zh-CN"/>
        </w:rPr>
        <w:t>国家鼓励研制、生产和使用安全、高效、经济</w:t>
      </w:r>
      <w:r>
        <w:rPr>
          <w:rFonts w:hint="eastAsia" w:ascii="仿宋_GB2312" w:eastAsia="仿宋_GB2312" w:hAnsiTheme="minorEastAsia"/>
          <w:color w:val="070807"/>
          <w:sz w:val="32"/>
          <w:szCs w:val="32"/>
          <w:lang w:eastAsia="zh-CN"/>
        </w:rPr>
        <w:t>的</w:t>
      </w:r>
      <w:r>
        <w:rPr>
          <w:rFonts w:ascii="仿宋_GB2312" w:eastAsia="仿宋_GB2312" w:hAnsiTheme="minorEastAsia"/>
          <w:color w:val="070807"/>
          <w:sz w:val="32"/>
          <w:szCs w:val="32"/>
          <w:lang w:eastAsia="zh-CN"/>
        </w:rPr>
        <w:t>肥料产品。</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第五条</w:t>
      </w:r>
      <w:r>
        <w:rPr>
          <w:rFonts w:hint="eastAsia" w:asciiTheme="minorEastAsia" w:hAnsiTheme="minorEastAsia" w:eastAsiaTheme="minorEastAsia"/>
          <w:color w:val="070807"/>
          <w:w w:val="105"/>
          <w:lang w:eastAsia="zh-CN"/>
        </w:rPr>
        <w:t xml:space="preserve"> </w:t>
      </w:r>
      <w:r>
        <w:rPr>
          <w:rFonts w:hint="eastAsia" w:ascii="仿宋_GB2312" w:eastAsia="仿宋_GB2312" w:hAnsiTheme="minorEastAsia"/>
          <w:color w:val="070807"/>
          <w:sz w:val="32"/>
          <w:szCs w:val="32"/>
          <w:lang w:eastAsia="zh-CN"/>
        </w:rPr>
        <w:t>实行肥料产品</w:t>
      </w:r>
      <w:r>
        <w:rPr>
          <w:rFonts w:ascii="仿宋_GB2312" w:eastAsia="仿宋_GB2312" w:hAnsiTheme="minorEastAsia"/>
          <w:color w:val="070807"/>
          <w:sz w:val="32"/>
          <w:szCs w:val="32"/>
          <w:lang w:eastAsia="zh-CN"/>
        </w:rPr>
        <w:t>登记管理制度</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未经登记的</w:t>
      </w:r>
      <w:r>
        <w:rPr>
          <w:rFonts w:hint="eastAsia" w:ascii="仿宋_GB2312" w:eastAsia="仿宋_GB2312" w:hAnsiTheme="minorEastAsia"/>
          <w:color w:val="070807"/>
          <w:sz w:val="32"/>
          <w:szCs w:val="32"/>
          <w:lang w:eastAsia="zh-CN"/>
        </w:rPr>
        <w:t>肥</w:t>
      </w:r>
      <w:r>
        <w:rPr>
          <w:rFonts w:ascii="仿宋_GB2312" w:eastAsia="仿宋_GB2312" w:hAnsiTheme="minorEastAsia"/>
          <w:color w:val="070807"/>
          <w:sz w:val="32"/>
          <w:szCs w:val="32"/>
          <w:lang w:eastAsia="zh-CN"/>
        </w:rPr>
        <w:t>料产品不得进口、生产、销售和使用，不得进行广告宣传。</w:t>
      </w:r>
    </w:p>
    <w:p>
      <w:pPr>
        <w:pStyle w:val="4"/>
        <w:spacing w:line="360" w:lineRule="auto"/>
        <w:ind w:firstLine="640" w:firstLineChars="200"/>
        <w:jc w:val="both"/>
        <w:rPr>
          <w:rFonts w:asciiTheme="minorEastAsia" w:hAnsiTheme="minorEastAsia" w:eastAsiaTheme="minorEastAsia"/>
          <w:color w:val="070807"/>
          <w:sz w:val="36"/>
          <w:szCs w:val="22"/>
          <w:lang w:eastAsia="zh-CN"/>
        </w:rPr>
      </w:pPr>
      <w:r>
        <w:rPr>
          <w:rFonts w:hint="eastAsia" w:ascii="仿宋_GB2312" w:eastAsia="仿宋_GB2312" w:hAnsiTheme="minorEastAsia"/>
          <w:color w:val="070807"/>
          <w:sz w:val="32"/>
          <w:szCs w:val="32"/>
          <w:lang w:eastAsia="zh-CN"/>
        </w:rPr>
        <w:t>肥料生产者生产大量元素水溶肥料、中量元素水溶肥料、微量元素水溶肥料、农用氯化钾镁、农用硫酸钾镁的，应当向农业农村部备案。</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六</w:t>
      </w:r>
      <w:r>
        <w:rPr>
          <w:rFonts w:ascii="黑体" w:hAnsi="黑体" w:eastAsia="黑体"/>
          <w:color w:val="070807"/>
          <w:w w:val="105"/>
          <w:sz w:val="32"/>
          <w:szCs w:val="32"/>
          <w:lang w:eastAsia="zh-CN"/>
        </w:rPr>
        <w:t>条</w:t>
      </w:r>
      <w:r>
        <w:rPr>
          <w:rFonts w:asciiTheme="minorEastAsia" w:hAnsiTheme="minorEastAsia" w:eastAsiaTheme="minorEastAsia"/>
          <w:color w:val="050505"/>
          <w:lang w:eastAsia="zh-CN"/>
        </w:rPr>
        <w:tab/>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部负责全国肥料登记</w:t>
      </w:r>
      <w:r>
        <w:rPr>
          <w:rFonts w:hint="eastAsia" w:ascii="仿宋_GB2312" w:eastAsia="仿宋_GB2312" w:hAnsiTheme="minorEastAsia"/>
          <w:color w:val="070807"/>
          <w:sz w:val="32"/>
          <w:szCs w:val="32"/>
          <w:lang w:eastAsia="zh-CN"/>
        </w:rPr>
        <w:t>、备案</w:t>
      </w:r>
      <w:r>
        <w:rPr>
          <w:rFonts w:ascii="仿宋_GB2312" w:eastAsia="仿宋_GB2312" w:hAnsiTheme="minorEastAsia"/>
          <w:color w:val="070807"/>
          <w:sz w:val="32"/>
          <w:szCs w:val="32"/>
          <w:lang w:eastAsia="zh-CN"/>
        </w:rPr>
        <w:t>和监督管理工作。</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省、自治区、直辖市人民政府农业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主管部门协助农业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部做好本行政区域内的肥料登记</w:t>
      </w:r>
      <w:r>
        <w:rPr>
          <w:rFonts w:hint="eastAsia" w:ascii="仿宋_GB2312" w:eastAsia="仿宋_GB2312" w:hAnsiTheme="minorEastAsia"/>
          <w:color w:val="070807"/>
          <w:sz w:val="32"/>
          <w:szCs w:val="32"/>
          <w:lang w:eastAsia="zh-CN"/>
        </w:rPr>
        <w:t>、备案</w:t>
      </w:r>
      <w:r>
        <w:rPr>
          <w:rFonts w:ascii="仿宋_GB2312" w:eastAsia="仿宋_GB2312" w:hAnsiTheme="minorEastAsia"/>
          <w:color w:val="070807"/>
          <w:sz w:val="32"/>
          <w:szCs w:val="32"/>
          <w:lang w:eastAsia="zh-CN"/>
        </w:rPr>
        <w:t>工作。</w:t>
      </w:r>
    </w:p>
    <w:p>
      <w:pPr>
        <w:tabs>
          <w:tab w:val="left" w:pos="1157"/>
          <w:tab w:val="left" w:pos="1158"/>
        </w:tabs>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县级以上地方人民政府农业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主管部门负责本行政区域内的肥料监督管理工作。</w:t>
      </w:r>
    </w:p>
    <w:p>
      <w:pPr>
        <w:pStyle w:val="4"/>
        <w:spacing w:line="360" w:lineRule="auto"/>
        <w:ind w:firstLine="560" w:firstLineChars="200"/>
        <w:jc w:val="both"/>
        <w:rPr>
          <w:rFonts w:asciiTheme="minorEastAsia" w:hAnsiTheme="minorEastAsia" w:eastAsiaTheme="minorEastAsia"/>
          <w:sz w:val="28"/>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第二章</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登记申请</w:t>
      </w:r>
    </w:p>
    <w:p>
      <w:pPr>
        <w:pStyle w:val="4"/>
        <w:tabs>
          <w:tab w:val="left" w:pos="2807"/>
        </w:tabs>
        <w:spacing w:line="360" w:lineRule="auto"/>
        <w:jc w:val="center"/>
        <w:rPr>
          <w:rFonts w:ascii="黑体" w:hAnsi="黑体" w:eastAsia="黑体"/>
          <w:color w:val="070807"/>
          <w:w w:val="105"/>
          <w:sz w:val="32"/>
          <w:szCs w:val="32"/>
          <w:lang w:eastAsia="zh-CN"/>
        </w:rPr>
      </w:pPr>
    </w:p>
    <w:p>
      <w:pPr>
        <w:pStyle w:val="4"/>
        <w:spacing w:line="360" w:lineRule="auto"/>
        <w:ind w:firstLine="672" w:firstLineChars="200"/>
        <w:jc w:val="both"/>
        <w:rPr>
          <w:rFonts w:asciiTheme="minorEastAsia" w:hAnsiTheme="minorEastAsia" w:eastAsiaTheme="minorEastAsia"/>
          <w:color w:val="050505"/>
          <w:w w:val="105"/>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七</w:t>
      </w:r>
      <w:r>
        <w:rPr>
          <w:rFonts w:ascii="黑体" w:hAnsi="黑体" w:eastAsia="黑体"/>
          <w:color w:val="070807"/>
          <w:w w:val="105"/>
          <w:sz w:val="32"/>
          <w:szCs w:val="32"/>
          <w:lang w:eastAsia="zh-CN"/>
        </w:rPr>
        <w:t>条</w:t>
      </w:r>
      <w:r>
        <w:rPr>
          <w:rFonts w:asciiTheme="minorEastAsia" w:hAnsiTheme="minorEastAsia" w:eastAsiaTheme="minorEastAsia"/>
          <w:color w:val="050505"/>
          <w:w w:val="105"/>
          <w:lang w:eastAsia="zh-CN"/>
        </w:rPr>
        <w:t xml:space="preserve">  </w:t>
      </w:r>
      <w:r>
        <w:rPr>
          <w:rFonts w:ascii="仿宋_GB2312" w:eastAsia="仿宋_GB2312" w:hAnsiTheme="minorEastAsia"/>
          <w:color w:val="070807"/>
          <w:sz w:val="32"/>
          <w:szCs w:val="32"/>
          <w:lang w:eastAsia="zh-CN"/>
        </w:rPr>
        <w:t>凡经工商注册，具有独立法人资格的肥料生产者均可提出肥料登记申请。</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八</w:t>
      </w:r>
      <w:r>
        <w:rPr>
          <w:rFonts w:ascii="黑体" w:hAnsi="黑体" w:eastAsia="黑体"/>
          <w:color w:val="070807"/>
          <w:w w:val="105"/>
          <w:sz w:val="32"/>
          <w:szCs w:val="32"/>
          <w:lang w:eastAsia="zh-CN"/>
        </w:rPr>
        <w:t>条</w:t>
      </w:r>
      <w:r>
        <w:rPr>
          <w:rFonts w:asciiTheme="minorEastAsia" w:hAnsiTheme="minorEastAsia" w:eastAsiaTheme="minorEastAsia"/>
          <w:color w:val="050505"/>
          <w:lang w:eastAsia="zh-CN"/>
        </w:rPr>
        <w:tab/>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部制定并发布</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肥料登记资料要求</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肥料生产者申请肥料登记，应按照《肥料登记资料要求</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提供产品化学、肥效、安全性、标签等方面资料和有代表性的肥料样品。</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九</w:t>
      </w:r>
      <w:r>
        <w:rPr>
          <w:rFonts w:ascii="黑体" w:hAnsi="黑体" w:eastAsia="黑体"/>
          <w:color w:val="070807"/>
          <w:w w:val="105"/>
          <w:sz w:val="32"/>
          <w:szCs w:val="32"/>
          <w:lang w:eastAsia="zh-CN"/>
        </w:rPr>
        <w:t>条</w:t>
      </w:r>
      <w:r>
        <w:rPr>
          <w:rFonts w:asciiTheme="minorEastAsia" w:hAnsiTheme="minorEastAsia" w:eastAsiaTheme="minorEastAsia"/>
          <w:color w:val="080808"/>
          <w:sz w:val="36"/>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部负</w:t>
      </w:r>
      <w:r>
        <w:rPr>
          <w:rFonts w:hint="eastAsia" w:ascii="仿宋_GB2312" w:eastAsia="仿宋_GB2312" w:hAnsiTheme="minorEastAsia"/>
          <w:color w:val="070807"/>
          <w:sz w:val="32"/>
          <w:szCs w:val="32"/>
          <w:lang w:eastAsia="zh-CN"/>
        </w:rPr>
        <w:t>责</w:t>
      </w:r>
      <w:r>
        <w:rPr>
          <w:rFonts w:ascii="仿宋_GB2312" w:eastAsia="仿宋_GB2312" w:hAnsiTheme="minorEastAsia"/>
          <w:color w:val="070807"/>
          <w:sz w:val="32"/>
          <w:szCs w:val="32"/>
          <w:lang w:eastAsia="zh-CN"/>
        </w:rPr>
        <w:t>办理肥料登记受理手续，并审查登记申请资料是否齐全。</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境内生产者申请肥料登记，其申请登记资料应经其所在地省级农业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主管部门初审后，向农业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部提出申请。</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第十条</w:t>
      </w:r>
      <w:r>
        <w:rPr>
          <w:rFonts w:asciiTheme="minorEastAsia" w:hAnsiTheme="minorEastAsia" w:eastAsiaTheme="minorEastAsia"/>
          <w:color w:val="080808"/>
          <w:lang w:eastAsia="zh-CN"/>
        </w:rPr>
        <w:t xml:space="preserve">  </w:t>
      </w:r>
      <w:r>
        <w:rPr>
          <w:rFonts w:ascii="仿宋_GB2312" w:eastAsia="仿宋_GB2312" w:hAnsiTheme="minorEastAsia"/>
          <w:color w:val="070807"/>
          <w:sz w:val="32"/>
          <w:szCs w:val="32"/>
          <w:lang w:eastAsia="zh-CN"/>
        </w:rPr>
        <w:t>生产者申请肥料登记前，须在中国境内进行规范的田间试验。</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对有国家标准或行业标准，或肥料登记评审委员会建议经农业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部认定的产品类型，可相应减免田间试验。</w:t>
      </w:r>
    </w:p>
    <w:p>
      <w:pPr>
        <w:tabs>
          <w:tab w:val="left" w:pos="2853"/>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一</w:t>
      </w:r>
      <w:r>
        <w:rPr>
          <w:rFonts w:ascii="黑体" w:hAnsi="黑体" w:eastAsia="黑体"/>
          <w:color w:val="070807"/>
          <w:w w:val="105"/>
          <w:sz w:val="32"/>
          <w:szCs w:val="32"/>
          <w:lang w:eastAsia="zh-CN"/>
        </w:rPr>
        <w:t>条</w:t>
      </w:r>
      <w:r>
        <w:rPr>
          <w:rFonts w:asciiTheme="minorEastAsia" w:hAnsiTheme="minorEastAsia" w:eastAsiaTheme="minorEastAsia"/>
          <w:color w:val="080808"/>
          <w:sz w:val="36"/>
          <w:lang w:eastAsia="zh-CN"/>
        </w:rPr>
        <w:t xml:space="preserve">  </w:t>
      </w:r>
      <w:r>
        <w:rPr>
          <w:rFonts w:hint="eastAsia" w:ascii="仿宋_GB2312" w:eastAsia="仿宋_GB2312" w:hAnsiTheme="minorEastAsia"/>
          <w:color w:val="070807"/>
          <w:sz w:val="32"/>
          <w:szCs w:val="32"/>
          <w:lang w:eastAsia="zh-CN"/>
        </w:rPr>
        <w:t>生产者可按要求自行开展肥料田间试验，也可委托有关单位开展；生产者和试验单位应当</w:t>
      </w:r>
      <w:r>
        <w:rPr>
          <w:rFonts w:ascii="仿宋_GB2312" w:eastAsia="仿宋_GB2312" w:hAnsiTheme="minorEastAsia"/>
          <w:color w:val="070807"/>
          <w:sz w:val="32"/>
          <w:szCs w:val="32"/>
          <w:lang w:eastAsia="zh-CN"/>
        </w:rPr>
        <w:t>对所出具试验报告的真实性承担法律责任。</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二</w:t>
      </w:r>
      <w:r>
        <w:rPr>
          <w:rFonts w:ascii="黑体" w:hAnsi="黑体" w:eastAsia="黑体"/>
          <w:color w:val="070807"/>
          <w:w w:val="105"/>
          <w:sz w:val="32"/>
          <w:szCs w:val="32"/>
          <w:lang w:eastAsia="zh-CN"/>
        </w:rPr>
        <w:t>条</w:t>
      </w:r>
      <w:r>
        <w:rPr>
          <w:rFonts w:hint="eastAsia" w:asciiTheme="minorEastAsia" w:hAnsiTheme="minorEastAsia" w:eastAsiaTheme="minorEastAsia"/>
          <w:color w:val="080A0A"/>
          <w:w w:val="105"/>
          <w:lang w:eastAsia="zh-CN"/>
        </w:rPr>
        <w:t xml:space="preserve"> </w:t>
      </w:r>
      <w:r>
        <w:rPr>
          <w:rFonts w:asciiTheme="minorEastAsia" w:hAnsiTheme="minorEastAsia" w:eastAsiaTheme="minorEastAsia"/>
          <w:color w:val="080A0A"/>
          <w:w w:val="105"/>
          <w:lang w:eastAsia="zh-CN"/>
        </w:rPr>
        <w:t xml:space="preserve"> </w:t>
      </w:r>
      <w:r>
        <w:rPr>
          <w:rFonts w:ascii="仿宋_GB2312" w:eastAsia="仿宋_GB2312" w:hAnsiTheme="minorEastAsia"/>
          <w:color w:val="070807"/>
          <w:sz w:val="32"/>
          <w:szCs w:val="32"/>
          <w:lang w:eastAsia="zh-CN"/>
        </w:rPr>
        <w:t>有下列情形的肥料产品，登记申请不予受理：</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（一）没有生产国使用证明（登记注册）的国外产品；</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（二）不符合国家产业政策的产品；</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（三）知识产权有争议的产品；</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（四）不符合国家有关安全、卫生、环保等国家或行业标</w:t>
      </w:r>
      <w:r>
        <w:rPr>
          <w:rFonts w:hint="eastAsia" w:ascii="仿宋_GB2312" w:eastAsia="仿宋_GB2312" w:hAnsiTheme="minorEastAsia"/>
          <w:color w:val="070807"/>
          <w:sz w:val="32"/>
          <w:szCs w:val="32"/>
          <w:lang w:eastAsia="zh-CN"/>
        </w:rPr>
        <w:t>准要求的产品。</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三</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5"/>
          <w:lang w:eastAsia="zh-CN"/>
        </w:rPr>
        <w:tab/>
      </w:r>
      <w:r>
        <w:rPr>
          <w:rFonts w:asciiTheme="minorEastAsia" w:hAnsiTheme="minorEastAsia" w:eastAsiaTheme="minorEastAsia"/>
          <w:color w:val="080808"/>
          <w:w w:val="105"/>
          <w:sz w:val="35"/>
          <w:lang w:eastAsia="zh-CN"/>
        </w:rPr>
        <w:t xml:space="preserve"> </w:t>
      </w:r>
      <w:r>
        <w:rPr>
          <w:rFonts w:ascii="仿宋_GB2312" w:eastAsia="仿宋_GB2312" w:hAnsiTheme="minorEastAsia"/>
          <w:color w:val="070807"/>
          <w:sz w:val="32"/>
          <w:szCs w:val="32"/>
          <w:lang w:eastAsia="zh-CN"/>
        </w:rPr>
        <w:t>对经农田长期使用，有国家或行业标准的下列产品免予登记：</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硫酸</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，尿素，硝酸</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w:t>
      </w:r>
      <w:r>
        <w:rPr>
          <w:rFonts w:hint="eastAsia" w:ascii="仿宋_GB2312" w:eastAsia="仿宋_GB2312" w:hAnsiTheme="minorEastAsia"/>
          <w:color w:val="070807"/>
          <w:sz w:val="32"/>
          <w:szCs w:val="32"/>
          <w:lang w:eastAsia="zh-CN"/>
        </w:rPr>
        <w:t>氰</w:t>
      </w:r>
      <w:r>
        <w:rPr>
          <w:rFonts w:ascii="仿宋_GB2312" w:eastAsia="仿宋_GB2312" w:hAnsiTheme="minorEastAsia"/>
          <w:color w:val="070807"/>
          <w:sz w:val="32"/>
          <w:szCs w:val="32"/>
          <w:lang w:eastAsia="zh-CN"/>
        </w:rPr>
        <w:t>氨化钙，磷酸</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（磷酸一</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、二</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），硝酸磷肥，过磷酸钙，氯化钾，硫酸钾，硝酸钾，氯化</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 碳酸氢</w:t>
      </w:r>
      <w:r>
        <w:rPr>
          <w:rFonts w:hint="eastAsia" w:ascii="仿宋_GB2312" w:eastAsia="仿宋_GB2312" w:hAnsiTheme="minorEastAsia"/>
          <w:color w:val="070807"/>
          <w:sz w:val="32"/>
          <w:szCs w:val="32"/>
          <w:lang w:eastAsia="zh-CN"/>
        </w:rPr>
        <w:t>铵</w:t>
      </w:r>
      <w:r>
        <w:rPr>
          <w:rFonts w:ascii="仿宋_GB2312" w:eastAsia="仿宋_GB2312" w:hAnsiTheme="minorEastAsia"/>
          <w:color w:val="070807"/>
          <w:sz w:val="32"/>
          <w:szCs w:val="32"/>
          <w:lang w:eastAsia="zh-CN"/>
        </w:rPr>
        <w:t>，钙镁磷肥，磷酸二氢钾，单一微量元素肥，高浓度复合肥。</w:t>
      </w:r>
    </w:p>
    <w:p>
      <w:pPr>
        <w:spacing w:line="360" w:lineRule="auto"/>
        <w:jc w:val="both"/>
        <w:rPr>
          <w:rFonts w:asciiTheme="minorEastAsia" w:hAnsiTheme="minorEastAsia" w:eastAsiaTheme="minorEastAsia"/>
          <w:color w:val="080808"/>
          <w:sz w:val="34"/>
          <w:szCs w:val="34"/>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第三章</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登记审批</w:t>
      </w:r>
    </w:p>
    <w:p>
      <w:pPr>
        <w:pStyle w:val="4"/>
        <w:tabs>
          <w:tab w:val="left" w:pos="2807"/>
        </w:tabs>
        <w:spacing w:line="360" w:lineRule="auto"/>
        <w:jc w:val="center"/>
        <w:rPr>
          <w:rFonts w:ascii="黑体" w:hAnsi="黑体" w:eastAsia="黑体"/>
          <w:color w:val="070807"/>
          <w:w w:val="105"/>
          <w:sz w:val="32"/>
          <w:szCs w:val="32"/>
          <w:lang w:eastAsia="zh-CN"/>
        </w:rPr>
      </w:pPr>
    </w:p>
    <w:p>
      <w:pPr>
        <w:pStyle w:val="4"/>
        <w:tabs>
          <w:tab w:val="left" w:pos="3013"/>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四</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部负责全国肥料的登记审批、登记证发放和公告工作。</w:t>
      </w:r>
    </w:p>
    <w:p>
      <w:pPr>
        <w:pStyle w:val="4"/>
        <w:spacing w:line="360" w:lineRule="auto"/>
        <w:ind w:firstLine="672" w:firstLineChars="200"/>
        <w:jc w:val="both"/>
        <w:rPr>
          <w:rFonts w:asciiTheme="minorEastAsia" w:hAnsiTheme="minorEastAsia" w:eastAsiaTheme="minorEastAsia"/>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五</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2"/>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部聘请技术专家和管理专家组织成立肥料登记评审委员会，负责对申请登记肥料产品的产品化学、肥效和安全性等资料进行综合评审。</w:t>
      </w:r>
    </w:p>
    <w:p>
      <w:pPr>
        <w:pStyle w:val="4"/>
        <w:tabs>
          <w:tab w:val="left" w:pos="3000"/>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六</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部根据肥料登记评审委员会的综合评审意见，</w:t>
      </w:r>
      <w:r>
        <w:rPr>
          <w:rFonts w:hint="eastAsia" w:ascii="仿宋_GB2312" w:eastAsia="仿宋_GB2312" w:hAnsiTheme="minorEastAsia"/>
          <w:color w:val="070807"/>
          <w:sz w:val="32"/>
          <w:szCs w:val="32"/>
          <w:lang w:eastAsia="zh-CN"/>
        </w:rPr>
        <w:t>在评审结束后2</w:t>
      </w:r>
      <w:r>
        <w:rPr>
          <w:rFonts w:ascii="仿宋_GB2312" w:eastAsia="仿宋_GB2312" w:hAnsiTheme="minorEastAsia"/>
          <w:color w:val="070807"/>
          <w:sz w:val="32"/>
          <w:szCs w:val="32"/>
          <w:lang w:eastAsia="zh-CN"/>
        </w:rPr>
        <w:t>0</w:t>
      </w:r>
      <w:r>
        <w:rPr>
          <w:rFonts w:hint="eastAsia" w:ascii="仿宋_GB2312" w:eastAsia="仿宋_GB2312" w:hAnsiTheme="minorEastAsia"/>
          <w:color w:val="070807"/>
          <w:sz w:val="32"/>
          <w:szCs w:val="32"/>
          <w:lang w:eastAsia="zh-CN"/>
        </w:rPr>
        <w:t>日内作出是否颁发</w:t>
      </w:r>
      <w:r>
        <w:rPr>
          <w:rFonts w:ascii="仿宋_GB2312" w:eastAsia="仿宋_GB2312" w:hAnsiTheme="minorEastAsia"/>
          <w:color w:val="070807"/>
          <w:sz w:val="32"/>
          <w:szCs w:val="32"/>
          <w:lang w:eastAsia="zh-CN"/>
        </w:rPr>
        <w:t>肥料登记证</w:t>
      </w:r>
      <w:r>
        <w:rPr>
          <w:rFonts w:hint="eastAsia" w:ascii="仿宋_GB2312" w:eastAsia="仿宋_GB2312" w:hAnsiTheme="minorEastAsia"/>
          <w:color w:val="070807"/>
          <w:sz w:val="32"/>
          <w:szCs w:val="32"/>
          <w:lang w:eastAsia="zh-CN"/>
        </w:rPr>
        <w:t>的决定</w:t>
      </w:r>
      <w:r>
        <w:rPr>
          <w:rFonts w:ascii="仿宋_GB2312" w:eastAsia="仿宋_GB2312" w:hAnsiTheme="minorEastAsia"/>
          <w:color w:val="070807"/>
          <w:sz w:val="32"/>
          <w:szCs w:val="32"/>
          <w:lang w:eastAsia="zh-CN"/>
        </w:rPr>
        <w:t>。</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肥料登记证使用《中华人民共和国农业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部肥料审批专用章</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七</w:t>
      </w:r>
      <w:r>
        <w:rPr>
          <w:rFonts w:ascii="黑体" w:hAnsi="黑体" w:eastAsia="黑体"/>
          <w:color w:val="070807"/>
          <w:w w:val="105"/>
          <w:sz w:val="32"/>
          <w:szCs w:val="32"/>
          <w:lang w:eastAsia="zh-CN"/>
        </w:rPr>
        <w:t>条</w:t>
      </w:r>
      <w:r>
        <w:rPr>
          <w:rFonts w:asciiTheme="minorEastAsia" w:hAnsiTheme="minorEastAsia" w:eastAsiaTheme="minorEastAsia"/>
          <w:color w:val="080808"/>
          <w:w w:val="105"/>
          <w:lang w:eastAsia="zh-CN"/>
        </w:rPr>
        <w:tab/>
      </w:r>
      <w:r>
        <w:rPr>
          <w:rFonts w:asciiTheme="minorEastAsia" w:hAnsiTheme="minorEastAsia" w:eastAsiaTheme="minorEastAsia"/>
          <w:color w:val="080808"/>
          <w:w w:val="105"/>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部对符合下列条件的产品直接审批、发放肥料登记证：</w:t>
      </w:r>
    </w:p>
    <w:p>
      <w:pPr>
        <w:pStyle w:val="4"/>
        <w:tabs>
          <w:tab w:val="left" w:pos="2953"/>
        </w:tabs>
        <w:spacing w:line="360" w:lineRule="auto"/>
        <w:ind w:firstLine="640" w:firstLineChars="200"/>
        <w:jc w:val="both"/>
        <w:rPr>
          <w:rFonts w:ascii="仿宋_GB2312" w:eastAsia="仿宋_GB2312" w:hAnsiTheme="minorEastAsia"/>
          <w:color w:val="070807"/>
          <w:sz w:val="32"/>
          <w:szCs w:val="32"/>
          <w:lang w:eastAsia="zh-CN"/>
        </w:rPr>
      </w:pPr>
      <w:r>
        <w:rPr>
          <w:rFonts w:hint="eastAsia" w:ascii="仿宋_GB2312" w:eastAsia="仿宋_GB2312" w:hAnsiTheme="minorEastAsia"/>
          <w:color w:val="070807"/>
          <w:sz w:val="32"/>
          <w:szCs w:val="32"/>
          <w:lang w:eastAsia="zh-CN"/>
        </w:rPr>
        <w:t>（一）</w:t>
      </w:r>
      <w:r>
        <w:rPr>
          <w:rFonts w:ascii="仿宋_GB2312" w:eastAsia="仿宋_GB2312" w:hAnsiTheme="minorEastAsia"/>
          <w:color w:val="070807"/>
          <w:sz w:val="32"/>
          <w:szCs w:val="32"/>
          <w:lang w:eastAsia="zh-CN"/>
        </w:rPr>
        <w:t>有国家或行业标准，经检验质量合格的产品。</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（二）经肥料登记评审委员会建议并由农业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部认定的产品类型，申请登记资料齐全，经检验质量合格的产品。</w:t>
      </w:r>
    </w:p>
    <w:p>
      <w:pPr>
        <w:pStyle w:val="4"/>
        <w:tabs>
          <w:tab w:val="left" w:pos="2935"/>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第十</w:t>
      </w:r>
      <w:r>
        <w:rPr>
          <w:rFonts w:hint="eastAsia" w:ascii="黑体" w:hAnsi="黑体" w:eastAsia="黑体"/>
          <w:color w:val="070807"/>
          <w:w w:val="105"/>
          <w:sz w:val="32"/>
          <w:szCs w:val="32"/>
          <w:lang w:eastAsia="zh-CN"/>
        </w:rPr>
        <w:t>八</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部根据具体情况决定召开肥料登记评审委员会全体会议。</w:t>
      </w:r>
    </w:p>
    <w:p>
      <w:pPr>
        <w:pStyle w:val="4"/>
        <w:tabs>
          <w:tab w:val="left" w:pos="2921"/>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十九</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肥料商品名称的命名应规范，不得有误导作用。</w:t>
      </w: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肥料登记证有效期为五年。肥料登记证有效期满，需要继续生产、销售该产品的，应当在有效期满六个月前提出续展登记申请，符合条件的经农业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部批准续展登记。续展有效期为五年。</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登记证有效期满没有提出续展登记申请的，视为自动撤销登记。登记证有效期满后提出续展登记申请的，应重新办理登记。</w:t>
      </w:r>
    </w:p>
    <w:p>
      <w:pPr>
        <w:tabs>
          <w:tab w:val="left" w:pos="3418"/>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一</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经登记的肥料产品，在登记有效期内改变使用范围、商品名称、企业名称的，应申请变更登记；改变成分、剂型的，应重新申请登记。</w:t>
      </w:r>
    </w:p>
    <w:p>
      <w:pPr>
        <w:tabs>
          <w:tab w:val="left" w:pos="3418"/>
        </w:tabs>
        <w:spacing w:line="360" w:lineRule="auto"/>
        <w:ind w:firstLine="730" w:firstLineChars="200"/>
        <w:jc w:val="both"/>
        <w:rPr>
          <w:rFonts w:asciiTheme="minorEastAsia" w:hAnsiTheme="minorEastAsia" w:eastAsiaTheme="minorEastAsia"/>
          <w:color w:val="070707"/>
          <w:spacing w:val="-1"/>
          <w:w w:val="105"/>
          <w:sz w:val="35"/>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第四章</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登记管理</w:t>
      </w:r>
    </w:p>
    <w:p>
      <w:pPr>
        <w:pStyle w:val="4"/>
        <w:tabs>
          <w:tab w:val="left" w:pos="2807"/>
        </w:tabs>
        <w:spacing w:line="360" w:lineRule="auto"/>
        <w:jc w:val="center"/>
        <w:rPr>
          <w:rFonts w:ascii="黑体" w:hAnsi="黑体" w:eastAsia="黑体"/>
          <w:color w:val="070807"/>
          <w:w w:val="105"/>
          <w:sz w:val="32"/>
          <w:szCs w:val="32"/>
          <w:lang w:eastAsia="zh-CN"/>
        </w:rPr>
      </w:pPr>
    </w:p>
    <w:p>
      <w:pPr>
        <w:pStyle w:val="4"/>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二</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肥料产品包装应有标签、说明书和产品质量检验合格证。标签和使用说明书应当使用中文，并符合下列要求：</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（一）标明产品名称、生产企业名称和地址；</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（二）标明肥料登记证号、产品标准号、有效成分 名称和含量、净重、生产日期及质量保证期；</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（三）标明产品适用作物、适用区域、使用方法和注意事项；</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（四）产品名称和推荐适用作物、区域应与登记批准的一致；</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禁止擅自修改经过登记批准的标签内容。</w:t>
      </w:r>
    </w:p>
    <w:p>
      <w:pPr>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三</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取得登记证的肥料产品，在登记有效期内证实对人、畜、作物有害，经肥料登记评审委员会审议，由农业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部宣布限制使用或禁止使用</w:t>
      </w:r>
      <w:r>
        <w:rPr>
          <w:rFonts w:hint="eastAsia" w:ascii="仿宋_GB2312" w:eastAsia="仿宋_GB2312" w:hAnsiTheme="minorEastAsia"/>
          <w:color w:val="070807"/>
          <w:sz w:val="32"/>
          <w:szCs w:val="32"/>
          <w:lang w:eastAsia="zh-CN"/>
        </w:rPr>
        <w:t>。</w:t>
      </w:r>
    </w:p>
    <w:p>
      <w:pPr>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四</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pPr>
        <w:spacing w:line="360" w:lineRule="auto"/>
        <w:ind w:firstLine="672" w:firstLineChars="200"/>
        <w:jc w:val="both"/>
        <w:rPr>
          <w:rFonts w:asciiTheme="minorEastAsia" w:hAnsiTheme="minorEastAsia" w:eastAsiaTheme="minorEastAsia"/>
          <w:color w:val="070707"/>
          <w:w w:val="105"/>
          <w:sz w:val="35"/>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五</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肥料登记受理和审批单位及有关人员应为生产者提供的资料和样品保守技术秘密。</w:t>
      </w:r>
    </w:p>
    <w:p>
      <w:pPr>
        <w:spacing w:line="360" w:lineRule="auto"/>
        <w:ind w:firstLine="540" w:firstLineChars="200"/>
        <w:jc w:val="both"/>
        <w:rPr>
          <w:rFonts w:asciiTheme="minorEastAsia" w:hAnsiTheme="minorEastAsia" w:eastAsiaTheme="minorEastAsia"/>
          <w:sz w:val="27"/>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第五章</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罚</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则</w:t>
      </w:r>
    </w:p>
    <w:p>
      <w:pPr>
        <w:pStyle w:val="4"/>
        <w:spacing w:line="360" w:lineRule="auto"/>
        <w:ind w:firstLine="640" w:firstLineChars="200"/>
        <w:jc w:val="both"/>
        <w:rPr>
          <w:rFonts w:asciiTheme="minorEastAsia" w:hAnsiTheme="minorEastAsia" w:eastAsiaTheme="minorEastAsia"/>
          <w:sz w:val="32"/>
          <w:lang w:eastAsia="zh-CN"/>
        </w:rPr>
      </w:pPr>
    </w:p>
    <w:p>
      <w:pPr>
        <w:tabs>
          <w:tab w:val="left" w:pos="3288"/>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六</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有下列情形之一的，由县级以上农业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主管部门给予警告，并处违法所得3倍以下罚款，但最高不得超过30000元； 没有违法所得的，处10000元以下罚款：</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（一）生产、销售未取得登记证的肥料产品；</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（二）假冒、伪造肥料登记证、登记证号的；</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（三）生产、销售的肥料产品有效成分或含量与登记批准的内容不符的。</w:t>
      </w:r>
    </w:p>
    <w:p>
      <w:pPr>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七</w:t>
      </w:r>
      <w:r>
        <w:rPr>
          <w:rFonts w:ascii="黑体" w:hAnsi="黑体" w:eastAsia="黑体"/>
          <w:color w:val="070807"/>
          <w:w w:val="105"/>
          <w:sz w:val="32"/>
          <w:szCs w:val="32"/>
          <w:lang w:eastAsia="zh-CN"/>
        </w:rPr>
        <w:t>条</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w:t>
      </w:r>
      <w:r>
        <w:rPr>
          <w:rFonts w:ascii="仿宋_GB2312" w:eastAsia="仿宋_GB2312" w:hAnsiTheme="minorEastAsia"/>
          <w:color w:val="070807"/>
          <w:sz w:val="32"/>
          <w:szCs w:val="32"/>
          <w:lang w:eastAsia="zh-CN"/>
        </w:rPr>
        <w:t>有下列情形之一的，由县级以上农业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主管部门给予警告，并处违法所得3倍以下罚款，但最高不得超过 20000元； 没有违法所得的，处10000元以下罚款：</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（一）转让肥料登记证或登记证号的；</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（二）登记证有效期满未经批准续展登记而继续生产该肥料产品的；</w:t>
      </w:r>
    </w:p>
    <w:p>
      <w:pPr>
        <w:pStyle w:val="4"/>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（三）生产、销售包装上未附标签、标签残缺不清或者擅自修改标签内容的。</w:t>
      </w:r>
    </w:p>
    <w:p>
      <w:pPr>
        <w:tabs>
          <w:tab w:val="left" w:pos="3400"/>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第二十</w:t>
      </w:r>
      <w:r>
        <w:rPr>
          <w:rFonts w:hint="eastAsia" w:ascii="黑体" w:hAnsi="黑体" w:eastAsia="黑体"/>
          <w:color w:val="070807"/>
          <w:w w:val="105"/>
          <w:sz w:val="32"/>
          <w:szCs w:val="32"/>
          <w:lang w:eastAsia="zh-CN"/>
        </w:rPr>
        <w:t>八</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肥料登记管理工作人员滥用职权，玩忽职守、徇私舞弊、索贿受贿，构成犯罪的，依法追究刑事</w:t>
      </w:r>
      <w:r>
        <w:rPr>
          <w:rFonts w:hint="eastAsia" w:ascii="仿宋_GB2312" w:eastAsia="仿宋_GB2312" w:hAnsiTheme="minorEastAsia"/>
          <w:color w:val="070807"/>
          <w:sz w:val="32"/>
          <w:szCs w:val="32"/>
          <w:lang w:eastAsia="zh-CN"/>
        </w:rPr>
        <w:t>责</w:t>
      </w:r>
      <w:r>
        <w:rPr>
          <w:rFonts w:ascii="仿宋_GB2312" w:eastAsia="仿宋_GB2312" w:hAnsiTheme="minorEastAsia"/>
          <w:color w:val="070807"/>
          <w:sz w:val="32"/>
          <w:szCs w:val="32"/>
          <w:lang w:eastAsia="zh-CN"/>
        </w:rPr>
        <w:t>任；尚不构成犯罪的，依法给予</w:t>
      </w:r>
      <w:r>
        <w:rPr>
          <w:rFonts w:hint="eastAsia" w:ascii="仿宋_GB2312" w:eastAsia="仿宋_GB2312" w:hAnsiTheme="minorEastAsia"/>
          <w:color w:val="070807"/>
          <w:sz w:val="32"/>
          <w:szCs w:val="32"/>
          <w:lang w:eastAsia="zh-CN"/>
        </w:rPr>
        <w:t>政务</w:t>
      </w:r>
      <w:r>
        <w:rPr>
          <w:rFonts w:ascii="仿宋_GB2312" w:eastAsia="仿宋_GB2312" w:hAnsiTheme="minorEastAsia"/>
          <w:color w:val="070807"/>
          <w:sz w:val="32"/>
          <w:szCs w:val="32"/>
          <w:lang w:eastAsia="zh-CN"/>
        </w:rPr>
        <w:t>处分。</w:t>
      </w:r>
    </w:p>
    <w:p>
      <w:pPr>
        <w:tabs>
          <w:tab w:val="left" w:pos="3400"/>
        </w:tabs>
        <w:spacing w:line="360" w:lineRule="auto"/>
        <w:ind w:firstLine="640" w:firstLineChars="200"/>
        <w:jc w:val="both"/>
        <w:rPr>
          <w:rFonts w:ascii="仿宋_GB2312" w:eastAsia="仿宋_GB2312" w:hAnsiTheme="minorEastAsia"/>
          <w:color w:val="070807"/>
          <w:sz w:val="32"/>
          <w:szCs w:val="32"/>
          <w:lang w:eastAsia="zh-CN"/>
        </w:rPr>
      </w:pPr>
    </w:p>
    <w:p>
      <w:pPr>
        <w:pStyle w:val="4"/>
        <w:tabs>
          <w:tab w:val="left" w:pos="2807"/>
        </w:tabs>
        <w:spacing w:line="360" w:lineRule="auto"/>
        <w:jc w:val="center"/>
        <w:rPr>
          <w:rFonts w:ascii="黑体" w:hAnsi="黑体" w:eastAsia="黑体"/>
          <w:color w:val="070807"/>
          <w:w w:val="105"/>
          <w:sz w:val="32"/>
          <w:szCs w:val="32"/>
          <w:lang w:eastAsia="zh-CN"/>
        </w:rPr>
      </w:pPr>
      <w:r>
        <w:rPr>
          <w:rFonts w:ascii="黑体" w:hAnsi="黑体" w:eastAsia="黑体"/>
          <w:color w:val="070807"/>
          <w:w w:val="105"/>
          <w:sz w:val="32"/>
          <w:szCs w:val="32"/>
          <w:lang w:eastAsia="zh-CN"/>
        </w:rPr>
        <w:t>第六章</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附</w:t>
      </w:r>
      <w:r>
        <w:rPr>
          <w:rFonts w:hint="eastAsia" w:ascii="黑体" w:hAnsi="黑体" w:eastAsia="黑体"/>
          <w:color w:val="070807"/>
          <w:w w:val="105"/>
          <w:sz w:val="32"/>
          <w:szCs w:val="32"/>
          <w:lang w:eastAsia="zh-CN"/>
        </w:rPr>
        <w:t xml:space="preserve"> </w:t>
      </w:r>
      <w:r>
        <w:rPr>
          <w:rFonts w:ascii="黑体" w:hAnsi="黑体" w:eastAsia="黑体"/>
          <w:color w:val="070807"/>
          <w:w w:val="105"/>
          <w:sz w:val="32"/>
          <w:szCs w:val="32"/>
          <w:lang w:eastAsia="zh-CN"/>
        </w:rPr>
        <w:t xml:space="preserve"> 则</w:t>
      </w:r>
    </w:p>
    <w:p>
      <w:pPr>
        <w:pStyle w:val="4"/>
        <w:tabs>
          <w:tab w:val="left" w:pos="2807"/>
        </w:tabs>
        <w:spacing w:line="360" w:lineRule="auto"/>
        <w:jc w:val="center"/>
        <w:rPr>
          <w:rFonts w:ascii="黑体" w:hAnsi="黑体" w:eastAsia="黑体"/>
          <w:color w:val="070807"/>
          <w:w w:val="105"/>
          <w:sz w:val="32"/>
          <w:szCs w:val="32"/>
          <w:lang w:eastAsia="zh-CN"/>
        </w:rPr>
      </w:pPr>
    </w:p>
    <w:p>
      <w:pPr>
        <w:tabs>
          <w:tab w:val="left" w:pos="2005"/>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w:t>
      </w:r>
      <w:r>
        <w:rPr>
          <w:rFonts w:hint="eastAsia" w:ascii="黑体" w:hAnsi="黑体" w:eastAsia="黑体"/>
          <w:color w:val="070807"/>
          <w:w w:val="105"/>
          <w:sz w:val="32"/>
          <w:szCs w:val="32"/>
          <w:lang w:eastAsia="zh-CN"/>
        </w:rPr>
        <w:t>二十九</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生产者进行田间试验，应按规定提供有代表性的试验样品。试验样品须经法定质量检测机构检测确认样品有效成分及其含量与标明值相符，方可进行试验。</w:t>
      </w:r>
    </w:p>
    <w:p>
      <w:pPr>
        <w:tabs>
          <w:tab w:val="left" w:pos="3098"/>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第三十条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省、自治区、直辖市人民政府农业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主管部门负责本行政区域内的精制有机肥、床土调酸剂的登记审批、登记证发放和公告工作</w:t>
      </w:r>
      <w:r>
        <w:rPr>
          <w:rFonts w:hint="eastAsia" w:ascii="仿宋_GB2312" w:eastAsia="仿宋_GB2312" w:hAnsiTheme="minorEastAsia"/>
          <w:color w:val="070807"/>
          <w:sz w:val="32"/>
          <w:szCs w:val="32"/>
          <w:lang w:eastAsia="zh-CN"/>
        </w:rPr>
        <w:t>，负责本行政区域内的复混肥、掺混肥备案工作</w:t>
      </w:r>
      <w:r>
        <w:rPr>
          <w:rFonts w:ascii="仿宋_GB2312" w:eastAsia="仿宋_GB2312" w:hAnsiTheme="minorEastAsia"/>
          <w:color w:val="070807"/>
          <w:sz w:val="32"/>
          <w:szCs w:val="32"/>
          <w:lang w:eastAsia="zh-CN"/>
        </w:rPr>
        <w:t>。省、自治区、直辖市人民政府农业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主管部门不得越权审批登记</w:t>
      </w:r>
      <w:r>
        <w:rPr>
          <w:rFonts w:hint="eastAsia" w:ascii="仿宋_GB2312" w:eastAsia="仿宋_GB2312" w:hAnsiTheme="minorEastAsia"/>
          <w:color w:val="070807"/>
          <w:sz w:val="32"/>
          <w:szCs w:val="32"/>
          <w:lang w:eastAsia="zh-CN"/>
        </w:rPr>
        <w:t>和备案管理</w:t>
      </w:r>
      <w:r>
        <w:rPr>
          <w:rFonts w:ascii="仿宋_GB2312" w:eastAsia="仿宋_GB2312" w:hAnsiTheme="minorEastAsia"/>
          <w:color w:val="070807"/>
          <w:sz w:val="32"/>
          <w:szCs w:val="32"/>
          <w:lang w:eastAsia="zh-CN"/>
        </w:rPr>
        <w:t>。</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省、自治区、直辖市人民政府农业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主管部门参照本办法制定有关复混肥、</w:t>
      </w:r>
      <w:r>
        <w:rPr>
          <w:rFonts w:hint="eastAsia" w:ascii="仿宋_GB2312" w:eastAsia="仿宋_GB2312" w:hAnsiTheme="minorEastAsia"/>
          <w:color w:val="070807"/>
          <w:sz w:val="32"/>
          <w:szCs w:val="32"/>
          <w:lang w:eastAsia="zh-CN"/>
        </w:rPr>
        <w:t>掺混肥</w:t>
      </w:r>
      <w:r>
        <w:rPr>
          <w:rFonts w:ascii="仿宋_GB2312" w:eastAsia="仿宋_GB2312" w:hAnsiTheme="minorEastAsia"/>
          <w:color w:val="070807"/>
          <w:sz w:val="32"/>
          <w:szCs w:val="32"/>
          <w:lang w:eastAsia="zh-CN"/>
        </w:rPr>
        <w:t>、精制有机肥、床土调酸剂的具体登记</w:t>
      </w:r>
      <w:r>
        <w:rPr>
          <w:rFonts w:hint="eastAsia" w:ascii="仿宋_GB2312" w:eastAsia="仿宋_GB2312" w:hAnsiTheme="minorEastAsia"/>
          <w:color w:val="070807"/>
          <w:sz w:val="32"/>
          <w:szCs w:val="32"/>
          <w:lang w:eastAsia="zh-CN"/>
        </w:rPr>
        <w:t>和备案</w:t>
      </w:r>
      <w:r>
        <w:rPr>
          <w:rFonts w:ascii="仿宋_GB2312" w:eastAsia="仿宋_GB2312" w:hAnsiTheme="minorEastAsia"/>
          <w:color w:val="070807"/>
          <w:sz w:val="32"/>
          <w:szCs w:val="32"/>
          <w:lang w:eastAsia="zh-CN"/>
        </w:rPr>
        <w:t>管理办法，并报农业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部备案。</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省、自治区、直辖市人民政府农业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主管部门可委托所属的土肥机构承担本行政区域内的具体肥料登记工作。</w:t>
      </w:r>
    </w:p>
    <w:p>
      <w:pPr>
        <w:tabs>
          <w:tab w:val="left" w:pos="3580"/>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一</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下列产品适用本办法：</w:t>
      </w:r>
    </w:p>
    <w:p>
      <w:pPr>
        <w:spacing w:line="360" w:lineRule="auto"/>
        <w:ind w:firstLine="640" w:firstLineChars="200"/>
        <w:jc w:val="both"/>
        <w:rPr>
          <w:rFonts w:ascii="仿宋_GB2312" w:eastAsia="仿宋_GB2312" w:hAnsiTheme="minorEastAsia"/>
          <w:color w:val="070807"/>
          <w:sz w:val="32"/>
          <w:szCs w:val="32"/>
          <w:lang w:eastAsia="zh-CN"/>
        </w:rPr>
      </w:pPr>
      <w:r>
        <w:rPr>
          <w:rFonts w:hint="eastAsia" w:ascii="仿宋_GB2312" w:eastAsia="仿宋_GB2312" w:hAnsiTheme="minorEastAsia"/>
          <w:color w:val="070807"/>
          <w:sz w:val="32"/>
          <w:szCs w:val="32"/>
          <w:lang w:eastAsia="zh-CN"/>
        </w:rPr>
        <w:t>（一）</w:t>
      </w:r>
      <w:r>
        <w:rPr>
          <w:rFonts w:ascii="仿宋_GB2312" w:eastAsia="仿宋_GB2312" w:hAnsiTheme="minorEastAsia"/>
          <w:color w:val="070807"/>
          <w:sz w:val="32"/>
          <w:szCs w:val="32"/>
          <w:lang w:eastAsia="zh-CN"/>
        </w:rPr>
        <w:t>在生产、积造有机肥料过程中，添加的用于分解、熟化有机物的生物和化学制剂；</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（二）来源于天然物质，经物理或生物发酵过程加工提炼的，具有特定效应的有机或有机无机混合制品，这种效应不仅包括土壤、环境及植物营养元素的供应，还包括对植物生长的促进作用。</w:t>
      </w:r>
    </w:p>
    <w:p>
      <w:pPr>
        <w:tabs>
          <w:tab w:val="left" w:pos="3602"/>
        </w:tabs>
        <w:spacing w:line="360" w:lineRule="auto"/>
        <w:ind w:firstLine="672" w:firstLineChars="200"/>
        <w:jc w:val="both"/>
        <w:rPr>
          <w:rFonts w:asciiTheme="minorEastAsia" w:hAnsiTheme="minorEastAsia" w:eastAsiaTheme="minorEastAsia"/>
          <w:color w:val="080808"/>
          <w:w w:val="105"/>
          <w:sz w:val="34"/>
          <w:szCs w:val="34"/>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二</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下列产品不适用本办法：</w:t>
      </w:r>
    </w:p>
    <w:p>
      <w:pPr>
        <w:spacing w:line="360" w:lineRule="auto"/>
        <w:ind w:firstLine="640" w:firstLineChars="200"/>
        <w:jc w:val="both"/>
        <w:rPr>
          <w:rFonts w:ascii="仿宋_GB2312" w:eastAsia="仿宋_GB2312" w:hAnsiTheme="minorEastAsia"/>
          <w:color w:val="070807"/>
          <w:sz w:val="32"/>
          <w:szCs w:val="32"/>
          <w:lang w:eastAsia="zh-CN"/>
        </w:rPr>
      </w:pPr>
      <w:r>
        <w:rPr>
          <w:rFonts w:hint="eastAsia" w:ascii="仿宋_GB2312" w:eastAsia="仿宋_GB2312" w:hAnsiTheme="minorEastAsia"/>
          <w:color w:val="070807"/>
          <w:sz w:val="32"/>
          <w:szCs w:val="32"/>
          <w:lang w:eastAsia="zh-CN"/>
        </w:rPr>
        <w:t>（一）</w:t>
      </w:r>
      <w:r>
        <w:rPr>
          <w:rFonts w:ascii="仿宋_GB2312" w:eastAsia="仿宋_GB2312" w:hAnsiTheme="minorEastAsia"/>
          <w:color w:val="070807"/>
          <w:sz w:val="32"/>
          <w:szCs w:val="32"/>
          <w:lang w:eastAsia="zh-CN"/>
        </w:rPr>
        <w:t>肥料和农药的混合物；</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（二）农民自制自用的有机肥料</w:t>
      </w:r>
      <w:r>
        <w:rPr>
          <w:rFonts w:hint="eastAsia" w:ascii="仿宋_GB2312" w:eastAsia="仿宋_GB2312" w:hAnsiTheme="minorEastAsia"/>
          <w:color w:val="070807"/>
          <w:sz w:val="32"/>
          <w:szCs w:val="32"/>
          <w:lang w:eastAsia="zh-CN"/>
        </w:rPr>
        <w:t>；</w:t>
      </w:r>
    </w:p>
    <w:p>
      <w:pPr>
        <w:spacing w:line="360" w:lineRule="auto"/>
        <w:ind w:firstLine="640" w:firstLineChars="200"/>
        <w:jc w:val="both"/>
        <w:rPr>
          <w:rFonts w:ascii="仿宋_GB2312" w:eastAsia="仿宋_GB2312" w:hAnsiTheme="minorEastAsia"/>
          <w:color w:val="070807"/>
          <w:sz w:val="32"/>
          <w:szCs w:val="32"/>
          <w:lang w:eastAsia="zh-CN"/>
        </w:rPr>
      </w:pPr>
      <w:r>
        <w:rPr>
          <w:rFonts w:hint="eastAsia" w:ascii="仿宋_GB2312" w:eastAsia="仿宋_GB2312" w:hAnsiTheme="minorEastAsia"/>
          <w:color w:val="070807"/>
          <w:sz w:val="32"/>
          <w:szCs w:val="32"/>
          <w:lang w:eastAsia="zh-CN"/>
        </w:rPr>
        <w:t>（三）植物生长调节剂。</w:t>
      </w:r>
    </w:p>
    <w:p>
      <w:pPr>
        <w:tabs>
          <w:tab w:val="left" w:pos="3237"/>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三</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本办法下列用语定义为：</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一）配方肥是指利用测土配方技术，根据不同作物的营养需要、土壤养分含量及供肥特点，以各种单质化肥为原料，有针对性地添加适量中、微量元素或特定有机肥料，采用造粒工艺加工而成的，具有很强的针对性和地域性的专用肥料</w:t>
      </w:r>
      <w:r>
        <w:rPr>
          <w:rFonts w:hint="eastAsia" w:ascii="仿宋_GB2312" w:eastAsia="仿宋_GB2312" w:hAnsiTheme="minorEastAsia"/>
          <w:color w:val="070807"/>
          <w:sz w:val="32"/>
          <w:szCs w:val="32"/>
          <w:lang w:eastAsia="zh-CN"/>
        </w:rPr>
        <w:t>。</w:t>
      </w:r>
    </w:p>
    <w:p>
      <w:pPr>
        <w:spacing w:line="360" w:lineRule="auto"/>
        <w:ind w:firstLine="640" w:firstLineChars="200"/>
        <w:jc w:val="both"/>
        <w:rPr>
          <w:rFonts w:ascii="仿宋_GB2312" w:eastAsia="仿宋_GB2312" w:hAnsiTheme="minorEastAsia"/>
          <w:color w:val="070807"/>
          <w:sz w:val="32"/>
          <w:szCs w:val="32"/>
          <w:lang w:eastAsia="zh-CN"/>
        </w:rPr>
      </w:pPr>
      <w:r>
        <w:rPr>
          <w:rFonts w:hint="eastAsia" w:ascii="仿宋_GB2312" w:eastAsia="仿宋_GB2312" w:hAnsiTheme="minorEastAsia"/>
          <w:color w:val="070807"/>
          <w:sz w:val="32"/>
          <w:szCs w:val="32"/>
          <w:lang w:eastAsia="zh-CN"/>
        </w:rPr>
        <w:t>（二）叶</w:t>
      </w:r>
      <w:r>
        <w:rPr>
          <w:rFonts w:ascii="仿宋_GB2312" w:eastAsia="仿宋_GB2312" w:hAnsiTheme="minorEastAsia"/>
          <w:color w:val="070807"/>
          <w:sz w:val="32"/>
          <w:szCs w:val="32"/>
          <w:lang w:eastAsia="zh-CN"/>
        </w:rPr>
        <w:t>面肥是指施于植物叶片并能被其吸收利用的</w:t>
      </w:r>
      <w:r>
        <w:rPr>
          <w:rFonts w:hint="eastAsia" w:ascii="仿宋_GB2312" w:eastAsia="仿宋_GB2312" w:hAnsiTheme="minorEastAsia"/>
          <w:color w:val="070807"/>
          <w:sz w:val="32"/>
          <w:szCs w:val="32"/>
          <w:lang w:eastAsia="zh-CN"/>
        </w:rPr>
        <w:t>肥料。</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（三）床土调酸剂是指在农作物育苗期，用于调节育苗床土酸度（或pH值）的制剂。</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（四）微生物肥料是指应用于农业生产中，能够获得特定肥料效应的含有特定微生物活体的制品，这种效应不仅包括了土壤、环境及植物营养元素的供应，还包括了其所产生的代谢产物对植物的有益作用。</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（五）有机肥料是指来源于植物和／或动物，经发酵、腐熟后，施于土壤以提供植物养分为其主要功效的含碳物料。</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（六）精制有机肥是指经工厂化生产的，不含特定肥料效应微生物的，商品化的有机肥料。</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（七）复混肥是指氮、磷、钾三种养分中，至少有两种养分标明量的肥料，由化学方法和／或物理加工制成。</w:t>
      </w:r>
    </w:p>
    <w:p>
      <w:pPr>
        <w:spacing w:line="360" w:lineRule="auto"/>
        <w:ind w:firstLine="640" w:firstLineChars="200"/>
        <w:jc w:val="both"/>
        <w:rPr>
          <w:rFonts w:ascii="仿宋_GB2312" w:eastAsia="仿宋_GB2312" w:hAnsiTheme="minorEastAsia"/>
          <w:color w:val="070807"/>
          <w:sz w:val="32"/>
          <w:szCs w:val="32"/>
          <w:lang w:eastAsia="zh-CN"/>
        </w:rPr>
      </w:pPr>
      <w:r>
        <w:rPr>
          <w:rFonts w:ascii="仿宋_GB2312" w:eastAsia="仿宋_GB2312" w:hAnsiTheme="minorEastAsia"/>
          <w:color w:val="070807"/>
          <w:sz w:val="32"/>
          <w:szCs w:val="32"/>
          <w:lang w:eastAsia="zh-CN"/>
        </w:rPr>
        <w:t>（八）复合肥是指仅由化学方法制成的复混肥。</w:t>
      </w:r>
    </w:p>
    <w:p>
      <w:pPr>
        <w:tabs>
          <w:tab w:val="left" w:pos="3370"/>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四</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本办法所称</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违法所得”是指违法生产、经营肥料的销售收入。</w:t>
      </w:r>
    </w:p>
    <w:p>
      <w:pPr>
        <w:tabs>
          <w:tab w:val="left" w:pos="3421"/>
        </w:tabs>
        <w:spacing w:line="360" w:lineRule="auto"/>
        <w:ind w:firstLine="672" w:firstLineChars="200"/>
        <w:jc w:val="both"/>
        <w:rPr>
          <w:rFonts w:asciiTheme="minorEastAsia" w:hAnsiTheme="minorEastAsia" w:eastAsiaTheme="minorEastAsia"/>
          <w:color w:val="080808"/>
          <w:w w:val="105"/>
          <w:sz w:val="34"/>
          <w:szCs w:val="34"/>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五</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本办法由农业</w:t>
      </w:r>
      <w:r>
        <w:rPr>
          <w:rFonts w:hint="eastAsia" w:ascii="仿宋_GB2312" w:eastAsia="仿宋_GB2312" w:hAnsiTheme="minorEastAsia"/>
          <w:color w:val="070807"/>
          <w:sz w:val="32"/>
          <w:szCs w:val="32"/>
          <w:lang w:eastAsia="zh-CN"/>
        </w:rPr>
        <w:t>农村</w:t>
      </w:r>
      <w:r>
        <w:rPr>
          <w:rFonts w:ascii="仿宋_GB2312" w:eastAsia="仿宋_GB2312" w:hAnsiTheme="minorEastAsia"/>
          <w:color w:val="070807"/>
          <w:sz w:val="32"/>
          <w:szCs w:val="32"/>
          <w:lang w:eastAsia="zh-CN"/>
        </w:rPr>
        <w:t>部负责解释。</w:t>
      </w:r>
    </w:p>
    <w:p>
      <w:pPr>
        <w:tabs>
          <w:tab w:val="left" w:pos="3660"/>
        </w:tabs>
        <w:spacing w:line="360" w:lineRule="auto"/>
        <w:ind w:firstLine="672" w:firstLineChars="200"/>
        <w:jc w:val="both"/>
        <w:rPr>
          <w:rFonts w:ascii="仿宋_GB2312" w:eastAsia="仿宋_GB2312" w:hAnsiTheme="minorEastAsia"/>
          <w:color w:val="070807"/>
          <w:sz w:val="32"/>
          <w:szCs w:val="32"/>
          <w:lang w:eastAsia="zh-CN"/>
        </w:rPr>
      </w:pPr>
      <w:r>
        <w:rPr>
          <w:rFonts w:ascii="黑体" w:hAnsi="黑体" w:eastAsia="黑体"/>
          <w:color w:val="070807"/>
          <w:w w:val="105"/>
          <w:sz w:val="32"/>
          <w:szCs w:val="32"/>
          <w:lang w:eastAsia="zh-CN"/>
        </w:rPr>
        <w:t>第三十</w:t>
      </w:r>
      <w:r>
        <w:rPr>
          <w:rFonts w:hint="eastAsia" w:ascii="黑体" w:hAnsi="黑体" w:eastAsia="黑体"/>
          <w:color w:val="070807"/>
          <w:w w:val="105"/>
          <w:sz w:val="32"/>
          <w:szCs w:val="32"/>
          <w:lang w:eastAsia="zh-CN"/>
        </w:rPr>
        <w:t>六</w:t>
      </w:r>
      <w:r>
        <w:rPr>
          <w:rFonts w:ascii="黑体" w:hAnsi="黑体" w:eastAsia="黑体"/>
          <w:color w:val="070807"/>
          <w:w w:val="105"/>
          <w:sz w:val="32"/>
          <w:szCs w:val="32"/>
          <w:lang w:eastAsia="zh-CN"/>
        </w:rPr>
        <w:t>条</w:t>
      </w:r>
      <w:r>
        <w:rPr>
          <w:rFonts w:asciiTheme="minorEastAsia" w:hAnsiTheme="minorEastAsia" w:eastAsiaTheme="minorEastAsia"/>
          <w:color w:val="080808"/>
          <w:w w:val="105"/>
          <w:sz w:val="34"/>
          <w:szCs w:val="34"/>
          <w:lang w:eastAsia="zh-CN"/>
        </w:rPr>
        <w:t xml:space="preserve">  </w:t>
      </w:r>
      <w:r>
        <w:rPr>
          <w:rFonts w:ascii="仿宋_GB2312" w:eastAsia="仿宋_GB2312" w:hAnsiTheme="minorEastAsia"/>
          <w:color w:val="070807"/>
          <w:sz w:val="32"/>
          <w:szCs w:val="32"/>
          <w:lang w:eastAsia="zh-CN"/>
        </w:rPr>
        <w:t>本办法自发布之日起施行。农业部1989年发布、1997 年修订的</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中华人民共和国农业部关于肥料、土壤调理剂及植物生长调节剂检验登记的暂行规定</w:t>
      </w:r>
      <w:r>
        <w:rPr>
          <w:rFonts w:hint="eastAsia" w:ascii="仿宋_GB2312" w:eastAsia="仿宋_GB2312" w:hAnsiTheme="minorEastAsia"/>
          <w:color w:val="070807"/>
          <w:sz w:val="32"/>
          <w:szCs w:val="32"/>
          <w:lang w:eastAsia="zh-CN"/>
        </w:rPr>
        <w:t>》</w:t>
      </w:r>
      <w:r>
        <w:rPr>
          <w:rFonts w:ascii="仿宋_GB2312" w:eastAsia="仿宋_GB2312" w:hAnsiTheme="minorEastAsia"/>
          <w:color w:val="070807"/>
          <w:sz w:val="32"/>
          <w:szCs w:val="32"/>
          <w:lang w:eastAsia="zh-CN"/>
        </w:rPr>
        <w:t>同时废止。</w:t>
      </w:r>
    </w:p>
    <w:sectPr>
      <w:pgSz w:w="11900"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6B"/>
    <w:rsid w:val="00000576"/>
    <w:rsid w:val="00024EF8"/>
    <w:rsid w:val="000844C5"/>
    <w:rsid w:val="001A428A"/>
    <w:rsid w:val="001E31DF"/>
    <w:rsid w:val="001F5DD5"/>
    <w:rsid w:val="00277309"/>
    <w:rsid w:val="00277A3A"/>
    <w:rsid w:val="00376DD7"/>
    <w:rsid w:val="003A136F"/>
    <w:rsid w:val="003A57D5"/>
    <w:rsid w:val="003A7EDD"/>
    <w:rsid w:val="003D0DE3"/>
    <w:rsid w:val="003D64D2"/>
    <w:rsid w:val="00424CCA"/>
    <w:rsid w:val="00435FC6"/>
    <w:rsid w:val="0045374B"/>
    <w:rsid w:val="005412BC"/>
    <w:rsid w:val="0055255A"/>
    <w:rsid w:val="00581A90"/>
    <w:rsid w:val="00622DE3"/>
    <w:rsid w:val="00657EC8"/>
    <w:rsid w:val="00692417"/>
    <w:rsid w:val="006F248A"/>
    <w:rsid w:val="0070594B"/>
    <w:rsid w:val="007D75BD"/>
    <w:rsid w:val="008051CE"/>
    <w:rsid w:val="00883827"/>
    <w:rsid w:val="008A3BB3"/>
    <w:rsid w:val="008F4DCC"/>
    <w:rsid w:val="009A0A5B"/>
    <w:rsid w:val="00BB4F25"/>
    <w:rsid w:val="00C4418C"/>
    <w:rsid w:val="00CC29B0"/>
    <w:rsid w:val="00CE2ED4"/>
    <w:rsid w:val="00DD3292"/>
    <w:rsid w:val="00DE2C47"/>
    <w:rsid w:val="00E2572A"/>
    <w:rsid w:val="00E5036B"/>
    <w:rsid w:val="00E86C8E"/>
    <w:rsid w:val="00E95754"/>
    <w:rsid w:val="00F526AB"/>
    <w:rsid w:val="00F53095"/>
    <w:rsid w:val="00FB6D27"/>
    <w:rsid w:val="372D7807"/>
    <w:rsid w:val="4F044CEF"/>
    <w:rsid w:val="54D8643A"/>
    <w:rsid w:val="5A291116"/>
    <w:rsid w:val="6BAE74D8"/>
    <w:rsid w:val="6FF2092C"/>
    <w:rsid w:val="714E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73"/>
      <w:outlineLvl w:val="0"/>
    </w:pPr>
    <w:rPr>
      <w:sz w:val="36"/>
      <w:szCs w:val="36"/>
    </w:rPr>
  </w:style>
  <w:style w:type="paragraph" w:styleId="3">
    <w:name w:val="heading 2"/>
    <w:basedOn w:val="1"/>
    <w:next w:val="1"/>
    <w:unhideWhenUsed/>
    <w:qFormat/>
    <w:uiPriority w:val="9"/>
    <w:pPr>
      <w:ind w:left="121"/>
      <w:outlineLvl w:val="1"/>
    </w:pPr>
    <w:rPr>
      <w:sz w:val="35"/>
      <w:szCs w:val="3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4"/>
      <w:szCs w:val="3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1"/>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pPr>
      <w:spacing w:before="231"/>
      <w:ind w:left="446" w:right="99" w:firstLine="137"/>
    </w:pPr>
  </w:style>
  <w:style w:type="paragraph" w:customStyle="1" w:styleId="11">
    <w:name w:val="Table Paragraph"/>
    <w:basedOn w:val="1"/>
    <w:qFormat/>
    <w:uiPriority w:val="1"/>
  </w:style>
  <w:style w:type="character" w:customStyle="1" w:styleId="12">
    <w:name w:val="页眉 字符"/>
    <w:basedOn w:val="8"/>
    <w:link w:val="6"/>
    <w:qFormat/>
    <w:uiPriority w:val="99"/>
    <w:rPr>
      <w:rFonts w:ascii="宋体" w:hAnsi="宋体" w:eastAsia="宋体" w:cs="宋体"/>
      <w:sz w:val="18"/>
      <w:szCs w:val="18"/>
    </w:rPr>
  </w:style>
  <w:style w:type="character" w:customStyle="1" w:styleId="13">
    <w:name w:val="页脚 字符"/>
    <w:basedOn w:val="8"/>
    <w:link w:val="5"/>
    <w:qFormat/>
    <w:uiPriority w:val="99"/>
    <w:rPr>
      <w:rFonts w:ascii="宋体" w:hAnsi="宋体" w:eastAsia="宋体" w:cs="宋体"/>
      <w:sz w:val="18"/>
      <w:szCs w:val="18"/>
    </w:rPr>
  </w:style>
  <w:style w:type="paragraph" w:customStyle="1" w:styleId="14">
    <w:name w:val="修订1"/>
    <w:hidden/>
    <w:semiHidden/>
    <w:qFormat/>
    <w:uiPriority w:val="99"/>
    <w:rPr>
      <w:rFonts w:ascii="宋体" w:hAnsi="宋体" w:eastAsia="宋体" w:cs="宋体"/>
      <w:sz w:val="22"/>
      <w:szCs w:val="22"/>
      <w:lang w:val="en-US" w:eastAsia="en-US" w:bidi="ar-SA"/>
    </w:rPr>
  </w:style>
  <w:style w:type="paragraph" w:customStyle="1" w:styleId="15">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684</Words>
  <Characters>3903</Characters>
  <Lines>32</Lines>
  <Paragraphs>9</Paragraphs>
  <TotalTime>23</TotalTime>
  <ScaleCrop>false</ScaleCrop>
  <LinksUpToDate>false</LinksUpToDate>
  <CharactersWithSpaces>4578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2021-12-16T02:52:00Z</dcterms:created>
  <dc:creator>CamScanner</dc:creator>
  <cp:lastModifiedBy>Dell</cp:lastModifiedBy>
  <dcterms:modified xsi:type="dcterms:W3CDTF">2022-02-08T01:04:34Z</dcterms:modified>
  <dc:subject>农业部令第32号《肥料登记管理办法》</dc:subject>
  <dc:title>农业部令第32号《肥料登记管理办法》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2021-12-16T00:00:00Z</vt:filetime>
  </property>
  <property fmtid="{D5CDD505-2E9C-101B-9397-08002B2CF9AE}" pid="3" name="KSOProductBuildVer">
    <vt:lpwstr>2052-11.1.0.11294</vt:lpwstr>
  </property>
  <property fmtid="{D5CDD505-2E9C-101B-9397-08002B2CF9AE}" pid="4" name="ICV">
    <vt:lpwstr>4A8B9CAF0CFA43E489FB80E0A89DE4C0</vt:lpwstr>
  </property>
</Properties>
</file>