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7EA522" w14:textId="242E8B0A" w:rsidR="00093494" w:rsidRPr="003C1446" w:rsidRDefault="00EA15D5" w:rsidP="00EA15D5">
      <w:pPr>
        <w:pStyle w:val="Chatperno"/>
        <w:tabs>
          <w:tab w:val="clear" w:pos="-720"/>
        </w:tabs>
        <w:rPr>
          <w:lang w:val="en-IE"/>
        </w:rPr>
      </w:pPr>
      <w:r w:rsidRPr="009C122D">
        <w:t xml:space="preserve">Chapter </w:t>
      </w:r>
      <w:r w:rsidR="0042743A">
        <w:rPr>
          <w:lang w:val="en-IE"/>
        </w:rPr>
        <w:t>3</w:t>
      </w:r>
      <w:r w:rsidR="00093494" w:rsidRPr="003C1446">
        <w:rPr>
          <w:lang w:val="en-IE"/>
        </w:rPr>
        <w:t>.</w:t>
      </w:r>
      <w:r w:rsidR="0025212E" w:rsidRPr="003C1446">
        <w:rPr>
          <w:lang w:val="en-IE"/>
        </w:rPr>
        <w:t>7</w:t>
      </w:r>
      <w:r w:rsidR="00093494" w:rsidRPr="003C1446">
        <w:rPr>
          <w:lang w:val="en-IE"/>
        </w:rPr>
        <w:t>.</w:t>
      </w:r>
      <w:r w:rsidR="0042743A">
        <w:rPr>
          <w:lang w:val="en-IE"/>
        </w:rPr>
        <w:t>4</w:t>
      </w:r>
      <w:r w:rsidR="00066D41" w:rsidRPr="003C1446">
        <w:rPr>
          <w:lang w:val="en-IE"/>
        </w:rPr>
        <w:t>.</w:t>
      </w:r>
    </w:p>
    <w:p w14:paraId="3091EC09" w14:textId="77777777" w:rsidR="00093494" w:rsidRPr="003C1446" w:rsidRDefault="00093494">
      <w:pPr>
        <w:pStyle w:val="Chaptertitle"/>
        <w:rPr>
          <w:lang w:val="en-IE"/>
        </w:rPr>
      </w:pPr>
      <w:r w:rsidRPr="003C1446">
        <w:rPr>
          <w:lang w:val="en-IE"/>
        </w:rPr>
        <w:t xml:space="preserve">contagious </w:t>
      </w:r>
      <w:r w:rsidR="0025212E" w:rsidRPr="003C1446">
        <w:rPr>
          <w:lang w:val="en-IE"/>
        </w:rPr>
        <w:t>caprine</w:t>
      </w:r>
      <w:r w:rsidRPr="003C1446">
        <w:rPr>
          <w:lang w:val="en-IE"/>
        </w:rPr>
        <w:t xml:space="preserve"> pleuropneumonia</w:t>
      </w:r>
    </w:p>
    <w:p w14:paraId="6918D136" w14:textId="77777777" w:rsidR="00093494" w:rsidRPr="003C1446" w:rsidRDefault="00093494">
      <w:pPr>
        <w:pStyle w:val="Summarytitle"/>
        <w:rPr>
          <w:lang w:val="en-IE"/>
        </w:rPr>
      </w:pPr>
      <w:r w:rsidRPr="003C1446">
        <w:rPr>
          <w:lang w:val="en-IE"/>
        </w:rPr>
        <w:t>SUMMARY</w:t>
      </w:r>
    </w:p>
    <w:p w14:paraId="781EEA71" w14:textId="76BE8FED" w:rsidR="00A62AFD" w:rsidRDefault="00A62AFD" w:rsidP="00A62AFD">
      <w:pPr>
        <w:pStyle w:val="sumtexte"/>
        <w:rPr>
          <w:lang w:val="en-IE"/>
        </w:rPr>
      </w:pPr>
      <w:r w:rsidRPr="00217539">
        <w:rPr>
          <w:b/>
          <w:strike/>
          <w:lang w:val="en-IE"/>
        </w:rPr>
        <w:t xml:space="preserve">Definition </w:t>
      </w:r>
      <w:r w:rsidR="0089411A" w:rsidRPr="00217539">
        <w:rPr>
          <w:b/>
          <w:u w:val="double"/>
          <w:lang w:val="en-IE"/>
        </w:rPr>
        <w:t>Description</w:t>
      </w:r>
      <w:r w:rsidR="0089411A" w:rsidRPr="003C1446">
        <w:rPr>
          <w:b/>
          <w:lang w:val="en-IE"/>
        </w:rPr>
        <w:t xml:space="preserve"> </w:t>
      </w:r>
      <w:r w:rsidRPr="003C1446">
        <w:rPr>
          <w:b/>
          <w:lang w:val="en-IE"/>
        </w:rPr>
        <w:t>of the disease:</w:t>
      </w:r>
      <w:r w:rsidRPr="003C1446">
        <w:rPr>
          <w:lang w:val="en-IE"/>
        </w:rPr>
        <w:t xml:space="preserve"> Contagious caprine pleuropneumonia </w:t>
      </w:r>
      <w:r w:rsidRPr="00532A9A">
        <w:rPr>
          <w:i w:val="0"/>
          <w:lang w:val="en-IE"/>
        </w:rPr>
        <w:t>(</w:t>
      </w:r>
      <w:r w:rsidRPr="003C1446">
        <w:rPr>
          <w:lang w:val="en-IE"/>
        </w:rPr>
        <w:t>CCPP</w:t>
      </w:r>
      <w:r w:rsidRPr="00532A9A">
        <w:rPr>
          <w:i w:val="0"/>
          <w:lang w:val="en-IE"/>
        </w:rPr>
        <w:t>)</w:t>
      </w:r>
      <w:r w:rsidRPr="003C1446">
        <w:rPr>
          <w:lang w:val="en-IE"/>
        </w:rPr>
        <w:t xml:space="preserve"> is a disease affecting goats and some wild ruminant species, caused by </w:t>
      </w:r>
      <w:r w:rsidRPr="003C1446">
        <w:rPr>
          <w:i w:val="0"/>
          <w:lang w:val="en-IE"/>
        </w:rPr>
        <w:t xml:space="preserve">Mycoplasma </w:t>
      </w:r>
      <w:proofErr w:type="spellStart"/>
      <w:r w:rsidRPr="003C1446">
        <w:rPr>
          <w:i w:val="0"/>
          <w:lang w:val="en-IE"/>
        </w:rPr>
        <w:t>capricolum</w:t>
      </w:r>
      <w:proofErr w:type="spellEnd"/>
      <w:r w:rsidRPr="003C1446">
        <w:rPr>
          <w:lang w:val="en-IE"/>
        </w:rPr>
        <w:t xml:space="preserve"> subsp. </w:t>
      </w:r>
      <w:proofErr w:type="spellStart"/>
      <w:r w:rsidRPr="003C1446">
        <w:rPr>
          <w:i w:val="0"/>
          <w:lang w:val="en-IE"/>
        </w:rPr>
        <w:t>capripneumoniae</w:t>
      </w:r>
      <w:proofErr w:type="spellEnd"/>
      <w:r w:rsidRPr="003C1446">
        <w:rPr>
          <w:i w:val="0"/>
          <w:lang w:val="en-IE"/>
        </w:rPr>
        <w:t xml:space="preserve"> (</w:t>
      </w:r>
      <w:proofErr w:type="spellStart"/>
      <w:r w:rsidRPr="003C1446">
        <w:rPr>
          <w:i w:val="0"/>
          <w:lang w:val="en-IE"/>
        </w:rPr>
        <w:t>Mccp</w:t>
      </w:r>
      <w:proofErr w:type="spellEnd"/>
      <w:r w:rsidRPr="003C1446">
        <w:rPr>
          <w:i w:val="0"/>
          <w:lang w:val="en-IE"/>
        </w:rPr>
        <w:t>).</w:t>
      </w:r>
      <w:r w:rsidRPr="003C1446">
        <w:rPr>
          <w:lang w:val="en-IE"/>
        </w:rPr>
        <w:t xml:space="preserve"> </w:t>
      </w:r>
      <w:r w:rsidR="002B4DC4" w:rsidRPr="003C1446">
        <w:rPr>
          <w:lang w:val="en-IE"/>
        </w:rPr>
        <w:t xml:space="preserve">In goats </w:t>
      </w:r>
      <w:r w:rsidRPr="003C1446">
        <w:rPr>
          <w:lang w:val="en-IE"/>
        </w:rPr>
        <w:t>it is manifested by anorexia, fever and respiratory signs such as dyspnoea, polypnea, cough and nasal discharges. The acute and subacute disease is characteri</w:t>
      </w:r>
      <w:r w:rsidR="002B4DC4" w:rsidRPr="003C1446">
        <w:rPr>
          <w:lang w:val="en-IE"/>
        </w:rPr>
        <w:t>s</w:t>
      </w:r>
      <w:r w:rsidRPr="003C1446">
        <w:rPr>
          <w:lang w:val="en-IE"/>
        </w:rPr>
        <w:t xml:space="preserve">ed by unilateral </w:t>
      </w:r>
      <w:proofErr w:type="spellStart"/>
      <w:r w:rsidRPr="003C1446">
        <w:rPr>
          <w:lang w:val="en-IE"/>
        </w:rPr>
        <w:t>sero</w:t>
      </w:r>
      <w:proofErr w:type="spellEnd"/>
      <w:r w:rsidRPr="003C1446">
        <w:rPr>
          <w:lang w:val="en-IE"/>
        </w:rPr>
        <w:t xml:space="preserve">-fibrinous pleuropneumonia with severe pleural effusion. Diagnosis </w:t>
      </w:r>
      <w:r w:rsidR="00040748" w:rsidRPr="003C1446">
        <w:rPr>
          <w:lang w:val="en-IE"/>
        </w:rPr>
        <w:t>is carried out by</w:t>
      </w:r>
      <w:r w:rsidRPr="003C1446">
        <w:rPr>
          <w:lang w:val="en-IE"/>
        </w:rPr>
        <w:t xml:space="preserve"> clinical and necropsy observations that should be confirmed by laboratory tests. As the isolation of </w:t>
      </w:r>
      <w:proofErr w:type="spellStart"/>
      <w:r w:rsidRPr="003C1446">
        <w:rPr>
          <w:i w:val="0"/>
          <w:lang w:val="en-IE"/>
        </w:rPr>
        <w:t>Mccp</w:t>
      </w:r>
      <w:proofErr w:type="spellEnd"/>
      <w:r w:rsidRPr="003C1446">
        <w:rPr>
          <w:lang w:val="en-IE"/>
        </w:rPr>
        <w:t xml:space="preserve"> is difficult, molecular techniques should be the methods of choice for laboratory confirmations.</w:t>
      </w:r>
    </w:p>
    <w:p w14:paraId="5514EB7C" w14:textId="77777777" w:rsidR="002B4DC4" w:rsidRPr="003C1446" w:rsidRDefault="00B51BA2" w:rsidP="002B4DC4">
      <w:pPr>
        <w:pStyle w:val="sumtexte"/>
        <w:rPr>
          <w:lang w:val="en-IE"/>
        </w:rPr>
      </w:pPr>
      <w:r w:rsidRPr="003C1446">
        <w:rPr>
          <w:b/>
          <w:lang w:val="en-IE"/>
        </w:rPr>
        <w:t>Identification of the agent:</w:t>
      </w:r>
      <w:r w:rsidRPr="003C1446">
        <w:rPr>
          <w:lang w:val="en-IE"/>
        </w:rPr>
        <w:t xml:space="preserve"> </w:t>
      </w:r>
      <w:r w:rsidR="002B4DC4" w:rsidRPr="003C1446">
        <w:rPr>
          <w:lang w:val="en-IE"/>
        </w:rPr>
        <w:t xml:space="preserve">Samples to be taken from live animals are </w:t>
      </w:r>
      <w:proofErr w:type="spellStart"/>
      <w:r w:rsidR="002B4DC4" w:rsidRPr="003C1446">
        <w:rPr>
          <w:lang w:val="en-IE"/>
        </w:rPr>
        <w:t>broncho</w:t>
      </w:r>
      <w:proofErr w:type="spellEnd"/>
      <w:r w:rsidR="002B4DC4" w:rsidRPr="003C1446">
        <w:rPr>
          <w:lang w:val="en-IE"/>
        </w:rPr>
        <w:t>-alveolar washings or pleural fluid obtained by puncture. Samples to be taken at necropsy are lung lesions, lymph nodes,</w:t>
      </w:r>
      <w:r w:rsidR="00A35E26" w:rsidRPr="003C1446">
        <w:rPr>
          <w:lang w:val="en-IE"/>
        </w:rPr>
        <w:t xml:space="preserve"> and</w:t>
      </w:r>
      <w:r w:rsidR="002B4DC4" w:rsidRPr="003C1446">
        <w:rPr>
          <w:lang w:val="en-IE"/>
        </w:rPr>
        <w:t xml:space="preserve"> pleural fluid. For cultivation of the pathogen, the tissues are ground in buffered solution and inoculated into selective broth and solid media with antibiotics or other inhibitors to prevent the growth of other bacteria. Growth of </w:t>
      </w:r>
      <w:proofErr w:type="spellStart"/>
      <w:r w:rsidR="002B4DC4" w:rsidRPr="003C1446">
        <w:rPr>
          <w:i w:val="0"/>
          <w:lang w:val="en-IE"/>
        </w:rPr>
        <w:t>Mccp</w:t>
      </w:r>
      <w:proofErr w:type="spellEnd"/>
      <w:r w:rsidR="002B4DC4" w:rsidRPr="003C1446">
        <w:rPr>
          <w:lang w:val="en-IE"/>
        </w:rPr>
        <w:t xml:space="preserve"> requires very rich media containing high percentages of serum. Isolation is hampered by the very slow growth of </w:t>
      </w:r>
      <w:proofErr w:type="spellStart"/>
      <w:r w:rsidR="002B4DC4" w:rsidRPr="003C1446">
        <w:rPr>
          <w:i w:val="0"/>
          <w:lang w:val="en-IE"/>
        </w:rPr>
        <w:t>Mccp</w:t>
      </w:r>
      <w:proofErr w:type="spellEnd"/>
      <w:r w:rsidR="002B4DC4" w:rsidRPr="003C1446">
        <w:rPr>
          <w:lang w:val="en-IE"/>
        </w:rPr>
        <w:t xml:space="preserve">, up to 15 days, and the presence of </w:t>
      </w:r>
      <w:r w:rsidR="00040748" w:rsidRPr="003C1446">
        <w:rPr>
          <w:lang w:val="en-IE"/>
        </w:rPr>
        <w:t xml:space="preserve">other </w:t>
      </w:r>
      <w:r w:rsidR="002B4DC4" w:rsidRPr="003C1446">
        <w:rPr>
          <w:lang w:val="en-IE"/>
        </w:rPr>
        <w:t xml:space="preserve">mycoplasma species such as </w:t>
      </w:r>
      <w:r w:rsidR="002B4DC4" w:rsidRPr="003C1446">
        <w:rPr>
          <w:i w:val="0"/>
          <w:lang w:val="en-IE"/>
        </w:rPr>
        <w:t xml:space="preserve">M. </w:t>
      </w:r>
      <w:proofErr w:type="spellStart"/>
      <w:r w:rsidR="002B4DC4" w:rsidRPr="003C1446">
        <w:rPr>
          <w:i w:val="0"/>
          <w:lang w:val="en-IE"/>
        </w:rPr>
        <w:t>ovipneumoniae</w:t>
      </w:r>
      <w:proofErr w:type="spellEnd"/>
      <w:r w:rsidR="002B4DC4" w:rsidRPr="003C1446">
        <w:rPr>
          <w:lang w:val="en-IE"/>
        </w:rPr>
        <w:t>.</w:t>
      </w:r>
    </w:p>
    <w:p w14:paraId="1E9AC665" w14:textId="77777777" w:rsidR="00B51BA2" w:rsidRPr="003C1446" w:rsidRDefault="002B4DC4" w:rsidP="002B4DC4">
      <w:pPr>
        <w:pStyle w:val="sumtexte"/>
        <w:rPr>
          <w:lang w:val="en-IE"/>
        </w:rPr>
      </w:pPr>
      <w:r w:rsidRPr="003C1446">
        <w:rPr>
          <w:lang w:val="en-IE"/>
        </w:rPr>
        <w:t>In broth, growth is visible within 4</w:t>
      </w:r>
      <w:r w:rsidR="00A35E26" w:rsidRPr="003C1446">
        <w:rPr>
          <w:lang w:val="en-IE"/>
        </w:rPr>
        <w:t>–</w:t>
      </w:r>
      <w:r w:rsidRPr="003C1446">
        <w:rPr>
          <w:lang w:val="en-IE"/>
        </w:rPr>
        <w:t xml:space="preserve">15 days but turbidity is always very faint. </w:t>
      </w:r>
      <w:proofErr w:type="spellStart"/>
      <w:r w:rsidRPr="003C1446">
        <w:rPr>
          <w:i w:val="0"/>
          <w:lang w:val="en-IE"/>
        </w:rPr>
        <w:t>Mccp</w:t>
      </w:r>
      <w:proofErr w:type="spellEnd"/>
      <w:r w:rsidRPr="003C1446">
        <w:rPr>
          <w:lang w:val="en-IE"/>
        </w:rPr>
        <w:t xml:space="preserve"> </w:t>
      </w:r>
      <w:r w:rsidR="00A35E26" w:rsidRPr="003C1446">
        <w:rPr>
          <w:lang w:val="en-IE"/>
        </w:rPr>
        <w:t xml:space="preserve">sometimes </w:t>
      </w:r>
      <w:r w:rsidRPr="003C1446">
        <w:rPr>
          <w:lang w:val="en-IE"/>
        </w:rPr>
        <w:t xml:space="preserve">produces </w:t>
      </w:r>
      <w:r w:rsidR="00A35E26" w:rsidRPr="003C1446">
        <w:rPr>
          <w:lang w:val="en-IE"/>
        </w:rPr>
        <w:t>‘</w:t>
      </w:r>
      <w:r w:rsidRPr="003C1446">
        <w:rPr>
          <w:lang w:val="en-IE"/>
        </w:rPr>
        <w:t>comets</w:t>
      </w:r>
      <w:r w:rsidR="00A35E26" w:rsidRPr="003C1446">
        <w:rPr>
          <w:lang w:val="en-IE"/>
        </w:rPr>
        <w:t>’</w:t>
      </w:r>
      <w:r w:rsidRPr="003C1446">
        <w:rPr>
          <w:lang w:val="en-IE"/>
        </w:rPr>
        <w:t xml:space="preserve"> in unshaken liquid cultures. On agar media, typical </w:t>
      </w:r>
      <w:r w:rsidR="00A35E26" w:rsidRPr="003C1446">
        <w:rPr>
          <w:lang w:val="en-IE"/>
        </w:rPr>
        <w:t>‘</w:t>
      </w:r>
      <w:r w:rsidRPr="003C1446">
        <w:rPr>
          <w:lang w:val="en-IE"/>
        </w:rPr>
        <w:t>fried egg</w:t>
      </w:r>
      <w:r w:rsidR="00A35E26" w:rsidRPr="003C1446">
        <w:rPr>
          <w:lang w:val="en-IE"/>
        </w:rPr>
        <w:t>’</w:t>
      </w:r>
      <w:r w:rsidRPr="003C1446">
        <w:rPr>
          <w:lang w:val="en-IE"/>
        </w:rPr>
        <w:t xml:space="preserve"> colonies are always very small, 0.1</w:t>
      </w:r>
      <w:r w:rsidR="00A35E26" w:rsidRPr="003C1446">
        <w:rPr>
          <w:lang w:val="en-IE"/>
        </w:rPr>
        <w:t>–</w:t>
      </w:r>
      <w:r w:rsidRPr="003C1446">
        <w:rPr>
          <w:lang w:val="en-IE"/>
        </w:rPr>
        <w:t xml:space="preserve">0.5 mm and differ from </w:t>
      </w:r>
      <w:r w:rsidRPr="003C1446">
        <w:rPr>
          <w:i w:val="0"/>
          <w:lang w:val="en-IE"/>
        </w:rPr>
        <w:t xml:space="preserve">M. </w:t>
      </w:r>
      <w:proofErr w:type="spellStart"/>
      <w:r w:rsidRPr="003C1446">
        <w:rPr>
          <w:i w:val="0"/>
          <w:lang w:val="en-IE"/>
        </w:rPr>
        <w:t>ovipneumoniae</w:t>
      </w:r>
      <w:proofErr w:type="spellEnd"/>
      <w:r w:rsidRPr="003C1446">
        <w:rPr>
          <w:lang w:val="en-IE"/>
        </w:rPr>
        <w:t xml:space="preserve"> colonies that are </w:t>
      </w:r>
      <w:proofErr w:type="spellStart"/>
      <w:r w:rsidRPr="003C1446">
        <w:rPr>
          <w:lang w:val="en-IE"/>
        </w:rPr>
        <w:t>centerless</w:t>
      </w:r>
      <w:proofErr w:type="spellEnd"/>
      <w:r w:rsidRPr="003C1446">
        <w:rPr>
          <w:lang w:val="en-IE"/>
        </w:rPr>
        <w:t xml:space="preserve">. Molecular techniques can be used for </w:t>
      </w:r>
      <w:r w:rsidR="00A35E26" w:rsidRPr="003C1446">
        <w:rPr>
          <w:lang w:val="en-IE"/>
        </w:rPr>
        <w:t>the</w:t>
      </w:r>
      <w:r w:rsidRPr="003C1446">
        <w:rPr>
          <w:lang w:val="en-IE"/>
        </w:rPr>
        <w:t xml:space="preserve"> rapid and specific identification of </w:t>
      </w:r>
      <w:proofErr w:type="spellStart"/>
      <w:r w:rsidRPr="003C1446">
        <w:rPr>
          <w:i w:val="0"/>
          <w:lang w:val="en-IE"/>
        </w:rPr>
        <w:t>Mccp</w:t>
      </w:r>
      <w:proofErr w:type="spellEnd"/>
      <w:r w:rsidRPr="003C1446">
        <w:rPr>
          <w:lang w:val="en-IE"/>
        </w:rPr>
        <w:t xml:space="preserve">. </w:t>
      </w:r>
    </w:p>
    <w:p w14:paraId="32B9DC12" w14:textId="77777777" w:rsidR="00B51BA2" w:rsidRPr="00B00341" w:rsidRDefault="00B00341" w:rsidP="00B0134B">
      <w:pPr>
        <w:pStyle w:val="sumtexte"/>
        <w:rPr>
          <w:lang w:val="en-US"/>
        </w:rPr>
      </w:pPr>
      <w:r w:rsidRPr="00072CD7">
        <w:rPr>
          <w:b/>
          <w:bCs/>
          <w:lang w:val="en-US"/>
        </w:rPr>
        <w:t xml:space="preserve">Serological tests: </w:t>
      </w:r>
      <w:r w:rsidRPr="0033685B">
        <w:rPr>
          <w:i w:val="0"/>
          <w:iCs w:val="0"/>
          <w:strike/>
          <w:lang w:val="en-US"/>
        </w:rPr>
        <w:t xml:space="preserve">For diagnosis, the complement fixation test </w:t>
      </w:r>
      <w:r w:rsidRPr="0033685B">
        <w:rPr>
          <w:strike/>
          <w:lang w:val="en-US"/>
        </w:rPr>
        <w:t>(</w:t>
      </w:r>
      <w:r w:rsidRPr="0033685B">
        <w:rPr>
          <w:i w:val="0"/>
          <w:iCs w:val="0"/>
          <w:strike/>
          <w:lang w:val="en-US"/>
        </w:rPr>
        <w:t>CFT</w:t>
      </w:r>
      <w:r w:rsidRPr="0033685B">
        <w:rPr>
          <w:strike/>
          <w:lang w:val="en-US"/>
        </w:rPr>
        <w:t xml:space="preserve">) </w:t>
      </w:r>
      <w:r w:rsidRPr="0033685B">
        <w:rPr>
          <w:i w:val="0"/>
          <w:iCs w:val="0"/>
          <w:strike/>
          <w:lang w:val="en-US"/>
        </w:rPr>
        <w:t>can be used.</w:t>
      </w:r>
      <w:r w:rsidRPr="0094799E">
        <w:rPr>
          <w:strike/>
          <w:lang w:val="en-US"/>
        </w:rPr>
        <w:t xml:space="preserve"> </w:t>
      </w:r>
      <w:r w:rsidRPr="00072CD7">
        <w:rPr>
          <w:lang w:val="en-US"/>
        </w:rPr>
        <w:t xml:space="preserve">Goats are often infected by other </w:t>
      </w:r>
      <w:r w:rsidRPr="002D3ED7">
        <w:rPr>
          <w:i w:val="0"/>
          <w:lang w:val="en-US"/>
        </w:rPr>
        <w:t>Mycoplasma</w:t>
      </w:r>
      <w:r w:rsidRPr="00072CD7">
        <w:rPr>
          <w:lang w:val="en-US"/>
        </w:rPr>
        <w:t xml:space="preserve"> species that are closely related to </w:t>
      </w:r>
      <w:proofErr w:type="spellStart"/>
      <w:r w:rsidRPr="00072CD7">
        <w:rPr>
          <w:lang w:val="en-US"/>
        </w:rPr>
        <w:t>Mccp</w:t>
      </w:r>
      <w:proofErr w:type="spellEnd"/>
      <w:r w:rsidRPr="00072CD7">
        <w:rPr>
          <w:lang w:val="en-US"/>
        </w:rPr>
        <w:t xml:space="preserve"> and that will induce cross-reactions in </w:t>
      </w:r>
      <w:r w:rsidRPr="0033685B">
        <w:rPr>
          <w:strike/>
          <w:lang w:val="en-US"/>
        </w:rPr>
        <w:t>CFT</w:t>
      </w:r>
      <w:r>
        <w:rPr>
          <w:i w:val="0"/>
          <w:iCs w:val="0"/>
          <w:strike/>
          <w:lang w:val="en-US"/>
        </w:rPr>
        <w:t xml:space="preserve"> </w:t>
      </w:r>
      <w:r w:rsidRPr="0033685B">
        <w:rPr>
          <w:u w:val="double"/>
          <w:lang w:val="en-US"/>
        </w:rPr>
        <w:t>nonspecific tests</w:t>
      </w:r>
      <w:r w:rsidRPr="00072CD7">
        <w:rPr>
          <w:lang w:val="en-US"/>
        </w:rPr>
        <w:t xml:space="preserve">. </w:t>
      </w:r>
      <w:r w:rsidRPr="0033685B">
        <w:rPr>
          <w:strike/>
          <w:lang w:val="en-US"/>
        </w:rPr>
        <w:t xml:space="preserve">Alternative tests such as </w:t>
      </w:r>
      <w:r w:rsidRPr="0094799E">
        <w:rPr>
          <w:lang w:val="en-US"/>
        </w:rPr>
        <w:t>Polysaccharide</w:t>
      </w:r>
      <w:r w:rsidRPr="00072CD7">
        <w:rPr>
          <w:lang w:val="en-US"/>
        </w:rPr>
        <w:t xml:space="preserve">-latex agglutination </w:t>
      </w:r>
      <w:r w:rsidRPr="0033685B">
        <w:rPr>
          <w:u w:val="double"/>
          <w:lang w:val="en-US"/>
        </w:rPr>
        <w:t>can be used to confirm outbreaks in the field</w:t>
      </w:r>
      <w:r w:rsidRPr="0094799E">
        <w:rPr>
          <w:lang w:val="en-US"/>
        </w:rPr>
        <w:t xml:space="preserve"> </w:t>
      </w:r>
      <w:r w:rsidRPr="00072CD7">
        <w:rPr>
          <w:lang w:val="en-US"/>
        </w:rPr>
        <w:t xml:space="preserve">and </w:t>
      </w:r>
      <w:r w:rsidRPr="0033685B">
        <w:rPr>
          <w:u w:val="double"/>
          <w:lang w:val="en-US"/>
        </w:rPr>
        <w:t>specific</w:t>
      </w:r>
      <w:r w:rsidRPr="0094799E">
        <w:rPr>
          <w:lang w:val="en-US"/>
        </w:rPr>
        <w:t xml:space="preserve"> </w:t>
      </w:r>
      <w:r w:rsidRPr="00072CD7">
        <w:rPr>
          <w:lang w:val="en-US"/>
        </w:rPr>
        <w:t xml:space="preserve">competition enzyme-linked immunosorbent assay </w:t>
      </w:r>
      <w:r w:rsidRPr="0033685B">
        <w:rPr>
          <w:strike/>
          <w:lang w:val="en-US"/>
        </w:rPr>
        <w:t>have been developed</w:t>
      </w:r>
      <w:r>
        <w:rPr>
          <w:i w:val="0"/>
          <w:iCs w:val="0"/>
          <w:strike/>
          <w:lang w:val="en-US"/>
        </w:rPr>
        <w:t xml:space="preserve"> </w:t>
      </w:r>
      <w:r>
        <w:rPr>
          <w:lang w:val="en-US"/>
        </w:rPr>
        <w:t xml:space="preserve">can be used for </w:t>
      </w:r>
      <w:proofErr w:type="spellStart"/>
      <w:r>
        <w:rPr>
          <w:lang w:val="en-US"/>
        </w:rPr>
        <w:t>sero</w:t>
      </w:r>
      <w:proofErr w:type="spellEnd"/>
      <w:r>
        <w:rPr>
          <w:lang w:val="en-US"/>
        </w:rPr>
        <w:t>-prevalence studies or monitoring vaccination campaigns</w:t>
      </w:r>
      <w:r w:rsidRPr="00072CD7">
        <w:rPr>
          <w:lang w:val="en-US"/>
        </w:rPr>
        <w:t>.</w:t>
      </w:r>
    </w:p>
    <w:p w14:paraId="1F3C6E0A" w14:textId="77777777" w:rsidR="00B51BA2" w:rsidRPr="003C1446" w:rsidRDefault="00B51BA2" w:rsidP="00DE20E3">
      <w:pPr>
        <w:pStyle w:val="sumtexte"/>
        <w:spacing w:after="480"/>
        <w:rPr>
          <w:lang w:val="en-IE"/>
        </w:rPr>
      </w:pPr>
      <w:r w:rsidRPr="003C1446">
        <w:rPr>
          <w:b/>
          <w:lang w:val="en-IE"/>
        </w:rPr>
        <w:t>Requirements for vaccines:</w:t>
      </w:r>
      <w:r w:rsidRPr="003C1446">
        <w:rPr>
          <w:lang w:val="en-IE"/>
        </w:rPr>
        <w:t xml:space="preserve"> </w:t>
      </w:r>
      <w:r w:rsidR="002B4DC4" w:rsidRPr="003C1446">
        <w:rPr>
          <w:lang w:val="en-IE"/>
        </w:rPr>
        <w:t xml:space="preserve">CCPP vaccines are inactivated and adjuvanted. The antigen is composed of whole </w:t>
      </w:r>
      <w:proofErr w:type="spellStart"/>
      <w:r w:rsidR="002B4DC4" w:rsidRPr="003C1446">
        <w:rPr>
          <w:i w:val="0"/>
          <w:lang w:val="en-IE"/>
        </w:rPr>
        <w:t>Mccp</w:t>
      </w:r>
      <w:proofErr w:type="spellEnd"/>
      <w:r w:rsidR="002B4DC4" w:rsidRPr="003C1446">
        <w:rPr>
          <w:lang w:val="en-IE"/>
        </w:rPr>
        <w:t xml:space="preserve"> cells that are concentrated and </w:t>
      </w:r>
      <w:r w:rsidR="00ED6C46" w:rsidRPr="003C1446">
        <w:rPr>
          <w:lang w:val="en-IE"/>
        </w:rPr>
        <w:t>semi-</w:t>
      </w:r>
      <w:r w:rsidR="002B4DC4" w:rsidRPr="003C1446">
        <w:rPr>
          <w:lang w:val="en-IE"/>
        </w:rPr>
        <w:t>purified, the minimum content is 0.15</w:t>
      </w:r>
      <w:r w:rsidR="00B00341">
        <w:rPr>
          <w:lang w:val="en-IE"/>
        </w:rPr>
        <w:t> </w:t>
      </w:r>
      <w:r w:rsidR="002B4DC4" w:rsidRPr="003C1446">
        <w:rPr>
          <w:lang w:val="en-IE"/>
        </w:rPr>
        <w:t xml:space="preserve">mg of </w:t>
      </w:r>
      <w:proofErr w:type="spellStart"/>
      <w:r w:rsidR="002B4DC4" w:rsidRPr="003C1446">
        <w:rPr>
          <w:i w:val="0"/>
          <w:lang w:val="en-IE"/>
        </w:rPr>
        <w:t>Mccp</w:t>
      </w:r>
      <w:proofErr w:type="spellEnd"/>
      <w:r w:rsidR="002B4DC4" w:rsidRPr="003C1446">
        <w:rPr>
          <w:lang w:val="en-IE"/>
        </w:rPr>
        <w:t xml:space="preserve"> protein per dose. The adjuvant of choice is saponin with an indicative content of 3</w:t>
      </w:r>
      <w:r w:rsidR="00532A9A">
        <w:rPr>
          <w:lang w:val="en-IE"/>
        </w:rPr>
        <w:t> </w:t>
      </w:r>
      <w:r w:rsidR="002B4DC4" w:rsidRPr="003C1446">
        <w:rPr>
          <w:lang w:val="en-IE"/>
        </w:rPr>
        <w:t xml:space="preserve">mg per dose. The adjuvant quantity may vary according to batches of saponin. </w:t>
      </w:r>
    </w:p>
    <w:p w14:paraId="6C5644C1" w14:textId="77777777" w:rsidR="00093494" w:rsidRPr="003C1446" w:rsidRDefault="00093494" w:rsidP="002A138E">
      <w:pPr>
        <w:pStyle w:val="A0"/>
        <w:outlineLvl w:val="0"/>
        <w:rPr>
          <w:lang w:val="en-IE"/>
        </w:rPr>
      </w:pPr>
      <w:r w:rsidRPr="003C1446">
        <w:rPr>
          <w:lang w:val="en-IE"/>
        </w:rPr>
        <w:t>A.  introduction</w:t>
      </w:r>
    </w:p>
    <w:p w14:paraId="4498991F" w14:textId="77777777" w:rsidR="00A62AFD" w:rsidRPr="003C1446" w:rsidRDefault="00A62AFD" w:rsidP="00623FA8">
      <w:pPr>
        <w:pStyle w:val="paraA0"/>
        <w:rPr>
          <w:lang w:val="en-IE"/>
        </w:rPr>
      </w:pPr>
      <w:r w:rsidRPr="003C1446">
        <w:rPr>
          <w:lang w:val="en-IE"/>
        </w:rPr>
        <w:t xml:space="preserve">Contagious caprine pleuropneumonia (CCPP) is a severe disease of goats occurring in many countries in Africa and Asia </w:t>
      </w:r>
      <w:r w:rsidR="00623FA8" w:rsidRPr="003C1446">
        <w:rPr>
          <w:lang w:val="en-IE"/>
        </w:rPr>
        <w:t>caused by</w:t>
      </w:r>
      <w:r w:rsidRPr="003C1446">
        <w:rPr>
          <w:lang w:val="en-IE"/>
        </w:rPr>
        <w:t xml:space="preserve"> </w:t>
      </w:r>
      <w:r w:rsidRPr="003C1446">
        <w:rPr>
          <w:i/>
          <w:lang w:val="en-IE"/>
        </w:rPr>
        <w:t xml:space="preserve">Mycoplasma </w:t>
      </w:r>
      <w:proofErr w:type="spellStart"/>
      <w:r w:rsidRPr="003C1446">
        <w:rPr>
          <w:i/>
          <w:lang w:val="en-IE"/>
        </w:rPr>
        <w:t>capricolum</w:t>
      </w:r>
      <w:proofErr w:type="spellEnd"/>
      <w:r w:rsidRPr="003C1446">
        <w:rPr>
          <w:lang w:val="en-IE"/>
        </w:rPr>
        <w:t xml:space="preserve"> subsp. </w:t>
      </w:r>
      <w:proofErr w:type="spellStart"/>
      <w:r w:rsidRPr="003C1446">
        <w:rPr>
          <w:i/>
          <w:lang w:val="en-IE"/>
        </w:rPr>
        <w:t>capripneumonIae</w:t>
      </w:r>
      <w:proofErr w:type="spellEnd"/>
      <w:r w:rsidRPr="003C1446">
        <w:rPr>
          <w:lang w:val="en-IE"/>
        </w:rPr>
        <w:t xml:space="preserve"> (</w:t>
      </w:r>
      <w:proofErr w:type="spellStart"/>
      <w:r w:rsidRPr="003C1446">
        <w:rPr>
          <w:i/>
          <w:lang w:val="en-IE"/>
        </w:rPr>
        <w:t>Mccp</w:t>
      </w:r>
      <w:proofErr w:type="spellEnd"/>
      <w:r w:rsidRPr="003C1446">
        <w:rPr>
          <w:lang w:val="en-IE"/>
        </w:rPr>
        <w:t>). The acute form of the disease is characteri</w:t>
      </w:r>
      <w:r w:rsidR="00623FA8" w:rsidRPr="003C1446">
        <w:rPr>
          <w:lang w:val="en-IE"/>
        </w:rPr>
        <w:t>s</w:t>
      </w:r>
      <w:r w:rsidRPr="003C1446">
        <w:rPr>
          <w:lang w:val="en-IE"/>
        </w:rPr>
        <w:t xml:space="preserve">ed by unilateral </w:t>
      </w:r>
      <w:proofErr w:type="spellStart"/>
      <w:r w:rsidRPr="003C1446">
        <w:rPr>
          <w:lang w:val="en-IE"/>
        </w:rPr>
        <w:t>sero</w:t>
      </w:r>
      <w:proofErr w:type="spellEnd"/>
      <w:r w:rsidRPr="003C1446">
        <w:rPr>
          <w:lang w:val="en-IE"/>
        </w:rPr>
        <w:t>-fibrinous pleuropneumonia with severe pleural effusion (</w:t>
      </w:r>
      <w:proofErr w:type="spellStart"/>
      <w:r w:rsidR="000948F1" w:rsidRPr="000948F1">
        <w:rPr>
          <w:u w:val="double"/>
          <w:lang w:val="en-IE"/>
        </w:rPr>
        <w:t>Thiaucourt</w:t>
      </w:r>
      <w:proofErr w:type="spellEnd"/>
      <w:r w:rsidR="000948F1" w:rsidRPr="000948F1">
        <w:rPr>
          <w:u w:val="double"/>
          <w:lang w:val="en-IE"/>
        </w:rPr>
        <w:t>, 2018;</w:t>
      </w:r>
      <w:r w:rsidR="000948F1" w:rsidRPr="003C1446">
        <w:rPr>
          <w:lang w:val="en-IE"/>
        </w:rPr>
        <w:t xml:space="preserve"> </w:t>
      </w:r>
      <w:proofErr w:type="spellStart"/>
      <w:r w:rsidRPr="003C1446">
        <w:rPr>
          <w:lang w:val="en-IE"/>
        </w:rPr>
        <w:t>Thiaucourt</w:t>
      </w:r>
      <w:proofErr w:type="spellEnd"/>
      <w:r w:rsidRPr="003C1446">
        <w:rPr>
          <w:lang w:val="en-IE"/>
        </w:rPr>
        <w:t xml:space="preserve"> </w:t>
      </w:r>
      <w:r w:rsidR="00654AAA" w:rsidRPr="003C1446">
        <w:rPr>
          <w:smallCaps/>
          <w:lang w:val="en-IE"/>
        </w:rPr>
        <w:t xml:space="preserve">&amp; </w:t>
      </w:r>
      <w:proofErr w:type="spellStart"/>
      <w:r w:rsidR="00654AAA" w:rsidRPr="003C1446">
        <w:rPr>
          <w:lang w:val="en-IE"/>
        </w:rPr>
        <w:t>Bolske</w:t>
      </w:r>
      <w:proofErr w:type="spellEnd"/>
      <w:r w:rsidR="00623FA8" w:rsidRPr="003C1446">
        <w:rPr>
          <w:i/>
          <w:lang w:val="en-IE"/>
        </w:rPr>
        <w:t>,</w:t>
      </w:r>
      <w:r w:rsidRPr="003C1446">
        <w:rPr>
          <w:lang w:val="en-IE"/>
        </w:rPr>
        <w:t xml:space="preserve"> 1996).</w:t>
      </w:r>
      <w:r w:rsidR="00A35E26" w:rsidRPr="003C1446">
        <w:rPr>
          <w:lang w:val="en-IE"/>
        </w:rPr>
        <w:t xml:space="preserve"> </w:t>
      </w:r>
      <w:r w:rsidRPr="003C1446">
        <w:rPr>
          <w:lang w:val="en-IE"/>
        </w:rPr>
        <w:t>Synonyms</w:t>
      </w:r>
      <w:r w:rsidR="00A35E26" w:rsidRPr="003C1446">
        <w:rPr>
          <w:lang w:val="en-IE"/>
        </w:rPr>
        <w:t xml:space="preserve"> include</w:t>
      </w:r>
      <w:r w:rsidR="00623FA8" w:rsidRPr="003C1446">
        <w:rPr>
          <w:lang w:val="en-IE"/>
        </w:rPr>
        <w:t>:</w:t>
      </w:r>
      <w:r w:rsidRPr="003C1446">
        <w:rPr>
          <w:lang w:val="en-IE"/>
        </w:rPr>
        <w:t xml:space="preserve"> </w:t>
      </w:r>
      <w:proofErr w:type="spellStart"/>
      <w:r w:rsidRPr="003C1446">
        <w:rPr>
          <w:lang w:val="en-IE"/>
        </w:rPr>
        <w:t>pleuropneumonie</w:t>
      </w:r>
      <w:proofErr w:type="spellEnd"/>
      <w:r w:rsidRPr="003C1446">
        <w:rPr>
          <w:lang w:val="en-IE"/>
        </w:rPr>
        <w:t xml:space="preserve"> </w:t>
      </w:r>
      <w:proofErr w:type="spellStart"/>
      <w:r w:rsidRPr="003C1446">
        <w:rPr>
          <w:lang w:val="en-IE"/>
        </w:rPr>
        <w:t>contagieuse</w:t>
      </w:r>
      <w:proofErr w:type="spellEnd"/>
      <w:r w:rsidRPr="003C1446">
        <w:rPr>
          <w:lang w:val="en-IE"/>
        </w:rPr>
        <w:t xml:space="preserve"> caprine (F</w:t>
      </w:r>
      <w:r w:rsidR="002062BD" w:rsidRPr="003C1446">
        <w:rPr>
          <w:lang w:val="en-IE"/>
        </w:rPr>
        <w:t>rance</w:t>
      </w:r>
      <w:r w:rsidRPr="003C1446">
        <w:rPr>
          <w:lang w:val="en-IE"/>
        </w:rPr>
        <w:t xml:space="preserve">), </w:t>
      </w:r>
      <w:proofErr w:type="spellStart"/>
      <w:r w:rsidRPr="003C1446">
        <w:rPr>
          <w:lang w:val="en-IE"/>
        </w:rPr>
        <w:t>bou-frida</w:t>
      </w:r>
      <w:proofErr w:type="spellEnd"/>
      <w:r w:rsidRPr="003C1446">
        <w:rPr>
          <w:lang w:val="en-IE"/>
        </w:rPr>
        <w:t xml:space="preserve"> (Algeria), a</w:t>
      </w:r>
      <w:r w:rsidR="00623FA8" w:rsidRPr="003C1446">
        <w:rPr>
          <w:lang w:val="en-IE"/>
        </w:rPr>
        <w:t xml:space="preserve">nd </w:t>
      </w:r>
      <w:proofErr w:type="spellStart"/>
      <w:r w:rsidR="00623FA8" w:rsidRPr="003C1446">
        <w:rPr>
          <w:lang w:val="en-IE"/>
        </w:rPr>
        <w:t>a</w:t>
      </w:r>
      <w:r w:rsidRPr="003C1446">
        <w:rPr>
          <w:lang w:val="en-IE"/>
        </w:rPr>
        <w:t>bu-nini</w:t>
      </w:r>
      <w:proofErr w:type="spellEnd"/>
      <w:r w:rsidRPr="003C1446">
        <w:rPr>
          <w:lang w:val="en-IE"/>
        </w:rPr>
        <w:t xml:space="preserve"> (Sudan)</w:t>
      </w:r>
      <w:r w:rsidR="00623FA8" w:rsidRPr="003C1446">
        <w:rPr>
          <w:lang w:val="en-IE"/>
        </w:rPr>
        <w:t xml:space="preserve">. </w:t>
      </w:r>
    </w:p>
    <w:p w14:paraId="2D372197" w14:textId="77777777" w:rsidR="00A62AFD" w:rsidRPr="003C1446" w:rsidRDefault="00A62AFD" w:rsidP="00623FA8">
      <w:pPr>
        <w:pStyle w:val="paraA0"/>
        <w:rPr>
          <w:lang w:val="en-IE"/>
        </w:rPr>
      </w:pPr>
      <w:r w:rsidRPr="003C1446">
        <w:rPr>
          <w:lang w:val="en-IE"/>
        </w:rPr>
        <w:t xml:space="preserve">From a taxonomic point of view, </w:t>
      </w:r>
      <w:proofErr w:type="spellStart"/>
      <w:r w:rsidRPr="003C1446">
        <w:rPr>
          <w:i/>
          <w:lang w:val="en-IE"/>
        </w:rPr>
        <w:t>Mccp</w:t>
      </w:r>
      <w:proofErr w:type="spellEnd"/>
      <w:r w:rsidRPr="003C1446">
        <w:rPr>
          <w:lang w:val="en-IE"/>
        </w:rPr>
        <w:t xml:space="preserve"> belongs to the so-called </w:t>
      </w:r>
      <w:r w:rsidR="00623FA8" w:rsidRPr="003C1446">
        <w:rPr>
          <w:lang w:val="en-IE"/>
        </w:rPr>
        <w:t>“</w:t>
      </w:r>
      <w:r w:rsidR="00A35E26" w:rsidRPr="003C1446">
        <w:rPr>
          <w:lang w:val="en-IE"/>
        </w:rPr>
        <w:t>m</w:t>
      </w:r>
      <w:r w:rsidRPr="003C1446">
        <w:rPr>
          <w:lang w:val="en-IE"/>
        </w:rPr>
        <w:t>ycoides cluster</w:t>
      </w:r>
      <w:r w:rsidR="00623FA8" w:rsidRPr="003C1446">
        <w:rPr>
          <w:lang w:val="en-IE"/>
        </w:rPr>
        <w:t>”</w:t>
      </w:r>
      <w:r w:rsidRPr="003C1446">
        <w:rPr>
          <w:lang w:val="en-IE"/>
        </w:rPr>
        <w:t xml:space="preserve"> (</w:t>
      </w:r>
      <w:proofErr w:type="spellStart"/>
      <w:r w:rsidRPr="003C1446">
        <w:rPr>
          <w:lang w:val="en-IE"/>
        </w:rPr>
        <w:t>Manso</w:t>
      </w:r>
      <w:proofErr w:type="spellEnd"/>
      <w:r w:rsidRPr="003C1446">
        <w:rPr>
          <w:lang w:val="en-IE"/>
        </w:rPr>
        <w:t>-Silvan</w:t>
      </w:r>
      <w:r w:rsidR="00ED6C46" w:rsidRPr="003C1446">
        <w:rPr>
          <w:i/>
          <w:lang w:val="en-IE"/>
        </w:rPr>
        <w:t xml:space="preserve"> et al.</w:t>
      </w:r>
      <w:r w:rsidR="00623FA8" w:rsidRPr="003C1446">
        <w:rPr>
          <w:lang w:val="en-IE"/>
        </w:rPr>
        <w:t>,</w:t>
      </w:r>
      <w:r w:rsidRPr="003C1446">
        <w:rPr>
          <w:lang w:val="en-IE"/>
        </w:rPr>
        <w:t xml:space="preserve"> 2007) and </w:t>
      </w:r>
      <w:r w:rsidRPr="000948F1">
        <w:rPr>
          <w:strike/>
          <w:lang w:val="en-IE"/>
        </w:rPr>
        <w:t xml:space="preserve">it received its name only recently </w:t>
      </w:r>
      <w:r w:rsidR="000948F1" w:rsidRPr="00B9380D">
        <w:rPr>
          <w:u w:val="double"/>
          <w:lang w:val="en-US"/>
        </w:rPr>
        <w:t>was acknowledged as a subspecies in 1993</w:t>
      </w:r>
      <w:r w:rsidR="000948F1" w:rsidRPr="003C1446">
        <w:rPr>
          <w:lang w:val="en-IE"/>
        </w:rPr>
        <w:t xml:space="preserve"> </w:t>
      </w:r>
      <w:r w:rsidRPr="003C1446">
        <w:rPr>
          <w:lang w:val="en-IE"/>
        </w:rPr>
        <w:t xml:space="preserve">(Leach </w:t>
      </w:r>
      <w:r w:rsidRPr="003C1446">
        <w:rPr>
          <w:i/>
          <w:lang w:val="en-IE"/>
        </w:rPr>
        <w:t>et al</w:t>
      </w:r>
      <w:r w:rsidR="00623FA8" w:rsidRPr="003C1446">
        <w:rPr>
          <w:i/>
          <w:lang w:val="en-IE"/>
        </w:rPr>
        <w:t>.,</w:t>
      </w:r>
      <w:r w:rsidRPr="003C1446">
        <w:rPr>
          <w:lang w:val="en-IE"/>
        </w:rPr>
        <w:t xml:space="preserve"> 1993). Its closest relatives are </w:t>
      </w:r>
      <w:r w:rsidRPr="003C1446">
        <w:rPr>
          <w:i/>
          <w:lang w:val="en-IE"/>
        </w:rPr>
        <w:t xml:space="preserve">Mycoplasma </w:t>
      </w:r>
      <w:proofErr w:type="spellStart"/>
      <w:r w:rsidRPr="003C1446">
        <w:rPr>
          <w:i/>
          <w:lang w:val="en-IE"/>
        </w:rPr>
        <w:t>capricolum</w:t>
      </w:r>
      <w:proofErr w:type="spellEnd"/>
      <w:r w:rsidRPr="003C1446">
        <w:rPr>
          <w:lang w:val="en-IE"/>
        </w:rPr>
        <w:t xml:space="preserve"> subsp. </w:t>
      </w:r>
      <w:proofErr w:type="spellStart"/>
      <w:r w:rsidRPr="003C1446">
        <w:rPr>
          <w:i/>
          <w:lang w:val="en-IE"/>
        </w:rPr>
        <w:t>capricolum</w:t>
      </w:r>
      <w:proofErr w:type="spellEnd"/>
      <w:r w:rsidRPr="003C1446">
        <w:rPr>
          <w:lang w:val="en-IE"/>
        </w:rPr>
        <w:t xml:space="preserve"> and </w:t>
      </w:r>
      <w:r w:rsidRPr="003C1446">
        <w:rPr>
          <w:i/>
          <w:lang w:val="en-IE"/>
        </w:rPr>
        <w:t>M</w:t>
      </w:r>
      <w:r w:rsidR="00A878E4" w:rsidRPr="00A878E4">
        <w:rPr>
          <w:i/>
          <w:u w:val="double"/>
          <w:lang w:val="en-IE"/>
        </w:rPr>
        <w:t>.</w:t>
      </w:r>
      <w:r w:rsidRPr="003C1446">
        <w:rPr>
          <w:i/>
          <w:lang w:val="en-IE"/>
        </w:rPr>
        <w:t xml:space="preserve"> </w:t>
      </w:r>
      <w:proofErr w:type="spellStart"/>
      <w:r w:rsidRPr="003C1446">
        <w:rPr>
          <w:i/>
          <w:lang w:val="en-IE"/>
        </w:rPr>
        <w:t>leachii</w:t>
      </w:r>
      <w:proofErr w:type="spellEnd"/>
      <w:r w:rsidR="00623FA8" w:rsidRPr="003C1446">
        <w:rPr>
          <w:i/>
          <w:lang w:val="en-IE"/>
        </w:rPr>
        <w:t>,</w:t>
      </w:r>
      <w:r w:rsidRPr="003C1446">
        <w:rPr>
          <w:lang w:val="en-IE"/>
        </w:rPr>
        <w:t xml:space="preserve"> which </w:t>
      </w:r>
      <w:r w:rsidR="00ED6C46" w:rsidRPr="003C1446">
        <w:rPr>
          <w:lang w:val="en-IE"/>
        </w:rPr>
        <w:t>may</w:t>
      </w:r>
      <w:r w:rsidRPr="003C1446">
        <w:rPr>
          <w:lang w:val="en-IE"/>
        </w:rPr>
        <w:t xml:space="preserve"> cross-react with </w:t>
      </w:r>
      <w:proofErr w:type="spellStart"/>
      <w:r w:rsidRPr="003C1446">
        <w:rPr>
          <w:i/>
          <w:lang w:val="en-IE"/>
        </w:rPr>
        <w:t>Mccp</w:t>
      </w:r>
      <w:proofErr w:type="spellEnd"/>
      <w:r w:rsidR="00A35E26" w:rsidRPr="003C1446">
        <w:rPr>
          <w:i/>
          <w:lang w:val="en-IE"/>
        </w:rPr>
        <w:t>,</w:t>
      </w:r>
      <w:r w:rsidRPr="003C1446">
        <w:rPr>
          <w:lang w:val="en-IE"/>
        </w:rPr>
        <w:t xml:space="preserve"> but the other members of the mycoides cluster</w:t>
      </w:r>
      <w:r w:rsidR="00A35E26" w:rsidRPr="003C1446">
        <w:rPr>
          <w:lang w:val="en-IE"/>
        </w:rPr>
        <w:t>,</w:t>
      </w:r>
      <w:r w:rsidRPr="003C1446">
        <w:rPr>
          <w:lang w:val="en-IE"/>
        </w:rPr>
        <w:t xml:space="preserve"> such as </w:t>
      </w:r>
      <w:r w:rsidRPr="003C1446">
        <w:rPr>
          <w:i/>
          <w:lang w:val="en-IE"/>
        </w:rPr>
        <w:t>M</w:t>
      </w:r>
      <w:r w:rsidR="00A878E4">
        <w:rPr>
          <w:i/>
          <w:lang w:val="en-IE"/>
        </w:rPr>
        <w:t>.</w:t>
      </w:r>
      <w:r w:rsidRPr="003C1446">
        <w:rPr>
          <w:i/>
          <w:lang w:val="en-IE"/>
        </w:rPr>
        <w:t xml:space="preserve"> mycoides</w:t>
      </w:r>
      <w:r w:rsidRPr="003C1446">
        <w:rPr>
          <w:lang w:val="en-IE"/>
        </w:rPr>
        <w:t xml:space="preserve"> subsp</w:t>
      </w:r>
      <w:r w:rsidR="00A878E4">
        <w:rPr>
          <w:lang w:val="en-IE"/>
        </w:rPr>
        <w:t>.</w:t>
      </w:r>
      <w:r w:rsidRPr="003C1446">
        <w:rPr>
          <w:lang w:val="en-IE"/>
        </w:rPr>
        <w:t xml:space="preserve"> </w:t>
      </w:r>
      <w:r w:rsidRPr="003C1446">
        <w:rPr>
          <w:i/>
          <w:lang w:val="en-IE"/>
        </w:rPr>
        <w:t>capri</w:t>
      </w:r>
      <w:r w:rsidRPr="003C1446">
        <w:rPr>
          <w:lang w:val="en-IE"/>
        </w:rPr>
        <w:t xml:space="preserve"> or </w:t>
      </w:r>
      <w:r w:rsidRPr="003C1446">
        <w:rPr>
          <w:i/>
          <w:lang w:val="en-IE"/>
        </w:rPr>
        <w:t>M</w:t>
      </w:r>
      <w:r w:rsidR="00A878E4">
        <w:rPr>
          <w:i/>
          <w:lang w:val="en-IE"/>
        </w:rPr>
        <w:t>.</w:t>
      </w:r>
      <w:r w:rsidRPr="003C1446">
        <w:rPr>
          <w:i/>
          <w:lang w:val="en-IE"/>
        </w:rPr>
        <w:t xml:space="preserve"> mycoides</w:t>
      </w:r>
      <w:r w:rsidRPr="003C1446">
        <w:rPr>
          <w:lang w:val="en-IE"/>
        </w:rPr>
        <w:t xml:space="preserve"> subsp. </w:t>
      </w:r>
      <w:r w:rsidRPr="003C1446">
        <w:rPr>
          <w:i/>
          <w:lang w:val="en-IE"/>
        </w:rPr>
        <w:t>mycoides</w:t>
      </w:r>
      <w:r w:rsidR="00A35E26" w:rsidRPr="003C1446">
        <w:rPr>
          <w:i/>
          <w:lang w:val="en-IE"/>
        </w:rPr>
        <w:t>,</w:t>
      </w:r>
      <w:r w:rsidRPr="003C1446">
        <w:rPr>
          <w:lang w:val="en-IE"/>
        </w:rPr>
        <w:t xml:space="preserve"> may also share similarities</w:t>
      </w:r>
      <w:r w:rsidRPr="003C1446">
        <w:rPr>
          <w:i/>
          <w:lang w:val="en-IE"/>
        </w:rPr>
        <w:t xml:space="preserve">. </w:t>
      </w:r>
      <w:proofErr w:type="spellStart"/>
      <w:r w:rsidRPr="003C1446">
        <w:rPr>
          <w:i/>
          <w:lang w:val="en-IE"/>
        </w:rPr>
        <w:t>Mccp</w:t>
      </w:r>
      <w:proofErr w:type="spellEnd"/>
      <w:r w:rsidRPr="003C1446">
        <w:rPr>
          <w:lang w:val="en-IE"/>
        </w:rPr>
        <w:t xml:space="preserve"> is highly fastidious and faint turbidity in liquid medium or colonies on solid medium may appear only after 5</w:t>
      </w:r>
      <w:r w:rsidR="00623FA8" w:rsidRPr="003C1446">
        <w:rPr>
          <w:lang w:val="en-IE"/>
        </w:rPr>
        <w:t>–</w:t>
      </w:r>
      <w:r w:rsidRPr="003C1446">
        <w:rPr>
          <w:lang w:val="en-IE"/>
        </w:rPr>
        <w:t xml:space="preserve">15 days. Isolation is often </w:t>
      </w:r>
      <w:proofErr w:type="gramStart"/>
      <w:r w:rsidRPr="003C1446">
        <w:rPr>
          <w:lang w:val="en-IE"/>
        </w:rPr>
        <w:t>unsuccessful</w:t>
      </w:r>
      <w:proofErr w:type="gramEnd"/>
      <w:r w:rsidRPr="003C1446">
        <w:rPr>
          <w:lang w:val="en-IE"/>
        </w:rPr>
        <w:t xml:space="preserve"> and detection may be easier with specific molecular methods such as the PCR (</w:t>
      </w:r>
      <w:proofErr w:type="spellStart"/>
      <w:r w:rsidRPr="003C1446">
        <w:rPr>
          <w:lang w:val="en-IE"/>
        </w:rPr>
        <w:t>Woubit</w:t>
      </w:r>
      <w:proofErr w:type="spellEnd"/>
      <w:r w:rsidRPr="003C1446">
        <w:rPr>
          <w:lang w:val="en-IE"/>
        </w:rPr>
        <w:t xml:space="preserve"> </w:t>
      </w:r>
      <w:r w:rsidRPr="003C1446">
        <w:rPr>
          <w:i/>
          <w:lang w:val="en-IE"/>
        </w:rPr>
        <w:t>et al.</w:t>
      </w:r>
      <w:r w:rsidR="00623FA8" w:rsidRPr="003C1446">
        <w:rPr>
          <w:i/>
          <w:lang w:val="en-IE"/>
        </w:rPr>
        <w:t>,</w:t>
      </w:r>
      <w:r w:rsidRPr="003C1446">
        <w:rPr>
          <w:lang w:val="en-IE"/>
        </w:rPr>
        <w:t xml:space="preserve"> </w:t>
      </w:r>
      <w:r w:rsidR="00623FA8" w:rsidRPr="003C1446">
        <w:rPr>
          <w:lang w:val="en-IE"/>
        </w:rPr>
        <w:t>2004</w:t>
      </w:r>
      <w:r w:rsidRPr="003C1446">
        <w:rPr>
          <w:lang w:val="en-IE"/>
        </w:rPr>
        <w:t>).</w:t>
      </w:r>
    </w:p>
    <w:p w14:paraId="371063D7" w14:textId="77777777" w:rsidR="00A62AFD" w:rsidRPr="003C1446" w:rsidRDefault="00A62AFD" w:rsidP="00DE20E3">
      <w:pPr>
        <w:pStyle w:val="paraA0"/>
        <w:spacing w:after="280"/>
        <w:rPr>
          <w:lang w:val="en-IE"/>
        </w:rPr>
      </w:pPr>
      <w:r w:rsidRPr="003C1446">
        <w:rPr>
          <w:lang w:val="en-IE"/>
        </w:rPr>
        <w:lastRenderedPageBreak/>
        <w:t xml:space="preserve">The </w:t>
      </w:r>
      <w:r w:rsidR="00A35E26" w:rsidRPr="003C1446">
        <w:rPr>
          <w:lang w:val="en-IE"/>
        </w:rPr>
        <w:t xml:space="preserve">disease was </w:t>
      </w:r>
      <w:r w:rsidRPr="003C1446">
        <w:rPr>
          <w:lang w:val="en-IE"/>
        </w:rPr>
        <w:t>first descri</w:t>
      </w:r>
      <w:r w:rsidR="00A35E26" w:rsidRPr="003C1446">
        <w:rPr>
          <w:lang w:val="en-IE"/>
        </w:rPr>
        <w:t xml:space="preserve">bed </w:t>
      </w:r>
      <w:r w:rsidRPr="003C1446">
        <w:rPr>
          <w:lang w:val="en-IE"/>
        </w:rPr>
        <w:t xml:space="preserve">in 1873 in Algeria. Shortly after, in 1881, the disease was introduced </w:t>
      </w:r>
      <w:r w:rsidR="00ED6C46" w:rsidRPr="003C1446">
        <w:rPr>
          <w:lang w:val="en-IE"/>
        </w:rPr>
        <w:t xml:space="preserve">to </w:t>
      </w:r>
      <w:r w:rsidRPr="003C1446">
        <w:rPr>
          <w:lang w:val="en-IE"/>
        </w:rPr>
        <w:t>South Africa by a shipment of Angora goats. The disease was eradicated using a policy of slaughter of the infected goats coupled with a traditional vaccination procedure for the in-contact goats (Hutcheon, 1889). This organism was first isolated and shown to cause CCPP in Kenya (</w:t>
      </w:r>
      <w:proofErr w:type="spellStart"/>
      <w:r w:rsidRPr="003C1446">
        <w:rPr>
          <w:lang w:val="en-IE"/>
        </w:rPr>
        <w:t>MacMartin</w:t>
      </w:r>
      <w:proofErr w:type="spellEnd"/>
      <w:r w:rsidRPr="003C1446">
        <w:rPr>
          <w:lang w:val="en-IE"/>
        </w:rPr>
        <w:t xml:space="preserve"> </w:t>
      </w:r>
      <w:r w:rsidRPr="003C1446">
        <w:rPr>
          <w:i/>
          <w:lang w:val="en-IE"/>
        </w:rPr>
        <w:t>et al</w:t>
      </w:r>
      <w:r w:rsidRPr="003C1446">
        <w:rPr>
          <w:lang w:val="en-IE"/>
        </w:rPr>
        <w:t xml:space="preserve">., 1980; </w:t>
      </w:r>
      <w:proofErr w:type="spellStart"/>
      <w:r w:rsidRPr="003C1446">
        <w:rPr>
          <w:lang w:val="en-IE"/>
        </w:rPr>
        <w:t>MacOwan</w:t>
      </w:r>
      <w:proofErr w:type="spellEnd"/>
      <w:r w:rsidRPr="003C1446">
        <w:rPr>
          <w:lang w:val="en-IE"/>
        </w:rPr>
        <w:t xml:space="preserve"> &amp; Minette, 1976); it has subsequently been isolated in the </w:t>
      </w:r>
      <w:r w:rsidR="00A35E26" w:rsidRPr="003C1446">
        <w:rPr>
          <w:lang w:val="en-IE"/>
        </w:rPr>
        <w:t xml:space="preserve">Chad, Eritrea, Ethiopia, Niger, Oman, </w:t>
      </w:r>
      <w:r w:rsidRPr="003C1446">
        <w:rPr>
          <w:lang w:val="en-IE"/>
        </w:rPr>
        <w:t xml:space="preserve">Sudan, </w:t>
      </w:r>
      <w:r w:rsidR="00A35E26" w:rsidRPr="003C1446">
        <w:rPr>
          <w:lang w:val="en-IE"/>
        </w:rPr>
        <w:t xml:space="preserve">Tanzania, </w:t>
      </w:r>
      <w:r w:rsidRPr="003C1446">
        <w:rPr>
          <w:lang w:val="en-IE"/>
        </w:rPr>
        <w:t xml:space="preserve">Tunisia, Turkey, Uganda, the United Arab Emirates, and more recently in </w:t>
      </w:r>
      <w:r w:rsidR="00ED6C46" w:rsidRPr="003C1446">
        <w:rPr>
          <w:lang w:val="en-IE"/>
        </w:rPr>
        <w:t xml:space="preserve">Mauritius (Srivastava </w:t>
      </w:r>
      <w:r w:rsidR="00ED6C46" w:rsidRPr="003C1446">
        <w:rPr>
          <w:i/>
          <w:lang w:val="en-IE"/>
        </w:rPr>
        <w:t>et al.,</w:t>
      </w:r>
      <w:r w:rsidR="00ED6C46" w:rsidRPr="003C1446">
        <w:rPr>
          <w:lang w:val="en-IE"/>
        </w:rPr>
        <w:t xml:space="preserve"> 2010), </w:t>
      </w:r>
      <w:r w:rsidRPr="003C1446">
        <w:rPr>
          <w:lang w:val="en-IE"/>
        </w:rPr>
        <w:t>China</w:t>
      </w:r>
      <w:r w:rsidR="00A35E26" w:rsidRPr="003C1446">
        <w:rPr>
          <w:lang w:val="en-IE"/>
        </w:rPr>
        <w:t xml:space="preserve"> (People’s Rep. of)</w:t>
      </w:r>
      <w:r w:rsidRPr="003C1446">
        <w:rPr>
          <w:lang w:val="en-IE"/>
        </w:rPr>
        <w:t xml:space="preserve"> (Chu </w:t>
      </w:r>
      <w:r w:rsidRPr="003C1446">
        <w:rPr>
          <w:i/>
          <w:lang w:val="en-IE"/>
        </w:rPr>
        <w:t>et al.,</w:t>
      </w:r>
      <w:r w:rsidRPr="003C1446">
        <w:rPr>
          <w:lang w:val="en-IE"/>
        </w:rPr>
        <w:t xml:space="preserve"> 2011) </w:t>
      </w:r>
      <w:r w:rsidRPr="000948F1">
        <w:rPr>
          <w:strike/>
          <w:lang w:val="en-IE"/>
        </w:rPr>
        <w:t xml:space="preserve">and </w:t>
      </w:r>
      <w:r w:rsidRPr="003C1446">
        <w:rPr>
          <w:lang w:val="en-IE"/>
        </w:rPr>
        <w:t>Tajikistan (</w:t>
      </w:r>
      <w:proofErr w:type="spellStart"/>
      <w:r w:rsidRPr="003C1446">
        <w:rPr>
          <w:lang w:val="en-IE"/>
        </w:rPr>
        <w:t>Amirbekov</w:t>
      </w:r>
      <w:proofErr w:type="spellEnd"/>
      <w:r w:rsidRPr="003C1446">
        <w:rPr>
          <w:lang w:val="en-IE"/>
        </w:rPr>
        <w:t xml:space="preserve"> </w:t>
      </w:r>
      <w:r w:rsidRPr="003C1446">
        <w:rPr>
          <w:i/>
          <w:lang w:val="en-IE"/>
        </w:rPr>
        <w:t>et al</w:t>
      </w:r>
      <w:r w:rsidRPr="003C1446">
        <w:rPr>
          <w:lang w:val="en-IE"/>
        </w:rPr>
        <w:t>., 2010)</w:t>
      </w:r>
      <w:r w:rsidR="000948F1">
        <w:rPr>
          <w:lang w:val="en-IE"/>
        </w:rPr>
        <w:t xml:space="preserve"> </w:t>
      </w:r>
      <w:r w:rsidR="000948F1" w:rsidRPr="00FD6FDE">
        <w:rPr>
          <w:u w:val="double"/>
          <w:lang w:val="en-US"/>
        </w:rPr>
        <w:t xml:space="preserve">and Saudi Arabia (El </w:t>
      </w:r>
      <w:proofErr w:type="spellStart"/>
      <w:r w:rsidR="000948F1" w:rsidRPr="00FD6FDE">
        <w:rPr>
          <w:u w:val="double"/>
          <w:lang w:val="en-US"/>
        </w:rPr>
        <w:t>Deeb</w:t>
      </w:r>
      <w:proofErr w:type="spellEnd"/>
      <w:r w:rsidR="000948F1" w:rsidRPr="00FD6FDE">
        <w:rPr>
          <w:u w:val="double"/>
          <w:lang w:val="en-US"/>
        </w:rPr>
        <w:t xml:space="preserve"> </w:t>
      </w:r>
      <w:r w:rsidR="000948F1" w:rsidRPr="00FD6FDE">
        <w:rPr>
          <w:i/>
          <w:u w:val="double"/>
          <w:lang w:val="en-US"/>
        </w:rPr>
        <w:t>et al.,</w:t>
      </w:r>
      <w:r w:rsidR="000948F1" w:rsidRPr="00FD6FDE">
        <w:rPr>
          <w:u w:val="double"/>
          <w:lang w:val="en-US"/>
        </w:rPr>
        <w:t xml:space="preserve"> 2017)</w:t>
      </w:r>
      <w:r w:rsidRPr="003C1446">
        <w:rPr>
          <w:lang w:val="en-IE"/>
        </w:rPr>
        <w:t xml:space="preserve">. CCPP was first reported in mainland Europe in 2004, when outbreaks were confirmed in </w:t>
      </w:r>
      <w:r w:rsidR="00A35E26" w:rsidRPr="003C1446">
        <w:rPr>
          <w:lang w:val="en-IE"/>
        </w:rPr>
        <w:t xml:space="preserve">the </w:t>
      </w:r>
      <w:r w:rsidRPr="003C1446">
        <w:rPr>
          <w:lang w:val="en-IE"/>
        </w:rPr>
        <w:t>Thrace</w:t>
      </w:r>
      <w:r w:rsidR="00A35E26" w:rsidRPr="003C1446">
        <w:rPr>
          <w:lang w:val="en-IE"/>
        </w:rPr>
        <w:t xml:space="preserve"> region of</w:t>
      </w:r>
      <w:r w:rsidRPr="003C1446">
        <w:rPr>
          <w:lang w:val="en-IE"/>
        </w:rPr>
        <w:t xml:space="preserve"> Turkey, with losses of up to 25% of kids and adults in some herds (</w:t>
      </w:r>
      <w:proofErr w:type="spellStart"/>
      <w:r w:rsidRPr="003C1446">
        <w:rPr>
          <w:lang w:val="en-IE"/>
        </w:rPr>
        <w:t>Ozdemir</w:t>
      </w:r>
      <w:proofErr w:type="spellEnd"/>
      <w:r w:rsidRPr="003C1446">
        <w:rPr>
          <w:lang w:val="en-IE"/>
        </w:rPr>
        <w:t xml:space="preserve"> </w:t>
      </w:r>
      <w:r w:rsidRPr="003C1446">
        <w:rPr>
          <w:i/>
          <w:lang w:val="en-IE"/>
        </w:rPr>
        <w:t>et al.,</w:t>
      </w:r>
      <w:r w:rsidRPr="003C1446">
        <w:rPr>
          <w:lang w:val="en-IE"/>
        </w:rPr>
        <w:t xml:space="preserve"> 2005). However, the exact distribution of the disease is not known and it may be much more widespread than the zone represented by the countries where </w:t>
      </w:r>
      <w:proofErr w:type="spellStart"/>
      <w:r w:rsidRPr="003C1446">
        <w:rPr>
          <w:i/>
          <w:lang w:val="en-IE"/>
        </w:rPr>
        <w:t>Mccp</w:t>
      </w:r>
      <w:proofErr w:type="spellEnd"/>
      <w:r w:rsidRPr="003C1446">
        <w:rPr>
          <w:lang w:val="en-IE"/>
        </w:rPr>
        <w:t xml:space="preserve"> has been isolated</w:t>
      </w:r>
      <w:r w:rsidR="00A35E26" w:rsidRPr="003C1446">
        <w:rPr>
          <w:lang w:val="en-IE"/>
        </w:rPr>
        <w:t>,</w:t>
      </w:r>
      <w:r w:rsidRPr="003C1446">
        <w:rPr>
          <w:lang w:val="en-IE"/>
        </w:rPr>
        <w:t xml:space="preserve"> as CCPP is often confused with other respiratory infections and also because the isolation of the causative organism is difficult.</w:t>
      </w:r>
    </w:p>
    <w:p w14:paraId="0AD2FB9C" w14:textId="77777777" w:rsidR="00A62AFD" w:rsidRPr="003C1446" w:rsidRDefault="00A62AFD" w:rsidP="00DE20E3">
      <w:pPr>
        <w:pStyle w:val="paraA0"/>
        <w:spacing w:after="280"/>
        <w:rPr>
          <w:lang w:val="en-IE"/>
        </w:rPr>
      </w:pPr>
      <w:r w:rsidRPr="003C1446">
        <w:rPr>
          <w:lang w:val="en-IE"/>
        </w:rPr>
        <w:t xml:space="preserve">In CCPP outbreaks in mixed goat and sheep herds, sheep may also be infected, as verified by isolation of </w:t>
      </w:r>
      <w:proofErr w:type="spellStart"/>
      <w:r w:rsidRPr="003C1446">
        <w:rPr>
          <w:i/>
          <w:lang w:val="en-IE"/>
        </w:rPr>
        <w:t>Mccp</w:t>
      </w:r>
      <w:proofErr w:type="spellEnd"/>
      <w:r w:rsidRPr="003C1446">
        <w:rPr>
          <w:lang w:val="en-IE"/>
        </w:rPr>
        <w:t xml:space="preserve"> (</w:t>
      </w:r>
      <w:proofErr w:type="spellStart"/>
      <w:r w:rsidRPr="003C1446">
        <w:rPr>
          <w:lang w:val="en-IE"/>
        </w:rPr>
        <w:t>B</w:t>
      </w:r>
      <w:r w:rsidR="00104DC7">
        <w:rPr>
          <w:lang w:val="en-IE"/>
        </w:rPr>
        <w:t>ol</w:t>
      </w:r>
      <w:r w:rsidRPr="003C1446">
        <w:rPr>
          <w:lang w:val="en-IE"/>
        </w:rPr>
        <w:t>ske</w:t>
      </w:r>
      <w:proofErr w:type="spellEnd"/>
      <w:r w:rsidRPr="003C1446">
        <w:rPr>
          <w:lang w:val="en-IE"/>
        </w:rPr>
        <w:t xml:space="preserve"> </w:t>
      </w:r>
      <w:r w:rsidRPr="003C1446">
        <w:rPr>
          <w:i/>
          <w:lang w:val="en-IE"/>
        </w:rPr>
        <w:t>et al.,</w:t>
      </w:r>
      <w:r w:rsidRPr="003C1446">
        <w:rPr>
          <w:lang w:val="en-IE"/>
        </w:rPr>
        <w:t xml:space="preserve"> 1995) or detection of antibodies from clinically affected sheep. </w:t>
      </w:r>
      <w:proofErr w:type="spellStart"/>
      <w:r w:rsidRPr="003C1446">
        <w:rPr>
          <w:i/>
          <w:lang w:val="en-IE"/>
        </w:rPr>
        <w:t>Mccp</w:t>
      </w:r>
      <w:proofErr w:type="spellEnd"/>
      <w:r w:rsidRPr="003C1446">
        <w:rPr>
          <w:lang w:val="en-IE"/>
        </w:rPr>
        <w:t xml:space="preserve"> has also been isolated from healthy sheep (</w:t>
      </w:r>
      <w:proofErr w:type="spellStart"/>
      <w:r w:rsidRPr="003C1446">
        <w:rPr>
          <w:lang w:val="en-IE"/>
        </w:rPr>
        <w:t>Litamoi</w:t>
      </w:r>
      <w:proofErr w:type="spellEnd"/>
      <w:r w:rsidRPr="003C1446">
        <w:rPr>
          <w:lang w:val="en-IE"/>
        </w:rPr>
        <w:t xml:space="preserve"> </w:t>
      </w:r>
      <w:r w:rsidRPr="003C1446">
        <w:rPr>
          <w:i/>
          <w:lang w:val="en-IE"/>
        </w:rPr>
        <w:t>et al</w:t>
      </w:r>
      <w:r w:rsidRPr="003C1446">
        <w:rPr>
          <w:lang w:val="en-IE"/>
        </w:rPr>
        <w:t xml:space="preserve">., 1990) and the role of sheep as a reservoir for the disease </w:t>
      </w:r>
      <w:proofErr w:type="gramStart"/>
      <w:r w:rsidRPr="003C1446">
        <w:rPr>
          <w:lang w:val="en-IE"/>
        </w:rPr>
        <w:t>has to</w:t>
      </w:r>
      <w:proofErr w:type="gramEnd"/>
      <w:r w:rsidRPr="003C1446">
        <w:rPr>
          <w:lang w:val="en-IE"/>
        </w:rPr>
        <w:t xml:space="preserve"> be considered.</w:t>
      </w:r>
    </w:p>
    <w:p w14:paraId="5B0B549B" w14:textId="77777777" w:rsidR="00A62AFD" w:rsidRPr="003C1446" w:rsidRDefault="00A62AFD" w:rsidP="00DE20E3">
      <w:pPr>
        <w:pStyle w:val="paraA0"/>
        <w:spacing w:after="280"/>
        <w:rPr>
          <w:lang w:val="en-IE"/>
        </w:rPr>
      </w:pPr>
      <w:r w:rsidRPr="000948F1">
        <w:rPr>
          <w:strike/>
          <w:lang w:val="en-IE"/>
        </w:rPr>
        <w:t xml:space="preserve">Recently </w:t>
      </w:r>
      <w:r w:rsidRPr="003C1446">
        <w:rPr>
          <w:lang w:val="en-IE"/>
        </w:rPr>
        <w:t xml:space="preserve">CCPP was </w:t>
      </w:r>
      <w:r w:rsidR="000948F1" w:rsidRPr="000948F1">
        <w:rPr>
          <w:u w:val="double"/>
          <w:lang w:val="en-IE"/>
        </w:rPr>
        <w:t>first</w:t>
      </w:r>
      <w:r w:rsidR="000948F1">
        <w:rPr>
          <w:lang w:val="en-IE"/>
        </w:rPr>
        <w:t xml:space="preserve"> </w:t>
      </w:r>
      <w:r w:rsidRPr="003C1446">
        <w:rPr>
          <w:lang w:val="en-IE"/>
        </w:rPr>
        <w:t>confirmed in wild ruminants kept in a wildlife preservation reserve in Qatar. The disease affected wild goats (</w:t>
      </w:r>
      <w:r w:rsidRPr="003C1446">
        <w:rPr>
          <w:i/>
          <w:lang w:val="en-IE"/>
        </w:rPr>
        <w:t xml:space="preserve">Capra </w:t>
      </w:r>
      <w:proofErr w:type="spellStart"/>
      <w:r w:rsidRPr="003C1446">
        <w:rPr>
          <w:i/>
          <w:lang w:val="en-IE"/>
        </w:rPr>
        <w:t>aegagrus</w:t>
      </w:r>
      <w:proofErr w:type="spellEnd"/>
      <w:r w:rsidRPr="003C1446">
        <w:rPr>
          <w:lang w:val="en-IE"/>
        </w:rPr>
        <w:t>), Nubian Ibex (</w:t>
      </w:r>
      <w:r w:rsidRPr="003C1446">
        <w:rPr>
          <w:i/>
          <w:lang w:val="en-IE"/>
        </w:rPr>
        <w:t xml:space="preserve">Capra ibex </w:t>
      </w:r>
      <w:proofErr w:type="spellStart"/>
      <w:r w:rsidRPr="003C1446">
        <w:rPr>
          <w:i/>
          <w:lang w:val="en-IE"/>
        </w:rPr>
        <w:t>nubiana</w:t>
      </w:r>
      <w:proofErr w:type="spellEnd"/>
      <w:r w:rsidRPr="003C1446">
        <w:rPr>
          <w:lang w:val="en-IE"/>
        </w:rPr>
        <w:t xml:space="preserve">), </w:t>
      </w:r>
      <w:proofErr w:type="spellStart"/>
      <w:r w:rsidRPr="003C1446">
        <w:rPr>
          <w:lang w:val="en-IE"/>
        </w:rPr>
        <w:t>Laristan</w:t>
      </w:r>
      <w:proofErr w:type="spellEnd"/>
      <w:r w:rsidRPr="003C1446">
        <w:rPr>
          <w:lang w:val="en-IE"/>
        </w:rPr>
        <w:t xml:space="preserve"> mouflon (</w:t>
      </w:r>
      <w:r w:rsidRPr="003C1446">
        <w:rPr>
          <w:i/>
          <w:lang w:val="en-IE"/>
        </w:rPr>
        <w:t xml:space="preserve">Ovis </w:t>
      </w:r>
      <w:proofErr w:type="spellStart"/>
      <w:r w:rsidRPr="003C1446">
        <w:rPr>
          <w:i/>
          <w:lang w:val="en-IE"/>
        </w:rPr>
        <w:t>orientalis</w:t>
      </w:r>
      <w:proofErr w:type="spellEnd"/>
      <w:r w:rsidRPr="003C1446">
        <w:rPr>
          <w:i/>
          <w:lang w:val="en-IE"/>
        </w:rPr>
        <w:t xml:space="preserve"> </w:t>
      </w:r>
      <w:proofErr w:type="spellStart"/>
      <w:r w:rsidRPr="003C1446">
        <w:rPr>
          <w:i/>
          <w:lang w:val="en-IE"/>
        </w:rPr>
        <w:t>laristanica</w:t>
      </w:r>
      <w:proofErr w:type="spellEnd"/>
      <w:r w:rsidRPr="003C1446">
        <w:rPr>
          <w:lang w:val="en-IE"/>
        </w:rPr>
        <w:t>) and Gerenuk (</w:t>
      </w:r>
      <w:proofErr w:type="spellStart"/>
      <w:r w:rsidRPr="003C1446">
        <w:rPr>
          <w:i/>
          <w:lang w:val="en-IE"/>
        </w:rPr>
        <w:t>Litocranius</w:t>
      </w:r>
      <w:proofErr w:type="spellEnd"/>
      <w:r w:rsidRPr="003C1446">
        <w:rPr>
          <w:i/>
          <w:lang w:val="en-IE"/>
        </w:rPr>
        <w:t xml:space="preserve"> </w:t>
      </w:r>
      <w:proofErr w:type="spellStart"/>
      <w:r w:rsidRPr="003C1446">
        <w:rPr>
          <w:i/>
          <w:lang w:val="en-IE"/>
        </w:rPr>
        <w:t>walleri</w:t>
      </w:r>
      <w:proofErr w:type="spellEnd"/>
      <w:r w:rsidRPr="003C1446">
        <w:rPr>
          <w:lang w:val="en-IE"/>
        </w:rPr>
        <w:t>) with significant morbidity and mortality in these species (</w:t>
      </w:r>
      <w:proofErr w:type="spellStart"/>
      <w:r w:rsidRPr="003C1446">
        <w:rPr>
          <w:lang w:val="en-IE"/>
        </w:rPr>
        <w:t>Arif</w:t>
      </w:r>
      <w:proofErr w:type="spellEnd"/>
      <w:r w:rsidRPr="003C1446">
        <w:rPr>
          <w:lang w:val="en-IE"/>
        </w:rPr>
        <w:t xml:space="preserve"> </w:t>
      </w:r>
      <w:r w:rsidRPr="003C1446">
        <w:rPr>
          <w:i/>
          <w:lang w:val="en-IE"/>
        </w:rPr>
        <w:t>et al.,</w:t>
      </w:r>
      <w:r w:rsidRPr="003C1446">
        <w:rPr>
          <w:lang w:val="en-IE"/>
        </w:rPr>
        <w:t xml:space="preserve"> 2005). </w:t>
      </w:r>
      <w:r w:rsidR="00ED6C46" w:rsidRPr="003C1446">
        <w:rPr>
          <w:lang w:val="en-IE"/>
        </w:rPr>
        <w:t>It has also been reported in gazelles in the United Arab Emirates.</w:t>
      </w:r>
      <w:r w:rsidR="00BA5054" w:rsidRPr="003C1446">
        <w:rPr>
          <w:lang w:val="en-IE"/>
        </w:rPr>
        <w:t xml:space="preserve"> </w:t>
      </w:r>
      <w:bookmarkStart w:id="0" w:name="_Hlk8650927"/>
      <w:r w:rsidR="000948F1" w:rsidRPr="00FD6FDE">
        <w:rPr>
          <w:u w:val="double"/>
          <w:lang w:val="en-US"/>
        </w:rPr>
        <w:t xml:space="preserve">There is growing evidence that </w:t>
      </w:r>
      <w:proofErr w:type="gramStart"/>
      <w:r w:rsidR="000948F1" w:rsidRPr="00FD6FDE">
        <w:rPr>
          <w:u w:val="double"/>
          <w:lang w:val="en-US"/>
        </w:rPr>
        <w:t>a number of</w:t>
      </w:r>
      <w:proofErr w:type="gramEnd"/>
      <w:r w:rsidR="000948F1" w:rsidRPr="00FD6FDE">
        <w:rPr>
          <w:u w:val="double"/>
          <w:lang w:val="en-US"/>
        </w:rPr>
        <w:t xml:space="preserve"> wild ruminant species are susceptible, such as the Tibetan antelope (</w:t>
      </w:r>
      <w:proofErr w:type="spellStart"/>
      <w:r w:rsidR="000948F1" w:rsidRPr="000948F1">
        <w:rPr>
          <w:i/>
          <w:u w:val="double"/>
          <w:lang w:val="en-US"/>
        </w:rPr>
        <w:t>Pantholops</w:t>
      </w:r>
      <w:proofErr w:type="spellEnd"/>
      <w:r w:rsidR="000948F1" w:rsidRPr="000948F1">
        <w:rPr>
          <w:i/>
          <w:u w:val="double"/>
          <w:lang w:val="en-US"/>
        </w:rPr>
        <w:t xml:space="preserve"> </w:t>
      </w:r>
      <w:proofErr w:type="spellStart"/>
      <w:r w:rsidR="000948F1" w:rsidRPr="000948F1">
        <w:rPr>
          <w:i/>
          <w:u w:val="double"/>
          <w:lang w:val="en-US"/>
        </w:rPr>
        <w:t>hodgsonii</w:t>
      </w:r>
      <w:proofErr w:type="spellEnd"/>
      <w:r w:rsidR="000948F1" w:rsidRPr="00FD6FDE">
        <w:rPr>
          <w:u w:val="double"/>
          <w:lang w:val="en-US"/>
        </w:rPr>
        <w:t xml:space="preserve">) (Yu </w:t>
      </w:r>
      <w:r w:rsidR="000948F1" w:rsidRPr="000948F1">
        <w:rPr>
          <w:i/>
          <w:u w:val="double"/>
          <w:lang w:val="en-US"/>
        </w:rPr>
        <w:t>et al.,</w:t>
      </w:r>
      <w:r w:rsidR="000948F1" w:rsidRPr="00FD6FDE">
        <w:rPr>
          <w:u w:val="double"/>
          <w:lang w:val="en-US"/>
        </w:rPr>
        <w:t xml:space="preserve"> 201</w:t>
      </w:r>
      <w:r w:rsidR="00C43973">
        <w:rPr>
          <w:u w:val="double"/>
          <w:lang w:val="en-US"/>
        </w:rPr>
        <w:t>3</w:t>
      </w:r>
      <w:r w:rsidR="000948F1" w:rsidRPr="00FD6FDE">
        <w:rPr>
          <w:u w:val="double"/>
          <w:lang w:val="en-US"/>
        </w:rPr>
        <w:t>) and Arabian oryx (</w:t>
      </w:r>
      <w:r w:rsidR="000948F1" w:rsidRPr="000948F1">
        <w:rPr>
          <w:i/>
          <w:u w:val="double"/>
          <w:lang w:val="en-US"/>
        </w:rPr>
        <w:t xml:space="preserve">Oryx </w:t>
      </w:r>
      <w:proofErr w:type="spellStart"/>
      <w:r w:rsidR="000948F1" w:rsidRPr="000948F1">
        <w:rPr>
          <w:i/>
          <w:u w:val="double"/>
          <w:lang w:val="en-US"/>
        </w:rPr>
        <w:t>leucoryx</w:t>
      </w:r>
      <w:proofErr w:type="spellEnd"/>
      <w:r w:rsidR="000948F1" w:rsidRPr="00FD6FDE">
        <w:rPr>
          <w:u w:val="double"/>
          <w:lang w:val="en-US"/>
        </w:rPr>
        <w:t>) (</w:t>
      </w:r>
      <w:proofErr w:type="spellStart"/>
      <w:r w:rsidR="000948F1" w:rsidRPr="00FD6FDE">
        <w:rPr>
          <w:u w:val="double"/>
          <w:lang w:val="en-US"/>
        </w:rPr>
        <w:t>Chaber</w:t>
      </w:r>
      <w:proofErr w:type="spellEnd"/>
      <w:r w:rsidR="000948F1" w:rsidRPr="00FD6FDE">
        <w:rPr>
          <w:u w:val="double"/>
          <w:lang w:val="en-US"/>
        </w:rPr>
        <w:t xml:space="preserve"> </w:t>
      </w:r>
      <w:r w:rsidR="000948F1" w:rsidRPr="000948F1">
        <w:rPr>
          <w:i/>
          <w:u w:val="double"/>
          <w:lang w:val="en-US"/>
        </w:rPr>
        <w:t>et al.,</w:t>
      </w:r>
      <w:r w:rsidR="000948F1" w:rsidRPr="00FD6FDE">
        <w:rPr>
          <w:u w:val="double"/>
          <w:lang w:val="en-US"/>
        </w:rPr>
        <w:t xml:space="preserve"> 2014). In sand gazelles (</w:t>
      </w:r>
      <w:proofErr w:type="spellStart"/>
      <w:r w:rsidR="000948F1" w:rsidRPr="000948F1">
        <w:rPr>
          <w:i/>
          <w:u w:val="double"/>
          <w:lang w:val="en-US"/>
        </w:rPr>
        <w:t>Gazella</w:t>
      </w:r>
      <w:proofErr w:type="spellEnd"/>
      <w:r w:rsidR="000948F1">
        <w:rPr>
          <w:i/>
          <w:u w:val="double"/>
          <w:lang w:val="en-US"/>
        </w:rPr>
        <w:t xml:space="preserve"> </w:t>
      </w:r>
      <w:r w:rsidR="000948F1" w:rsidRPr="000948F1">
        <w:rPr>
          <w:i/>
          <w:u w:val="double"/>
          <w:lang w:val="en-US"/>
        </w:rPr>
        <w:t>Marica</w:t>
      </w:r>
      <w:r w:rsidR="000948F1" w:rsidRPr="00FD6FDE">
        <w:rPr>
          <w:u w:val="double"/>
          <w:lang w:val="en-US"/>
        </w:rPr>
        <w:t>)</w:t>
      </w:r>
      <w:r w:rsidR="00C43973">
        <w:rPr>
          <w:u w:val="double"/>
          <w:lang w:val="en-US"/>
        </w:rPr>
        <w:t>,</w:t>
      </w:r>
      <w:r w:rsidR="000948F1" w:rsidRPr="00FD6FDE">
        <w:rPr>
          <w:u w:val="double"/>
          <w:lang w:val="en-US"/>
        </w:rPr>
        <w:t xml:space="preserve"> </w:t>
      </w:r>
      <w:r w:rsidR="000948F1" w:rsidRPr="000948F1">
        <w:rPr>
          <w:u w:val="double"/>
          <w:lang w:val="en-US"/>
        </w:rPr>
        <w:t>the mortality rate reached</w:t>
      </w:r>
      <w:r w:rsidR="000948F1" w:rsidRPr="00FD6FDE">
        <w:rPr>
          <w:u w:val="double"/>
          <w:lang w:val="en-US"/>
        </w:rPr>
        <w:t xml:space="preserve"> up to</w:t>
      </w:r>
      <w:r w:rsidR="000948F1" w:rsidRPr="000948F1">
        <w:rPr>
          <w:u w:val="double"/>
          <w:lang w:val="en-US"/>
        </w:rPr>
        <w:t xml:space="preserve"> 70% and the basic reproduct</w:t>
      </w:r>
      <w:r w:rsidR="0026112F">
        <w:rPr>
          <w:u w:val="double"/>
          <w:lang w:val="en-US"/>
        </w:rPr>
        <w:t>i</w:t>
      </w:r>
      <w:r w:rsidR="000948F1" w:rsidRPr="000948F1">
        <w:rPr>
          <w:u w:val="double"/>
          <w:lang w:val="en-US"/>
        </w:rPr>
        <w:t>ve number was evaluated at 2.3</w:t>
      </w:r>
      <w:r w:rsidR="00C43973">
        <w:rPr>
          <w:u w:val="double"/>
          <w:lang w:val="en-US"/>
        </w:rPr>
        <w:t xml:space="preserve"> </w:t>
      </w:r>
      <w:r w:rsidR="00C43973" w:rsidRPr="00FD6FDE">
        <w:rPr>
          <w:u w:val="double"/>
          <w:lang w:val="en-US"/>
        </w:rPr>
        <w:t>(</w:t>
      </w:r>
      <w:proofErr w:type="spellStart"/>
      <w:r w:rsidR="00C43973" w:rsidRPr="00FD6FDE">
        <w:rPr>
          <w:u w:val="double"/>
          <w:lang w:val="en-US"/>
        </w:rPr>
        <w:t>Lignereux</w:t>
      </w:r>
      <w:proofErr w:type="spellEnd"/>
      <w:r w:rsidR="00C43973" w:rsidRPr="00FD6FDE">
        <w:rPr>
          <w:u w:val="double"/>
          <w:lang w:val="en-US"/>
        </w:rPr>
        <w:t xml:space="preserve"> </w:t>
      </w:r>
      <w:r w:rsidR="00C43973" w:rsidRPr="000948F1">
        <w:rPr>
          <w:i/>
          <w:u w:val="double"/>
          <w:lang w:val="en-US"/>
        </w:rPr>
        <w:t>et al.,</w:t>
      </w:r>
      <w:r w:rsidR="00C43973" w:rsidRPr="00FD6FDE">
        <w:rPr>
          <w:u w:val="double"/>
          <w:lang w:val="en-US"/>
        </w:rPr>
        <w:t xml:space="preserve"> 2018</w:t>
      </w:r>
      <w:r w:rsidR="00C43973" w:rsidRPr="000948F1">
        <w:rPr>
          <w:u w:val="double"/>
          <w:lang w:val="en-US"/>
        </w:rPr>
        <w:t>)</w:t>
      </w:r>
      <w:r w:rsidR="000948F1" w:rsidRPr="00FD6FDE">
        <w:rPr>
          <w:u w:val="double"/>
          <w:lang w:val="en-US"/>
        </w:rPr>
        <w:t>.</w:t>
      </w:r>
      <w:bookmarkEnd w:id="0"/>
    </w:p>
    <w:p w14:paraId="5CB99C58" w14:textId="1DC42285" w:rsidR="00A62AFD" w:rsidRPr="003C1446" w:rsidRDefault="00A62AFD" w:rsidP="00DE20E3">
      <w:pPr>
        <w:pStyle w:val="paraA0"/>
        <w:spacing w:after="280"/>
        <w:rPr>
          <w:lang w:val="en-IE"/>
        </w:rPr>
      </w:pPr>
      <w:r w:rsidRPr="003C1446">
        <w:rPr>
          <w:lang w:val="en-IE"/>
        </w:rPr>
        <w:t xml:space="preserve">CCPP is not a zoonotic infection. </w:t>
      </w:r>
      <w:r w:rsidR="00C464D3" w:rsidRPr="003C1446">
        <w:t xml:space="preserve">There is no known risk of human infection with </w:t>
      </w:r>
      <w:proofErr w:type="spellStart"/>
      <w:r w:rsidR="00C464D3" w:rsidRPr="003C1446">
        <w:rPr>
          <w:i/>
        </w:rPr>
        <w:t>Mccp</w:t>
      </w:r>
      <w:proofErr w:type="spellEnd"/>
      <w:r w:rsidR="00C464D3" w:rsidRPr="003C1446">
        <w:t>. Biocontainment measures should be determined by risk analysis as described in Chapter 1.1.</w:t>
      </w:r>
      <w:r w:rsidR="0002381E">
        <w:t>4</w:t>
      </w:r>
      <w:r w:rsidR="00C464D3" w:rsidRPr="003C1446">
        <w:t xml:space="preserve"> </w:t>
      </w:r>
      <w:r w:rsidR="0002381E" w:rsidRPr="0002381E">
        <w:rPr>
          <w:i/>
          <w:lang w:val="en-IE"/>
        </w:rPr>
        <w:t xml:space="preserve">Biosafety and biosecurity: </w:t>
      </w:r>
      <w:r w:rsidR="0002381E" w:rsidRPr="0002381E">
        <w:rPr>
          <w:i/>
          <w:iCs/>
        </w:rPr>
        <w:t>Standard for managing biological risk in the veterinary laboratory and animal facilities</w:t>
      </w:r>
      <w:r w:rsidR="00C464D3" w:rsidRPr="003C1446">
        <w:t>.</w:t>
      </w:r>
      <w:r w:rsidR="0002381E">
        <w:t xml:space="preserve"> </w:t>
      </w:r>
      <w:r w:rsidRPr="00217539">
        <w:rPr>
          <w:strike/>
          <w:lang w:val="en-IE"/>
        </w:rPr>
        <w:t>In CCPP-free countries</w:t>
      </w:r>
      <w:r w:rsidR="00A35E26" w:rsidRPr="00217539">
        <w:rPr>
          <w:strike/>
          <w:lang w:val="en-IE"/>
        </w:rPr>
        <w:t>,</w:t>
      </w:r>
      <w:r w:rsidRPr="00217539">
        <w:rPr>
          <w:strike/>
          <w:lang w:val="en-IE"/>
        </w:rPr>
        <w:t xml:space="preserve"> </w:t>
      </w:r>
      <w:proofErr w:type="spellStart"/>
      <w:r w:rsidRPr="00217539">
        <w:rPr>
          <w:i/>
          <w:strike/>
          <w:lang w:val="en-IE"/>
        </w:rPr>
        <w:t>Mccp</w:t>
      </w:r>
      <w:proofErr w:type="spellEnd"/>
      <w:r w:rsidRPr="00217539">
        <w:rPr>
          <w:strike/>
          <w:lang w:val="en-IE"/>
        </w:rPr>
        <w:t xml:space="preserve"> should be manipulated under </w:t>
      </w:r>
      <w:r w:rsidR="00A35E26" w:rsidRPr="00217539">
        <w:rPr>
          <w:strike/>
          <w:lang w:val="en-IE"/>
        </w:rPr>
        <w:t>biosafety level 2 (</w:t>
      </w:r>
      <w:r w:rsidRPr="00217539">
        <w:rPr>
          <w:strike/>
          <w:lang w:val="en-IE"/>
        </w:rPr>
        <w:t>BSL2</w:t>
      </w:r>
      <w:r w:rsidR="00A35E26" w:rsidRPr="00217539">
        <w:rPr>
          <w:strike/>
          <w:lang w:val="en-IE"/>
        </w:rPr>
        <w:t>)</w:t>
      </w:r>
      <w:r w:rsidRPr="00217539">
        <w:rPr>
          <w:strike/>
          <w:lang w:val="en-IE"/>
        </w:rPr>
        <w:t xml:space="preserve"> (or higher) laboratories.</w:t>
      </w:r>
    </w:p>
    <w:p w14:paraId="57AFB43C" w14:textId="77777777" w:rsidR="00A62AFD" w:rsidRPr="003C1446" w:rsidRDefault="00A62AFD" w:rsidP="00DE20E3">
      <w:pPr>
        <w:pStyle w:val="paraA0"/>
        <w:spacing w:after="520"/>
        <w:rPr>
          <w:lang w:val="en-IE"/>
        </w:rPr>
      </w:pPr>
      <w:r w:rsidRPr="003C1446">
        <w:rPr>
          <w:lang w:val="en-IE"/>
        </w:rPr>
        <w:t xml:space="preserve">Differential diagnosis may be difficult in the field as goats may be infected with </w:t>
      </w:r>
      <w:proofErr w:type="gramStart"/>
      <w:r w:rsidRPr="003C1446">
        <w:rPr>
          <w:lang w:val="en-IE"/>
        </w:rPr>
        <w:t>a number of</w:t>
      </w:r>
      <w:proofErr w:type="gramEnd"/>
      <w:r w:rsidRPr="003C1446">
        <w:rPr>
          <w:lang w:val="en-IE"/>
        </w:rPr>
        <w:t xml:space="preserve"> mycoplasma species that may induce similar s</w:t>
      </w:r>
      <w:r w:rsidR="00A35E26" w:rsidRPr="003C1446">
        <w:rPr>
          <w:lang w:val="en-IE"/>
        </w:rPr>
        <w:t>ign</w:t>
      </w:r>
      <w:r w:rsidRPr="003C1446">
        <w:rPr>
          <w:lang w:val="en-IE"/>
        </w:rPr>
        <w:t xml:space="preserve">s. </w:t>
      </w:r>
      <w:proofErr w:type="gramStart"/>
      <w:r w:rsidRPr="003C1446">
        <w:rPr>
          <w:lang w:val="en-IE"/>
        </w:rPr>
        <w:t>However</w:t>
      </w:r>
      <w:proofErr w:type="gramEnd"/>
      <w:r w:rsidRPr="003C1446">
        <w:rPr>
          <w:lang w:val="en-IE"/>
        </w:rPr>
        <w:t xml:space="preserve"> CCPP may be suspected when lesions are restricted to the respiratory tract, affect only one lung and when animals present a conspicuous pleurisy with profuse effusion of pleural fluid. CCPP could also be confused with </w:t>
      </w:r>
      <w:proofErr w:type="spellStart"/>
      <w:r w:rsidRPr="003C1446">
        <w:rPr>
          <w:lang w:val="en-IE"/>
        </w:rPr>
        <w:t>peste</w:t>
      </w:r>
      <w:proofErr w:type="spellEnd"/>
      <w:r w:rsidRPr="003C1446">
        <w:rPr>
          <w:lang w:val="en-IE"/>
        </w:rPr>
        <w:t xml:space="preserve"> des petits ruminants or </w:t>
      </w:r>
      <w:proofErr w:type="spellStart"/>
      <w:r w:rsidRPr="003C1446">
        <w:rPr>
          <w:lang w:val="en-IE"/>
        </w:rPr>
        <w:t>pasteurellosis</w:t>
      </w:r>
      <w:proofErr w:type="spellEnd"/>
      <w:r w:rsidRPr="003C1446">
        <w:rPr>
          <w:lang w:val="en-IE"/>
        </w:rPr>
        <w:t xml:space="preserve">. </w:t>
      </w:r>
    </w:p>
    <w:p w14:paraId="0AA23A97" w14:textId="77777777" w:rsidR="00093494" w:rsidRPr="003C1446" w:rsidRDefault="00093494" w:rsidP="00DE20E3">
      <w:pPr>
        <w:pStyle w:val="A0"/>
        <w:spacing w:after="280"/>
        <w:outlineLvl w:val="0"/>
        <w:rPr>
          <w:lang w:val="en-IE"/>
        </w:rPr>
      </w:pPr>
      <w:r w:rsidRPr="003C1446">
        <w:rPr>
          <w:lang w:val="en-IE"/>
        </w:rPr>
        <w:t>b.  DIAGNOSTIC TECHNIQUES</w:t>
      </w:r>
    </w:p>
    <w:p w14:paraId="0CAE6FB3" w14:textId="29BC0970" w:rsidR="00A62AFD" w:rsidRPr="003C1446" w:rsidRDefault="00A62AFD" w:rsidP="00DE20E3">
      <w:pPr>
        <w:pStyle w:val="paraA0"/>
        <w:spacing w:after="280"/>
        <w:rPr>
          <w:lang w:val="en-IE"/>
        </w:rPr>
      </w:pPr>
      <w:r w:rsidRPr="003C1446">
        <w:rPr>
          <w:lang w:val="en-IE"/>
        </w:rPr>
        <w:t xml:space="preserve">The diagnosis of outbreaks of respiratory disease in goats, and of </w:t>
      </w:r>
      <w:proofErr w:type="gramStart"/>
      <w:r w:rsidRPr="003C1446">
        <w:rPr>
          <w:lang w:val="en-IE"/>
        </w:rPr>
        <w:t>CCPP in particular, is</w:t>
      </w:r>
      <w:proofErr w:type="gramEnd"/>
      <w:r w:rsidRPr="003C1446">
        <w:rPr>
          <w:lang w:val="en-IE"/>
        </w:rPr>
        <w:t xml:space="preserve"> complicated, especially where it is enzootic. It must be differentiated from </w:t>
      </w:r>
      <w:r w:rsidRPr="00217539">
        <w:rPr>
          <w:strike/>
          <w:lang w:val="en-IE"/>
        </w:rPr>
        <w:t xml:space="preserve">other </w:t>
      </w:r>
      <w:r w:rsidRPr="003C1446">
        <w:rPr>
          <w:lang w:val="en-IE"/>
        </w:rPr>
        <w:t xml:space="preserve">similar </w:t>
      </w:r>
      <w:proofErr w:type="spellStart"/>
      <w:r w:rsidRPr="003C1446">
        <w:rPr>
          <w:lang w:val="en-IE"/>
        </w:rPr>
        <w:t>clinico</w:t>
      </w:r>
      <w:proofErr w:type="spellEnd"/>
      <w:r w:rsidRPr="003C1446">
        <w:rPr>
          <w:lang w:val="en-IE"/>
        </w:rPr>
        <w:t xml:space="preserve">-pathological syndromes </w:t>
      </w:r>
      <w:r w:rsidRPr="00D87050">
        <w:rPr>
          <w:strike/>
          <w:lang w:val="en-IE"/>
        </w:rPr>
        <w:t xml:space="preserve">such as: </w:t>
      </w:r>
      <w:r w:rsidR="00D87050" w:rsidRPr="00D87050">
        <w:rPr>
          <w:u w:val="double"/>
          <w:lang w:val="en-US"/>
        </w:rPr>
        <w:t>caused by other mycoplasma species belonging to the Mycoides cluster but also</w:t>
      </w:r>
      <w:r w:rsidR="00D87050" w:rsidRPr="003C1446">
        <w:rPr>
          <w:lang w:val="en-IE"/>
        </w:rPr>
        <w:t xml:space="preserve"> </w:t>
      </w:r>
      <w:proofErr w:type="spellStart"/>
      <w:r w:rsidRPr="003C1446">
        <w:rPr>
          <w:lang w:val="en-IE"/>
        </w:rPr>
        <w:t>peste</w:t>
      </w:r>
      <w:proofErr w:type="spellEnd"/>
      <w:r w:rsidRPr="003C1446">
        <w:rPr>
          <w:lang w:val="en-IE"/>
        </w:rPr>
        <w:t xml:space="preserve"> des petits ruminants, to which sheep are also susceptible; </w:t>
      </w:r>
      <w:proofErr w:type="spellStart"/>
      <w:r w:rsidRPr="003C1446">
        <w:rPr>
          <w:lang w:val="en-IE"/>
        </w:rPr>
        <w:t>pasteurellosis</w:t>
      </w:r>
      <w:proofErr w:type="spellEnd"/>
      <w:r w:rsidRPr="003C1446">
        <w:rPr>
          <w:lang w:val="en-IE"/>
        </w:rPr>
        <w:t>, which can be differentiated on the basis of distribution of gross lung lesions; and contagious agalactia syndrome (Nicholas &amp; Churchward, 2011</w:t>
      </w:r>
      <w:r w:rsidR="00623FA8" w:rsidRPr="003C1446">
        <w:rPr>
          <w:lang w:val="en-IE"/>
        </w:rPr>
        <w:t xml:space="preserve">; </w:t>
      </w:r>
      <w:proofErr w:type="spellStart"/>
      <w:r w:rsidR="00623FA8" w:rsidRPr="003C1446">
        <w:rPr>
          <w:lang w:val="en-IE"/>
        </w:rPr>
        <w:t>Thiaucourt</w:t>
      </w:r>
      <w:proofErr w:type="spellEnd"/>
      <w:r w:rsidR="00623FA8" w:rsidRPr="003C1446">
        <w:rPr>
          <w:lang w:val="en-IE"/>
        </w:rPr>
        <w:t xml:space="preserve"> &amp; </w:t>
      </w:r>
      <w:proofErr w:type="spellStart"/>
      <w:r w:rsidR="00623FA8" w:rsidRPr="003C1446">
        <w:rPr>
          <w:lang w:val="en-IE"/>
        </w:rPr>
        <w:t>Bolske</w:t>
      </w:r>
      <w:proofErr w:type="spellEnd"/>
      <w:r w:rsidR="00623FA8" w:rsidRPr="003C1446">
        <w:rPr>
          <w:lang w:val="en-IE"/>
        </w:rPr>
        <w:t>, 1996</w:t>
      </w:r>
      <w:r w:rsidRPr="003C1446">
        <w:rPr>
          <w:lang w:val="en-IE"/>
        </w:rPr>
        <w:t xml:space="preserve">). The disease caused by </w:t>
      </w:r>
      <w:proofErr w:type="spellStart"/>
      <w:r w:rsidRPr="003C1446">
        <w:rPr>
          <w:i/>
          <w:iCs/>
          <w:lang w:val="en-IE"/>
        </w:rPr>
        <w:t>Mccp</w:t>
      </w:r>
      <w:proofErr w:type="spellEnd"/>
      <w:r w:rsidRPr="003C1446">
        <w:rPr>
          <w:lang w:val="en-IE"/>
        </w:rPr>
        <w:t xml:space="preserve"> is readily contagious and fatal to susceptible goats of all ages and both sexes, rarely affects sheep and does not affect cattle.</w:t>
      </w:r>
    </w:p>
    <w:p w14:paraId="50D594EE" w14:textId="219E074B" w:rsidR="00742E86" w:rsidRPr="00784F17" w:rsidRDefault="00742E86" w:rsidP="00742E86">
      <w:pPr>
        <w:pStyle w:val="paraA0"/>
        <w:spacing w:after="280"/>
        <w:rPr>
          <w:u w:val="double"/>
          <w:lang w:val="en-IE"/>
        </w:rPr>
      </w:pPr>
      <w:r w:rsidRPr="00784F17">
        <w:rPr>
          <w:highlight w:val="yellow"/>
          <w:u w:val="double"/>
          <w:lang w:val="en-IE"/>
        </w:rPr>
        <w:t xml:space="preserve">Other mycoplasmas such as </w:t>
      </w:r>
      <w:r w:rsidRPr="00784F17">
        <w:rPr>
          <w:i/>
          <w:highlight w:val="yellow"/>
          <w:u w:val="double"/>
          <w:lang w:val="en-IE"/>
        </w:rPr>
        <w:t>M. mycoides</w:t>
      </w:r>
      <w:r w:rsidRPr="00784F17">
        <w:rPr>
          <w:highlight w:val="yellow"/>
          <w:u w:val="double"/>
          <w:lang w:val="en-IE"/>
        </w:rPr>
        <w:t xml:space="preserve"> subsp. </w:t>
      </w:r>
      <w:r w:rsidRPr="00784F17">
        <w:rPr>
          <w:i/>
          <w:highlight w:val="yellow"/>
          <w:u w:val="double"/>
          <w:lang w:val="en-IE"/>
        </w:rPr>
        <w:t>capri</w:t>
      </w:r>
      <w:r w:rsidRPr="00784F17">
        <w:rPr>
          <w:highlight w:val="yellow"/>
          <w:u w:val="double"/>
          <w:lang w:val="en-IE"/>
        </w:rPr>
        <w:t xml:space="preserve"> (</w:t>
      </w:r>
      <w:proofErr w:type="spellStart"/>
      <w:r w:rsidRPr="00784F17">
        <w:rPr>
          <w:highlight w:val="yellow"/>
          <w:u w:val="double"/>
          <w:lang w:val="en-IE"/>
        </w:rPr>
        <w:t>Mmc</w:t>
      </w:r>
      <w:proofErr w:type="spellEnd"/>
      <w:r w:rsidRPr="00784F17">
        <w:rPr>
          <w:highlight w:val="yellow"/>
          <w:u w:val="double"/>
          <w:lang w:val="en-IE"/>
        </w:rPr>
        <w:t xml:space="preserve">) may induce lung lesions that could be mistaken for CCPP lesions upon post-mortem examination. </w:t>
      </w:r>
      <w:proofErr w:type="gramStart"/>
      <w:r w:rsidRPr="00784F17">
        <w:rPr>
          <w:highlight w:val="yellow"/>
          <w:u w:val="double"/>
          <w:lang w:val="en-IE"/>
        </w:rPr>
        <w:t>However</w:t>
      </w:r>
      <w:proofErr w:type="gramEnd"/>
      <w:r w:rsidRPr="00784F17">
        <w:rPr>
          <w:highlight w:val="yellow"/>
          <w:u w:val="double"/>
          <w:lang w:val="en-IE"/>
        </w:rPr>
        <w:t xml:space="preserve"> </w:t>
      </w:r>
      <w:proofErr w:type="spellStart"/>
      <w:r w:rsidRPr="00784F17">
        <w:rPr>
          <w:highlight w:val="yellow"/>
          <w:u w:val="double"/>
          <w:lang w:val="en-IE"/>
        </w:rPr>
        <w:t>Mmc</w:t>
      </w:r>
      <w:proofErr w:type="spellEnd"/>
      <w:r w:rsidRPr="00784F17">
        <w:rPr>
          <w:highlight w:val="yellow"/>
          <w:u w:val="double"/>
          <w:lang w:val="en-IE"/>
        </w:rPr>
        <w:t xml:space="preserve"> usually induces other lesions such as arthritis mastitis or keratitis. </w:t>
      </w:r>
      <w:proofErr w:type="spellStart"/>
      <w:r w:rsidRPr="00784F17">
        <w:rPr>
          <w:highlight w:val="yellow"/>
          <w:u w:val="double"/>
          <w:lang w:val="en-IE"/>
        </w:rPr>
        <w:t>Mmc</w:t>
      </w:r>
      <w:proofErr w:type="spellEnd"/>
      <w:r w:rsidRPr="00784F17">
        <w:rPr>
          <w:highlight w:val="yellow"/>
          <w:u w:val="double"/>
          <w:lang w:val="en-IE"/>
        </w:rPr>
        <w:t xml:space="preserve"> is one of the causative </w:t>
      </w:r>
      <w:proofErr w:type="gramStart"/>
      <w:r w:rsidRPr="00784F17">
        <w:rPr>
          <w:highlight w:val="yellow"/>
          <w:u w:val="double"/>
          <w:lang w:val="en-IE"/>
        </w:rPr>
        <w:t>agent</w:t>
      </w:r>
      <w:proofErr w:type="gramEnd"/>
      <w:r w:rsidRPr="00784F17">
        <w:rPr>
          <w:highlight w:val="yellow"/>
          <w:u w:val="double"/>
          <w:lang w:val="en-IE"/>
        </w:rPr>
        <w:t xml:space="preserve"> of contagious agala</w:t>
      </w:r>
      <w:r w:rsidR="005E7742">
        <w:rPr>
          <w:highlight w:val="yellow"/>
          <w:u w:val="double"/>
          <w:lang w:val="en-IE"/>
        </w:rPr>
        <w:t>ct</w:t>
      </w:r>
      <w:r w:rsidRPr="00784F17">
        <w:rPr>
          <w:highlight w:val="yellow"/>
          <w:u w:val="double"/>
          <w:lang w:val="en-IE"/>
        </w:rPr>
        <w:t xml:space="preserve">ia (see chapter 3.7.3) and its rapid growth in vitro ensures that it cannot be confused with </w:t>
      </w:r>
      <w:proofErr w:type="spellStart"/>
      <w:r w:rsidRPr="00784F17">
        <w:rPr>
          <w:highlight w:val="yellow"/>
          <w:u w:val="double"/>
          <w:lang w:val="en-IE"/>
        </w:rPr>
        <w:t>Mccp</w:t>
      </w:r>
      <w:proofErr w:type="spellEnd"/>
      <w:r w:rsidRPr="00784F17">
        <w:rPr>
          <w:highlight w:val="yellow"/>
          <w:u w:val="double"/>
          <w:lang w:val="en-IE"/>
        </w:rPr>
        <w:t>.</w:t>
      </w:r>
    </w:p>
    <w:p w14:paraId="048B84C6" w14:textId="77777777" w:rsidR="00F3365B" w:rsidRDefault="00F3365B">
      <w:pPr>
        <w:tabs>
          <w:tab w:val="clear" w:pos="-720"/>
        </w:tabs>
        <w:spacing w:line="240" w:lineRule="auto"/>
        <w:jc w:val="left"/>
        <w:rPr>
          <w:rFonts w:ascii="Ottawa" w:hAnsi="Ottawa" w:cs="Arial"/>
          <w:b/>
          <w:i/>
          <w:sz w:val="18"/>
          <w:szCs w:val="18"/>
          <w:lang w:val="en-IE"/>
        </w:rPr>
      </w:pPr>
      <w:r>
        <w:rPr>
          <w:rFonts w:ascii="Ottawa" w:hAnsi="Ottawa"/>
          <w:b/>
          <w:i/>
          <w:lang w:val="en-IE"/>
        </w:rPr>
        <w:br w:type="page"/>
      </w:r>
    </w:p>
    <w:p w14:paraId="1AFFEC63" w14:textId="6623C00C" w:rsidR="00667E31" w:rsidRPr="003C1446" w:rsidRDefault="00667E31" w:rsidP="00D6374C">
      <w:pPr>
        <w:pStyle w:val="paraA0"/>
        <w:spacing w:after="120"/>
        <w:jc w:val="center"/>
        <w:rPr>
          <w:rFonts w:ascii="Ottawa" w:hAnsi="Ottawa"/>
          <w:lang w:val="en-IE"/>
        </w:rPr>
      </w:pPr>
      <w:r w:rsidRPr="003C1446">
        <w:rPr>
          <w:rFonts w:ascii="Ottawa" w:hAnsi="Ottawa"/>
          <w:b/>
          <w:i/>
          <w:lang w:val="en-IE"/>
        </w:rPr>
        <w:lastRenderedPageBreak/>
        <w:t>Table 1.</w:t>
      </w:r>
      <w:r w:rsidRPr="003C1446">
        <w:rPr>
          <w:rFonts w:ascii="Ottawa" w:hAnsi="Ottawa"/>
          <w:i/>
          <w:lang w:val="en-IE"/>
        </w:rPr>
        <w:t xml:space="preserve"> Laboratory methods currently used for </w:t>
      </w:r>
      <w:r w:rsidR="00972AA8" w:rsidRPr="003C1446">
        <w:rPr>
          <w:rFonts w:ascii="Ottawa" w:hAnsi="Ottawa"/>
          <w:i/>
          <w:lang w:val="en-IE"/>
        </w:rPr>
        <w:t xml:space="preserve">diagnosis of </w:t>
      </w:r>
      <w:r w:rsidRPr="003C1446">
        <w:rPr>
          <w:rFonts w:ascii="Ottawa" w:hAnsi="Ottawa"/>
          <w:i/>
          <w:lang w:val="en-IE"/>
        </w:rPr>
        <w:t>C</w:t>
      </w:r>
      <w:r w:rsidR="002B4DC4" w:rsidRPr="003C1446">
        <w:rPr>
          <w:rFonts w:ascii="Ottawa" w:hAnsi="Ottawa"/>
          <w:i/>
          <w:lang w:val="en-IE"/>
        </w:rPr>
        <w:t>C</w:t>
      </w:r>
      <w:r w:rsidRPr="003C1446">
        <w:rPr>
          <w:rFonts w:ascii="Ottawa" w:hAnsi="Ottawa"/>
          <w:i/>
          <w:lang w:val="en-IE"/>
        </w:rPr>
        <w:t xml:space="preserve">PP </w:t>
      </w:r>
      <w:r w:rsidR="00972AA8" w:rsidRPr="003C1446">
        <w:rPr>
          <w:rFonts w:ascii="Ottawa" w:hAnsi="Ottawa"/>
          <w:i/>
          <w:lang w:val="en-IE"/>
        </w:rPr>
        <w:t>and their purpose</w:t>
      </w:r>
    </w:p>
    <w:tbl>
      <w:tblPr>
        <w:tblW w:w="917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993"/>
        <w:gridCol w:w="1417"/>
        <w:gridCol w:w="1134"/>
        <w:gridCol w:w="1134"/>
        <w:gridCol w:w="1276"/>
        <w:gridCol w:w="1524"/>
      </w:tblGrid>
      <w:tr w:rsidR="00472A40" w:rsidRPr="003C1446" w14:paraId="4F8B3637" w14:textId="77777777">
        <w:trPr>
          <w:cantSplit/>
          <w:trHeight w:val="304"/>
          <w:tblHeader/>
          <w:jc w:val="right"/>
        </w:trPr>
        <w:tc>
          <w:tcPr>
            <w:tcW w:w="1701" w:type="dxa"/>
            <w:vMerge w:val="restart"/>
            <w:vAlign w:val="center"/>
          </w:tcPr>
          <w:p w14:paraId="671C5AF1" w14:textId="77777777" w:rsidR="00472A40" w:rsidRPr="003C1446" w:rsidRDefault="00472A40" w:rsidP="002A138E">
            <w:pPr>
              <w:pStyle w:val="1"/>
              <w:spacing w:before="120" w:after="120"/>
              <w:ind w:left="0" w:firstLine="0"/>
              <w:jc w:val="center"/>
              <w:outlineLvl w:val="0"/>
              <w:rPr>
                <w:rFonts w:ascii="Arial" w:hAnsi="Arial"/>
                <w:sz w:val="16"/>
                <w:lang w:val="en-IE"/>
              </w:rPr>
            </w:pPr>
            <w:r w:rsidRPr="003C1446">
              <w:rPr>
                <w:rFonts w:ascii="Arial" w:hAnsi="Arial"/>
                <w:sz w:val="16"/>
                <w:lang w:val="en-IE"/>
              </w:rPr>
              <w:t>Method</w:t>
            </w:r>
          </w:p>
        </w:tc>
        <w:tc>
          <w:tcPr>
            <w:tcW w:w="7478" w:type="dxa"/>
            <w:gridSpan w:val="6"/>
          </w:tcPr>
          <w:p w14:paraId="45D9CC9B" w14:textId="10645501" w:rsidR="00472A40" w:rsidRPr="003C1446" w:rsidRDefault="00D7257F" w:rsidP="002A138E">
            <w:pPr>
              <w:pStyle w:val="1"/>
              <w:spacing w:before="120" w:after="120"/>
              <w:ind w:left="0" w:firstLine="0"/>
              <w:jc w:val="center"/>
              <w:outlineLvl w:val="0"/>
              <w:rPr>
                <w:rFonts w:ascii="Arial" w:hAnsi="Arial"/>
                <w:sz w:val="16"/>
                <w:lang w:val="en-IE"/>
              </w:rPr>
            </w:pPr>
            <w:r w:rsidRPr="003C1446">
              <w:rPr>
                <w:rFonts w:ascii="Arial" w:hAnsi="Arial"/>
                <w:sz w:val="16"/>
                <w:lang w:val="en-IE"/>
              </w:rPr>
              <w:t>Purpose</w:t>
            </w:r>
            <w:r w:rsidR="00F3365B" w:rsidRPr="00732AC8">
              <w:rPr>
                <w:rStyle w:val="Appelnotedebasdep"/>
                <w:rFonts w:ascii="Arial" w:hAnsi="Arial"/>
                <w:b w:val="0"/>
                <w:sz w:val="16"/>
                <w:highlight w:val="yellow"/>
              </w:rPr>
              <w:footnoteReference w:id="2"/>
            </w:r>
          </w:p>
        </w:tc>
      </w:tr>
      <w:tr w:rsidR="00472A40" w:rsidRPr="003C1446" w14:paraId="71CEDD68" w14:textId="77777777">
        <w:trPr>
          <w:cantSplit/>
          <w:trHeight w:val="659"/>
          <w:tblHeader/>
          <w:jc w:val="right"/>
        </w:trPr>
        <w:tc>
          <w:tcPr>
            <w:tcW w:w="1701" w:type="dxa"/>
            <w:vMerge/>
          </w:tcPr>
          <w:p w14:paraId="2AABC901" w14:textId="77777777" w:rsidR="00472A40" w:rsidRPr="003C1446" w:rsidRDefault="00472A40" w:rsidP="00474873">
            <w:pPr>
              <w:pStyle w:val="1"/>
              <w:spacing w:after="0"/>
              <w:ind w:left="0" w:firstLine="0"/>
              <w:jc w:val="center"/>
              <w:outlineLvl w:val="0"/>
              <w:rPr>
                <w:rFonts w:ascii="Arial" w:hAnsi="Arial"/>
                <w:b w:val="0"/>
                <w:sz w:val="16"/>
                <w:szCs w:val="16"/>
                <w:lang w:val="en-IE"/>
              </w:rPr>
            </w:pPr>
          </w:p>
        </w:tc>
        <w:tc>
          <w:tcPr>
            <w:tcW w:w="993" w:type="dxa"/>
          </w:tcPr>
          <w:p w14:paraId="1B4AE9DB" w14:textId="77777777" w:rsidR="00472A40" w:rsidRPr="003C1446" w:rsidRDefault="00472A40" w:rsidP="00474873">
            <w:pPr>
              <w:pStyle w:val="1"/>
              <w:spacing w:before="120" w:after="120"/>
              <w:ind w:left="0" w:firstLine="0"/>
              <w:jc w:val="center"/>
              <w:outlineLvl w:val="0"/>
              <w:rPr>
                <w:rFonts w:ascii="Arial" w:hAnsi="Arial"/>
                <w:b w:val="0"/>
                <w:sz w:val="16"/>
                <w:szCs w:val="16"/>
                <w:lang w:val="en-IE"/>
              </w:rPr>
            </w:pPr>
            <w:r w:rsidRPr="003C1446">
              <w:rPr>
                <w:rFonts w:ascii="Arial" w:hAnsi="Arial"/>
                <w:b w:val="0"/>
                <w:sz w:val="16"/>
                <w:szCs w:val="16"/>
                <w:lang w:val="en-IE"/>
              </w:rPr>
              <w:t>Population freedom from infection</w:t>
            </w:r>
          </w:p>
        </w:tc>
        <w:tc>
          <w:tcPr>
            <w:tcW w:w="1417" w:type="dxa"/>
          </w:tcPr>
          <w:p w14:paraId="23FA3CC5" w14:textId="77777777" w:rsidR="00472A40" w:rsidRPr="003C1446" w:rsidRDefault="00472A40" w:rsidP="00474873">
            <w:pPr>
              <w:pStyle w:val="1"/>
              <w:spacing w:before="120" w:after="120"/>
              <w:ind w:left="0" w:firstLine="0"/>
              <w:jc w:val="center"/>
              <w:outlineLvl w:val="0"/>
              <w:rPr>
                <w:rFonts w:ascii="Arial" w:hAnsi="Arial"/>
                <w:b w:val="0"/>
                <w:sz w:val="16"/>
                <w:szCs w:val="16"/>
                <w:lang w:val="en-IE"/>
              </w:rPr>
            </w:pPr>
            <w:r w:rsidRPr="003C1446">
              <w:rPr>
                <w:rFonts w:ascii="Arial" w:hAnsi="Arial"/>
                <w:b w:val="0"/>
                <w:sz w:val="16"/>
                <w:szCs w:val="16"/>
                <w:lang w:val="en-IE"/>
              </w:rPr>
              <w:t>Individual animal freedom from infection prior to movement</w:t>
            </w:r>
          </w:p>
        </w:tc>
        <w:tc>
          <w:tcPr>
            <w:tcW w:w="1134" w:type="dxa"/>
          </w:tcPr>
          <w:p w14:paraId="51FA0C9C" w14:textId="77777777" w:rsidR="00472A40" w:rsidRPr="003C1446" w:rsidRDefault="0013073A" w:rsidP="00474873">
            <w:pPr>
              <w:pStyle w:val="1"/>
              <w:spacing w:before="120" w:after="120"/>
              <w:ind w:left="0" w:firstLine="0"/>
              <w:jc w:val="center"/>
              <w:outlineLvl w:val="0"/>
              <w:rPr>
                <w:rFonts w:ascii="Arial" w:hAnsi="Arial"/>
                <w:b w:val="0"/>
                <w:sz w:val="16"/>
                <w:szCs w:val="16"/>
                <w:lang w:val="en-IE"/>
              </w:rPr>
            </w:pPr>
            <w:r>
              <w:rPr>
                <w:rFonts w:ascii="Arial" w:hAnsi="Arial"/>
                <w:b w:val="0"/>
                <w:sz w:val="16"/>
                <w:szCs w:val="16"/>
                <w:lang w:val="en-IE"/>
              </w:rPr>
              <w:t>Contribute</w:t>
            </w:r>
            <w:r w:rsidR="00472A40" w:rsidRPr="003C1446">
              <w:rPr>
                <w:rFonts w:ascii="Arial" w:hAnsi="Arial"/>
                <w:b w:val="0"/>
                <w:sz w:val="16"/>
                <w:szCs w:val="16"/>
                <w:lang w:val="en-IE"/>
              </w:rPr>
              <w:t xml:space="preserve"> to eradication policies</w:t>
            </w:r>
          </w:p>
        </w:tc>
        <w:tc>
          <w:tcPr>
            <w:tcW w:w="1134" w:type="dxa"/>
          </w:tcPr>
          <w:p w14:paraId="00C29B9C" w14:textId="77777777" w:rsidR="00472A40" w:rsidRPr="003C1446" w:rsidRDefault="00472A40" w:rsidP="00474873">
            <w:pPr>
              <w:pStyle w:val="1"/>
              <w:spacing w:before="120" w:after="120"/>
              <w:ind w:left="0" w:firstLine="0"/>
              <w:jc w:val="center"/>
              <w:outlineLvl w:val="0"/>
              <w:rPr>
                <w:rFonts w:ascii="Arial" w:hAnsi="Arial"/>
                <w:b w:val="0"/>
                <w:sz w:val="16"/>
                <w:szCs w:val="16"/>
                <w:lang w:val="en-IE"/>
              </w:rPr>
            </w:pPr>
            <w:r w:rsidRPr="003C1446">
              <w:rPr>
                <w:rFonts w:ascii="Arial" w:hAnsi="Arial"/>
                <w:b w:val="0"/>
                <w:sz w:val="16"/>
                <w:szCs w:val="16"/>
                <w:lang w:val="en-IE"/>
              </w:rPr>
              <w:t>Confirmation of clinical cases</w:t>
            </w:r>
          </w:p>
        </w:tc>
        <w:tc>
          <w:tcPr>
            <w:tcW w:w="1276" w:type="dxa"/>
          </w:tcPr>
          <w:p w14:paraId="44D86878" w14:textId="77777777" w:rsidR="00472A40" w:rsidRPr="003C1446" w:rsidRDefault="00472A40" w:rsidP="00474873">
            <w:pPr>
              <w:pStyle w:val="1"/>
              <w:spacing w:before="120" w:after="120"/>
              <w:ind w:left="0" w:firstLine="0"/>
              <w:jc w:val="center"/>
              <w:outlineLvl w:val="0"/>
              <w:rPr>
                <w:rFonts w:ascii="Arial" w:hAnsi="Arial"/>
                <w:b w:val="0"/>
                <w:sz w:val="16"/>
                <w:szCs w:val="16"/>
                <w:lang w:val="en-IE"/>
              </w:rPr>
            </w:pPr>
            <w:r w:rsidRPr="003C1446">
              <w:rPr>
                <w:rFonts w:ascii="Arial" w:hAnsi="Arial"/>
                <w:b w:val="0"/>
                <w:sz w:val="16"/>
                <w:szCs w:val="16"/>
                <w:lang w:val="en-IE"/>
              </w:rPr>
              <w:t>Prevalence of infection –surveillance</w:t>
            </w:r>
          </w:p>
        </w:tc>
        <w:tc>
          <w:tcPr>
            <w:tcW w:w="1524" w:type="dxa"/>
          </w:tcPr>
          <w:p w14:paraId="3D2C914C" w14:textId="77777777" w:rsidR="00472A40" w:rsidRPr="003C1446" w:rsidRDefault="00472A40" w:rsidP="00474873">
            <w:pPr>
              <w:pStyle w:val="1"/>
              <w:spacing w:before="120" w:after="120"/>
              <w:ind w:left="0" w:firstLine="0"/>
              <w:jc w:val="center"/>
              <w:outlineLvl w:val="0"/>
              <w:rPr>
                <w:rFonts w:ascii="Arial" w:hAnsi="Arial"/>
                <w:b w:val="0"/>
                <w:sz w:val="16"/>
                <w:szCs w:val="16"/>
                <w:lang w:val="en-IE"/>
              </w:rPr>
            </w:pPr>
            <w:r w:rsidRPr="003C1446">
              <w:rPr>
                <w:rFonts w:ascii="Arial" w:hAnsi="Arial"/>
                <w:b w:val="0"/>
                <w:sz w:val="16"/>
                <w:szCs w:val="16"/>
              </w:rPr>
              <w:t>Immune status in individual animals or populations post-vaccination</w:t>
            </w:r>
          </w:p>
        </w:tc>
      </w:tr>
      <w:tr w:rsidR="006228CD" w:rsidRPr="003C1446" w14:paraId="2B528F31" w14:textId="77777777">
        <w:trPr>
          <w:trHeight w:val="57"/>
          <w:jc w:val="right"/>
        </w:trPr>
        <w:tc>
          <w:tcPr>
            <w:tcW w:w="9179" w:type="dxa"/>
            <w:gridSpan w:val="7"/>
            <w:tcBorders>
              <w:top w:val="single" w:sz="4" w:space="0" w:color="auto"/>
            </w:tcBorders>
            <w:shd w:val="pct10" w:color="auto" w:fill="auto"/>
          </w:tcPr>
          <w:p w14:paraId="2810E5F4" w14:textId="77777777" w:rsidR="006228CD" w:rsidRPr="008E6D50" w:rsidRDefault="006228CD" w:rsidP="00BA5054">
            <w:pPr>
              <w:pStyle w:val="1"/>
              <w:spacing w:before="120" w:after="120"/>
              <w:ind w:left="0" w:firstLine="0"/>
              <w:jc w:val="center"/>
              <w:outlineLvl w:val="0"/>
              <w:rPr>
                <w:rFonts w:ascii="Arial" w:hAnsi="Arial"/>
                <w:b w:val="0"/>
                <w:sz w:val="16"/>
                <w:szCs w:val="16"/>
                <w:lang w:val="en-IE"/>
              </w:rPr>
            </w:pPr>
            <w:r w:rsidRPr="008E6D50">
              <w:rPr>
                <w:rFonts w:ascii="Arial" w:hAnsi="Arial"/>
                <w:sz w:val="16"/>
                <w:szCs w:val="16"/>
              </w:rPr>
              <w:t>Agent identification</w:t>
            </w:r>
            <w:r w:rsidRPr="008E6D50">
              <w:rPr>
                <w:rStyle w:val="Appelnotedebasdep"/>
                <w:rFonts w:ascii="Arial" w:hAnsi="Arial"/>
                <w:sz w:val="16"/>
                <w:szCs w:val="16"/>
              </w:rPr>
              <w:footnoteReference w:id="3"/>
            </w:r>
          </w:p>
        </w:tc>
      </w:tr>
      <w:tr w:rsidR="00472A40" w:rsidRPr="003C1446" w14:paraId="376E1DF0" w14:textId="77777777">
        <w:trPr>
          <w:trHeight w:val="57"/>
          <w:jc w:val="right"/>
        </w:trPr>
        <w:tc>
          <w:tcPr>
            <w:tcW w:w="1701" w:type="dxa"/>
            <w:tcBorders>
              <w:bottom w:val="single" w:sz="4" w:space="0" w:color="auto"/>
            </w:tcBorders>
          </w:tcPr>
          <w:p w14:paraId="194C2491" w14:textId="77777777" w:rsidR="00472A40" w:rsidRPr="008E6D50" w:rsidRDefault="00472A40" w:rsidP="00DE20E3">
            <w:pPr>
              <w:pStyle w:val="1"/>
              <w:spacing w:before="120" w:after="120"/>
              <w:ind w:left="0" w:firstLine="0"/>
              <w:jc w:val="center"/>
              <w:outlineLvl w:val="0"/>
              <w:rPr>
                <w:rFonts w:ascii="Arial" w:hAnsi="Arial"/>
                <w:sz w:val="16"/>
                <w:szCs w:val="16"/>
                <w:lang w:val="en-IE"/>
              </w:rPr>
            </w:pPr>
            <w:r w:rsidRPr="008E6D50">
              <w:rPr>
                <w:rFonts w:ascii="Arial" w:hAnsi="Arial"/>
                <w:i/>
                <w:sz w:val="16"/>
                <w:szCs w:val="16"/>
                <w:lang w:val="en-IE"/>
              </w:rPr>
              <w:t>In</w:t>
            </w:r>
            <w:r w:rsidR="00DE20E3" w:rsidRPr="008E6D50">
              <w:rPr>
                <w:rFonts w:ascii="Arial" w:hAnsi="Arial"/>
                <w:i/>
                <w:sz w:val="16"/>
                <w:szCs w:val="16"/>
                <w:lang w:val="en-IE"/>
              </w:rPr>
              <w:t>-</w:t>
            </w:r>
            <w:r w:rsidRPr="008E6D50">
              <w:rPr>
                <w:rFonts w:ascii="Arial" w:hAnsi="Arial"/>
                <w:i/>
                <w:sz w:val="16"/>
                <w:szCs w:val="16"/>
                <w:lang w:val="en-IE"/>
              </w:rPr>
              <w:t>vitro</w:t>
            </w:r>
            <w:r w:rsidRPr="008E6D50">
              <w:rPr>
                <w:rFonts w:ascii="Arial" w:hAnsi="Arial"/>
                <w:sz w:val="16"/>
                <w:szCs w:val="16"/>
                <w:lang w:val="en-IE"/>
              </w:rPr>
              <w:t xml:space="preserve"> culture</w:t>
            </w:r>
            <w:r w:rsidRPr="008E6D50">
              <w:rPr>
                <w:rStyle w:val="Appelnotedebasdep"/>
                <w:rFonts w:ascii="Arial" w:hAnsi="Arial"/>
                <w:sz w:val="16"/>
                <w:szCs w:val="16"/>
                <w:lang w:val="en-IE"/>
              </w:rPr>
              <w:footnoteReference w:id="4"/>
            </w:r>
          </w:p>
        </w:tc>
        <w:tc>
          <w:tcPr>
            <w:tcW w:w="993" w:type="dxa"/>
            <w:tcBorders>
              <w:bottom w:val="single" w:sz="4" w:space="0" w:color="auto"/>
            </w:tcBorders>
          </w:tcPr>
          <w:p w14:paraId="19239962" w14:textId="77777777" w:rsidR="00472A40" w:rsidRPr="003C1446" w:rsidRDefault="00D7257F" w:rsidP="00474873">
            <w:pPr>
              <w:pStyle w:val="1"/>
              <w:spacing w:before="120" w:after="120"/>
              <w:ind w:left="0" w:firstLine="0"/>
              <w:jc w:val="center"/>
              <w:outlineLvl w:val="0"/>
              <w:rPr>
                <w:rFonts w:ascii="Arial" w:hAnsi="Arial"/>
                <w:b w:val="0"/>
                <w:sz w:val="16"/>
                <w:szCs w:val="16"/>
                <w:lang w:val="en-IE"/>
              </w:rPr>
            </w:pPr>
            <w:r w:rsidRPr="003C1446">
              <w:rPr>
                <w:rFonts w:ascii="Arial" w:hAnsi="Arial"/>
                <w:b w:val="0"/>
                <w:sz w:val="16"/>
                <w:szCs w:val="16"/>
                <w:lang w:val="en-IE"/>
              </w:rPr>
              <w:t>–</w:t>
            </w:r>
          </w:p>
        </w:tc>
        <w:tc>
          <w:tcPr>
            <w:tcW w:w="1417" w:type="dxa"/>
            <w:tcBorders>
              <w:bottom w:val="single" w:sz="4" w:space="0" w:color="auto"/>
            </w:tcBorders>
          </w:tcPr>
          <w:p w14:paraId="05BFFBC1" w14:textId="77777777" w:rsidR="00472A40" w:rsidRPr="003C1446" w:rsidRDefault="00472A40" w:rsidP="00474873">
            <w:pPr>
              <w:pStyle w:val="1"/>
              <w:spacing w:before="120" w:after="120"/>
              <w:ind w:left="0" w:firstLine="0"/>
              <w:jc w:val="center"/>
              <w:outlineLvl w:val="0"/>
              <w:rPr>
                <w:rFonts w:ascii="Arial" w:hAnsi="Arial"/>
                <w:b w:val="0"/>
                <w:sz w:val="16"/>
                <w:szCs w:val="16"/>
                <w:lang w:val="en-IE"/>
              </w:rPr>
            </w:pPr>
            <w:r w:rsidRPr="003C1446">
              <w:rPr>
                <w:rFonts w:ascii="Arial" w:hAnsi="Arial"/>
                <w:b w:val="0"/>
                <w:sz w:val="16"/>
                <w:szCs w:val="16"/>
                <w:lang w:val="en-IE"/>
              </w:rPr>
              <w:t>–</w:t>
            </w:r>
          </w:p>
        </w:tc>
        <w:tc>
          <w:tcPr>
            <w:tcW w:w="1134" w:type="dxa"/>
            <w:tcBorders>
              <w:bottom w:val="single" w:sz="4" w:space="0" w:color="auto"/>
            </w:tcBorders>
          </w:tcPr>
          <w:p w14:paraId="3129C29A" w14:textId="77777777" w:rsidR="00472A40" w:rsidRPr="003C1446" w:rsidRDefault="00D7257F" w:rsidP="00474873">
            <w:pPr>
              <w:pStyle w:val="1"/>
              <w:spacing w:before="120" w:after="120"/>
              <w:ind w:left="0" w:firstLine="0"/>
              <w:jc w:val="center"/>
              <w:outlineLvl w:val="0"/>
              <w:rPr>
                <w:rFonts w:ascii="Arial" w:hAnsi="Arial"/>
                <w:b w:val="0"/>
                <w:sz w:val="16"/>
                <w:szCs w:val="16"/>
                <w:lang w:val="en-IE"/>
              </w:rPr>
            </w:pPr>
            <w:r w:rsidRPr="003C1446">
              <w:rPr>
                <w:rFonts w:ascii="Arial" w:hAnsi="Arial"/>
                <w:b w:val="0"/>
                <w:sz w:val="16"/>
                <w:szCs w:val="16"/>
                <w:lang w:val="en-IE"/>
              </w:rPr>
              <w:t>–</w:t>
            </w:r>
          </w:p>
        </w:tc>
        <w:tc>
          <w:tcPr>
            <w:tcW w:w="1134" w:type="dxa"/>
            <w:tcBorders>
              <w:bottom w:val="single" w:sz="4" w:space="0" w:color="auto"/>
            </w:tcBorders>
          </w:tcPr>
          <w:p w14:paraId="2A1B5D39" w14:textId="77777777" w:rsidR="00472A40" w:rsidRPr="003C1446" w:rsidRDefault="00472A40" w:rsidP="00474873">
            <w:pPr>
              <w:pStyle w:val="1"/>
              <w:spacing w:before="120" w:after="120"/>
              <w:ind w:left="0" w:firstLine="0"/>
              <w:jc w:val="center"/>
              <w:outlineLvl w:val="0"/>
              <w:rPr>
                <w:rFonts w:ascii="Arial" w:hAnsi="Arial"/>
                <w:b w:val="0"/>
                <w:sz w:val="16"/>
                <w:szCs w:val="16"/>
                <w:lang w:val="en-IE"/>
              </w:rPr>
            </w:pPr>
            <w:r w:rsidRPr="003C1446">
              <w:rPr>
                <w:rFonts w:ascii="Arial" w:hAnsi="Arial"/>
                <w:b w:val="0"/>
                <w:sz w:val="16"/>
                <w:szCs w:val="16"/>
                <w:lang w:val="en-IE"/>
              </w:rPr>
              <w:t>++</w:t>
            </w:r>
          </w:p>
        </w:tc>
        <w:tc>
          <w:tcPr>
            <w:tcW w:w="1276" w:type="dxa"/>
            <w:tcBorders>
              <w:bottom w:val="single" w:sz="4" w:space="0" w:color="auto"/>
            </w:tcBorders>
          </w:tcPr>
          <w:p w14:paraId="76D40DEC" w14:textId="77777777" w:rsidR="00472A40" w:rsidRPr="003C1446" w:rsidRDefault="00D7257F" w:rsidP="00474873">
            <w:pPr>
              <w:pStyle w:val="1"/>
              <w:spacing w:before="120" w:after="120"/>
              <w:ind w:left="0" w:firstLine="0"/>
              <w:jc w:val="center"/>
              <w:outlineLvl w:val="0"/>
              <w:rPr>
                <w:rFonts w:ascii="Arial" w:hAnsi="Arial"/>
                <w:b w:val="0"/>
                <w:sz w:val="16"/>
                <w:szCs w:val="16"/>
                <w:lang w:val="en-IE"/>
              </w:rPr>
            </w:pPr>
            <w:r w:rsidRPr="003C1446">
              <w:rPr>
                <w:rFonts w:ascii="Arial" w:hAnsi="Arial"/>
                <w:b w:val="0"/>
                <w:sz w:val="16"/>
                <w:szCs w:val="16"/>
                <w:lang w:val="en-IE"/>
              </w:rPr>
              <w:t>–</w:t>
            </w:r>
          </w:p>
        </w:tc>
        <w:tc>
          <w:tcPr>
            <w:tcW w:w="1524" w:type="dxa"/>
            <w:tcBorders>
              <w:bottom w:val="single" w:sz="4" w:space="0" w:color="auto"/>
            </w:tcBorders>
          </w:tcPr>
          <w:p w14:paraId="40271C1B" w14:textId="77777777" w:rsidR="00472A40" w:rsidRPr="003C1446" w:rsidRDefault="00D7257F" w:rsidP="00474873">
            <w:pPr>
              <w:pStyle w:val="1"/>
              <w:spacing w:before="120" w:after="120"/>
              <w:ind w:left="0" w:firstLine="0"/>
              <w:jc w:val="center"/>
              <w:outlineLvl w:val="0"/>
              <w:rPr>
                <w:rFonts w:ascii="Arial" w:hAnsi="Arial"/>
                <w:b w:val="0"/>
                <w:sz w:val="16"/>
                <w:szCs w:val="16"/>
                <w:lang w:val="en-IE"/>
              </w:rPr>
            </w:pPr>
            <w:r w:rsidRPr="003C1446">
              <w:rPr>
                <w:rFonts w:ascii="Arial" w:hAnsi="Arial"/>
                <w:b w:val="0"/>
                <w:sz w:val="16"/>
                <w:szCs w:val="16"/>
                <w:lang w:val="en-IE"/>
              </w:rPr>
              <w:t>–</w:t>
            </w:r>
          </w:p>
        </w:tc>
      </w:tr>
      <w:tr w:rsidR="00472A40" w:rsidRPr="003C1446" w14:paraId="031A60C8" w14:textId="77777777">
        <w:trPr>
          <w:trHeight w:val="57"/>
          <w:jc w:val="right"/>
        </w:trPr>
        <w:tc>
          <w:tcPr>
            <w:tcW w:w="1701" w:type="dxa"/>
            <w:tcBorders>
              <w:top w:val="single" w:sz="4" w:space="0" w:color="auto"/>
              <w:bottom w:val="single" w:sz="4" w:space="0" w:color="auto"/>
            </w:tcBorders>
          </w:tcPr>
          <w:p w14:paraId="167F49C5" w14:textId="77777777" w:rsidR="00472A40" w:rsidRPr="003C1446" w:rsidRDefault="00472A40" w:rsidP="00474873">
            <w:pPr>
              <w:pStyle w:val="1"/>
              <w:spacing w:before="120" w:after="120"/>
              <w:ind w:left="0" w:firstLine="0"/>
              <w:jc w:val="center"/>
              <w:outlineLvl w:val="0"/>
              <w:rPr>
                <w:rFonts w:ascii="Arial" w:hAnsi="Arial"/>
                <w:sz w:val="16"/>
                <w:szCs w:val="16"/>
                <w:lang w:val="en-IE"/>
              </w:rPr>
            </w:pPr>
            <w:r w:rsidRPr="003C1446">
              <w:rPr>
                <w:rFonts w:ascii="Arial" w:hAnsi="Arial"/>
                <w:sz w:val="16"/>
                <w:szCs w:val="16"/>
                <w:lang w:val="en-IE"/>
              </w:rPr>
              <w:t>Molecular tests (PCR)</w:t>
            </w:r>
          </w:p>
        </w:tc>
        <w:tc>
          <w:tcPr>
            <w:tcW w:w="993" w:type="dxa"/>
            <w:tcBorders>
              <w:top w:val="single" w:sz="4" w:space="0" w:color="auto"/>
              <w:bottom w:val="single" w:sz="4" w:space="0" w:color="auto"/>
            </w:tcBorders>
          </w:tcPr>
          <w:p w14:paraId="2C3DCC48" w14:textId="37A55EC1" w:rsidR="00472A40" w:rsidRPr="003C1446" w:rsidRDefault="00472A40" w:rsidP="00474873">
            <w:pPr>
              <w:pStyle w:val="1"/>
              <w:spacing w:before="120" w:after="120"/>
              <w:ind w:left="0" w:firstLine="0"/>
              <w:jc w:val="center"/>
              <w:outlineLvl w:val="0"/>
              <w:rPr>
                <w:rFonts w:ascii="Arial" w:hAnsi="Arial"/>
                <w:b w:val="0"/>
                <w:sz w:val="16"/>
                <w:szCs w:val="16"/>
                <w:lang w:val="en-IE"/>
              </w:rPr>
            </w:pPr>
            <w:r w:rsidRPr="003C1446">
              <w:rPr>
                <w:rFonts w:ascii="Arial" w:hAnsi="Arial"/>
                <w:b w:val="0"/>
                <w:sz w:val="16"/>
                <w:szCs w:val="16"/>
                <w:lang w:val="en-IE"/>
              </w:rPr>
              <w:t>–</w:t>
            </w:r>
          </w:p>
        </w:tc>
        <w:tc>
          <w:tcPr>
            <w:tcW w:w="1417" w:type="dxa"/>
            <w:tcBorders>
              <w:top w:val="single" w:sz="4" w:space="0" w:color="auto"/>
              <w:bottom w:val="single" w:sz="4" w:space="0" w:color="auto"/>
            </w:tcBorders>
          </w:tcPr>
          <w:p w14:paraId="59D2A518" w14:textId="77777777" w:rsidR="00472A40" w:rsidRPr="003C1446" w:rsidRDefault="00472A40" w:rsidP="00474873">
            <w:pPr>
              <w:pStyle w:val="1"/>
              <w:spacing w:before="120" w:after="120"/>
              <w:ind w:left="0" w:firstLine="0"/>
              <w:jc w:val="center"/>
              <w:outlineLvl w:val="0"/>
              <w:rPr>
                <w:rFonts w:ascii="Arial" w:hAnsi="Arial"/>
                <w:b w:val="0"/>
                <w:sz w:val="16"/>
                <w:szCs w:val="16"/>
                <w:lang w:val="en-IE"/>
              </w:rPr>
            </w:pPr>
            <w:r w:rsidRPr="003C1446">
              <w:rPr>
                <w:rFonts w:ascii="Arial" w:hAnsi="Arial"/>
                <w:b w:val="0"/>
                <w:sz w:val="16"/>
                <w:szCs w:val="16"/>
                <w:lang w:val="en-IE"/>
              </w:rPr>
              <w:t>–</w:t>
            </w:r>
          </w:p>
        </w:tc>
        <w:tc>
          <w:tcPr>
            <w:tcW w:w="1134" w:type="dxa"/>
            <w:tcBorders>
              <w:top w:val="single" w:sz="4" w:space="0" w:color="auto"/>
              <w:bottom w:val="single" w:sz="4" w:space="0" w:color="auto"/>
            </w:tcBorders>
          </w:tcPr>
          <w:p w14:paraId="011479BE" w14:textId="77777777" w:rsidR="00472A40" w:rsidRPr="003C1446" w:rsidRDefault="00D7257F" w:rsidP="00474873">
            <w:pPr>
              <w:pStyle w:val="1"/>
              <w:spacing w:before="120" w:after="120"/>
              <w:ind w:left="0" w:firstLine="0"/>
              <w:jc w:val="center"/>
              <w:outlineLvl w:val="0"/>
              <w:rPr>
                <w:rFonts w:ascii="Arial" w:hAnsi="Arial"/>
                <w:b w:val="0"/>
                <w:sz w:val="16"/>
                <w:szCs w:val="16"/>
                <w:lang w:val="en-IE"/>
              </w:rPr>
            </w:pPr>
            <w:r w:rsidRPr="003C1446">
              <w:rPr>
                <w:rFonts w:ascii="Arial" w:hAnsi="Arial"/>
                <w:b w:val="0"/>
                <w:sz w:val="16"/>
                <w:szCs w:val="16"/>
                <w:lang w:val="en-IE"/>
              </w:rPr>
              <w:t>–</w:t>
            </w:r>
          </w:p>
        </w:tc>
        <w:tc>
          <w:tcPr>
            <w:tcW w:w="1134" w:type="dxa"/>
            <w:tcBorders>
              <w:top w:val="single" w:sz="4" w:space="0" w:color="auto"/>
              <w:bottom w:val="single" w:sz="4" w:space="0" w:color="auto"/>
            </w:tcBorders>
          </w:tcPr>
          <w:p w14:paraId="098F1058" w14:textId="77777777" w:rsidR="00472A40" w:rsidRPr="003C1446" w:rsidRDefault="00472A40" w:rsidP="00474873">
            <w:pPr>
              <w:pStyle w:val="1"/>
              <w:spacing w:before="120" w:after="120"/>
              <w:ind w:left="0" w:firstLine="0"/>
              <w:jc w:val="center"/>
              <w:outlineLvl w:val="0"/>
              <w:rPr>
                <w:rFonts w:ascii="Arial" w:hAnsi="Arial"/>
                <w:b w:val="0"/>
                <w:sz w:val="16"/>
                <w:szCs w:val="16"/>
                <w:lang w:val="en-IE"/>
              </w:rPr>
            </w:pPr>
            <w:r w:rsidRPr="003C1446">
              <w:rPr>
                <w:rFonts w:ascii="Arial" w:hAnsi="Arial"/>
                <w:b w:val="0"/>
                <w:sz w:val="16"/>
                <w:szCs w:val="16"/>
                <w:lang w:val="en-IE"/>
              </w:rPr>
              <w:t>+++</w:t>
            </w:r>
          </w:p>
        </w:tc>
        <w:tc>
          <w:tcPr>
            <w:tcW w:w="1276" w:type="dxa"/>
            <w:tcBorders>
              <w:top w:val="single" w:sz="4" w:space="0" w:color="auto"/>
              <w:bottom w:val="single" w:sz="4" w:space="0" w:color="auto"/>
            </w:tcBorders>
          </w:tcPr>
          <w:p w14:paraId="5072BACA" w14:textId="77777777" w:rsidR="00472A40" w:rsidRPr="003C1446" w:rsidRDefault="00472A40" w:rsidP="00474873">
            <w:pPr>
              <w:pStyle w:val="1"/>
              <w:spacing w:before="120" w:after="120"/>
              <w:ind w:left="0" w:firstLine="0"/>
              <w:jc w:val="center"/>
              <w:outlineLvl w:val="0"/>
              <w:rPr>
                <w:rFonts w:ascii="Arial" w:hAnsi="Arial"/>
                <w:b w:val="0"/>
                <w:sz w:val="16"/>
                <w:szCs w:val="16"/>
                <w:lang w:val="en-IE"/>
              </w:rPr>
            </w:pPr>
            <w:r w:rsidRPr="003C1446">
              <w:rPr>
                <w:rFonts w:ascii="Arial" w:hAnsi="Arial"/>
                <w:b w:val="0"/>
                <w:sz w:val="16"/>
                <w:szCs w:val="16"/>
                <w:lang w:val="en-IE"/>
              </w:rPr>
              <w:t>–</w:t>
            </w:r>
          </w:p>
        </w:tc>
        <w:tc>
          <w:tcPr>
            <w:tcW w:w="1524" w:type="dxa"/>
            <w:tcBorders>
              <w:top w:val="single" w:sz="4" w:space="0" w:color="auto"/>
              <w:bottom w:val="single" w:sz="4" w:space="0" w:color="auto"/>
            </w:tcBorders>
          </w:tcPr>
          <w:p w14:paraId="5C74ACE9" w14:textId="77777777" w:rsidR="00472A40" w:rsidRPr="003C1446" w:rsidRDefault="00D7257F" w:rsidP="00474873">
            <w:pPr>
              <w:pStyle w:val="1"/>
              <w:spacing w:before="120" w:after="120"/>
              <w:ind w:left="0" w:firstLine="0"/>
              <w:jc w:val="center"/>
              <w:outlineLvl w:val="0"/>
              <w:rPr>
                <w:rFonts w:ascii="Arial" w:hAnsi="Arial"/>
                <w:b w:val="0"/>
                <w:sz w:val="16"/>
                <w:szCs w:val="16"/>
                <w:lang w:val="en-IE"/>
              </w:rPr>
            </w:pPr>
            <w:r w:rsidRPr="003C1446">
              <w:rPr>
                <w:rFonts w:ascii="Arial" w:hAnsi="Arial"/>
                <w:b w:val="0"/>
                <w:sz w:val="16"/>
                <w:szCs w:val="16"/>
                <w:lang w:val="en-IE"/>
              </w:rPr>
              <w:t>–</w:t>
            </w:r>
          </w:p>
        </w:tc>
      </w:tr>
      <w:tr w:rsidR="006228CD" w:rsidRPr="003C1446" w14:paraId="581D011C" w14:textId="77777777">
        <w:trPr>
          <w:trHeight w:val="57"/>
          <w:jc w:val="right"/>
        </w:trPr>
        <w:tc>
          <w:tcPr>
            <w:tcW w:w="9179" w:type="dxa"/>
            <w:gridSpan w:val="7"/>
            <w:tcBorders>
              <w:top w:val="single" w:sz="4" w:space="0" w:color="auto"/>
            </w:tcBorders>
            <w:shd w:val="pct10" w:color="auto" w:fill="auto"/>
          </w:tcPr>
          <w:p w14:paraId="25FF8EFB" w14:textId="77777777" w:rsidR="006228CD" w:rsidRPr="0002381E" w:rsidRDefault="006228CD" w:rsidP="0002381E">
            <w:pPr>
              <w:pStyle w:val="1"/>
              <w:spacing w:before="120" w:after="120"/>
              <w:ind w:left="0" w:firstLine="0"/>
              <w:jc w:val="center"/>
              <w:outlineLvl w:val="0"/>
              <w:rPr>
                <w:rFonts w:ascii="Arial" w:hAnsi="Arial"/>
                <w:b w:val="0"/>
                <w:sz w:val="16"/>
                <w:szCs w:val="16"/>
                <w:lang w:val="en-IE"/>
              </w:rPr>
            </w:pPr>
            <w:r w:rsidRPr="0002381E">
              <w:rPr>
                <w:rFonts w:ascii="Arial" w:hAnsi="Arial"/>
                <w:sz w:val="16"/>
                <w:szCs w:val="16"/>
              </w:rPr>
              <w:t>Detection of immune response</w:t>
            </w:r>
          </w:p>
        </w:tc>
      </w:tr>
      <w:tr w:rsidR="00472A40" w:rsidRPr="000E054E" w14:paraId="46E2EDA4" w14:textId="77777777">
        <w:trPr>
          <w:trHeight w:val="57"/>
          <w:jc w:val="right"/>
        </w:trPr>
        <w:tc>
          <w:tcPr>
            <w:tcW w:w="1701" w:type="dxa"/>
          </w:tcPr>
          <w:p w14:paraId="6BC07C6A" w14:textId="77777777" w:rsidR="00472A40" w:rsidRPr="000E054E" w:rsidRDefault="00472A40" w:rsidP="00474873">
            <w:pPr>
              <w:pStyle w:val="1"/>
              <w:spacing w:before="120" w:after="120"/>
              <w:ind w:left="0" w:firstLine="0"/>
              <w:jc w:val="center"/>
              <w:outlineLvl w:val="0"/>
              <w:rPr>
                <w:rFonts w:ascii="Arial" w:hAnsi="Arial"/>
                <w:sz w:val="16"/>
                <w:szCs w:val="16"/>
                <w:highlight w:val="yellow"/>
                <w:u w:val="double"/>
                <w:lang w:val="en-IE"/>
              </w:rPr>
            </w:pPr>
            <w:r w:rsidRPr="000E054E">
              <w:rPr>
                <w:rFonts w:ascii="Arial" w:hAnsi="Arial"/>
                <w:sz w:val="16"/>
                <w:szCs w:val="16"/>
                <w:highlight w:val="yellow"/>
                <w:u w:val="double"/>
                <w:lang w:val="en-IE"/>
              </w:rPr>
              <w:t>CFT</w:t>
            </w:r>
          </w:p>
        </w:tc>
        <w:tc>
          <w:tcPr>
            <w:tcW w:w="993" w:type="dxa"/>
          </w:tcPr>
          <w:p w14:paraId="5271E844" w14:textId="6CA31148" w:rsidR="00472A40" w:rsidRPr="000E054E" w:rsidRDefault="000E054E" w:rsidP="00474873">
            <w:pPr>
              <w:pStyle w:val="1"/>
              <w:spacing w:before="120" w:after="120"/>
              <w:ind w:left="0" w:firstLine="0"/>
              <w:jc w:val="center"/>
              <w:outlineLvl w:val="0"/>
              <w:rPr>
                <w:rFonts w:ascii="Arial" w:hAnsi="Arial"/>
                <w:b w:val="0"/>
                <w:sz w:val="16"/>
                <w:szCs w:val="16"/>
                <w:highlight w:val="yellow"/>
                <w:u w:val="double"/>
                <w:lang w:val="en-IE"/>
              </w:rPr>
            </w:pPr>
            <w:r w:rsidRPr="000E054E">
              <w:rPr>
                <w:rFonts w:ascii="Arial" w:hAnsi="Arial"/>
                <w:b w:val="0"/>
                <w:sz w:val="16"/>
                <w:szCs w:val="16"/>
                <w:highlight w:val="yellow"/>
                <w:u w:val="double"/>
                <w:lang w:val="en-IE"/>
              </w:rPr>
              <w:t>–</w:t>
            </w:r>
          </w:p>
        </w:tc>
        <w:tc>
          <w:tcPr>
            <w:tcW w:w="1417" w:type="dxa"/>
          </w:tcPr>
          <w:p w14:paraId="76E858FC" w14:textId="55C9BEC7" w:rsidR="00472A40" w:rsidRPr="000E054E" w:rsidRDefault="000E054E" w:rsidP="00C464D3">
            <w:pPr>
              <w:pStyle w:val="1"/>
              <w:spacing w:before="120" w:after="120"/>
              <w:ind w:left="0" w:firstLine="0"/>
              <w:jc w:val="center"/>
              <w:outlineLvl w:val="0"/>
              <w:rPr>
                <w:rFonts w:ascii="Arial" w:hAnsi="Arial"/>
                <w:b w:val="0"/>
                <w:sz w:val="16"/>
                <w:szCs w:val="16"/>
                <w:highlight w:val="yellow"/>
                <w:u w:val="double"/>
                <w:lang w:val="en-IE"/>
              </w:rPr>
            </w:pPr>
            <w:r w:rsidRPr="000E054E">
              <w:rPr>
                <w:rFonts w:ascii="Arial" w:hAnsi="Arial"/>
                <w:b w:val="0"/>
                <w:sz w:val="16"/>
                <w:szCs w:val="16"/>
                <w:highlight w:val="yellow"/>
                <w:u w:val="double"/>
                <w:lang w:val="en-IE"/>
              </w:rPr>
              <w:t>–</w:t>
            </w:r>
          </w:p>
        </w:tc>
        <w:tc>
          <w:tcPr>
            <w:tcW w:w="1134" w:type="dxa"/>
          </w:tcPr>
          <w:p w14:paraId="4AAAA50C" w14:textId="6DCC3947" w:rsidR="00472A40" w:rsidRPr="000E054E" w:rsidRDefault="00D63F14" w:rsidP="00474873">
            <w:pPr>
              <w:pStyle w:val="1"/>
              <w:spacing w:before="120" w:after="120"/>
              <w:ind w:left="0" w:firstLine="0"/>
              <w:jc w:val="center"/>
              <w:outlineLvl w:val="0"/>
              <w:rPr>
                <w:rFonts w:ascii="Arial" w:hAnsi="Arial"/>
                <w:b w:val="0"/>
                <w:sz w:val="16"/>
                <w:szCs w:val="16"/>
                <w:highlight w:val="yellow"/>
                <w:u w:val="double"/>
                <w:lang w:val="en-IE"/>
              </w:rPr>
            </w:pPr>
            <w:r w:rsidRPr="000E054E">
              <w:rPr>
                <w:rFonts w:ascii="Arial" w:hAnsi="Arial"/>
                <w:b w:val="0"/>
                <w:sz w:val="16"/>
                <w:szCs w:val="16"/>
                <w:highlight w:val="yellow"/>
                <w:u w:val="double"/>
                <w:lang w:val="en-IE"/>
              </w:rPr>
              <w:t>+</w:t>
            </w:r>
          </w:p>
        </w:tc>
        <w:tc>
          <w:tcPr>
            <w:tcW w:w="1134" w:type="dxa"/>
          </w:tcPr>
          <w:p w14:paraId="0F8A8D9C" w14:textId="1C22B0F2" w:rsidR="00472A40" w:rsidRPr="000E054E" w:rsidRDefault="00D226FF" w:rsidP="006228CD">
            <w:pPr>
              <w:pStyle w:val="1"/>
              <w:spacing w:before="120" w:after="120"/>
              <w:ind w:left="0" w:firstLine="0"/>
              <w:jc w:val="center"/>
              <w:outlineLvl w:val="0"/>
              <w:rPr>
                <w:rFonts w:ascii="Arial" w:hAnsi="Arial"/>
                <w:b w:val="0"/>
                <w:sz w:val="16"/>
                <w:szCs w:val="16"/>
                <w:highlight w:val="yellow"/>
                <w:u w:val="double"/>
                <w:lang w:val="en-IE"/>
              </w:rPr>
            </w:pPr>
            <w:r w:rsidRPr="000E054E">
              <w:rPr>
                <w:rFonts w:ascii="Arial" w:hAnsi="Arial"/>
                <w:b w:val="0"/>
                <w:sz w:val="16"/>
                <w:szCs w:val="16"/>
                <w:highlight w:val="yellow"/>
                <w:u w:val="double"/>
                <w:lang w:val="en-IE"/>
              </w:rPr>
              <w:t>+</w:t>
            </w:r>
            <w:r w:rsidR="00D63F14" w:rsidRPr="000E054E">
              <w:rPr>
                <w:rFonts w:ascii="Arial" w:hAnsi="Arial"/>
                <w:b w:val="0"/>
                <w:sz w:val="16"/>
                <w:szCs w:val="16"/>
                <w:highlight w:val="yellow"/>
                <w:u w:val="double"/>
                <w:lang w:val="en-IE"/>
              </w:rPr>
              <w:t>+</w:t>
            </w:r>
          </w:p>
        </w:tc>
        <w:tc>
          <w:tcPr>
            <w:tcW w:w="1276" w:type="dxa"/>
          </w:tcPr>
          <w:p w14:paraId="516761C1" w14:textId="03D84BAE" w:rsidR="00472A40" w:rsidRPr="000E054E" w:rsidRDefault="00472A40" w:rsidP="00472A40">
            <w:pPr>
              <w:pStyle w:val="1"/>
              <w:spacing w:before="120" w:after="120"/>
              <w:ind w:left="0" w:firstLine="0"/>
              <w:jc w:val="center"/>
              <w:outlineLvl w:val="0"/>
              <w:rPr>
                <w:rFonts w:ascii="Arial" w:hAnsi="Arial"/>
                <w:b w:val="0"/>
                <w:sz w:val="16"/>
                <w:szCs w:val="16"/>
                <w:highlight w:val="yellow"/>
                <w:u w:val="double"/>
                <w:lang w:val="en-IE"/>
              </w:rPr>
            </w:pPr>
            <w:r w:rsidRPr="000E054E">
              <w:rPr>
                <w:rFonts w:ascii="Arial" w:hAnsi="Arial"/>
                <w:b w:val="0"/>
                <w:sz w:val="16"/>
                <w:szCs w:val="16"/>
                <w:highlight w:val="yellow"/>
                <w:u w:val="double"/>
                <w:lang w:val="en-IE"/>
              </w:rPr>
              <w:t>+</w:t>
            </w:r>
          </w:p>
        </w:tc>
        <w:tc>
          <w:tcPr>
            <w:tcW w:w="1524" w:type="dxa"/>
          </w:tcPr>
          <w:p w14:paraId="061DF8EA" w14:textId="1E90D77B" w:rsidR="00472A40" w:rsidRPr="000E054E" w:rsidRDefault="000E054E" w:rsidP="00474873">
            <w:pPr>
              <w:pStyle w:val="1"/>
              <w:spacing w:before="120" w:after="120"/>
              <w:ind w:left="0" w:firstLine="0"/>
              <w:jc w:val="center"/>
              <w:outlineLvl w:val="0"/>
              <w:rPr>
                <w:rFonts w:ascii="Arial" w:hAnsi="Arial"/>
                <w:b w:val="0"/>
                <w:sz w:val="16"/>
                <w:szCs w:val="16"/>
                <w:u w:val="double"/>
                <w:lang w:val="en-IE"/>
              </w:rPr>
            </w:pPr>
            <w:r w:rsidRPr="000E054E">
              <w:rPr>
                <w:rFonts w:ascii="Arial" w:hAnsi="Arial"/>
                <w:b w:val="0"/>
                <w:sz w:val="16"/>
                <w:szCs w:val="16"/>
                <w:highlight w:val="yellow"/>
                <w:u w:val="double"/>
                <w:lang w:val="en-IE"/>
              </w:rPr>
              <w:t>–</w:t>
            </w:r>
            <w:bookmarkStart w:id="1" w:name="_GoBack"/>
            <w:bookmarkEnd w:id="1"/>
          </w:p>
        </w:tc>
      </w:tr>
      <w:tr w:rsidR="00472A40" w:rsidRPr="003C1446" w14:paraId="62F59E1C" w14:textId="77777777">
        <w:trPr>
          <w:trHeight w:val="57"/>
          <w:jc w:val="right"/>
        </w:trPr>
        <w:tc>
          <w:tcPr>
            <w:tcW w:w="1701" w:type="dxa"/>
          </w:tcPr>
          <w:p w14:paraId="0AC3951B" w14:textId="77777777" w:rsidR="00472A40" w:rsidRPr="003C1446" w:rsidRDefault="00472A40" w:rsidP="00474873">
            <w:pPr>
              <w:pStyle w:val="1"/>
              <w:spacing w:before="120" w:after="120"/>
              <w:ind w:left="0" w:firstLine="0"/>
              <w:jc w:val="center"/>
              <w:outlineLvl w:val="0"/>
              <w:rPr>
                <w:rFonts w:ascii="Arial" w:hAnsi="Arial"/>
                <w:sz w:val="16"/>
                <w:szCs w:val="16"/>
                <w:lang w:val="en-IE"/>
              </w:rPr>
            </w:pPr>
            <w:r w:rsidRPr="003C1446">
              <w:rPr>
                <w:rFonts w:ascii="Arial" w:hAnsi="Arial"/>
                <w:sz w:val="16"/>
                <w:szCs w:val="16"/>
                <w:lang w:val="en-IE"/>
              </w:rPr>
              <w:t>Latex agglutination</w:t>
            </w:r>
          </w:p>
        </w:tc>
        <w:tc>
          <w:tcPr>
            <w:tcW w:w="993" w:type="dxa"/>
          </w:tcPr>
          <w:p w14:paraId="0C3BEF33" w14:textId="77777777" w:rsidR="00472A40" w:rsidRPr="003C1446" w:rsidRDefault="00F00980" w:rsidP="00474873">
            <w:pPr>
              <w:pStyle w:val="1"/>
              <w:spacing w:before="120" w:after="120"/>
              <w:ind w:left="0" w:firstLine="0"/>
              <w:jc w:val="center"/>
              <w:outlineLvl w:val="0"/>
              <w:rPr>
                <w:rFonts w:ascii="Arial" w:hAnsi="Arial"/>
                <w:b w:val="0"/>
                <w:sz w:val="16"/>
                <w:szCs w:val="16"/>
                <w:lang w:val="en-IE"/>
              </w:rPr>
            </w:pPr>
            <w:r w:rsidRPr="003C1446">
              <w:rPr>
                <w:rFonts w:ascii="Arial" w:hAnsi="Arial"/>
                <w:b w:val="0"/>
                <w:sz w:val="16"/>
                <w:szCs w:val="16"/>
                <w:lang w:val="en-IE"/>
              </w:rPr>
              <w:t>+</w:t>
            </w:r>
          </w:p>
        </w:tc>
        <w:tc>
          <w:tcPr>
            <w:tcW w:w="1417" w:type="dxa"/>
          </w:tcPr>
          <w:p w14:paraId="72542874" w14:textId="77777777" w:rsidR="00472A40" w:rsidRPr="003C1446" w:rsidRDefault="00472A40" w:rsidP="0063630C">
            <w:pPr>
              <w:pStyle w:val="1"/>
              <w:spacing w:before="120" w:after="120"/>
              <w:ind w:left="0" w:firstLine="0"/>
              <w:jc w:val="center"/>
              <w:outlineLvl w:val="0"/>
              <w:rPr>
                <w:rFonts w:ascii="Arial" w:hAnsi="Arial"/>
                <w:b w:val="0"/>
                <w:sz w:val="16"/>
                <w:szCs w:val="16"/>
                <w:lang w:val="en-IE"/>
              </w:rPr>
            </w:pPr>
            <w:r w:rsidRPr="003C1446">
              <w:rPr>
                <w:rFonts w:ascii="Arial" w:hAnsi="Arial"/>
                <w:b w:val="0"/>
                <w:sz w:val="16"/>
                <w:szCs w:val="16"/>
                <w:lang w:val="en-IE"/>
              </w:rPr>
              <w:t>+</w:t>
            </w:r>
          </w:p>
        </w:tc>
        <w:tc>
          <w:tcPr>
            <w:tcW w:w="1134" w:type="dxa"/>
          </w:tcPr>
          <w:p w14:paraId="21A0DB6F" w14:textId="77777777" w:rsidR="00472A40" w:rsidRPr="003C1446" w:rsidRDefault="00D7257F" w:rsidP="00474873">
            <w:pPr>
              <w:pStyle w:val="1"/>
              <w:spacing w:before="120" w:after="120"/>
              <w:ind w:left="0" w:firstLine="0"/>
              <w:jc w:val="center"/>
              <w:rPr>
                <w:rFonts w:ascii="Arial" w:hAnsi="Arial"/>
                <w:b w:val="0"/>
                <w:sz w:val="16"/>
                <w:szCs w:val="16"/>
                <w:lang w:val="en-IE"/>
              </w:rPr>
            </w:pPr>
            <w:r w:rsidRPr="003C1446">
              <w:rPr>
                <w:rFonts w:ascii="Arial" w:hAnsi="Arial"/>
                <w:b w:val="0"/>
                <w:sz w:val="16"/>
                <w:szCs w:val="16"/>
                <w:lang w:val="en-IE"/>
              </w:rPr>
              <w:t>–</w:t>
            </w:r>
          </w:p>
        </w:tc>
        <w:tc>
          <w:tcPr>
            <w:tcW w:w="1134" w:type="dxa"/>
          </w:tcPr>
          <w:p w14:paraId="330EFD61" w14:textId="77777777" w:rsidR="00472A40" w:rsidRPr="003C1446" w:rsidRDefault="00D226FF" w:rsidP="00472A40">
            <w:pPr>
              <w:pStyle w:val="1"/>
              <w:spacing w:before="120" w:after="120"/>
              <w:ind w:left="0" w:firstLine="0"/>
              <w:jc w:val="center"/>
              <w:rPr>
                <w:rFonts w:ascii="Arial" w:hAnsi="Arial"/>
                <w:b w:val="0"/>
                <w:sz w:val="16"/>
                <w:szCs w:val="16"/>
                <w:lang w:val="en-IE"/>
              </w:rPr>
            </w:pPr>
            <w:r w:rsidRPr="003C1446">
              <w:rPr>
                <w:rFonts w:ascii="Arial" w:hAnsi="Arial"/>
                <w:b w:val="0"/>
                <w:sz w:val="16"/>
                <w:szCs w:val="16"/>
                <w:lang w:val="en-IE"/>
              </w:rPr>
              <w:t>+++</w:t>
            </w:r>
          </w:p>
        </w:tc>
        <w:tc>
          <w:tcPr>
            <w:tcW w:w="1276" w:type="dxa"/>
          </w:tcPr>
          <w:p w14:paraId="611B33B9" w14:textId="77777777" w:rsidR="00472A40" w:rsidRPr="003C1446" w:rsidRDefault="00472A40" w:rsidP="00472A40">
            <w:pPr>
              <w:pStyle w:val="1"/>
              <w:spacing w:before="120" w:after="120"/>
              <w:ind w:left="0" w:firstLine="0"/>
              <w:jc w:val="center"/>
              <w:outlineLvl w:val="0"/>
              <w:rPr>
                <w:rFonts w:ascii="Arial" w:hAnsi="Arial"/>
                <w:b w:val="0"/>
                <w:sz w:val="16"/>
                <w:szCs w:val="16"/>
                <w:lang w:val="en-IE"/>
              </w:rPr>
            </w:pPr>
            <w:r w:rsidRPr="003C1446">
              <w:rPr>
                <w:rFonts w:ascii="Arial" w:hAnsi="Arial"/>
                <w:b w:val="0"/>
                <w:sz w:val="16"/>
                <w:szCs w:val="16"/>
                <w:lang w:val="en-IE"/>
              </w:rPr>
              <w:t>+</w:t>
            </w:r>
          </w:p>
        </w:tc>
        <w:tc>
          <w:tcPr>
            <w:tcW w:w="1524" w:type="dxa"/>
          </w:tcPr>
          <w:p w14:paraId="6B9C36F7" w14:textId="77777777" w:rsidR="00472A40" w:rsidRPr="003C1446" w:rsidDel="0063630C" w:rsidRDefault="00D7257F" w:rsidP="00474873">
            <w:pPr>
              <w:pStyle w:val="1"/>
              <w:spacing w:before="120" w:after="120"/>
              <w:ind w:left="0" w:firstLine="0"/>
              <w:jc w:val="center"/>
              <w:outlineLvl w:val="0"/>
              <w:rPr>
                <w:rFonts w:ascii="Arial" w:hAnsi="Arial"/>
                <w:b w:val="0"/>
                <w:sz w:val="16"/>
                <w:szCs w:val="16"/>
                <w:lang w:val="en-IE"/>
              </w:rPr>
            </w:pPr>
            <w:r w:rsidRPr="003C1446">
              <w:rPr>
                <w:rFonts w:ascii="Arial" w:hAnsi="Arial"/>
                <w:b w:val="0"/>
                <w:sz w:val="16"/>
                <w:szCs w:val="16"/>
                <w:lang w:val="en-IE"/>
              </w:rPr>
              <w:t>–</w:t>
            </w:r>
          </w:p>
        </w:tc>
      </w:tr>
      <w:tr w:rsidR="00472A40" w:rsidRPr="003C1446" w14:paraId="4DBC7C1E" w14:textId="77777777">
        <w:trPr>
          <w:trHeight w:val="57"/>
          <w:jc w:val="right"/>
        </w:trPr>
        <w:tc>
          <w:tcPr>
            <w:tcW w:w="1701" w:type="dxa"/>
          </w:tcPr>
          <w:p w14:paraId="03BF8618" w14:textId="77777777" w:rsidR="00472A40" w:rsidRPr="003C1446" w:rsidRDefault="006228CD" w:rsidP="00474873">
            <w:pPr>
              <w:pStyle w:val="1"/>
              <w:spacing w:before="120" w:after="120"/>
              <w:ind w:left="0" w:firstLine="0"/>
              <w:jc w:val="center"/>
              <w:outlineLvl w:val="0"/>
              <w:rPr>
                <w:rFonts w:ascii="Arial" w:hAnsi="Arial"/>
                <w:sz w:val="16"/>
                <w:szCs w:val="16"/>
                <w:lang w:val="en-IE"/>
              </w:rPr>
            </w:pPr>
            <w:r w:rsidRPr="003C1446">
              <w:rPr>
                <w:rFonts w:ascii="Arial" w:hAnsi="Arial"/>
                <w:sz w:val="16"/>
                <w:szCs w:val="16"/>
                <w:lang w:val="en-IE"/>
              </w:rPr>
              <w:t>C</w:t>
            </w:r>
            <w:r w:rsidR="00472A40" w:rsidRPr="003C1446">
              <w:rPr>
                <w:rFonts w:ascii="Arial" w:hAnsi="Arial"/>
                <w:sz w:val="16"/>
                <w:szCs w:val="16"/>
                <w:lang w:val="en-IE"/>
              </w:rPr>
              <w:t>-ELISA</w:t>
            </w:r>
          </w:p>
        </w:tc>
        <w:tc>
          <w:tcPr>
            <w:tcW w:w="993" w:type="dxa"/>
          </w:tcPr>
          <w:p w14:paraId="65880C1A" w14:textId="77777777" w:rsidR="00472A40" w:rsidRPr="003C1446" w:rsidRDefault="00472A40" w:rsidP="00474873">
            <w:pPr>
              <w:pStyle w:val="1"/>
              <w:spacing w:before="120" w:after="120"/>
              <w:ind w:left="0" w:firstLine="0"/>
              <w:jc w:val="center"/>
              <w:outlineLvl w:val="0"/>
              <w:rPr>
                <w:rFonts w:ascii="Arial" w:hAnsi="Arial"/>
                <w:b w:val="0"/>
                <w:sz w:val="16"/>
                <w:szCs w:val="16"/>
                <w:lang w:val="en-IE"/>
              </w:rPr>
            </w:pPr>
            <w:r w:rsidRPr="003C1446">
              <w:rPr>
                <w:rFonts w:ascii="Arial" w:hAnsi="Arial"/>
                <w:b w:val="0"/>
                <w:sz w:val="16"/>
                <w:szCs w:val="16"/>
                <w:lang w:val="en-IE"/>
              </w:rPr>
              <w:t>+++</w:t>
            </w:r>
          </w:p>
        </w:tc>
        <w:tc>
          <w:tcPr>
            <w:tcW w:w="1417" w:type="dxa"/>
          </w:tcPr>
          <w:p w14:paraId="2F4522EE" w14:textId="77777777" w:rsidR="00472A40" w:rsidRPr="003C1446" w:rsidRDefault="00472A40" w:rsidP="00474873">
            <w:pPr>
              <w:pStyle w:val="1"/>
              <w:spacing w:before="120" w:after="120"/>
              <w:ind w:left="0" w:firstLine="0"/>
              <w:jc w:val="center"/>
              <w:outlineLvl w:val="0"/>
              <w:rPr>
                <w:rFonts w:ascii="Arial" w:hAnsi="Arial"/>
                <w:b w:val="0"/>
                <w:sz w:val="16"/>
                <w:szCs w:val="16"/>
                <w:lang w:val="en-IE"/>
              </w:rPr>
            </w:pPr>
            <w:r w:rsidRPr="003C1446">
              <w:rPr>
                <w:rFonts w:ascii="Arial" w:hAnsi="Arial"/>
                <w:b w:val="0"/>
                <w:sz w:val="16"/>
                <w:szCs w:val="16"/>
                <w:lang w:val="en-IE"/>
              </w:rPr>
              <w:t>++</w:t>
            </w:r>
          </w:p>
        </w:tc>
        <w:tc>
          <w:tcPr>
            <w:tcW w:w="1134" w:type="dxa"/>
          </w:tcPr>
          <w:p w14:paraId="0A59C401" w14:textId="77777777" w:rsidR="00472A40" w:rsidRPr="003C1446" w:rsidRDefault="00D7257F" w:rsidP="00474873">
            <w:pPr>
              <w:pStyle w:val="1"/>
              <w:spacing w:before="120" w:after="120"/>
              <w:ind w:left="0" w:firstLine="0"/>
              <w:jc w:val="center"/>
              <w:outlineLvl w:val="0"/>
              <w:rPr>
                <w:rFonts w:ascii="Arial" w:hAnsi="Arial"/>
                <w:b w:val="0"/>
                <w:sz w:val="16"/>
                <w:szCs w:val="16"/>
                <w:lang w:val="en-IE"/>
              </w:rPr>
            </w:pPr>
            <w:r w:rsidRPr="003C1446">
              <w:rPr>
                <w:rFonts w:ascii="Arial" w:hAnsi="Arial"/>
                <w:b w:val="0"/>
                <w:sz w:val="16"/>
                <w:szCs w:val="16"/>
                <w:lang w:val="en-IE"/>
              </w:rPr>
              <w:t>–</w:t>
            </w:r>
          </w:p>
        </w:tc>
        <w:tc>
          <w:tcPr>
            <w:tcW w:w="1134" w:type="dxa"/>
          </w:tcPr>
          <w:p w14:paraId="30C10F0A" w14:textId="77777777" w:rsidR="00472A40" w:rsidRPr="003C1446" w:rsidRDefault="00472A40" w:rsidP="00474873">
            <w:pPr>
              <w:pStyle w:val="1"/>
              <w:spacing w:before="120" w:after="120"/>
              <w:ind w:left="0" w:firstLine="0"/>
              <w:jc w:val="center"/>
              <w:outlineLvl w:val="0"/>
              <w:rPr>
                <w:rFonts w:ascii="Arial" w:hAnsi="Arial"/>
                <w:b w:val="0"/>
                <w:sz w:val="16"/>
                <w:szCs w:val="16"/>
                <w:lang w:val="en-IE"/>
              </w:rPr>
            </w:pPr>
            <w:r w:rsidRPr="003C1446">
              <w:rPr>
                <w:rFonts w:ascii="Arial" w:hAnsi="Arial"/>
                <w:b w:val="0"/>
                <w:sz w:val="16"/>
                <w:szCs w:val="16"/>
                <w:lang w:val="en-IE"/>
              </w:rPr>
              <w:t>+</w:t>
            </w:r>
            <w:r w:rsidR="00BB0A61" w:rsidRPr="003C1446">
              <w:rPr>
                <w:rFonts w:ascii="Arial" w:hAnsi="Arial"/>
                <w:b w:val="0"/>
                <w:sz w:val="16"/>
                <w:szCs w:val="16"/>
                <w:lang w:val="en-IE"/>
              </w:rPr>
              <w:t>+</w:t>
            </w:r>
          </w:p>
        </w:tc>
        <w:tc>
          <w:tcPr>
            <w:tcW w:w="1276" w:type="dxa"/>
          </w:tcPr>
          <w:p w14:paraId="796AC0B4" w14:textId="77777777" w:rsidR="00472A40" w:rsidRPr="003C1446" w:rsidRDefault="00472A40" w:rsidP="00474873">
            <w:pPr>
              <w:pStyle w:val="1"/>
              <w:spacing w:before="120" w:after="120"/>
              <w:ind w:left="0" w:firstLine="0"/>
              <w:jc w:val="center"/>
              <w:outlineLvl w:val="0"/>
              <w:rPr>
                <w:rFonts w:ascii="Arial" w:hAnsi="Arial"/>
                <w:b w:val="0"/>
                <w:sz w:val="16"/>
                <w:szCs w:val="16"/>
                <w:lang w:val="en-IE"/>
              </w:rPr>
            </w:pPr>
            <w:r w:rsidRPr="003C1446">
              <w:rPr>
                <w:rFonts w:ascii="Arial" w:hAnsi="Arial"/>
                <w:b w:val="0"/>
                <w:sz w:val="16"/>
                <w:szCs w:val="16"/>
                <w:lang w:val="en-IE"/>
              </w:rPr>
              <w:t>+++</w:t>
            </w:r>
          </w:p>
        </w:tc>
        <w:tc>
          <w:tcPr>
            <w:tcW w:w="1524" w:type="dxa"/>
          </w:tcPr>
          <w:p w14:paraId="0F6FC3F0" w14:textId="77777777" w:rsidR="00472A40" w:rsidRPr="003C1446" w:rsidRDefault="00D226FF" w:rsidP="00474873">
            <w:pPr>
              <w:pStyle w:val="1"/>
              <w:spacing w:before="120" w:after="120"/>
              <w:ind w:left="0" w:firstLine="0"/>
              <w:jc w:val="center"/>
              <w:outlineLvl w:val="0"/>
              <w:rPr>
                <w:rFonts w:ascii="Arial" w:hAnsi="Arial"/>
                <w:b w:val="0"/>
                <w:sz w:val="16"/>
                <w:szCs w:val="16"/>
                <w:lang w:val="en-IE"/>
              </w:rPr>
            </w:pPr>
            <w:r w:rsidRPr="003C1446">
              <w:rPr>
                <w:rFonts w:ascii="Arial" w:hAnsi="Arial"/>
                <w:b w:val="0"/>
                <w:sz w:val="16"/>
                <w:szCs w:val="16"/>
                <w:lang w:val="en-IE"/>
              </w:rPr>
              <w:t>+++</w:t>
            </w:r>
          </w:p>
        </w:tc>
      </w:tr>
    </w:tbl>
    <w:p w14:paraId="52F27200" w14:textId="77777777" w:rsidR="00623FA8" w:rsidRPr="00532A9A" w:rsidRDefault="008E6D50" w:rsidP="008E6D50">
      <w:pPr>
        <w:pStyle w:val="paraA0"/>
        <w:spacing w:before="120"/>
        <w:jc w:val="center"/>
        <w:rPr>
          <w:b/>
          <w:sz w:val="16"/>
          <w:szCs w:val="16"/>
          <w:lang w:val="en-IE"/>
        </w:rPr>
      </w:pPr>
      <w:r w:rsidRPr="00340631">
        <w:rPr>
          <w:color w:val="000000"/>
          <w:sz w:val="16"/>
          <w:szCs w:val="16"/>
        </w:rPr>
        <w:t xml:space="preserve">Key: +++ = recommended </w:t>
      </w:r>
      <w:r w:rsidRPr="00340631">
        <w:rPr>
          <w:color w:val="000000"/>
          <w:sz w:val="16"/>
          <w:szCs w:val="16"/>
          <w:u w:val="double"/>
        </w:rPr>
        <w:t>for this purpose</w:t>
      </w:r>
      <w:r w:rsidRPr="00340631">
        <w:rPr>
          <w:strike/>
          <w:color w:val="000000"/>
          <w:sz w:val="16"/>
          <w:szCs w:val="16"/>
        </w:rPr>
        <w:t xml:space="preserve"> method</w:t>
      </w:r>
      <w:r w:rsidRPr="00340631">
        <w:rPr>
          <w:color w:val="000000"/>
          <w:sz w:val="16"/>
          <w:szCs w:val="16"/>
        </w:rPr>
        <w:t xml:space="preserve">; ++ </w:t>
      </w:r>
      <w:r w:rsidRPr="00340631">
        <w:rPr>
          <w:color w:val="000000"/>
          <w:sz w:val="16"/>
          <w:szCs w:val="16"/>
          <w:u w:val="double"/>
        </w:rPr>
        <w:t>recommended but has limitations</w:t>
      </w:r>
      <w:r w:rsidRPr="00340631">
        <w:rPr>
          <w:strike/>
          <w:color w:val="000000"/>
          <w:sz w:val="16"/>
          <w:szCs w:val="16"/>
        </w:rPr>
        <w:t xml:space="preserve"> suitable method</w:t>
      </w:r>
      <w:r w:rsidRPr="00340631">
        <w:rPr>
          <w:color w:val="000000"/>
          <w:sz w:val="16"/>
          <w:szCs w:val="16"/>
        </w:rPr>
        <w:t xml:space="preserve">; </w:t>
      </w:r>
      <w:r w:rsidRPr="00340631">
        <w:rPr>
          <w:color w:val="000000"/>
          <w:sz w:val="16"/>
          <w:szCs w:val="16"/>
        </w:rPr>
        <w:br/>
        <w:t xml:space="preserve">+ = </w:t>
      </w:r>
      <w:r w:rsidRPr="00340631">
        <w:rPr>
          <w:color w:val="000000"/>
          <w:sz w:val="16"/>
          <w:szCs w:val="16"/>
          <w:u w:val="double"/>
        </w:rPr>
        <w:t>suitable in very limited circumstances</w:t>
      </w:r>
      <w:r w:rsidRPr="00340631">
        <w:rPr>
          <w:strike/>
          <w:color w:val="000000"/>
          <w:sz w:val="16"/>
          <w:szCs w:val="16"/>
        </w:rPr>
        <w:t xml:space="preserve"> may be used </w:t>
      </w:r>
      <w:r w:rsidRPr="00340631">
        <w:rPr>
          <w:strike/>
          <w:sz w:val="16"/>
          <w:szCs w:val="16"/>
        </w:rPr>
        <w:t>in some situations, but cost, reliability, or other factors severely limits its application</w:t>
      </w:r>
      <w:r w:rsidRPr="00340631">
        <w:rPr>
          <w:sz w:val="16"/>
          <w:szCs w:val="16"/>
        </w:rPr>
        <w:t xml:space="preserve">; </w:t>
      </w:r>
      <w:r w:rsidRPr="00340631">
        <w:rPr>
          <w:color w:val="000000"/>
          <w:sz w:val="16"/>
          <w:szCs w:val="16"/>
        </w:rPr>
        <w:t>– = not appropriate for this purpose</w:t>
      </w:r>
      <w:r w:rsidRPr="00340631">
        <w:rPr>
          <w:strike/>
          <w:color w:val="000000"/>
          <w:sz w:val="16"/>
          <w:szCs w:val="16"/>
        </w:rPr>
        <w:t>; n/a = not applicable</w:t>
      </w:r>
      <w:r w:rsidRPr="00340631">
        <w:rPr>
          <w:color w:val="000000"/>
          <w:sz w:val="16"/>
          <w:szCs w:val="16"/>
        </w:rPr>
        <w:t>.</w:t>
      </w:r>
      <w:r w:rsidRPr="00340631">
        <w:rPr>
          <w:color w:val="000000"/>
          <w:sz w:val="16"/>
          <w:szCs w:val="16"/>
        </w:rPr>
        <w:br/>
      </w:r>
      <w:r w:rsidRPr="00340631">
        <w:rPr>
          <w:strike/>
          <w:sz w:val="16"/>
          <w:szCs w:val="16"/>
          <w:lang w:val="en-IE"/>
        </w:rPr>
        <w:t>Although not all of the tests listed as category +++ or ++ have undergone formal validation, their routine nature and the fact that they have been used widely without dubious results, makes them acceptable.</w:t>
      </w:r>
      <w:r w:rsidRPr="00340631">
        <w:rPr>
          <w:strike/>
          <w:sz w:val="16"/>
          <w:szCs w:val="16"/>
          <w:lang w:val="en-IE"/>
        </w:rPr>
        <w:br/>
      </w:r>
      <w:r w:rsidR="00623FA8" w:rsidRPr="00532A9A">
        <w:rPr>
          <w:sz w:val="15"/>
          <w:szCs w:val="15"/>
          <w:lang w:val="en-IE"/>
        </w:rPr>
        <w:t xml:space="preserve">PCR = polymerase chain reaction; </w:t>
      </w:r>
      <w:r w:rsidR="00623FA8" w:rsidRPr="00784F17">
        <w:rPr>
          <w:sz w:val="15"/>
          <w:szCs w:val="15"/>
          <w:highlight w:val="yellow"/>
          <w:u w:val="double"/>
          <w:lang w:val="en-IE"/>
        </w:rPr>
        <w:t>CFT = complement fixation test;</w:t>
      </w:r>
      <w:r w:rsidR="00623FA8" w:rsidRPr="009C5F05">
        <w:rPr>
          <w:sz w:val="15"/>
          <w:szCs w:val="15"/>
          <w:lang w:val="en-IE"/>
        </w:rPr>
        <w:t xml:space="preserve"> </w:t>
      </w:r>
      <w:r w:rsidR="00B75CCD" w:rsidRPr="00532A9A">
        <w:rPr>
          <w:sz w:val="15"/>
          <w:szCs w:val="15"/>
          <w:lang w:val="en-IE"/>
        </w:rPr>
        <w:t>C-</w:t>
      </w:r>
      <w:r w:rsidR="00623FA8" w:rsidRPr="00532A9A">
        <w:rPr>
          <w:sz w:val="15"/>
          <w:szCs w:val="15"/>
          <w:lang w:val="en-IE"/>
        </w:rPr>
        <w:t xml:space="preserve">ELISA = </w:t>
      </w:r>
      <w:r w:rsidR="00B75CCD" w:rsidRPr="00532A9A">
        <w:rPr>
          <w:sz w:val="15"/>
          <w:szCs w:val="15"/>
          <w:lang w:val="en-IE"/>
        </w:rPr>
        <w:t xml:space="preserve">competitive </w:t>
      </w:r>
      <w:r w:rsidR="00623FA8" w:rsidRPr="00532A9A">
        <w:rPr>
          <w:sz w:val="15"/>
          <w:szCs w:val="15"/>
          <w:lang w:val="en-IE"/>
        </w:rPr>
        <w:t>enzyme-linked immunosorbent assay.</w:t>
      </w:r>
    </w:p>
    <w:p w14:paraId="3A0C4171" w14:textId="77777777" w:rsidR="00093494" w:rsidRPr="003C1446" w:rsidRDefault="00093494" w:rsidP="002A138E">
      <w:pPr>
        <w:pStyle w:val="1"/>
        <w:spacing w:before="240"/>
        <w:outlineLvl w:val="0"/>
        <w:rPr>
          <w:lang w:val="en-IE"/>
        </w:rPr>
      </w:pPr>
      <w:r w:rsidRPr="003C1446">
        <w:rPr>
          <w:lang w:val="en-IE"/>
        </w:rPr>
        <w:t>1.</w:t>
      </w:r>
      <w:r w:rsidRPr="003C1446">
        <w:rPr>
          <w:lang w:val="en-IE"/>
        </w:rPr>
        <w:tab/>
        <w:t>Identification of the agent</w:t>
      </w:r>
    </w:p>
    <w:p w14:paraId="033764EB" w14:textId="77777777" w:rsidR="004F1298" w:rsidRPr="003C1446" w:rsidRDefault="00972AA8" w:rsidP="002A138E">
      <w:pPr>
        <w:pStyle w:val="11"/>
        <w:rPr>
          <w:lang w:val="en-IE"/>
        </w:rPr>
      </w:pPr>
      <w:r w:rsidRPr="003C1446">
        <w:rPr>
          <w:lang w:val="en-IE"/>
        </w:rPr>
        <w:t>1.1.</w:t>
      </w:r>
      <w:r w:rsidR="004F1298" w:rsidRPr="003C1446">
        <w:rPr>
          <w:lang w:val="en-IE"/>
        </w:rPr>
        <w:tab/>
      </w:r>
      <w:r w:rsidR="00A62AFD" w:rsidRPr="003C1446">
        <w:rPr>
          <w:lang w:val="en-IE"/>
        </w:rPr>
        <w:t>Microscopy of lung exudates, impression smears or sections</w:t>
      </w:r>
    </w:p>
    <w:p w14:paraId="7F274F2D" w14:textId="752A92B0" w:rsidR="00093494" w:rsidRPr="003C1446" w:rsidRDefault="00A62AFD" w:rsidP="002A138E">
      <w:pPr>
        <w:pStyle w:val="11Para"/>
        <w:rPr>
          <w:lang w:val="en-IE"/>
        </w:rPr>
      </w:pPr>
      <w:proofErr w:type="spellStart"/>
      <w:r w:rsidRPr="003C1446">
        <w:rPr>
          <w:i/>
          <w:iCs/>
          <w:lang w:val="en-IE"/>
        </w:rPr>
        <w:t>Mccp</w:t>
      </w:r>
      <w:proofErr w:type="spellEnd"/>
      <w:r w:rsidRPr="003C1446">
        <w:rPr>
          <w:lang w:val="en-IE"/>
        </w:rPr>
        <w:t xml:space="preserve"> is characterised </w:t>
      </w:r>
      <w:proofErr w:type="spellStart"/>
      <w:r w:rsidRPr="003C1446">
        <w:rPr>
          <w:lang w:val="en-IE"/>
        </w:rPr>
        <w:t>histopathologically</w:t>
      </w:r>
      <w:proofErr w:type="spellEnd"/>
      <w:r w:rsidRPr="003C1446">
        <w:rPr>
          <w:lang w:val="en-IE"/>
        </w:rPr>
        <w:t xml:space="preserve"> by an interstitial pneumonia with interstitial, intralobular oedema of the lung (</w:t>
      </w:r>
      <w:proofErr w:type="spellStart"/>
      <w:r w:rsidRPr="003C1446">
        <w:rPr>
          <w:lang w:val="en-IE"/>
        </w:rPr>
        <w:t>Kaliner</w:t>
      </w:r>
      <w:proofErr w:type="spellEnd"/>
      <w:r w:rsidRPr="003C1446">
        <w:rPr>
          <w:lang w:val="en-IE"/>
        </w:rPr>
        <w:t xml:space="preserve"> &amp; </w:t>
      </w:r>
      <w:proofErr w:type="spellStart"/>
      <w:r w:rsidRPr="003C1446">
        <w:rPr>
          <w:lang w:val="en-IE"/>
        </w:rPr>
        <w:t>MacOwan</w:t>
      </w:r>
      <w:proofErr w:type="spellEnd"/>
      <w:r w:rsidRPr="003C1446">
        <w:rPr>
          <w:lang w:val="en-IE"/>
        </w:rPr>
        <w:t xml:space="preserve">, 1976). It shows a branching filamentous morphology </w:t>
      </w:r>
      <w:r w:rsidRPr="003C1446">
        <w:rPr>
          <w:i/>
          <w:lang w:val="en-IE"/>
        </w:rPr>
        <w:t>in vivo</w:t>
      </w:r>
      <w:r w:rsidRPr="003C1446">
        <w:rPr>
          <w:lang w:val="en-IE"/>
        </w:rPr>
        <w:t xml:space="preserve"> that can be observed by dark-field microscopy in exudates or tissue suspensions from lesions or pleural fluid. Alternatively, smears made from cut lung lesions can be stained by the May–</w:t>
      </w:r>
      <w:proofErr w:type="spellStart"/>
      <w:r w:rsidRPr="003C1446">
        <w:rPr>
          <w:lang w:val="en-IE"/>
        </w:rPr>
        <w:t>Grünwald</w:t>
      </w:r>
      <w:proofErr w:type="spellEnd"/>
      <w:r w:rsidRPr="003C1446">
        <w:rPr>
          <w:lang w:val="en-IE"/>
        </w:rPr>
        <w:t>–Gie</w:t>
      </w:r>
      <w:r w:rsidR="002778A3">
        <w:rPr>
          <w:lang w:val="en-IE"/>
        </w:rPr>
        <w:t>m</w:t>
      </w:r>
      <w:r w:rsidRPr="003C1446">
        <w:rPr>
          <w:lang w:val="en-IE"/>
        </w:rPr>
        <w:t xml:space="preserve">sa </w:t>
      </w:r>
      <w:r w:rsidR="00A35E26" w:rsidRPr="003C1446">
        <w:rPr>
          <w:lang w:val="en-IE"/>
        </w:rPr>
        <w:t xml:space="preserve">method </w:t>
      </w:r>
      <w:r w:rsidRPr="003C1446">
        <w:rPr>
          <w:lang w:val="en-IE"/>
        </w:rPr>
        <w:t>and examined by light microscopy. The other caprine mycoplasmas show a short filamentous or coccobacillary morphology. N</w:t>
      </w:r>
      <w:r w:rsidR="00906B9B">
        <w:rPr>
          <w:lang w:val="en-IE"/>
        </w:rPr>
        <w:t>on</w:t>
      </w:r>
      <w:r w:rsidRPr="003C1446">
        <w:rPr>
          <w:lang w:val="en-IE"/>
        </w:rPr>
        <w:t>e of these techniques provides a definitive diagnosis.</w:t>
      </w:r>
      <w:r w:rsidR="00093494" w:rsidRPr="003C1446">
        <w:rPr>
          <w:lang w:val="en-IE"/>
        </w:rPr>
        <w:t xml:space="preserve"> </w:t>
      </w:r>
    </w:p>
    <w:p w14:paraId="22158051" w14:textId="77777777" w:rsidR="004F1298" w:rsidRPr="003C1446" w:rsidRDefault="00972AA8" w:rsidP="002A138E">
      <w:pPr>
        <w:pStyle w:val="11"/>
        <w:rPr>
          <w:lang w:val="en-IE"/>
        </w:rPr>
      </w:pPr>
      <w:r w:rsidRPr="003C1446">
        <w:rPr>
          <w:lang w:val="en-IE"/>
        </w:rPr>
        <w:t>1.2.</w:t>
      </w:r>
      <w:r w:rsidRPr="003C1446">
        <w:rPr>
          <w:lang w:val="en-IE"/>
        </w:rPr>
        <w:tab/>
      </w:r>
      <w:r w:rsidR="00E15718" w:rsidRPr="003C1446">
        <w:rPr>
          <w:lang w:val="en-IE"/>
        </w:rPr>
        <w:t xml:space="preserve">Molecular identification and </w:t>
      </w:r>
      <w:proofErr w:type="gramStart"/>
      <w:r w:rsidR="00E15718" w:rsidRPr="003C1446">
        <w:rPr>
          <w:lang w:val="en-IE"/>
        </w:rPr>
        <w:t>typing:</w:t>
      </w:r>
      <w:proofErr w:type="gramEnd"/>
      <w:r w:rsidR="00E15718" w:rsidRPr="003C1446">
        <w:rPr>
          <w:lang w:val="en-IE"/>
        </w:rPr>
        <w:t xml:space="preserve"> polymerase chain reaction</w:t>
      </w:r>
    </w:p>
    <w:p w14:paraId="2DE85D7F" w14:textId="77777777" w:rsidR="00A62AFD" w:rsidRPr="003C1446" w:rsidRDefault="00A62AFD" w:rsidP="005A62DC">
      <w:pPr>
        <w:pStyle w:val="11Para"/>
        <w:spacing w:after="200"/>
        <w:rPr>
          <w:lang w:val="en-IE"/>
        </w:rPr>
      </w:pPr>
      <w:r w:rsidRPr="003C1446">
        <w:rPr>
          <w:lang w:val="en-IE"/>
        </w:rPr>
        <w:t xml:space="preserve">Two polymerase chain reaction (PCR) assays for the specific identification of </w:t>
      </w:r>
      <w:proofErr w:type="spellStart"/>
      <w:r w:rsidRPr="003C1446">
        <w:rPr>
          <w:i/>
          <w:iCs/>
          <w:lang w:val="en-IE"/>
        </w:rPr>
        <w:t>Mccp</w:t>
      </w:r>
      <w:proofErr w:type="spellEnd"/>
      <w:r w:rsidRPr="003C1446">
        <w:rPr>
          <w:lang w:val="en-IE"/>
        </w:rPr>
        <w:t xml:space="preserve"> have been published. The first one (</w:t>
      </w:r>
      <w:proofErr w:type="spellStart"/>
      <w:r w:rsidRPr="003C1446">
        <w:rPr>
          <w:rStyle w:val="lev"/>
          <w:rFonts w:ascii="Arial" w:hAnsi="Arial"/>
          <w:b w:val="0"/>
          <w:sz w:val="18"/>
          <w:lang w:val="en-IE"/>
        </w:rPr>
        <w:t>Bascunana</w:t>
      </w:r>
      <w:proofErr w:type="spellEnd"/>
      <w:r w:rsidRPr="003C1446">
        <w:rPr>
          <w:rStyle w:val="lev"/>
          <w:rFonts w:ascii="Arial" w:hAnsi="Arial"/>
          <w:b w:val="0"/>
          <w:sz w:val="18"/>
          <w:lang w:val="en-IE"/>
        </w:rPr>
        <w:t xml:space="preserve"> </w:t>
      </w:r>
      <w:r w:rsidRPr="003C1446">
        <w:rPr>
          <w:rStyle w:val="lev"/>
          <w:rFonts w:ascii="Arial" w:hAnsi="Arial"/>
          <w:b w:val="0"/>
          <w:i/>
          <w:sz w:val="18"/>
          <w:lang w:val="en-IE"/>
        </w:rPr>
        <w:t>et al</w:t>
      </w:r>
      <w:r w:rsidRPr="003C1446">
        <w:rPr>
          <w:rStyle w:val="lev"/>
          <w:rFonts w:ascii="Arial" w:hAnsi="Arial"/>
          <w:b w:val="0"/>
          <w:sz w:val="18"/>
          <w:lang w:val="en-IE"/>
        </w:rPr>
        <w:t xml:space="preserve">., </w:t>
      </w:r>
      <w:r w:rsidRPr="003C1446">
        <w:rPr>
          <w:lang w:val="en-IE"/>
        </w:rPr>
        <w:t xml:space="preserve">1994) is based on the amplification of the 16S rRNA gene of the mycoides cluster. The PCR product is then analysed by restriction enzyme cleavage for the identification of the </w:t>
      </w:r>
      <w:proofErr w:type="spellStart"/>
      <w:r w:rsidRPr="003C1446">
        <w:rPr>
          <w:i/>
          <w:iCs/>
          <w:lang w:val="en-IE"/>
        </w:rPr>
        <w:t>Mccp</w:t>
      </w:r>
      <w:proofErr w:type="spellEnd"/>
      <w:r w:rsidRPr="003C1446">
        <w:rPr>
          <w:lang w:val="en-IE"/>
        </w:rPr>
        <w:t xml:space="preserve"> amplicon. The second one (</w:t>
      </w:r>
      <w:proofErr w:type="spellStart"/>
      <w:r w:rsidRPr="003C1446">
        <w:rPr>
          <w:lang w:val="en-IE"/>
        </w:rPr>
        <w:t>Woubit</w:t>
      </w:r>
      <w:proofErr w:type="spellEnd"/>
      <w:r w:rsidRPr="003C1446">
        <w:rPr>
          <w:lang w:val="en-IE"/>
        </w:rPr>
        <w:t xml:space="preserve"> </w:t>
      </w:r>
      <w:r w:rsidRPr="003C1446">
        <w:rPr>
          <w:i/>
          <w:lang w:val="en-IE"/>
        </w:rPr>
        <w:t>et al</w:t>
      </w:r>
      <w:r w:rsidRPr="003C1446">
        <w:rPr>
          <w:lang w:val="en-IE"/>
        </w:rPr>
        <w:t>., 2004) is based on a specific amplification</w:t>
      </w:r>
      <w:r w:rsidR="000C46C4" w:rsidRPr="003C1446">
        <w:rPr>
          <w:lang w:val="en-IE"/>
        </w:rPr>
        <w:t>;</w:t>
      </w:r>
      <w:r w:rsidRPr="003C1446">
        <w:rPr>
          <w:lang w:val="en-IE"/>
        </w:rPr>
        <w:t xml:space="preserve"> </w:t>
      </w:r>
      <w:r w:rsidR="000C46C4" w:rsidRPr="003C1446">
        <w:rPr>
          <w:lang w:val="en-IE"/>
        </w:rPr>
        <w:t>the primer sequences (</w:t>
      </w:r>
      <w:proofErr w:type="spellStart"/>
      <w:r w:rsidR="000C46C4" w:rsidRPr="003C1446">
        <w:rPr>
          <w:lang w:val="en-IE"/>
        </w:rPr>
        <w:t>Mccp</w:t>
      </w:r>
      <w:proofErr w:type="spellEnd"/>
      <w:r w:rsidR="000C46C4" w:rsidRPr="003C1446">
        <w:rPr>
          <w:lang w:val="en-IE"/>
        </w:rPr>
        <w:t>-</w:t>
      </w:r>
      <w:proofErr w:type="spellStart"/>
      <w:r w:rsidR="000C46C4" w:rsidRPr="003C1446">
        <w:rPr>
          <w:lang w:val="en-IE"/>
        </w:rPr>
        <w:t>spe</w:t>
      </w:r>
      <w:proofErr w:type="spellEnd"/>
      <w:r w:rsidR="000C46C4" w:rsidRPr="003C1446">
        <w:rPr>
          <w:lang w:val="en-IE"/>
        </w:rPr>
        <w:t>-F/R) are shown hereafter.</w:t>
      </w:r>
    </w:p>
    <w:p w14:paraId="4657A236" w14:textId="77777777" w:rsidR="00A62AFD" w:rsidRPr="003C1446" w:rsidRDefault="00A62AFD" w:rsidP="005A62DC">
      <w:pPr>
        <w:pStyle w:val="11Para"/>
        <w:spacing w:after="200"/>
        <w:rPr>
          <w:lang w:val="en-IE"/>
        </w:rPr>
      </w:pPr>
      <w:proofErr w:type="spellStart"/>
      <w:r w:rsidRPr="003C1446">
        <w:rPr>
          <w:lang w:val="en-IE"/>
        </w:rPr>
        <w:t>Mccp</w:t>
      </w:r>
      <w:proofErr w:type="spellEnd"/>
      <w:r w:rsidRPr="003C1446">
        <w:rPr>
          <w:lang w:val="en-IE"/>
        </w:rPr>
        <w:t>-</w:t>
      </w:r>
      <w:proofErr w:type="spellStart"/>
      <w:r w:rsidRPr="003C1446">
        <w:rPr>
          <w:lang w:val="en-IE"/>
        </w:rPr>
        <w:t>spe</w:t>
      </w:r>
      <w:proofErr w:type="spellEnd"/>
      <w:r w:rsidRPr="003C1446">
        <w:rPr>
          <w:lang w:val="en-IE"/>
        </w:rPr>
        <w:t>-F</w:t>
      </w:r>
      <w:r w:rsidR="00451B86" w:rsidRPr="003C1446">
        <w:rPr>
          <w:lang w:val="en-IE"/>
        </w:rPr>
        <w:t>orward</w:t>
      </w:r>
      <w:r w:rsidRPr="003C1446">
        <w:rPr>
          <w:lang w:val="en-IE"/>
        </w:rPr>
        <w:t>: 5</w:t>
      </w:r>
      <w:r w:rsidR="00623FA8" w:rsidRPr="003C1446">
        <w:rPr>
          <w:lang w:val="en-IE"/>
        </w:rPr>
        <w:t>’</w:t>
      </w:r>
      <w:r w:rsidRPr="003C1446">
        <w:rPr>
          <w:lang w:val="en-IE"/>
        </w:rPr>
        <w:t>-ATC</w:t>
      </w:r>
      <w:r w:rsidR="00623FA8" w:rsidRPr="003C1446">
        <w:rPr>
          <w:lang w:val="en-IE"/>
        </w:rPr>
        <w:t>-</w:t>
      </w:r>
      <w:r w:rsidRPr="003C1446">
        <w:rPr>
          <w:lang w:val="en-IE"/>
        </w:rPr>
        <w:t>ATT</w:t>
      </w:r>
      <w:r w:rsidR="00623FA8" w:rsidRPr="003C1446">
        <w:rPr>
          <w:lang w:val="en-IE"/>
        </w:rPr>
        <w:t>-</w:t>
      </w:r>
      <w:r w:rsidRPr="003C1446">
        <w:rPr>
          <w:lang w:val="en-IE"/>
        </w:rPr>
        <w:t>TTT</w:t>
      </w:r>
      <w:r w:rsidR="00623FA8" w:rsidRPr="003C1446">
        <w:rPr>
          <w:lang w:val="en-IE"/>
        </w:rPr>
        <w:t>-</w:t>
      </w:r>
      <w:r w:rsidRPr="003C1446">
        <w:rPr>
          <w:lang w:val="en-IE"/>
        </w:rPr>
        <w:t>AAT</w:t>
      </w:r>
      <w:r w:rsidR="00623FA8" w:rsidRPr="003C1446">
        <w:rPr>
          <w:lang w:val="en-IE"/>
        </w:rPr>
        <w:t>-</w:t>
      </w:r>
      <w:r w:rsidRPr="003C1446">
        <w:rPr>
          <w:lang w:val="en-IE"/>
        </w:rPr>
        <w:t>CCC</w:t>
      </w:r>
      <w:r w:rsidR="00623FA8" w:rsidRPr="003C1446">
        <w:rPr>
          <w:lang w:val="en-IE"/>
        </w:rPr>
        <w:t>-</w:t>
      </w:r>
      <w:r w:rsidRPr="003C1446">
        <w:rPr>
          <w:lang w:val="en-IE"/>
        </w:rPr>
        <w:t>TTC</w:t>
      </w:r>
      <w:r w:rsidR="00623FA8" w:rsidRPr="003C1446">
        <w:rPr>
          <w:lang w:val="en-IE"/>
        </w:rPr>
        <w:t>-</w:t>
      </w:r>
      <w:r w:rsidRPr="003C1446">
        <w:rPr>
          <w:lang w:val="en-IE"/>
        </w:rPr>
        <w:t>AAG-3</w:t>
      </w:r>
      <w:r w:rsidR="00623FA8" w:rsidRPr="003C1446">
        <w:rPr>
          <w:lang w:val="en-IE"/>
        </w:rPr>
        <w:t>’</w:t>
      </w:r>
    </w:p>
    <w:p w14:paraId="2AF6B9A0" w14:textId="77777777" w:rsidR="00A62AFD" w:rsidRPr="003C1446" w:rsidRDefault="00A62AFD" w:rsidP="005A62DC">
      <w:pPr>
        <w:pStyle w:val="11Para"/>
        <w:spacing w:after="200"/>
        <w:rPr>
          <w:lang w:val="en-IE"/>
        </w:rPr>
      </w:pPr>
      <w:proofErr w:type="spellStart"/>
      <w:r w:rsidRPr="003C1446">
        <w:rPr>
          <w:lang w:val="en-IE"/>
        </w:rPr>
        <w:t>Mccp</w:t>
      </w:r>
      <w:proofErr w:type="spellEnd"/>
      <w:r w:rsidRPr="003C1446">
        <w:rPr>
          <w:lang w:val="en-IE"/>
        </w:rPr>
        <w:t>-</w:t>
      </w:r>
      <w:proofErr w:type="spellStart"/>
      <w:r w:rsidRPr="003C1446">
        <w:rPr>
          <w:lang w:val="en-IE"/>
        </w:rPr>
        <w:t>spe</w:t>
      </w:r>
      <w:proofErr w:type="spellEnd"/>
      <w:r w:rsidRPr="003C1446">
        <w:rPr>
          <w:lang w:val="en-IE"/>
        </w:rPr>
        <w:t>-R</w:t>
      </w:r>
      <w:r w:rsidR="00451B86" w:rsidRPr="003C1446">
        <w:rPr>
          <w:lang w:val="en-IE"/>
        </w:rPr>
        <w:t>everse:</w:t>
      </w:r>
      <w:r w:rsidRPr="003C1446">
        <w:rPr>
          <w:lang w:val="en-IE"/>
        </w:rPr>
        <w:t xml:space="preserve"> 5</w:t>
      </w:r>
      <w:r w:rsidR="00623FA8" w:rsidRPr="003C1446">
        <w:rPr>
          <w:lang w:val="en-IE"/>
        </w:rPr>
        <w:t>’</w:t>
      </w:r>
      <w:r w:rsidRPr="003C1446">
        <w:rPr>
          <w:lang w:val="en-IE"/>
        </w:rPr>
        <w:t>-TAC</w:t>
      </w:r>
      <w:r w:rsidR="00623FA8" w:rsidRPr="003C1446">
        <w:rPr>
          <w:lang w:val="en-IE"/>
        </w:rPr>
        <w:t>-</w:t>
      </w:r>
      <w:r w:rsidRPr="003C1446">
        <w:rPr>
          <w:lang w:val="en-IE"/>
        </w:rPr>
        <w:t>TAT</w:t>
      </w:r>
      <w:r w:rsidR="00623FA8" w:rsidRPr="003C1446">
        <w:rPr>
          <w:lang w:val="en-IE"/>
        </w:rPr>
        <w:t>-</w:t>
      </w:r>
      <w:r w:rsidRPr="003C1446">
        <w:rPr>
          <w:lang w:val="en-IE"/>
        </w:rPr>
        <w:t>GAG</w:t>
      </w:r>
      <w:r w:rsidR="00623FA8" w:rsidRPr="003C1446">
        <w:rPr>
          <w:lang w:val="en-IE"/>
        </w:rPr>
        <w:t>-</w:t>
      </w:r>
      <w:r w:rsidRPr="003C1446">
        <w:rPr>
          <w:lang w:val="en-IE"/>
        </w:rPr>
        <w:t>TAA</w:t>
      </w:r>
      <w:r w:rsidR="00623FA8" w:rsidRPr="003C1446">
        <w:rPr>
          <w:lang w:val="en-IE"/>
        </w:rPr>
        <w:t>-</w:t>
      </w:r>
      <w:r w:rsidRPr="003C1446">
        <w:rPr>
          <w:lang w:val="en-IE"/>
        </w:rPr>
        <w:t>TTA</w:t>
      </w:r>
      <w:r w:rsidR="00623FA8" w:rsidRPr="003C1446">
        <w:rPr>
          <w:lang w:val="en-IE"/>
        </w:rPr>
        <w:t>-</w:t>
      </w:r>
      <w:r w:rsidRPr="003C1446">
        <w:rPr>
          <w:lang w:val="en-IE"/>
        </w:rPr>
        <w:t>TAA</w:t>
      </w:r>
      <w:r w:rsidR="00623FA8" w:rsidRPr="003C1446">
        <w:rPr>
          <w:lang w:val="en-IE"/>
        </w:rPr>
        <w:t>-</w:t>
      </w:r>
      <w:r w:rsidRPr="003C1446">
        <w:rPr>
          <w:lang w:val="en-IE"/>
        </w:rPr>
        <w:t>TAT</w:t>
      </w:r>
      <w:r w:rsidR="00623FA8" w:rsidRPr="003C1446">
        <w:rPr>
          <w:lang w:val="en-IE"/>
        </w:rPr>
        <w:t>-</w:t>
      </w:r>
      <w:r w:rsidRPr="003C1446">
        <w:rPr>
          <w:lang w:val="en-IE"/>
        </w:rPr>
        <w:t>ATG</w:t>
      </w:r>
      <w:r w:rsidR="00623FA8" w:rsidRPr="003C1446">
        <w:rPr>
          <w:lang w:val="en-IE"/>
        </w:rPr>
        <w:t>-</w:t>
      </w:r>
      <w:r w:rsidRPr="003C1446">
        <w:rPr>
          <w:lang w:val="en-IE"/>
        </w:rPr>
        <w:t>CAA-3</w:t>
      </w:r>
      <w:r w:rsidR="00623FA8" w:rsidRPr="003C1446">
        <w:rPr>
          <w:lang w:val="en-IE"/>
        </w:rPr>
        <w:t>’</w:t>
      </w:r>
    </w:p>
    <w:p w14:paraId="563BF7F4" w14:textId="77777777" w:rsidR="00A62AFD" w:rsidRPr="003C1446" w:rsidRDefault="00A62AFD" w:rsidP="005A62DC">
      <w:pPr>
        <w:pStyle w:val="11Para"/>
        <w:spacing w:after="200"/>
        <w:rPr>
          <w:lang w:val="en-IE"/>
        </w:rPr>
      </w:pPr>
      <w:r w:rsidRPr="003C1446">
        <w:rPr>
          <w:lang w:val="en-IE"/>
        </w:rPr>
        <w:t>PCR conditions consist of an initial denaturation</w:t>
      </w:r>
      <w:r w:rsidR="00623FA8" w:rsidRPr="003C1446">
        <w:rPr>
          <w:lang w:val="en-IE"/>
        </w:rPr>
        <w:t xml:space="preserve"> step of 2 minutes at 94</w:t>
      </w:r>
      <w:r w:rsidRPr="003C1446">
        <w:rPr>
          <w:lang w:val="en-IE"/>
        </w:rPr>
        <w:t>°C, foll</w:t>
      </w:r>
      <w:r w:rsidR="00451B86" w:rsidRPr="003C1446">
        <w:rPr>
          <w:lang w:val="en-IE"/>
        </w:rPr>
        <w:t>owed by 35 cycles of 30 </w:t>
      </w:r>
      <w:r w:rsidR="00623FA8" w:rsidRPr="003C1446">
        <w:rPr>
          <w:lang w:val="en-IE"/>
        </w:rPr>
        <w:t>seconds at 94</w:t>
      </w:r>
      <w:r w:rsidRPr="003C1446">
        <w:rPr>
          <w:lang w:val="en-IE"/>
        </w:rPr>
        <w:t>°</w:t>
      </w:r>
      <w:r w:rsidR="00623FA8" w:rsidRPr="003C1446">
        <w:rPr>
          <w:lang w:val="en-IE"/>
        </w:rPr>
        <w:t>C, 15 seconds at 47</w:t>
      </w:r>
      <w:r w:rsidRPr="003C1446">
        <w:rPr>
          <w:lang w:val="en-IE"/>
        </w:rPr>
        <w:t>°</w:t>
      </w:r>
      <w:r w:rsidR="00623FA8" w:rsidRPr="003C1446">
        <w:rPr>
          <w:lang w:val="en-IE"/>
        </w:rPr>
        <w:t>C and 15 seconds at 72</w:t>
      </w:r>
      <w:r w:rsidRPr="003C1446">
        <w:rPr>
          <w:lang w:val="en-IE"/>
        </w:rPr>
        <w:t>°C and a fina</w:t>
      </w:r>
      <w:r w:rsidR="00623FA8" w:rsidRPr="003C1446">
        <w:rPr>
          <w:lang w:val="en-IE"/>
        </w:rPr>
        <w:t>l extension step of 5 minutes at 72</w:t>
      </w:r>
      <w:r w:rsidRPr="003C1446">
        <w:rPr>
          <w:lang w:val="en-IE"/>
        </w:rPr>
        <w:t>°C. The expected amplified product is 316 bp long.</w:t>
      </w:r>
    </w:p>
    <w:p w14:paraId="55A43AC2" w14:textId="77777777" w:rsidR="00A62AFD" w:rsidRDefault="00A62AFD" w:rsidP="005A62DC">
      <w:pPr>
        <w:pStyle w:val="11Para"/>
        <w:spacing w:after="200"/>
        <w:rPr>
          <w:lang w:val="en-IE"/>
        </w:rPr>
      </w:pPr>
      <w:r w:rsidRPr="003C1446">
        <w:rPr>
          <w:lang w:val="en-IE"/>
        </w:rPr>
        <w:t>The same primers can be used in a quantitative PCR method (</w:t>
      </w:r>
      <w:proofErr w:type="spellStart"/>
      <w:r w:rsidRPr="003C1446">
        <w:rPr>
          <w:lang w:val="en-IE"/>
        </w:rPr>
        <w:t>Lorenzon</w:t>
      </w:r>
      <w:proofErr w:type="spellEnd"/>
      <w:r w:rsidRPr="003C1446">
        <w:rPr>
          <w:lang w:val="en-IE"/>
        </w:rPr>
        <w:t xml:space="preserve"> </w:t>
      </w:r>
      <w:r w:rsidRPr="003C1446">
        <w:rPr>
          <w:i/>
          <w:lang w:val="en-IE"/>
        </w:rPr>
        <w:t>et al.</w:t>
      </w:r>
      <w:r w:rsidR="00623FA8" w:rsidRPr="003C1446">
        <w:rPr>
          <w:i/>
          <w:lang w:val="en-IE"/>
        </w:rPr>
        <w:t>,</w:t>
      </w:r>
      <w:r w:rsidRPr="003C1446">
        <w:rPr>
          <w:lang w:val="en-IE"/>
        </w:rPr>
        <w:t xml:space="preserve"> 2008)</w:t>
      </w:r>
      <w:r w:rsidR="00623FA8" w:rsidRPr="003C1446">
        <w:rPr>
          <w:lang w:val="en-IE"/>
        </w:rPr>
        <w:t>.</w:t>
      </w:r>
      <w:r w:rsidR="00D87050">
        <w:rPr>
          <w:lang w:val="en-IE"/>
        </w:rPr>
        <w:t xml:space="preserve"> </w:t>
      </w:r>
    </w:p>
    <w:p w14:paraId="186F0CA1" w14:textId="77777777" w:rsidR="00D87050" w:rsidRPr="00D87050" w:rsidRDefault="00D87050" w:rsidP="005A62DC">
      <w:pPr>
        <w:pStyle w:val="11Para"/>
        <w:spacing w:after="200"/>
        <w:rPr>
          <w:lang w:val="en-IE"/>
        </w:rPr>
      </w:pPr>
      <w:r w:rsidRPr="00D87050">
        <w:rPr>
          <w:noProof/>
          <w:u w:val="double"/>
          <w:lang w:val="en-US"/>
        </w:rPr>
        <w:lastRenderedPageBreak/>
        <w:t xml:space="preserve">A field-applicable recombinase </w:t>
      </w:r>
      <w:r>
        <w:rPr>
          <w:noProof/>
          <w:u w:val="double"/>
          <w:lang w:val="en-US"/>
        </w:rPr>
        <w:t>PCR</w:t>
      </w:r>
      <w:r w:rsidRPr="00D87050">
        <w:rPr>
          <w:noProof/>
          <w:u w:val="double"/>
          <w:lang w:val="en-US"/>
        </w:rPr>
        <w:t xml:space="preserve"> (Liljander </w:t>
      </w:r>
      <w:r w:rsidRPr="00D87050">
        <w:rPr>
          <w:i/>
          <w:noProof/>
          <w:u w:val="double"/>
          <w:lang w:val="en-US"/>
        </w:rPr>
        <w:t>et al.,</w:t>
      </w:r>
      <w:r w:rsidRPr="00D87050">
        <w:rPr>
          <w:noProof/>
          <w:u w:val="double"/>
          <w:lang w:val="en-US"/>
        </w:rPr>
        <w:t xml:space="preserve"> 2015) and a one-step multiplex</w:t>
      </w:r>
      <w:r>
        <w:rPr>
          <w:noProof/>
          <w:u w:val="double"/>
          <w:lang w:val="en-US"/>
        </w:rPr>
        <w:t xml:space="preserve"> real-time</w:t>
      </w:r>
      <w:r w:rsidRPr="00D87050">
        <w:rPr>
          <w:noProof/>
          <w:u w:val="double"/>
          <w:lang w:val="en-US"/>
        </w:rPr>
        <w:t xml:space="preserve"> </w:t>
      </w:r>
      <w:r>
        <w:rPr>
          <w:noProof/>
          <w:u w:val="double"/>
          <w:lang w:val="en-US"/>
        </w:rPr>
        <w:t xml:space="preserve">reverse transcription </w:t>
      </w:r>
      <w:r w:rsidRPr="00D87050">
        <w:rPr>
          <w:noProof/>
          <w:u w:val="double"/>
          <w:lang w:val="en-US"/>
        </w:rPr>
        <w:t xml:space="preserve">PCR assay that includes the detection of Mccp (Settypalli </w:t>
      </w:r>
      <w:r w:rsidRPr="00D87050">
        <w:rPr>
          <w:i/>
          <w:noProof/>
          <w:u w:val="double"/>
          <w:lang w:val="en-US"/>
        </w:rPr>
        <w:t>et al.,</w:t>
      </w:r>
      <w:r w:rsidRPr="00D87050">
        <w:rPr>
          <w:noProof/>
          <w:u w:val="double"/>
          <w:lang w:val="en-US"/>
        </w:rPr>
        <w:t xml:space="preserve"> 2016) can also be used.</w:t>
      </w:r>
    </w:p>
    <w:p w14:paraId="77444265" w14:textId="77777777" w:rsidR="00093494" w:rsidRPr="003C1446" w:rsidRDefault="00A62AFD" w:rsidP="002A138E">
      <w:pPr>
        <w:pStyle w:val="11Para"/>
        <w:rPr>
          <w:lang w:val="en-IE"/>
        </w:rPr>
      </w:pPr>
      <w:r w:rsidRPr="00D87050">
        <w:rPr>
          <w:lang w:val="en-IE"/>
        </w:rPr>
        <w:t>These PCR techniques can be used directly on clinical materials such as lung tissue and pleural fluid (</w:t>
      </w:r>
      <w:proofErr w:type="spellStart"/>
      <w:r w:rsidRPr="00D87050">
        <w:rPr>
          <w:lang w:val="en-IE"/>
        </w:rPr>
        <w:t>Bölske</w:t>
      </w:r>
      <w:proofErr w:type="spellEnd"/>
      <w:r w:rsidRPr="00D87050">
        <w:rPr>
          <w:lang w:val="en-IE"/>
        </w:rPr>
        <w:t xml:space="preserve"> </w:t>
      </w:r>
      <w:r w:rsidRPr="00D87050">
        <w:rPr>
          <w:i/>
          <w:lang w:val="en-IE"/>
        </w:rPr>
        <w:t>et al</w:t>
      </w:r>
      <w:r w:rsidRPr="00D87050">
        <w:rPr>
          <w:lang w:val="en-IE"/>
        </w:rPr>
        <w:t>., 1996)</w:t>
      </w:r>
      <w:r w:rsidR="00E15718" w:rsidRPr="00D87050">
        <w:rPr>
          <w:lang w:val="en-IE"/>
        </w:rPr>
        <w:t>, including pleural fluid dried on filter papers</w:t>
      </w:r>
      <w:r w:rsidRPr="00D87050">
        <w:rPr>
          <w:lang w:val="en-IE"/>
        </w:rPr>
        <w:t xml:space="preserve">. Due to the difficulty in isolating </w:t>
      </w:r>
      <w:proofErr w:type="spellStart"/>
      <w:r w:rsidRPr="00D87050">
        <w:rPr>
          <w:i/>
          <w:iCs/>
          <w:lang w:val="en-IE"/>
        </w:rPr>
        <w:t>Mccp</w:t>
      </w:r>
      <w:proofErr w:type="spellEnd"/>
      <w:r w:rsidRPr="00D87050">
        <w:rPr>
          <w:lang w:val="en-IE"/>
        </w:rPr>
        <w:t xml:space="preserve">, PCR is the technique of choice for the diagnosis of CCPP. However, isolation of </w:t>
      </w:r>
      <w:proofErr w:type="spellStart"/>
      <w:r w:rsidRPr="00D87050">
        <w:rPr>
          <w:i/>
          <w:iCs/>
          <w:lang w:val="en-IE"/>
        </w:rPr>
        <w:t>Mccp</w:t>
      </w:r>
      <w:proofErr w:type="spellEnd"/>
      <w:r w:rsidRPr="00D87050">
        <w:rPr>
          <w:lang w:val="en-IE"/>
        </w:rPr>
        <w:t xml:space="preserve"> remains the confirmatory test. All mycoplasmas of the </w:t>
      </w:r>
      <w:r w:rsidR="00E730EF" w:rsidRPr="00D87050">
        <w:rPr>
          <w:lang w:val="en-IE"/>
        </w:rPr>
        <w:t>m</w:t>
      </w:r>
      <w:r w:rsidRPr="00D87050">
        <w:rPr>
          <w:lang w:val="en-IE"/>
        </w:rPr>
        <w:t>ycoides cluster can be assigned a precise phylogenetic</w:t>
      </w:r>
      <w:r w:rsidRPr="003C1446">
        <w:rPr>
          <w:lang w:val="en-IE"/>
        </w:rPr>
        <w:t xml:space="preserve"> position by using a </w:t>
      </w:r>
      <w:proofErr w:type="spellStart"/>
      <w:r w:rsidRPr="003C1446">
        <w:rPr>
          <w:lang w:val="en-IE"/>
        </w:rPr>
        <w:t>multilocus</w:t>
      </w:r>
      <w:proofErr w:type="spellEnd"/>
      <w:r w:rsidRPr="003C1446">
        <w:rPr>
          <w:lang w:val="en-IE"/>
        </w:rPr>
        <w:t xml:space="preserve"> sequence typing approach (</w:t>
      </w:r>
      <w:proofErr w:type="spellStart"/>
      <w:r w:rsidRPr="003C1446">
        <w:rPr>
          <w:lang w:val="en-IE"/>
        </w:rPr>
        <w:t>Manso-Silván</w:t>
      </w:r>
      <w:proofErr w:type="spellEnd"/>
      <w:r w:rsidRPr="003C1446">
        <w:rPr>
          <w:lang w:val="en-IE"/>
        </w:rPr>
        <w:t xml:space="preserve"> </w:t>
      </w:r>
      <w:r w:rsidRPr="003C1446">
        <w:rPr>
          <w:i/>
          <w:lang w:val="en-IE"/>
        </w:rPr>
        <w:t>et al</w:t>
      </w:r>
      <w:r w:rsidRPr="003C1446">
        <w:rPr>
          <w:lang w:val="en-IE"/>
        </w:rPr>
        <w:t>., 2007).</w:t>
      </w:r>
    </w:p>
    <w:p w14:paraId="10B40897" w14:textId="77777777" w:rsidR="00093494" w:rsidRPr="003C1446" w:rsidRDefault="00972AA8" w:rsidP="002A138E">
      <w:pPr>
        <w:pStyle w:val="11"/>
        <w:rPr>
          <w:lang w:val="en-IE"/>
        </w:rPr>
      </w:pPr>
      <w:r w:rsidRPr="003C1446">
        <w:rPr>
          <w:bCs/>
          <w:lang w:val="en-IE"/>
        </w:rPr>
        <w:t>1.</w:t>
      </w:r>
      <w:r w:rsidR="00687197" w:rsidRPr="003C1446">
        <w:rPr>
          <w:bCs/>
          <w:lang w:val="en-IE"/>
        </w:rPr>
        <w:t>3</w:t>
      </w:r>
      <w:r w:rsidRPr="003C1446">
        <w:rPr>
          <w:bCs/>
          <w:lang w:val="en-IE"/>
        </w:rPr>
        <w:t>.</w:t>
      </w:r>
      <w:r w:rsidR="00093494" w:rsidRPr="003C1446">
        <w:rPr>
          <w:lang w:val="en-IE"/>
        </w:rPr>
        <w:tab/>
      </w:r>
      <w:r w:rsidR="00A62AFD" w:rsidRPr="003C1446">
        <w:rPr>
          <w:lang w:val="en-IE"/>
        </w:rPr>
        <w:t>Gel precipitin tests to detect antigen in tissue specimens</w:t>
      </w:r>
    </w:p>
    <w:p w14:paraId="65BA51E9" w14:textId="77777777" w:rsidR="00093494" w:rsidRPr="00ED7FD8" w:rsidRDefault="00A62AFD" w:rsidP="002A138E">
      <w:pPr>
        <w:pStyle w:val="11Para"/>
        <w:rPr>
          <w:lang w:val="en-IE"/>
        </w:rPr>
      </w:pPr>
      <w:proofErr w:type="spellStart"/>
      <w:r w:rsidRPr="003C1446">
        <w:rPr>
          <w:i/>
          <w:iCs/>
          <w:lang w:val="en-IE"/>
        </w:rPr>
        <w:t>Mccp</w:t>
      </w:r>
      <w:proofErr w:type="spellEnd"/>
      <w:r w:rsidRPr="003C1446">
        <w:rPr>
          <w:lang w:val="en-IE"/>
        </w:rPr>
        <w:t xml:space="preserve"> releases an antigenic polysaccharide to which a specific monoclonal antibody (</w:t>
      </w:r>
      <w:proofErr w:type="spellStart"/>
      <w:r w:rsidRPr="003C1446">
        <w:rPr>
          <w:lang w:val="en-IE"/>
        </w:rPr>
        <w:t>MAb</w:t>
      </w:r>
      <w:proofErr w:type="spellEnd"/>
      <w:r w:rsidRPr="003C1446">
        <w:rPr>
          <w:lang w:val="en-IE"/>
        </w:rPr>
        <w:t>) (WM-25) has been produced (</w:t>
      </w:r>
      <w:proofErr w:type="spellStart"/>
      <w:r w:rsidRPr="003C1446">
        <w:rPr>
          <w:lang w:val="en-IE"/>
        </w:rPr>
        <w:t>Rurangirwa</w:t>
      </w:r>
      <w:proofErr w:type="spellEnd"/>
      <w:r w:rsidRPr="003C1446">
        <w:rPr>
          <w:lang w:val="en-IE"/>
        </w:rPr>
        <w:t xml:space="preserve"> </w:t>
      </w:r>
      <w:r w:rsidRPr="003C1446">
        <w:rPr>
          <w:i/>
          <w:lang w:val="en-IE"/>
        </w:rPr>
        <w:t>et al</w:t>
      </w:r>
      <w:r w:rsidRPr="003C1446">
        <w:rPr>
          <w:lang w:val="en-IE"/>
        </w:rPr>
        <w:t xml:space="preserve">., 1987c). This </w:t>
      </w:r>
      <w:proofErr w:type="spellStart"/>
      <w:r w:rsidRPr="003C1446">
        <w:rPr>
          <w:lang w:val="en-IE"/>
        </w:rPr>
        <w:t>MAb</w:t>
      </w:r>
      <w:proofErr w:type="spellEnd"/>
      <w:r w:rsidRPr="003C1446">
        <w:rPr>
          <w:lang w:val="en-IE"/>
        </w:rPr>
        <w:t xml:space="preserve"> </w:t>
      </w:r>
      <w:proofErr w:type="spellStart"/>
      <w:r w:rsidRPr="003C1446">
        <w:rPr>
          <w:lang w:val="en-IE"/>
        </w:rPr>
        <w:t>immunoprecipitates</w:t>
      </w:r>
      <w:proofErr w:type="spellEnd"/>
      <w:r w:rsidRPr="003C1446">
        <w:rPr>
          <w:lang w:val="en-IE"/>
        </w:rPr>
        <w:t xml:space="preserve"> in agar gel with the polysaccharide produced by </w:t>
      </w:r>
      <w:proofErr w:type="spellStart"/>
      <w:proofErr w:type="gramStart"/>
      <w:r w:rsidRPr="003C1446">
        <w:rPr>
          <w:i/>
          <w:iCs/>
          <w:lang w:val="en-IE"/>
        </w:rPr>
        <w:t>Mccp</w:t>
      </w:r>
      <w:proofErr w:type="spellEnd"/>
      <w:r w:rsidRPr="003C1446">
        <w:rPr>
          <w:lang w:val="en-IE"/>
        </w:rPr>
        <w:t>, and</w:t>
      </w:r>
      <w:proofErr w:type="gramEnd"/>
      <w:r w:rsidRPr="003C1446">
        <w:rPr>
          <w:lang w:val="en-IE"/>
        </w:rPr>
        <w:t xml:space="preserve"> is used to identify the causative agent in cases of CCPP, particularly when specimens are no longer suitable for culture because of deterioration during transit. The </w:t>
      </w:r>
      <w:proofErr w:type="spellStart"/>
      <w:r w:rsidRPr="003C1446">
        <w:rPr>
          <w:lang w:val="en-IE"/>
        </w:rPr>
        <w:t>MAb</w:t>
      </w:r>
      <w:proofErr w:type="spellEnd"/>
      <w:r w:rsidRPr="003C1446">
        <w:rPr>
          <w:lang w:val="en-IE"/>
        </w:rPr>
        <w:t xml:space="preserve"> may be replaced by goat CCPP convalescent sera provided they are precipitating</w:t>
      </w:r>
      <w:r w:rsidRPr="00D87050">
        <w:rPr>
          <w:strike/>
          <w:lang w:val="en-IE"/>
        </w:rPr>
        <w:t xml:space="preserve"> (</w:t>
      </w:r>
      <w:r w:rsidR="00474873" w:rsidRPr="00D87050">
        <w:rPr>
          <w:strike/>
          <w:lang w:val="en-IE"/>
        </w:rPr>
        <w:t>i.e.</w:t>
      </w:r>
      <w:r w:rsidRPr="00D87050">
        <w:rPr>
          <w:strike/>
          <w:lang w:val="en-IE"/>
        </w:rPr>
        <w:t xml:space="preserve"> they contain </w:t>
      </w:r>
      <w:proofErr w:type="spellStart"/>
      <w:r w:rsidRPr="00D87050">
        <w:rPr>
          <w:strike/>
          <w:lang w:val="en-IE"/>
        </w:rPr>
        <w:t>IgMs</w:t>
      </w:r>
      <w:proofErr w:type="spellEnd"/>
      <w:r w:rsidRPr="00D87050">
        <w:rPr>
          <w:strike/>
          <w:lang w:val="en-IE"/>
        </w:rPr>
        <w:t>)</w:t>
      </w:r>
      <w:r w:rsidRPr="003C1446">
        <w:rPr>
          <w:lang w:val="en-IE"/>
        </w:rPr>
        <w:t>. This precipitation test may not be completely specific and could give some cross-reactions</w:t>
      </w:r>
      <w:r w:rsidR="008762ED" w:rsidRPr="003C1446">
        <w:rPr>
          <w:lang w:val="en-IE"/>
        </w:rPr>
        <w:t>,</w:t>
      </w:r>
      <w:r w:rsidR="00490E95" w:rsidRPr="003C1446">
        <w:rPr>
          <w:lang w:val="en-IE"/>
        </w:rPr>
        <w:t xml:space="preserve"> notably</w:t>
      </w:r>
      <w:r w:rsidRPr="003C1446">
        <w:rPr>
          <w:lang w:val="en-IE"/>
        </w:rPr>
        <w:t xml:space="preserve"> with </w:t>
      </w:r>
      <w:r w:rsidRPr="003C1446">
        <w:rPr>
          <w:i/>
          <w:lang w:val="en-IE"/>
        </w:rPr>
        <w:t xml:space="preserve">M. </w:t>
      </w:r>
      <w:proofErr w:type="spellStart"/>
      <w:r w:rsidRPr="003C1446">
        <w:rPr>
          <w:i/>
          <w:lang w:val="en-IE"/>
        </w:rPr>
        <w:t>leachii</w:t>
      </w:r>
      <w:proofErr w:type="spellEnd"/>
      <w:r w:rsidRPr="003C1446">
        <w:rPr>
          <w:i/>
          <w:lang w:val="en-IE"/>
        </w:rPr>
        <w:t>.</w:t>
      </w:r>
      <w:r w:rsidR="00ED7FD8">
        <w:rPr>
          <w:i/>
          <w:lang w:val="en-IE"/>
        </w:rPr>
        <w:t xml:space="preserve"> </w:t>
      </w:r>
      <w:r w:rsidR="00ED7FD8" w:rsidRPr="004A0B45">
        <w:rPr>
          <w:iCs/>
          <w:u w:val="double"/>
          <w:lang w:val="en-IE"/>
        </w:rPr>
        <w:t xml:space="preserve">Extracted exopolysaccharide was characterised by nuclear magnetic resonance, resulting in the identification of a homopolymer of </w:t>
      </w:r>
      <w:proofErr w:type="gramStart"/>
      <w:r w:rsidR="00ED7FD8" w:rsidRPr="004A0B45">
        <w:rPr>
          <w:iCs/>
          <w:u w:val="double"/>
          <w:lang w:val="en-IE"/>
        </w:rPr>
        <w:t>β(</w:t>
      </w:r>
      <w:proofErr w:type="gramEnd"/>
      <w:r w:rsidR="00ED7FD8" w:rsidRPr="004A0B45">
        <w:rPr>
          <w:iCs/>
          <w:u w:val="double"/>
          <w:lang w:val="en-IE"/>
        </w:rPr>
        <w:t xml:space="preserve">1→2)-glucopyranose (glucan) in </w:t>
      </w:r>
      <w:proofErr w:type="spellStart"/>
      <w:r w:rsidR="00ED7FD8" w:rsidRPr="002D3ED7">
        <w:rPr>
          <w:i/>
          <w:iCs/>
          <w:u w:val="double"/>
          <w:lang w:val="en-IE"/>
        </w:rPr>
        <w:t>Mccp</w:t>
      </w:r>
      <w:proofErr w:type="spellEnd"/>
      <w:r w:rsidR="00ED7FD8" w:rsidRPr="004A0B45">
        <w:rPr>
          <w:iCs/>
          <w:u w:val="double"/>
          <w:lang w:val="en-IE"/>
        </w:rPr>
        <w:t xml:space="preserve"> and </w:t>
      </w:r>
      <w:r w:rsidR="00ED7FD8" w:rsidRPr="004A0B45">
        <w:rPr>
          <w:i/>
          <w:iCs/>
          <w:u w:val="double"/>
          <w:lang w:val="en-IE"/>
        </w:rPr>
        <w:t xml:space="preserve">M. </w:t>
      </w:r>
      <w:proofErr w:type="spellStart"/>
      <w:r w:rsidR="00ED7FD8" w:rsidRPr="004A0B45">
        <w:rPr>
          <w:i/>
          <w:iCs/>
          <w:u w:val="double"/>
          <w:lang w:val="en-IE"/>
        </w:rPr>
        <w:t>leachii</w:t>
      </w:r>
      <w:proofErr w:type="spellEnd"/>
      <w:r w:rsidR="00ED7FD8" w:rsidRPr="004A0B45">
        <w:rPr>
          <w:i/>
          <w:iCs/>
          <w:u w:val="double"/>
          <w:lang w:val="en-IE"/>
        </w:rPr>
        <w:t xml:space="preserve"> </w:t>
      </w:r>
      <w:r w:rsidR="00ED7FD8" w:rsidRPr="004A0B45">
        <w:rPr>
          <w:iCs/>
          <w:u w:val="double"/>
          <w:lang w:val="en-IE"/>
        </w:rPr>
        <w:t>(</w:t>
      </w:r>
      <w:proofErr w:type="spellStart"/>
      <w:r w:rsidR="00ED7FD8" w:rsidRPr="004A0B45">
        <w:rPr>
          <w:iCs/>
          <w:u w:val="double"/>
          <w:lang w:val="en-IE"/>
        </w:rPr>
        <w:t>Bertin</w:t>
      </w:r>
      <w:proofErr w:type="spellEnd"/>
      <w:r w:rsidR="00ED7FD8" w:rsidRPr="004A0B45">
        <w:rPr>
          <w:iCs/>
          <w:u w:val="double"/>
          <w:lang w:val="en-IE"/>
        </w:rPr>
        <w:t xml:space="preserve"> </w:t>
      </w:r>
      <w:r w:rsidR="00ED7FD8" w:rsidRPr="004A0B45">
        <w:rPr>
          <w:i/>
          <w:iCs/>
          <w:u w:val="double"/>
          <w:lang w:val="en-IE"/>
        </w:rPr>
        <w:t>et al.,</w:t>
      </w:r>
      <w:r w:rsidR="00ED7FD8" w:rsidRPr="004A0B45">
        <w:rPr>
          <w:iCs/>
          <w:u w:val="double"/>
          <w:lang w:val="en-IE"/>
        </w:rPr>
        <w:t xml:space="preserve"> 2015)</w:t>
      </w:r>
      <w:r w:rsidR="00ED7FD8" w:rsidRPr="000B378A">
        <w:rPr>
          <w:iCs/>
          <w:u w:val="double"/>
          <w:lang w:val="en-US"/>
        </w:rPr>
        <w:t>.</w:t>
      </w:r>
    </w:p>
    <w:p w14:paraId="37E5354E" w14:textId="77777777" w:rsidR="00E56ADB" w:rsidRPr="003C1446" w:rsidRDefault="00972AA8" w:rsidP="002A138E">
      <w:pPr>
        <w:pStyle w:val="11"/>
        <w:rPr>
          <w:lang w:val="en-IE"/>
        </w:rPr>
      </w:pPr>
      <w:r w:rsidRPr="003C1446">
        <w:rPr>
          <w:lang w:val="en-IE"/>
        </w:rPr>
        <w:t>1.</w:t>
      </w:r>
      <w:r w:rsidR="00687197" w:rsidRPr="003C1446">
        <w:rPr>
          <w:lang w:val="en-IE"/>
        </w:rPr>
        <w:t>4</w:t>
      </w:r>
      <w:r w:rsidRPr="003C1446">
        <w:rPr>
          <w:lang w:val="en-IE"/>
        </w:rPr>
        <w:t>.</w:t>
      </w:r>
      <w:r w:rsidR="00F02585" w:rsidRPr="003C1446">
        <w:rPr>
          <w:lang w:val="en-IE"/>
        </w:rPr>
        <w:tab/>
      </w:r>
      <w:r w:rsidR="00A62AFD" w:rsidRPr="003C1446">
        <w:rPr>
          <w:lang w:val="en-IE"/>
        </w:rPr>
        <w:t>Isolation of mycoplasmas</w:t>
      </w:r>
    </w:p>
    <w:p w14:paraId="6F3ACD1F" w14:textId="77777777" w:rsidR="00A62AFD" w:rsidRPr="003C1446" w:rsidRDefault="00A62AFD" w:rsidP="002A138E">
      <w:pPr>
        <w:pStyle w:val="111"/>
        <w:rPr>
          <w:lang w:val="en-IE"/>
        </w:rPr>
      </w:pPr>
      <w:r w:rsidRPr="003C1446">
        <w:rPr>
          <w:bCs/>
          <w:lang w:val="en-IE"/>
        </w:rPr>
        <w:t>1.4.1.</w:t>
      </w:r>
      <w:r w:rsidRPr="003C1446">
        <w:rPr>
          <w:lang w:val="en-IE"/>
        </w:rPr>
        <w:tab/>
        <w:t>Selection of samples</w:t>
      </w:r>
    </w:p>
    <w:p w14:paraId="3DDC0BA8" w14:textId="77777777" w:rsidR="00F02585" w:rsidRPr="003C1446" w:rsidRDefault="00A62AFD" w:rsidP="002A138E">
      <w:pPr>
        <w:pStyle w:val="111Para"/>
        <w:rPr>
          <w:lang w:val="en-IE"/>
        </w:rPr>
      </w:pPr>
      <w:r w:rsidRPr="003C1446">
        <w:rPr>
          <w:lang w:val="en-IE"/>
        </w:rPr>
        <w:t>The necropsy samples of choice are lung lesions, particularly from the interface between consolidated and unconsolidated areas, pleural fluid, and mediastinal lymph nodes. If microbiological examination cannot be performed immediately, samples or whole lungs can be stored at –20</w:t>
      </w:r>
      <w:r w:rsidRPr="003C1446">
        <w:rPr>
          <w:lang w:val="en-IE"/>
        </w:rPr>
        <w:sym w:font="Symbol" w:char="F0B0"/>
      </w:r>
      <w:r w:rsidRPr="003C1446">
        <w:rPr>
          <w:lang w:val="en-IE"/>
        </w:rPr>
        <w:t>C for considerable periods (months) with little apparent loss of mycoplasma viability. During transport, samples should always be kept as cool as possible, as mycoplasma viability diminishes rapidly with increasing temperature. Lung samples can be dispatched to other laboratories in frozen form.</w:t>
      </w:r>
    </w:p>
    <w:p w14:paraId="3DB80D5D" w14:textId="77777777" w:rsidR="00A62AFD" w:rsidRPr="003C1446" w:rsidRDefault="00A62AFD" w:rsidP="002A138E">
      <w:pPr>
        <w:pStyle w:val="111"/>
        <w:rPr>
          <w:lang w:val="en-IE"/>
        </w:rPr>
      </w:pPr>
      <w:r w:rsidRPr="003C1446">
        <w:rPr>
          <w:bCs/>
          <w:lang w:val="en-IE"/>
        </w:rPr>
        <w:t>1.4.2.</w:t>
      </w:r>
      <w:r w:rsidRPr="003C1446">
        <w:rPr>
          <w:lang w:val="en-IE"/>
        </w:rPr>
        <w:tab/>
        <w:t>Treatment of samples</w:t>
      </w:r>
    </w:p>
    <w:p w14:paraId="58E580C0" w14:textId="77777777" w:rsidR="00F02585" w:rsidRPr="003C1446" w:rsidRDefault="00A62AFD" w:rsidP="002A138E">
      <w:pPr>
        <w:pStyle w:val="111Para"/>
        <w:rPr>
          <w:lang w:val="en-IE"/>
        </w:rPr>
      </w:pPr>
      <w:r w:rsidRPr="003C1446">
        <w:rPr>
          <w:lang w:val="en-IE"/>
        </w:rPr>
        <w:t>Swabs are suspended in 2–3 ml of culture medium. Tissue samples are best minced using scissors, and then shaken vigorously, or pulverised in medium using 1 g of tissue to 9 ml of medium. Tissues should not be ground. The suspension is usually prepared with a mycoplasma medium, but if parallel bacteriological examination is to be carried out, a high quality bacteriological medium, such as nutrient broth, may be used to provide a suspension suitable for both forms of examination. Pleural fluid, or a tissue suspension or swab, is serially diluted through at least three tenfold steps (to a nominal 10</w:t>
      </w:r>
      <w:r w:rsidRPr="00A335E6">
        <w:rPr>
          <w:szCs w:val="14"/>
          <w:vertAlign w:val="superscript"/>
          <w:lang w:val="en-IE"/>
        </w:rPr>
        <w:t>–4</w:t>
      </w:r>
      <w:r w:rsidRPr="003C1446">
        <w:rPr>
          <w:lang w:val="en-IE"/>
        </w:rPr>
        <w:t>) in the selected mycoplasma medium. Dilutions should also be plated on to solid medium.</w:t>
      </w:r>
    </w:p>
    <w:p w14:paraId="77892907" w14:textId="77777777" w:rsidR="00A62AFD" w:rsidRPr="003C1446" w:rsidRDefault="00A62AFD" w:rsidP="002A138E">
      <w:pPr>
        <w:pStyle w:val="111"/>
        <w:rPr>
          <w:lang w:val="en-IE"/>
        </w:rPr>
      </w:pPr>
      <w:r w:rsidRPr="003C1446">
        <w:rPr>
          <w:bCs/>
          <w:lang w:val="en-IE"/>
        </w:rPr>
        <w:t>1.4.3.</w:t>
      </w:r>
      <w:r w:rsidRPr="003C1446">
        <w:rPr>
          <w:lang w:val="en-IE"/>
        </w:rPr>
        <w:tab/>
        <w:t>Mycoplasma media</w:t>
      </w:r>
    </w:p>
    <w:p w14:paraId="63F7E53B" w14:textId="77777777" w:rsidR="00A62AFD" w:rsidRPr="003C1446" w:rsidRDefault="00A62AFD" w:rsidP="002A138E">
      <w:pPr>
        <w:pStyle w:val="111Para"/>
        <w:rPr>
          <w:lang w:val="en-IE"/>
        </w:rPr>
      </w:pPr>
      <w:r w:rsidRPr="003C1446">
        <w:rPr>
          <w:lang w:val="en-IE"/>
        </w:rPr>
        <w:t xml:space="preserve">The medium used by </w:t>
      </w:r>
      <w:proofErr w:type="spellStart"/>
      <w:r w:rsidRPr="003C1446">
        <w:rPr>
          <w:lang w:val="en-IE"/>
        </w:rPr>
        <w:t>MacOwan</w:t>
      </w:r>
      <w:proofErr w:type="spellEnd"/>
      <w:r w:rsidRPr="003C1446">
        <w:rPr>
          <w:lang w:val="en-IE"/>
        </w:rPr>
        <w:t xml:space="preserve"> &amp; Minette to culture </w:t>
      </w:r>
      <w:proofErr w:type="spellStart"/>
      <w:r w:rsidRPr="003C1446">
        <w:rPr>
          <w:i/>
          <w:iCs/>
          <w:lang w:val="en-IE"/>
        </w:rPr>
        <w:t>Mccp</w:t>
      </w:r>
      <w:proofErr w:type="spellEnd"/>
      <w:r w:rsidRPr="003C1446">
        <w:rPr>
          <w:lang w:val="en-IE"/>
        </w:rPr>
        <w:t xml:space="preserve"> organisms (</w:t>
      </w:r>
      <w:proofErr w:type="spellStart"/>
      <w:r w:rsidRPr="003C1446">
        <w:rPr>
          <w:lang w:val="en-IE"/>
        </w:rPr>
        <w:t>MacOwan</w:t>
      </w:r>
      <w:proofErr w:type="spellEnd"/>
      <w:r w:rsidRPr="003C1446">
        <w:rPr>
          <w:lang w:val="en-IE"/>
        </w:rPr>
        <w:t xml:space="preserve"> &amp; Minette, 1976), is termed ‘</w:t>
      </w:r>
      <w:proofErr w:type="spellStart"/>
      <w:r w:rsidRPr="003C1446">
        <w:rPr>
          <w:lang w:val="en-IE"/>
        </w:rPr>
        <w:t>viande</w:t>
      </w:r>
      <w:proofErr w:type="spellEnd"/>
      <w:r w:rsidRPr="003C1446">
        <w:rPr>
          <w:lang w:val="en-IE"/>
        </w:rPr>
        <w:t xml:space="preserve"> foie goat’ (VFG</w:t>
      </w:r>
      <w:proofErr w:type="gramStart"/>
      <w:r w:rsidRPr="003C1446">
        <w:rPr>
          <w:lang w:val="en-IE"/>
        </w:rPr>
        <w:t>), and</w:t>
      </w:r>
      <w:proofErr w:type="gramEnd"/>
      <w:r w:rsidRPr="003C1446">
        <w:rPr>
          <w:lang w:val="en-IE"/>
        </w:rPr>
        <w:t xml:space="preserve"> includes goat-meat liver broth and goat serum. Alternative suitable media are WJ (Jones &amp; Wood, 1988), modified Hayflick’s, and modified </w:t>
      </w:r>
      <w:proofErr w:type="spellStart"/>
      <w:r w:rsidRPr="003C1446">
        <w:rPr>
          <w:lang w:val="en-IE"/>
        </w:rPr>
        <w:t>Newing’s</w:t>
      </w:r>
      <w:proofErr w:type="spellEnd"/>
      <w:r w:rsidRPr="003C1446">
        <w:rPr>
          <w:lang w:val="en-IE"/>
        </w:rPr>
        <w:t xml:space="preserve"> </w:t>
      </w:r>
      <w:proofErr w:type="spellStart"/>
      <w:r w:rsidRPr="003C1446">
        <w:rPr>
          <w:lang w:val="en-IE"/>
        </w:rPr>
        <w:t>tryptose</w:t>
      </w:r>
      <w:proofErr w:type="spellEnd"/>
      <w:r w:rsidRPr="003C1446">
        <w:rPr>
          <w:lang w:val="en-IE"/>
        </w:rPr>
        <w:t xml:space="preserve"> broth (</w:t>
      </w:r>
      <w:proofErr w:type="spellStart"/>
      <w:r w:rsidRPr="003C1446">
        <w:rPr>
          <w:lang w:val="en-IE"/>
        </w:rPr>
        <w:t>Kibor</w:t>
      </w:r>
      <w:proofErr w:type="spellEnd"/>
      <w:r w:rsidRPr="003C1446">
        <w:rPr>
          <w:lang w:val="en-IE"/>
        </w:rPr>
        <w:t xml:space="preserve"> &amp; </w:t>
      </w:r>
      <w:proofErr w:type="spellStart"/>
      <w:r w:rsidRPr="003C1446">
        <w:rPr>
          <w:lang w:val="en-IE"/>
        </w:rPr>
        <w:t>Waiyaki</w:t>
      </w:r>
      <w:proofErr w:type="spellEnd"/>
      <w:r w:rsidRPr="003C1446">
        <w:rPr>
          <w:lang w:val="en-IE"/>
        </w:rPr>
        <w:t xml:space="preserve">, 1986) Media enriched with 0.2% (or up to 0.8%) sodium pyruvate perform considerably better, both for primary isolation and antigen production of </w:t>
      </w:r>
      <w:proofErr w:type="spellStart"/>
      <w:r w:rsidRPr="003C1446">
        <w:rPr>
          <w:i/>
          <w:iCs/>
          <w:lang w:val="en-IE"/>
        </w:rPr>
        <w:t>Mccp</w:t>
      </w:r>
      <w:proofErr w:type="spellEnd"/>
      <w:r w:rsidRPr="003C1446">
        <w:rPr>
          <w:lang w:val="en-IE"/>
        </w:rPr>
        <w:t xml:space="preserve"> (Mohan </w:t>
      </w:r>
      <w:r w:rsidRPr="003C1446">
        <w:rPr>
          <w:i/>
          <w:lang w:val="en-IE"/>
        </w:rPr>
        <w:t>et al</w:t>
      </w:r>
      <w:r w:rsidRPr="003C1446">
        <w:rPr>
          <w:lang w:val="en-IE"/>
        </w:rPr>
        <w:t>., 1990</w:t>
      </w:r>
      <w:r w:rsidR="00474873" w:rsidRPr="003C1446">
        <w:rPr>
          <w:lang w:val="en-IE"/>
        </w:rPr>
        <w:t xml:space="preserve">; </w:t>
      </w:r>
      <w:proofErr w:type="spellStart"/>
      <w:r w:rsidRPr="003C1446">
        <w:rPr>
          <w:lang w:val="en-IE"/>
        </w:rPr>
        <w:t>Thiaucourt</w:t>
      </w:r>
      <w:proofErr w:type="spellEnd"/>
      <w:r w:rsidRPr="003C1446">
        <w:rPr>
          <w:lang w:val="en-IE"/>
        </w:rPr>
        <w:t xml:space="preserve"> </w:t>
      </w:r>
      <w:r w:rsidRPr="003C1446">
        <w:rPr>
          <w:i/>
          <w:lang w:val="en-IE"/>
        </w:rPr>
        <w:t>et al</w:t>
      </w:r>
      <w:r w:rsidRPr="003C1446">
        <w:rPr>
          <w:lang w:val="en-IE"/>
        </w:rPr>
        <w:t>., 1992).</w:t>
      </w:r>
    </w:p>
    <w:p w14:paraId="3821F3A8" w14:textId="77777777" w:rsidR="00A62AFD" w:rsidRPr="003C1446" w:rsidRDefault="00A62AFD" w:rsidP="002A138E">
      <w:pPr>
        <w:pStyle w:val="i"/>
        <w:rPr>
          <w:lang w:val="en-IE"/>
        </w:rPr>
      </w:pPr>
      <w:proofErr w:type="spellStart"/>
      <w:r w:rsidRPr="003C1446">
        <w:rPr>
          <w:lang w:val="en-IE"/>
        </w:rPr>
        <w:t>i</w:t>
      </w:r>
      <w:proofErr w:type="spellEnd"/>
      <w:r w:rsidRPr="003C1446">
        <w:rPr>
          <w:lang w:val="en-IE"/>
        </w:rPr>
        <w:t>)</w:t>
      </w:r>
      <w:r w:rsidRPr="003C1446">
        <w:rPr>
          <w:lang w:val="en-IE"/>
        </w:rPr>
        <w:tab/>
        <w:t>CCPP medium</w:t>
      </w:r>
    </w:p>
    <w:p w14:paraId="098D4B1A" w14:textId="77777777" w:rsidR="00474873" w:rsidRPr="003C1446" w:rsidRDefault="00474873" w:rsidP="00474873">
      <w:pPr>
        <w:pStyle w:val="ififthlevellist"/>
        <w:rPr>
          <w:iCs/>
          <w:lang w:val="en-IE"/>
        </w:rPr>
      </w:pPr>
      <w:r w:rsidRPr="003C1446">
        <w:rPr>
          <w:lang w:val="en-IE"/>
        </w:rPr>
        <w:t>a)</w:t>
      </w:r>
      <w:r w:rsidRPr="003C1446">
        <w:rPr>
          <w:lang w:val="en-IE"/>
        </w:rPr>
        <w:tab/>
      </w:r>
      <w:r w:rsidR="00A62AFD" w:rsidRPr="003C1446">
        <w:rPr>
          <w:lang w:val="en-IE"/>
        </w:rPr>
        <w:t xml:space="preserve">Autoclaved portion </w:t>
      </w:r>
      <w:r w:rsidR="00A62AFD" w:rsidRPr="003C1446">
        <w:rPr>
          <w:iCs/>
          <w:lang w:val="en-IE"/>
        </w:rPr>
        <w:t>(</w:t>
      </w:r>
      <w:r w:rsidR="00A62AFD" w:rsidRPr="003C1446">
        <w:rPr>
          <w:lang w:val="en-IE"/>
        </w:rPr>
        <w:t>121°C for 15 minutes</w:t>
      </w:r>
      <w:r w:rsidR="00A62AFD" w:rsidRPr="003C1446">
        <w:rPr>
          <w:iCs/>
          <w:lang w:val="en-IE"/>
        </w:rPr>
        <w:t>)</w:t>
      </w:r>
    </w:p>
    <w:p w14:paraId="0C86DA79" w14:textId="240AA3DD" w:rsidR="00A62AFD" w:rsidRPr="003C1446" w:rsidRDefault="00A62AFD" w:rsidP="002A138E">
      <w:pPr>
        <w:pStyle w:val="ififthpara"/>
        <w:rPr>
          <w:lang w:val="en-IE"/>
        </w:rPr>
      </w:pPr>
      <w:proofErr w:type="spellStart"/>
      <w:r w:rsidRPr="00217539">
        <w:rPr>
          <w:strike/>
          <w:lang w:val="en-IE"/>
        </w:rPr>
        <w:t>Bacto</w:t>
      </w:r>
      <w:proofErr w:type="spellEnd"/>
      <w:r w:rsidRPr="00217539">
        <w:rPr>
          <w:strike/>
          <w:lang w:val="en-IE"/>
        </w:rPr>
        <w:t xml:space="preserve"> </w:t>
      </w:r>
      <w:r w:rsidRPr="003C1446">
        <w:rPr>
          <w:lang w:val="en-IE"/>
        </w:rPr>
        <w:t xml:space="preserve">PPLO (pleuropneumonia-like organisms) broth without crystal violet </w:t>
      </w:r>
      <w:r w:rsidRPr="00217539">
        <w:rPr>
          <w:strike/>
          <w:lang w:val="en-IE"/>
        </w:rPr>
        <w:t>(</w:t>
      </w:r>
      <w:proofErr w:type="spellStart"/>
      <w:r w:rsidRPr="00217539">
        <w:rPr>
          <w:strike/>
          <w:lang w:val="en-IE"/>
        </w:rPr>
        <w:t>Difco</w:t>
      </w:r>
      <w:proofErr w:type="spellEnd"/>
      <w:r w:rsidRPr="00217539">
        <w:rPr>
          <w:strike/>
          <w:lang w:val="en-IE"/>
        </w:rPr>
        <w:t xml:space="preserve">) </w:t>
      </w:r>
      <w:r w:rsidRPr="003C1446">
        <w:rPr>
          <w:lang w:val="en-IE"/>
        </w:rPr>
        <w:t>(21 g); deionised water (700 ml).</w:t>
      </w:r>
    </w:p>
    <w:p w14:paraId="2C780603" w14:textId="77777777" w:rsidR="00474873" w:rsidRPr="003C1446" w:rsidRDefault="00474873" w:rsidP="00474873">
      <w:pPr>
        <w:pStyle w:val="ififthlevellist"/>
        <w:rPr>
          <w:lang w:val="en-IE"/>
        </w:rPr>
      </w:pPr>
      <w:r w:rsidRPr="003C1446">
        <w:rPr>
          <w:lang w:val="en-IE"/>
        </w:rPr>
        <w:t>b)</w:t>
      </w:r>
      <w:r w:rsidRPr="003C1446">
        <w:rPr>
          <w:lang w:val="en-IE"/>
        </w:rPr>
        <w:tab/>
      </w:r>
      <w:r w:rsidR="00A62AFD" w:rsidRPr="003C1446">
        <w:rPr>
          <w:lang w:val="en-IE"/>
        </w:rPr>
        <w:t>Membrane-filtered portion</w:t>
      </w:r>
    </w:p>
    <w:p w14:paraId="138B6175" w14:textId="77777777" w:rsidR="00A62AFD" w:rsidRPr="003C1446" w:rsidRDefault="00A62AFD" w:rsidP="002A138E">
      <w:pPr>
        <w:pStyle w:val="ififthpara"/>
        <w:rPr>
          <w:lang w:val="en-IE"/>
        </w:rPr>
      </w:pPr>
      <w:r w:rsidRPr="003C1446">
        <w:rPr>
          <w:lang w:val="en-IE"/>
        </w:rPr>
        <w:t>Horse (alternatively pig or donkey) serum inactivated at 56°C for 30 minutes (200 ml); fresh yeast extract (100 ml); glucose (sterile solution 0.5 g/ml) (2 ml); and sodium pyruvate (sterile solution 0.5 g/ml) (8 ml).</w:t>
      </w:r>
    </w:p>
    <w:p w14:paraId="65267A1A" w14:textId="77777777" w:rsidR="00A62AFD" w:rsidRPr="003C1446" w:rsidRDefault="00A62AFD" w:rsidP="002A138E">
      <w:pPr>
        <w:pStyle w:val="afourthpara"/>
        <w:rPr>
          <w:lang w:val="en-IE"/>
        </w:rPr>
      </w:pPr>
      <w:r w:rsidRPr="003C1446">
        <w:rPr>
          <w:lang w:val="en-IE"/>
        </w:rPr>
        <w:lastRenderedPageBreak/>
        <w:t>Part B is added to A aseptically. Ampicillin (0.1 g/litre) and thallium acetate (250 mg/litre) can be added to prevent contamination in primary isolations. The final pH of the medium should be 7.4–7.6.</w:t>
      </w:r>
    </w:p>
    <w:p w14:paraId="102724EB" w14:textId="77777777" w:rsidR="00A62AFD" w:rsidRPr="003C1446" w:rsidRDefault="00A62AFD" w:rsidP="002A138E">
      <w:pPr>
        <w:pStyle w:val="i"/>
        <w:rPr>
          <w:lang w:val="en-IE"/>
        </w:rPr>
      </w:pPr>
      <w:r w:rsidRPr="003C1446">
        <w:rPr>
          <w:lang w:val="en-IE"/>
        </w:rPr>
        <w:t>ii)</w:t>
      </w:r>
      <w:r w:rsidRPr="003C1446">
        <w:rPr>
          <w:lang w:val="en-IE"/>
        </w:rPr>
        <w:tab/>
        <w:t>Modified CCPP medium</w:t>
      </w:r>
    </w:p>
    <w:p w14:paraId="48C00D4F" w14:textId="77777777" w:rsidR="00474873" w:rsidRPr="003C1446" w:rsidRDefault="00474873" w:rsidP="00474873">
      <w:pPr>
        <w:pStyle w:val="ififthlevellist"/>
        <w:rPr>
          <w:iCs/>
          <w:lang w:val="en-IE"/>
        </w:rPr>
      </w:pPr>
      <w:r w:rsidRPr="003C1446">
        <w:rPr>
          <w:lang w:val="en-IE"/>
        </w:rPr>
        <w:t>a)</w:t>
      </w:r>
      <w:r w:rsidRPr="003C1446">
        <w:rPr>
          <w:lang w:val="en-IE"/>
        </w:rPr>
        <w:tab/>
      </w:r>
      <w:r w:rsidR="00A62AFD" w:rsidRPr="003C1446">
        <w:rPr>
          <w:lang w:val="en-IE"/>
        </w:rPr>
        <w:t xml:space="preserve">Autoclaved portion </w:t>
      </w:r>
      <w:r w:rsidR="00A62AFD" w:rsidRPr="003C1446">
        <w:rPr>
          <w:iCs/>
          <w:lang w:val="en-IE"/>
        </w:rPr>
        <w:t>(</w:t>
      </w:r>
      <w:r w:rsidR="00A62AFD" w:rsidRPr="003C1446">
        <w:rPr>
          <w:lang w:val="en-IE"/>
        </w:rPr>
        <w:t>121°C for 15 minutes</w:t>
      </w:r>
      <w:r w:rsidR="00A62AFD" w:rsidRPr="003C1446">
        <w:rPr>
          <w:iCs/>
          <w:lang w:val="en-IE"/>
        </w:rPr>
        <w:t>)</w:t>
      </w:r>
    </w:p>
    <w:p w14:paraId="0ACB638C" w14:textId="45159D5E" w:rsidR="00A62AFD" w:rsidRPr="003C1446" w:rsidRDefault="00A62AFD" w:rsidP="002A138E">
      <w:pPr>
        <w:pStyle w:val="ififthpara"/>
        <w:rPr>
          <w:lang w:val="en-IE"/>
        </w:rPr>
      </w:pPr>
      <w:proofErr w:type="spellStart"/>
      <w:r w:rsidRPr="00217539">
        <w:rPr>
          <w:strike/>
          <w:lang w:val="en-IE"/>
        </w:rPr>
        <w:t>Bacto</w:t>
      </w:r>
      <w:proofErr w:type="spellEnd"/>
      <w:r w:rsidRPr="00217539">
        <w:rPr>
          <w:strike/>
          <w:lang w:val="en-IE"/>
        </w:rPr>
        <w:t xml:space="preserve"> </w:t>
      </w:r>
      <w:r w:rsidRPr="003C1446">
        <w:rPr>
          <w:lang w:val="en-IE"/>
        </w:rPr>
        <w:t>PPLO broth without crystal violet (17.5 g); glass distilled water (650 ml).</w:t>
      </w:r>
    </w:p>
    <w:p w14:paraId="37B6AF27" w14:textId="77777777" w:rsidR="00474873" w:rsidRPr="003C1446" w:rsidRDefault="00474873" w:rsidP="00474873">
      <w:pPr>
        <w:pStyle w:val="ififthlevellist"/>
        <w:rPr>
          <w:lang w:val="en-IE"/>
        </w:rPr>
      </w:pPr>
      <w:r w:rsidRPr="003C1446">
        <w:rPr>
          <w:lang w:val="en-IE"/>
        </w:rPr>
        <w:t>b)</w:t>
      </w:r>
      <w:r w:rsidRPr="003C1446">
        <w:rPr>
          <w:lang w:val="en-IE"/>
        </w:rPr>
        <w:tab/>
      </w:r>
      <w:r w:rsidR="00A62AFD" w:rsidRPr="003C1446">
        <w:rPr>
          <w:lang w:val="en-IE"/>
        </w:rPr>
        <w:t>Membrane-filtered portion</w:t>
      </w:r>
    </w:p>
    <w:p w14:paraId="766A34F8" w14:textId="77777777" w:rsidR="00A62AFD" w:rsidRPr="003C1446" w:rsidRDefault="00A62AFD" w:rsidP="002A138E">
      <w:pPr>
        <w:pStyle w:val="ififthpara"/>
        <w:rPr>
          <w:lang w:val="en-IE"/>
        </w:rPr>
      </w:pPr>
      <w:r w:rsidRPr="003C1446">
        <w:rPr>
          <w:lang w:val="en-IE"/>
        </w:rPr>
        <w:t>Horse (alternatively pig or donkey) serum inactivated at 56°C for 30 minutes (250 ml); fresh yeast extract (100 ml); 50% glucose (4 ml); 25% sodium pyruvate (8 ml); 5% thallium acetate (4 ml); ampicillin (250 mg); and 0.5% phenol red (4 ml). The pH is adjusted to 7.8 with sodium hydroxide or hydrochloric acid. Part B is added to A aseptically.</w:t>
      </w:r>
    </w:p>
    <w:p w14:paraId="637F0B13" w14:textId="77777777" w:rsidR="00A62AFD" w:rsidRPr="003C1446" w:rsidRDefault="00A62AFD" w:rsidP="00474873">
      <w:pPr>
        <w:pStyle w:val="111"/>
        <w:rPr>
          <w:bCs/>
          <w:lang w:val="en-IE"/>
        </w:rPr>
      </w:pPr>
      <w:r w:rsidRPr="003C1446">
        <w:rPr>
          <w:bCs/>
          <w:lang w:val="en-IE"/>
        </w:rPr>
        <w:t>1.4.4.</w:t>
      </w:r>
      <w:r w:rsidRPr="003C1446">
        <w:rPr>
          <w:bCs/>
          <w:lang w:val="en-IE"/>
        </w:rPr>
        <w:tab/>
      </w:r>
      <w:r w:rsidRPr="003C1446">
        <w:rPr>
          <w:lang w:val="en-IE"/>
        </w:rPr>
        <w:t>Medium production, storage and quality control</w:t>
      </w:r>
    </w:p>
    <w:p w14:paraId="1BD8B0D8" w14:textId="77777777" w:rsidR="00A62AFD" w:rsidRPr="003C1446" w:rsidRDefault="00A62AFD" w:rsidP="002A138E">
      <w:pPr>
        <w:pStyle w:val="111Para"/>
        <w:rPr>
          <w:lang w:val="en-IE"/>
        </w:rPr>
      </w:pPr>
      <w:r w:rsidRPr="003C1446">
        <w:rPr>
          <w:lang w:val="en-IE"/>
        </w:rPr>
        <w:t>Certain medium components, particularly serum, yeast extract and deionised water, should be regularly monitored for growth-promoting capacity before incorporation into mycoplasma media. Low-passage field isolates should be used for this screening purpose.</w:t>
      </w:r>
    </w:p>
    <w:p w14:paraId="6305193F" w14:textId="64898D65" w:rsidR="00A62AFD" w:rsidRPr="003C1446" w:rsidRDefault="00A62AFD" w:rsidP="002A138E">
      <w:pPr>
        <w:pStyle w:val="111Para"/>
        <w:rPr>
          <w:lang w:val="en-IE"/>
        </w:rPr>
      </w:pPr>
      <w:r w:rsidRPr="003C1446">
        <w:rPr>
          <w:lang w:val="en-IE"/>
        </w:rPr>
        <w:t xml:space="preserve">Broth media may be stored for at least 6 months at –25°C before use, but penicillin or its analogues should not be added until final dispensing. Broth media are dispensed into bijoux (1.8 ml or 2.7 ml) or screw-capped tubes (4.5 ml), and stored for up to 3 weeks at 4°C. Solid media are best made with agarose (0.9% [w/v]), Noble agar (1.5% [w/v]), or purified agar (0.6% [w/v]). Plates, which are poured to a depth of 6–8 mm, should be as fresh as possible when used, and should be stored for no more than 2 weeks at 4°C before use. All culture media should be subjected to quality control and must support the growth of </w:t>
      </w:r>
      <w:r w:rsidRPr="003C1446">
        <w:rPr>
          <w:i/>
          <w:lang w:val="en-IE"/>
        </w:rPr>
        <w:t xml:space="preserve">Mycoplasma </w:t>
      </w:r>
      <w:r w:rsidRPr="003C1446">
        <w:rPr>
          <w:iCs/>
          <w:lang w:val="en-IE"/>
        </w:rPr>
        <w:t>spp</w:t>
      </w:r>
      <w:r w:rsidRPr="003C1446">
        <w:rPr>
          <w:i/>
          <w:lang w:val="en-IE"/>
        </w:rPr>
        <w:t xml:space="preserve">. </w:t>
      </w:r>
      <w:r w:rsidRPr="003C1446">
        <w:rPr>
          <w:lang w:val="en-IE"/>
        </w:rPr>
        <w:t xml:space="preserve">from small </w:t>
      </w:r>
      <w:proofErr w:type="spellStart"/>
      <w:r w:rsidRPr="003C1446">
        <w:rPr>
          <w:lang w:val="en-IE"/>
        </w:rPr>
        <w:t>inocula</w:t>
      </w:r>
      <w:proofErr w:type="spellEnd"/>
      <w:r w:rsidRPr="003C1446">
        <w:rPr>
          <w:lang w:val="en-IE"/>
        </w:rPr>
        <w:t>. The reference st</w:t>
      </w:r>
      <w:r w:rsidR="00D32D99">
        <w:rPr>
          <w:lang w:val="en-IE"/>
        </w:rPr>
        <w:t>r</w:t>
      </w:r>
      <w:r w:rsidRPr="003C1446">
        <w:rPr>
          <w:lang w:val="en-IE"/>
        </w:rPr>
        <w:t>ain should be cultured in parallel with the suspicious samples to ensure that the tests are working correctly.</w:t>
      </w:r>
    </w:p>
    <w:p w14:paraId="55A66A5D" w14:textId="77777777" w:rsidR="00A62AFD" w:rsidRPr="003C1446" w:rsidRDefault="00A62AFD" w:rsidP="002A138E">
      <w:pPr>
        <w:pStyle w:val="111"/>
        <w:rPr>
          <w:lang w:val="en-IE"/>
        </w:rPr>
      </w:pPr>
      <w:r w:rsidRPr="003C1446">
        <w:rPr>
          <w:lang w:val="en-IE"/>
        </w:rPr>
        <w:t>1.4.5.</w:t>
      </w:r>
      <w:r w:rsidRPr="003C1446">
        <w:rPr>
          <w:lang w:val="en-IE"/>
        </w:rPr>
        <w:tab/>
        <w:t>Cultivation</w:t>
      </w:r>
    </w:p>
    <w:p w14:paraId="6C4B61E0" w14:textId="77777777" w:rsidR="00A62AFD" w:rsidRPr="003C1446" w:rsidRDefault="00A62AFD" w:rsidP="00451B86">
      <w:pPr>
        <w:pStyle w:val="111Para"/>
        <w:spacing w:line="220" w:lineRule="exact"/>
        <w:rPr>
          <w:lang w:val="en-IE"/>
        </w:rPr>
      </w:pPr>
      <w:r w:rsidRPr="003C1446">
        <w:rPr>
          <w:lang w:val="en-IE"/>
        </w:rPr>
        <w:t>Cultures are incubated at 37°C. Plates are best incubated in a humid atmosphere of 5% CO</w:t>
      </w:r>
      <w:r w:rsidRPr="00A335E6">
        <w:rPr>
          <w:szCs w:val="14"/>
          <w:vertAlign w:val="subscript"/>
          <w:lang w:val="en-IE"/>
        </w:rPr>
        <w:t>2</w:t>
      </w:r>
      <w:r w:rsidRPr="003C1446">
        <w:rPr>
          <w:lang w:val="en-IE"/>
        </w:rPr>
        <w:t>, 95% air or N</w:t>
      </w:r>
      <w:r w:rsidRPr="00A335E6">
        <w:rPr>
          <w:szCs w:val="14"/>
          <w:vertAlign w:val="subscript"/>
          <w:lang w:val="en-IE"/>
        </w:rPr>
        <w:t>2</w:t>
      </w:r>
      <w:r w:rsidRPr="003C1446">
        <w:rPr>
          <w:lang w:val="en-IE"/>
        </w:rPr>
        <w:t>, or in a candle jar with a moisture source. Cultures can also be incubated anaerobically.</w:t>
      </w:r>
    </w:p>
    <w:p w14:paraId="22F6C464" w14:textId="77777777" w:rsidR="00A62AFD" w:rsidRPr="003C1446" w:rsidRDefault="00A62AFD" w:rsidP="002A138E">
      <w:pPr>
        <w:pStyle w:val="111Para"/>
        <w:rPr>
          <w:lang w:val="en-IE"/>
        </w:rPr>
      </w:pPr>
      <w:r w:rsidRPr="003C1446">
        <w:rPr>
          <w:lang w:val="en-IE"/>
        </w:rPr>
        <w:t xml:space="preserve">Broth cultures are examined daily for evidence of growth – colour change and the appearance of floccular material. Gross turbidity indicates bacterial contamination; cultures showing this should be passed through a 0.45-µm membrane filter before subculture. Broth cultures are </w:t>
      </w:r>
      <w:proofErr w:type="spellStart"/>
      <w:r w:rsidRPr="003C1446">
        <w:rPr>
          <w:lang w:val="en-IE"/>
        </w:rPr>
        <w:t>subcultured</w:t>
      </w:r>
      <w:proofErr w:type="spellEnd"/>
      <w:r w:rsidRPr="003C1446">
        <w:rPr>
          <w:lang w:val="en-IE"/>
        </w:rPr>
        <w:t xml:space="preserve"> by inoculation of fresh broth medium with one-tenth of their volume, or by streaking agar medium with a loop.</w:t>
      </w:r>
    </w:p>
    <w:p w14:paraId="6FD8E719" w14:textId="77777777" w:rsidR="00A62AFD" w:rsidRPr="003C1446" w:rsidRDefault="00A62AFD" w:rsidP="002A138E">
      <w:pPr>
        <w:pStyle w:val="111Para"/>
        <w:rPr>
          <w:lang w:val="en-IE"/>
        </w:rPr>
      </w:pPr>
      <w:r w:rsidRPr="003C1446">
        <w:rPr>
          <w:lang w:val="en-IE"/>
        </w:rPr>
        <w:t xml:space="preserve">Plate cultures are examined every 1–3 days using a stereo microscope (×5–50 magnification) and transmitted and incident light sources. If negative, the plates are discarded after </w:t>
      </w:r>
      <w:r w:rsidR="00E15718" w:rsidRPr="003C1446">
        <w:rPr>
          <w:lang w:val="en-IE"/>
        </w:rPr>
        <w:t>15</w:t>
      </w:r>
      <w:r w:rsidRPr="003C1446">
        <w:rPr>
          <w:lang w:val="en-IE"/>
        </w:rPr>
        <w:t> days. Subculture is carried out by the transfer of excised agar blocks bearing isolated colonies to either agar (on which the blocks are pushed, face down) or broth media. Alternatively, an agar plug bearing one colony is drawn into a Pasteur pipette and discharged into fresh broth medium.</w:t>
      </w:r>
    </w:p>
    <w:p w14:paraId="6F26A1D1" w14:textId="77777777" w:rsidR="00A62AFD" w:rsidRPr="003C1446" w:rsidRDefault="00A62AFD" w:rsidP="002A138E">
      <w:pPr>
        <w:pStyle w:val="111Para"/>
        <w:rPr>
          <w:lang w:val="en-IE"/>
        </w:rPr>
      </w:pPr>
      <w:r w:rsidRPr="003C1446">
        <w:rPr>
          <w:lang w:val="en-IE"/>
        </w:rPr>
        <w:t>Cloning and purification of isolates is performed by repeated transfer of single colonies representing each morphological type seen. Colony morphology varies with the medium used, the mycoplasma species, its passage level and the age of the culture.</w:t>
      </w:r>
    </w:p>
    <w:p w14:paraId="381AB2F5" w14:textId="77777777" w:rsidR="00A62AFD" w:rsidRPr="003C1446" w:rsidRDefault="00A62AFD" w:rsidP="002A138E">
      <w:pPr>
        <w:pStyle w:val="111Para"/>
        <w:rPr>
          <w:lang w:val="en-IE"/>
        </w:rPr>
      </w:pPr>
      <w:r w:rsidRPr="003C1446">
        <w:rPr>
          <w:lang w:val="en-IE"/>
        </w:rPr>
        <w:t xml:space="preserve">In early passage, many mycoplasma species produce colonies of bizarre morphology, often small, centreless, and of irregular shape. This effect is often associated with the use of marginally suitable medium. With passage, such isolates demonstrate conventional ‘fried egg’ colony morphology, except </w:t>
      </w:r>
      <w:r w:rsidRPr="003C1446">
        <w:rPr>
          <w:i/>
          <w:lang w:val="en-IE"/>
        </w:rPr>
        <w:t xml:space="preserve">M. </w:t>
      </w:r>
      <w:proofErr w:type="spellStart"/>
      <w:r w:rsidRPr="003C1446">
        <w:rPr>
          <w:i/>
          <w:lang w:val="en-IE"/>
        </w:rPr>
        <w:t>ovipneumoniae</w:t>
      </w:r>
      <w:proofErr w:type="spellEnd"/>
      <w:r w:rsidRPr="003C1446">
        <w:rPr>
          <w:lang w:val="en-IE"/>
        </w:rPr>
        <w:t xml:space="preserve">, which retains centreless colonies. Colonies of </w:t>
      </w:r>
      <w:r w:rsidR="00532A9A">
        <w:rPr>
          <w:i/>
          <w:lang w:val="en-IE"/>
        </w:rPr>
        <w:t>M. </w:t>
      </w:r>
      <w:r w:rsidRPr="003C1446">
        <w:rPr>
          <w:i/>
          <w:lang w:val="en-IE"/>
        </w:rPr>
        <w:t>mycoides</w:t>
      </w:r>
      <w:r w:rsidRPr="003C1446">
        <w:rPr>
          <w:lang w:val="en-IE"/>
        </w:rPr>
        <w:t xml:space="preserve"> subsp. </w:t>
      </w:r>
      <w:r w:rsidR="00BA5054" w:rsidRPr="003C1446">
        <w:rPr>
          <w:i/>
          <w:lang w:val="en-IE"/>
        </w:rPr>
        <w:t>c</w:t>
      </w:r>
      <w:r w:rsidR="00B8062B" w:rsidRPr="003C1446">
        <w:rPr>
          <w:i/>
          <w:lang w:val="en-IE"/>
        </w:rPr>
        <w:t>apri</w:t>
      </w:r>
      <w:r w:rsidRPr="003C1446">
        <w:rPr>
          <w:lang w:val="en-IE"/>
        </w:rPr>
        <w:t xml:space="preserve"> may be up to 3 mm in diameter.</w:t>
      </w:r>
    </w:p>
    <w:p w14:paraId="7350275C" w14:textId="77777777" w:rsidR="00A62AFD" w:rsidRPr="003C1446" w:rsidRDefault="00A62AFD" w:rsidP="002A138E">
      <w:pPr>
        <w:pStyle w:val="111Para"/>
        <w:rPr>
          <w:lang w:val="en-IE"/>
        </w:rPr>
      </w:pPr>
      <w:r w:rsidRPr="003C1446">
        <w:rPr>
          <w:lang w:val="en-IE"/>
        </w:rPr>
        <w:t>Filtration of broth cultures through 0.45 µm filters before subculture aids purification by excluding cell aggregates.</w:t>
      </w:r>
    </w:p>
    <w:p w14:paraId="6502E3C3" w14:textId="77777777" w:rsidR="00A62AFD" w:rsidRPr="003C1446" w:rsidRDefault="00A62AFD" w:rsidP="002A138E">
      <w:pPr>
        <w:pStyle w:val="111Para"/>
        <w:rPr>
          <w:lang w:val="en-IE"/>
        </w:rPr>
      </w:pPr>
      <w:r w:rsidRPr="003C1446">
        <w:rPr>
          <w:lang w:val="en-IE"/>
        </w:rPr>
        <w:lastRenderedPageBreak/>
        <w:t>Cultures suspected of being L-forms of bacteria should be examined for reversion to bacterial form by three to five passages on solid mycoplasma medium from which antibiotics and thallium acetate have been omitted.</w:t>
      </w:r>
    </w:p>
    <w:p w14:paraId="3AE8AD0C" w14:textId="77777777" w:rsidR="00A62AFD" w:rsidRPr="003C1446" w:rsidRDefault="00A62AFD" w:rsidP="002A138E">
      <w:pPr>
        <w:pStyle w:val="111Para"/>
        <w:rPr>
          <w:lang w:val="en-IE"/>
        </w:rPr>
      </w:pPr>
      <w:r w:rsidRPr="003C1446">
        <w:rPr>
          <w:lang w:val="en-IE"/>
        </w:rPr>
        <w:t xml:space="preserve">Broth media used for primary isolation and which have shown no indication of growth by 7 days, should be </w:t>
      </w:r>
      <w:proofErr w:type="spellStart"/>
      <w:r w:rsidRPr="003C1446">
        <w:rPr>
          <w:lang w:val="en-IE"/>
        </w:rPr>
        <w:t>subcultured</w:t>
      </w:r>
      <w:proofErr w:type="spellEnd"/>
      <w:r w:rsidRPr="003C1446">
        <w:rPr>
          <w:lang w:val="en-IE"/>
        </w:rPr>
        <w:t xml:space="preserve"> blind.</w:t>
      </w:r>
    </w:p>
    <w:p w14:paraId="0B436CD8" w14:textId="77777777" w:rsidR="00F02585" w:rsidRPr="003C1446" w:rsidRDefault="00E15718" w:rsidP="002A138E">
      <w:pPr>
        <w:pStyle w:val="111Para"/>
        <w:rPr>
          <w:rFonts w:ascii="Ottawa" w:hAnsi="Ottawa"/>
          <w:lang w:val="en-IE"/>
        </w:rPr>
      </w:pPr>
      <w:r w:rsidRPr="003C1446">
        <w:rPr>
          <w:lang w:val="en-IE"/>
        </w:rPr>
        <w:t>Broth c</w:t>
      </w:r>
      <w:r w:rsidR="00A62AFD" w:rsidRPr="003C1446">
        <w:rPr>
          <w:lang w:val="en-IE"/>
        </w:rPr>
        <w:t>ultures of each sample, including one blind subculture, should be examined for a minimum of 3 weeks before being discarded. Titrations in broths, if performed in full (to 10</w:t>
      </w:r>
      <w:r w:rsidR="00A62AFD" w:rsidRPr="00A335E6">
        <w:rPr>
          <w:szCs w:val="14"/>
          <w:vertAlign w:val="superscript"/>
          <w:lang w:val="en-IE"/>
        </w:rPr>
        <w:t>–10</w:t>
      </w:r>
      <w:r w:rsidR="00A62AFD" w:rsidRPr="003C1446">
        <w:rPr>
          <w:lang w:val="en-IE"/>
        </w:rPr>
        <w:t>), are also read at 3–4 weeks and are expressed as colour-changing units per transfer volume. Growth on plates is expressed as colony-forming units (CFU) per ml.</w:t>
      </w:r>
    </w:p>
    <w:p w14:paraId="34B358E3" w14:textId="77777777" w:rsidR="00A62AFD" w:rsidRDefault="00A62AFD" w:rsidP="002A138E">
      <w:pPr>
        <w:pStyle w:val="11"/>
        <w:rPr>
          <w:lang w:val="en-IE"/>
        </w:rPr>
      </w:pPr>
      <w:r w:rsidRPr="003C1446">
        <w:rPr>
          <w:lang w:val="en-IE"/>
        </w:rPr>
        <w:t>1.5.</w:t>
      </w:r>
      <w:r w:rsidRPr="003C1446">
        <w:rPr>
          <w:lang w:val="en-IE"/>
        </w:rPr>
        <w:tab/>
        <w:t>Identification of mycoplasmas</w:t>
      </w:r>
    </w:p>
    <w:p w14:paraId="5F65BBB4" w14:textId="77777777" w:rsidR="00ED7FD8" w:rsidRPr="00ED7FD8" w:rsidRDefault="00ED7FD8" w:rsidP="00ED7FD8">
      <w:pPr>
        <w:pStyle w:val="11Para"/>
        <w:rPr>
          <w:u w:val="double"/>
          <w:lang w:val="en-IE"/>
        </w:rPr>
      </w:pPr>
      <w:r w:rsidRPr="00ED7FD8">
        <w:rPr>
          <w:u w:val="double"/>
          <w:lang w:val="en-IE"/>
        </w:rPr>
        <w:t>Wild strains should be passaged, and preferably cloned, three times before identification is attempted.</w:t>
      </w:r>
    </w:p>
    <w:p w14:paraId="5CDECDEB" w14:textId="77777777" w:rsidR="00A62AFD" w:rsidRPr="003C1446" w:rsidRDefault="00A62AFD" w:rsidP="002A138E">
      <w:pPr>
        <w:pStyle w:val="111"/>
        <w:rPr>
          <w:lang w:val="en-IE"/>
        </w:rPr>
      </w:pPr>
      <w:r w:rsidRPr="003C1446">
        <w:rPr>
          <w:lang w:val="en-IE"/>
        </w:rPr>
        <w:t>1.5.1.</w:t>
      </w:r>
      <w:r w:rsidRPr="003C1446">
        <w:rPr>
          <w:lang w:val="en-IE"/>
        </w:rPr>
        <w:tab/>
        <w:t>Polymerase chain reaction</w:t>
      </w:r>
    </w:p>
    <w:p w14:paraId="6A8E8EEE" w14:textId="77777777" w:rsidR="00A62AFD" w:rsidRPr="003C1446" w:rsidRDefault="00A62AFD" w:rsidP="002A138E">
      <w:pPr>
        <w:pStyle w:val="111Para"/>
        <w:rPr>
          <w:lang w:val="en-IE"/>
        </w:rPr>
      </w:pPr>
      <w:r w:rsidRPr="003C1446">
        <w:rPr>
          <w:lang w:val="en-IE"/>
        </w:rPr>
        <w:t xml:space="preserve">Once the organism has been cultured, verification of </w:t>
      </w:r>
      <w:proofErr w:type="spellStart"/>
      <w:r w:rsidRPr="003C1446">
        <w:rPr>
          <w:i/>
          <w:lang w:val="en-IE"/>
        </w:rPr>
        <w:t>Mccp</w:t>
      </w:r>
      <w:proofErr w:type="spellEnd"/>
      <w:r w:rsidRPr="003C1446">
        <w:rPr>
          <w:lang w:val="en-IE"/>
        </w:rPr>
        <w:t xml:space="preserve"> can be achieved in 1 day by PCR. See B.1.</w:t>
      </w:r>
      <w:r w:rsidR="00451B86" w:rsidRPr="003C1446">
        <w:rPr>
          <w:lang w:val="en-IE"/>
        </w:rPr>
        <w:t>2 of</w:t>
      </w:r>
      <w:r w:rsidRPr="003C1446">
        <w:rPr>
          <w:lang w:val="en-IE"/>
        </w:rPr>
        <w:t xml:space="preserve"> this chapter. </w:t>
      </w:r>
    </w:p>
    <w:p w14:paraId="7A0E2323" w14:textId="77777777" w:rsidR="00A62AFD" w:rsidRPr="003C1446" w:rsidRDefault="00A62AFD" w:rsidP="00DE20E3">
      <w:pPr>
        <w:pStyle w:val="111Para"/>
        <w:spacing w:after="220"/>
        <w:rPr>
          <w:lang w:val="en-IE"/>
        </w:rPr>
      </w:pPr>
      <w:r w:rsidRPr="00ED7FD8">
        <w:rPr>
          <w:strike/>
          <w:lang w:val="en-IE"/>
        </w:rPr>
        <w:t xml:space="preserve">Recently, </w:t>
      </w:r>
      <w:r w:rsidRPr="003C1446">
        <w:rPr>
          <w:lang w:val="en-IE"/>
        </w:rPr>
        <w:t xml:space="preserve">PCR and sequencing has been used to establish the molecular epidemiology of CCPP. A </w:t>
      </w:r>
      <w:proofErr w:type="spellStart"/>
      <w:r w:rsidR="00451B86" w:rsidRPr="003C1446">
        <w:rPr>
          <w:lang w:val="en-IE"/>
        </w:rPr>
        <w:t>m</w:t>
      </w:r>
      <w:r w:rsidRPr="003C1446">
        <w:rPr>
          <w:lang w:val="en-IE"/>
        </w:rPr>
        <w:t>ultilocus</w:t>
      </w:r>
      <w:proofErr w:type="spellEnd"/>
      <w:r w:rsidRPr="003C1446">
        <w:rPr>
          <w:lang w:val="en-IE"/>
        </w:rPr>
        <w:t xml:space="preserve"> sequence analysis </w:t>
      </w:r>
      <w:r w:rsidR="00451B86" w:rsidRPr="003C1446">
        <w:rPr>
          <w:lang w:val="en-IE"/>
        </w:rPr>
        <w:t xml:space="preserve">(MLSA) </w:t>
      </w:r>
      <w:r w:rsidRPr="003C1446">
        <w:rPr>
          <w:lang w:val="en-IE"/>
        </w:rPr>
        <w:t xml:space="preserve">method </w:t>
      </w:r>
      <w:r w:rsidR="00040748" w:rsidRPr="003C1446">
        <w:rPr>
          <w:lang w:val="en-IE"/>
        </w:rPr>
        <w:t>is also available</w:t>
      </w:r>
      <w:r w:rsidRPr="003C1446">
        <w:rPr>
          <w:lang w:val="en-IE"/>
        </w:rPr>
        <w:t xml:space="preserve"> (</w:t>
      </w:r>
      <w:proofErr w:type="spellStart"/>
      <w:r w:rsidRPr="003C1446">
        <w:rPr>
          <w:lang w:val="en-IE"/>
        </w:rPr>
        <w:t>Manso</w:t>
      </w:r>
      <w:proofErr w:type="spellEnd"/>
      <w:r w:rsidRPr="003C1446">
        <w:rPr>
          <w:lang w:val="en-IE"/>
        </w:rPr>
        <w:t xml:space="preserve">-Silvan </w:t>
      </w:r>
      <w:r w:rsidRPr="003C1446">
        <w:rPr>
          <w:i/>
          <w:lang w:val="en-IE"/>
        </w:rPr>
        <w:t>et al.</w:t>
      </w:r>
      <w:r w:rsidR="00474873" w:rsidRPr="003C1446">
        <w:rPr>
          <w:i/>
          <w:lang w:val="en-IE"/>
        </w:rPr>
        <w:t>,</w:t>
      </w:r>
      <w:r w:rsidRPr="003C1446">
        <w:rPr>
          <w:lang w:val="en-IE"/>
        </w:rPr>
        <w:t xml:space="preserve"> 2011) that </w:t>
      </w:r>
      <w:r w:rsidR="00451B86" w:rsidRPr="003C1446">
        <w:rPr>
          <w:lang w:val="en-IE"/>
        </w:rPr>
        <w:t>revealed</w:t>
      </w:r>
      <w:r w:rsidRPr="003C1446">
        <w:rPr>
          <w:lang w:val="en-IE"/>
        </w:rPr>
        <w:t xml:space="preserve"> two main lineages </w:t>
      </w:r>
      <w:r w:rsidR="00451B86" w:rsidRPr="003C1446">
        <w:rPr>
          <w:lang w:val="en-IE"/>
        </w:rPr>
        <w:t>comprising five</w:t>
      </w:r>
      <w:r w:rsidRPr="003C1446">
        <w:rPr>
          <w:lang w:val="en-IE"/>
        </w:rPr>
        <w:t xml:space="preserve"> groups </w:t>
      </w:r>
      <w:r w:rsidR="00451B86" w:rsidRPr="003C1446">
        <w:rPr>
          <w:lang w:val="en-IE"/>
        </w:rPr>
        <w:t>from</w:t>
      </w:r>
      <w:r w:rsidRPr="003C1446">
        <w:rPr>
          <w:lang w:val="en-IE"/>
        </w:rPr>
        <w:t xml:space="preserve"> a representative set of </w:t>
      </w:r>
      <w:proofErr w:type="spellStart"/>
      <w:r w:rsidRPr="003C1446">
        <w:rPr>
          <w:i/>
          <w:lang w:val="en-IE"/>
        </w:rPr>
        <w:t>Mccp</w:t>
      </w:r>
      <w:proofErr w:type="spellEnd"/>
      <w:r w:rsidRPr="003C1446">
        <w:rPr>
          <w:lang w:val="en-IE"/>
        </w:rPr>
        <w:t xml:space="preserve"> strains.</w:t>
      </w:r>
    </w:p>
    <w:p w14:paraId="0B66FE63" w14:textId="7D68051F" w:rsidR="00A62AFD" w:rsidRPr="003C1446" w:rsidRDefault="00A62AFD" w:rsidP="00DE20E3">
      <w:pPr>
        <w:pStyle w:val="111Para"/>
        <w:spacing w:after="220"/>
        <w:rPr>
          <w:lang w:val="en-IE"/>
        </w:rPr>
      </w:pPr>
      <w:r w:rsidRPr="003C1446">
        <w:rPr>
          <w:lang w:val="en-IE"/>
        </w:rPr>
        <w:t xml:space="preserve">Identification of </w:t>
      </w:r>
      <w:proofErr w:type="spellStart"/>
      <w:r w:rsidRPr="003C1446">
        <w:rPr>
          <w:i/>
          <w:lang w:val="en-IE"/>
        </w:rPr>
        <w:t>Mccp</w:t>
      </w:r>
      <w:proofErr w:type="spellEnd"/>
      <w:r w:rsidRPr="003C1446">
        <w:rPr>
          <w:lang w:val="en-IE"/>
        </w:rPr>
        <w:t xml:space="preserve"> strains by PCR (and sequencing) has now superseded all other techniques because of its rapidity and reliability. </w:t>
      </w:r>
      <w:proofErr w:type="gramStart"/>
      <w:r w:rsidRPr="003C1446">
        <w:rPr>
          <w:lang w:val="en-IE"/>
        </w:rPr>
        <w:t>However</w:t>
      </w:r>
      <w:proofErr w:type="gramEnd"/>
      <w:r w:rsidRPr="003C1446">
        <w:rPr>
          <w:lang w:val="en-IE"/>
        </w:rPr>
        <w:t xml:space="preserve"> PCR reactions must be performed with great</w:t>
      </w:r>
      <w:r w:rsidR="00451B86" w:rsidRPr="003C1446">
        <w:rPr>
          <w:lang w:val="en-IE"/>
        </w:rPr>
        <w:t xml:space="preserve"> care to prevent contamination</w:t>
      </w:r>
      <w:r w:rsidRPr="003C1446">
        <w:rPr>
          <w:lang w:val="en-IE"/>
        </w:rPr>
        <w:t xml:space="preserve"> (</w:t>
      </w:r>
      <w:r w:rsidR="00451B86" w:rsidRPr="003C1446">
        <w:rPr>
          <w:lang w:val="en-IE"/>
        </w:rPr>
        <w:t xml:space="preserve">refer to </w:t>
      </w:r>
      <w:r w:rsidR="0013073A">
        <w:t>Chapter</w:t>
      </w:r>
      <w:r w:rsidR="009B07D5" w:rsidRPr="003C1446">
        <w:t xml:space="preserve"> </w:t>
      </w:r>
      <w:r w:rsidR="00295B84">
        <w:t>2.</w:t>
      </w:r>
      <w:r w:rsidR="00915D58">
        <w:t>1.</w:t>
      </w:r>
      <w:r w:rsidR="009B07D5" w:rsidRPr="003C1446">
        <w:t>2</w:t>
      </w:r>
      <w:r w:rsidR="00295B84">
        <w:t>.</w:t>
      </w:r>
      <w:r w:rsidR="009B07D5" w:rsidRPr="003C1446">
        <w:rPr>
          <w:i/>
        </w:rPr>
        <w:t xml:space="preserve"> Biotechnology in the diagnosis of infectious diseases</w:t>
      </w:r>
      <w:r w:rsidRPr="003C1446">
        <w:rPr>
          <w:lang w:val="en-IE"/>
        </w:rPr>
        <w:t>)</w:t>
      </w:r>
      <w:r w:rsidR="00451B86" w:rsidRPr="003C1446">
        <w:rPr>
          <w:lang w:val="en-IE"/>
        </w:rPr>
        <w:t>.</w:t>
      </w:r>
      <w:r w:rsidR="00ED7FD8">
        <w:rPr>
          <w:lang w:val="en-IE"/>
        </w:rPr>
        <w:t xml:space="preserve"> </w:t>
      </w:r>
      <w:r w:rsidR="00ED7FD8" w:rsidRPr="000B378A">
        <w:rPr>
          <w:u w:val="double"/>
          <w:lang w:val="en-US"/>
        </w:rPr>
        <w:t xml:space="preserve">Sequencing whole </w:t>
      </w:r>
      <w:proofErr w:type="spellStart"/>
      <w:r w:rsidR="00ED7FD8" w:rsidRPr="00ED7FD8">
        <w:rPr>
          <w:i/>
          <w:u w:val="double"/>
          <w:lang w:val="en-US"/>
        </w:rPr>
        <w:t>Mccp</w:t>
      </w:r>
      <w:proofErr w:type="spellEnd"/>
      <w:r w:rsidR="00ED7FD8" w:rsidRPr="000B378A">
        <w:rPr>
          <w:u w:val="double"/>
          <w:lang w:val="en-US"/>
        </w:rPr>
        <w:t xml:space="preserve"> genomes is the ultimate typing tool. Some </w:t>
      </w:r>
      <w:proofErr w:type="spellStart"/>
      <w:r w:rsidR="00ED7FD8" w:rsidRPr="00ED7FD8">
        <w:rPr>
          <w:i/>
          <w:u w:val="double"/>
          <w:lang w:val="en-US"/>
        </w:rPr>
        <w:t>Mccp</w:t>
      </w:r>
      <w:proofErr w:type="spellEnd"/>
      <w:r w:rsidR="00ED7FD8" w:rsidRPr="000B378A">
        <w:rPr>
          <w:u w:val="double"/>
          <w:lang w:val="en-US"/>
        </w:rPr>
        <w:t xml:space="preserve"> genomes are already publicly available (Chen </w:t>
      </w:r>
      <w:r w:rsidR="00ED7FD8" w:rsidRPr="00ED7FD8">
        <w:rPr>
          <w:i/>
          <w:u w:val="double"/>
          <w:lang w:val="en-US"/>
        </w:rPr>
        <w:t>et al.,</w:t>
      </w:r>
      <w:r w:rsidR="00ED7FD8" w:rsidRPr="000B378A">
        <w:rPr>
          <w:u w:val="double"/>
          <w:lang w:val="en-US"/>
        </w:rPr>
        <w:t xml:space="preserve"> 2017</w:t>
      </w:r>
      <w:r w:rsidR="00ED7FD8">
        <w:rPr>
          <w:u w:val="double"/>
          <w:lang w:val="en-US"/>
        </w:rPr>
        <w:t xml:space="preserve">; </w:t>
      </w:r>
      <w:r w:rsidR="00ED7FD8" w:rsidRPr="000B378A">
        <w:rPr>
          <w:u w:val="double"/>
          <w:lang w:val="en-US"/>
        </w:rPr>
        <w:t xml:space="preserve">Dupuy </w:t>
      </w:r>
      <w:r w:rsidR="00ED7FD8">
        <w:rPr>
          <w:u w:val="double"/>
          <w:lang w:val="en-US"/>
        </w:rPr>
        <w:t>&amp;</w:t>
      </w:r>
      <w:r w:rsidR="00ED7FD8" w:rsidRPr="000B378A">
        <w:rPr>
          <w:u w:val="double"/>
          <w:lang w:val="en-US"/>
        </w:rPr>
        <w:t xml:space="preserve"> </w:t>
      </w:r>
      <w:proofErr w:type="spellStart"/>
      <w:r w:rsidR="00ED7FD8" w:rsidRPr="000B378A">
        <w:rPr>
          <w:u w:val="double"/>
          <w:lang w:val="en-US"/>
        </w:rPr>
        <w:t>Thiaucourt</w:t>
      </w:r>
      <w:proofErr w:type="spellEnd"/>
      <w:r w:rsidR="00ED7FD8" w:rsidRPr="000B378A">
        <w:rPr>
          <w:u w:val="double"/>
          <w:lang w:val="en-US"/>
        </w:rPr>
        <w:t xml:space="preserve"> 2014; </w:t>
      </w:r>
      <w:proofErr w:type="spellStart"/>
      <w:r w:rsidR="00ED7FD8" w:rsidRPr="000B378A">
        <w:rPr>
          <w:u w:val="double"/>
          <w:lang w:val="en-US"/>
        </w:rPr>
        <w:t>Falquet</w:t>
      </w:r>
      <w:proofErr w:type="spellEnd"/>
      <w:r w:rsidR="00ED7FD8" w:rsidRPr="000B378A">
        <w:rPr>
          <w:u w:val="double"/>
          <w:lang w:val="en-US"/>
        </w:rPr>
        <w:t xml:space="preserve"> </w:t>
      </w:r>
      <w:r w:rsidR="00ED7FD8" w:rsidRPr="00ED7FD8">
        <w:rPr>
          <w:i/>
          <w:u w:val="double"/>
          <w:lang w:val="en-US"/>
        </w:rPr>
        <w:t>et al.,</w:t>
      </w:r>
      <w:r w:rsidR="00ED7FD8" w:rsidRPr="000B378A">
        <w:rPr>
          <w:u w:val="double"/>
          <w:lang w:val="en-US"/>
        </w:rPr>
        <w:t xml:space="preserve"> 2014) and more should be available in the coming years (</w:t>
      </w:r>
      <w:hyperlink r:id="rId8" w:history="1">
        <w:r w:rsidR="00ED7FD8" w:rsidRPr="0035265C">
          <w:rPr>
            <w:rStyle w:val="Lienhypertexte"/>
            <w:lang w:val="en-US"/>
          </w:rPr>
          <w:t>https://www.ncbi.nlm.nih.gov/genome/neighbors/521?&amp;genome_assembly_id=300226</w:t>
        </w:r>
      </w:hyperlink>
      <w:r w:rsidR="00ED7FD8">
        <w:rPr>
          <w:u w:val="double"/>
          <w:lang w:val="en-US"/>
        </w:rPr>
        <w:t xml:space="preserve"> </w:t>
      </w:r>
      <w:r w:rsidR="00ED7FD8" w:rsidRPr="000B378A">
        <w:rPr>
          <w:u w:val="double"/>
          <w:lang w:val="en-US"/>
        </w:rPr>
        <w:t>)</w:t>
      </w:r>
    </w:p>
    <w:p w14:paraId="0939DB6F" w14:textId="77777777" w:rsidR="00A62AFD" w:rsidRPr="003C1446" w:rsidRDefault="00A62AFD" w:rsidP="002A138E">
      <w:pPr>
        <w:pStyle w:val="111"/>
        <w:rPr>
          <w:lang w:val="en-IE"/>
        </w:rPr>
      </w:pPr>
      <w:r w:rsidRPr="003C1446">
        <w:rPr>
          <w:lang w:val="en-IE"/>
        </w:rPr>
        <w:t>1.5.2.</w:t>
      </w:r>
      <w:r w:rsidRPr="003C1446">
        <w:rPr>
          <w:lang w:val="en-IE"/>
        </w:rPr>
        <w:tab/>
        <w:t>Biochemical tests</w:t>
      </w:r>
    </w:p>
    <w:p w14:paraId="0BA3DF09" w14:textId="77777777" w:rsidR="00A62AFD" w:rsidRPr="00ED7FD8" w:rsidRDefault="00ED7FD8" w:rsidP="00DE20E3">
      <w:pPr>
        <w:pStyle w:val="111Para"/>
        <w:spacing w:after="220"/>
        <w:rPr>
          <w:strike/>
          <w:lang w:val="en-IE"/>
        </w:rPr>
      </w:pPr>
      <w:r w:rsidRPr="00ED7FD8">
        <w:rPr>
          <w:strike/>
          <w:lang w:val="en-IE"/>
        </w:rPr>
        <w:t>Wild strains should be passaged, and preferably cloned, three times before identification is attempted.</w:t>
      </w:r>
    </w:p>
    <w:p w14:paraId="28B0081B" w14:textId="77777777" w:rsidR="00A62AFD" w:rsidRPr="003C1446" w:rsidRDefault="00A62AFD" w:rsidP="00DE20E3">
      <w:pPr>
        <w:pStyle w:val="111Para"/>
        <w:spacing w:after="220"/>
        <w:rPr>
          <w:lang w:val="en-IE"/>
        </w:rPr>
      </w:pPr>
      <w:r w:rsidRPr="003C1446">
        <w:rPr>
          <w:lang w:val="en-IE"/>
        </w:rPr>
        <w:t xml:space="preserve">Biochemical tests cannot identify an isolate unequivocally, which at present can only be done by genetic means. </w:t>
      </w:r>
    </w:p>
    <w:p w14:paraId="0433B141" w14:textId="77777777" w:rsidR="00A62AFD" w:rsidRPr="003C1446" w:rsidRDefault="00A62AFD" w:rsidP="00DE20E3">
      <w:pPr>
        <w:pStyle w:val="111Para"/>
        <w:spacing w:after="220"/>
        <w:rPr>
          <w:lang w:val="en-IE"/>
        </w:rPr>
      </w:pPr>
      <w:r w:rsidRPr="003C1446">
        <w:rPr>
          <w:lang w:val="en-IE"/>
        </w:rPr>
        <w:t>The tests most commonly used are glucose breakdown (</w:t>
      </w:r>
      <w:proofErr w:type="spellStart"/>
      <w:r w:rsidRPr="003C1446">
        <w:rPr>
          <w:i/>
          <w:lang w:val="en-IE"/>
        </w:rPr>
        <w:t>Mccp</w:t>
      </w:r>
      <w:proofErr w:type="spellEnd"/>
      <w:r w:rsidRPr="003C1446">
        <w:rPr>
          <w:i/>
          <w:lang w:val="en-IE"/>
        </w:rPr>
        <w:t>:</w:t>
      </w:r>
      <w:r w:rsidRPr="003C1446">
        <w:rPr>
          <w:lang w:val="en-IE"/>
        </w:rPr>
        <w:t xml:space="preserve"> positive), arginine hydrolysis (</w:t>
      </w:r>
      <w:proofErr w:type="spellStart"/>
      <w:r w:rsidRPr="003C1446">
        <w:rPr>
          <w:i/>
          <w:lang w:val="en-IE"/>
        </w:rPr>
        <w:t>Mccp</w:t>
      </w:r>
      <w:proofErr w:type="spellEnd"/>
      <w:r w:rsidRPr="003C1446">
        <w:rPr>
          <w:i/>
          <w:lang w:val="en-IE"/>
        </w:rPr>
        <w:t>:</w:t>
      </w:r>
      <w:r w:rsidRPr="003C1446">
        <w:rPr>
          <w:lang w:val="en-IE"/>
        </w:rPr>
        <w:t xml:space="preserve"> negative), ‘film and spots’ formation (</w:t>
      </w:r>
      <w:proofErr w:type="spellStart"/>
      <w:r w:rsidRPr="003C1446">
        <w:rPr>
          <w:i/>
          <w:lang w:val="en-IE"/>
        </w:rPr>
        <w:t>Mccp</w:t>
      </w:r>
      <w:proofErr w:type="spellEnd"/>
      <w:r w:rsidRPr="003C1446">
        <w:rPr>
          <w:i/>
          <w:lang w:val="en-IE"/>
        </w:rPr>
        <w:t>:</w:t>
      </w:r>
      <w:r w:rsidRPr="003C1446">
        <w:rPr>
          <w:lang w:val="en-IE"/>
        </w:rPr>
        <w:t xml:space="preserve"> negative), reduction of tetrazolium chloride aerobically and anaerobically (</w:t>
      </w:r>
      <w:proofErr w:type="spellStart"/>
      <w:r w:rsidRPr="003C1446">
        <w:rPr>
          <w:i/>
          <w:lang w:val="en-IE"/>
        </w:rPr>
        <w:t>Mccp</w:t>
      </w:r>
      <w:proofErr w:type="spellEnd"/>
      <w:r w:rsidRPr="003C1446">
        <w:rPr>
          <w:i/>
          <w:lang w:val="en-IE"/>
        </w:rPr>
        <w:t>:</w:t>
      </w:r>
      <w:r w:rsidRPr="003C1446">
        <w:rPr>
          <w:lang w:val="en-IE"/>
        </w:rPr>
        <w:t xml:space="preserve"> +/++), phosphatase activity (</w:t>
      </w:r>
      <w:proofErr w:type="spellStart"/>
      <w:r w:rsidRPr="003C1446">
        <w:rPr>
          <w:i/>
          <w:lang w:val="en-IE"/>
        </w:rPr>
        <w:t>Mccp</w:t>
      </w:r>
      <w:proofErr w:type="spellEnd"/>
      <w:r w:rsidRPr="003C1446">
        <w:rPr>
          <w:i/>
          <w:lang w:val="en-IE"/>
        </w:rPr>
        <w:t>:</w:t>
      </w:r>
      <w:r w:rsidRPr="003C1446">
        <w:rPr>
          <w:lang w:val="en-IE"/>
        </w:rPr>
        <w:t xml:space="preserve"> </w:t>
      </w:r>
      <w:r w:rsidR="00D226FF" w:rsidRPr="003C1446">
        <w:rPr>
          <w:lang w:val="en-IE"/>
        </w:rPr>
        <w:t>negative</w:t>
      </w:r>
      <w:r w:rsidRPr="003C1446">
        <w:rPr>
          <w:lang w:val="en-IE"/>
        </w:rPr>
        <w:t>),</w:t>
      </w:r>
      <w:r w:rsidR="00DE20E3">
        <w:rPr>
          <w:lang w:val="en-IE"/>
        </w:rPr>
        <w:t xml:space="preserve"> serum digestion</w:t>
      </w:r>
      <w:r w:rsidRPr="003C1446">
        <w:rPr>
          <w:lang w:val="en-IE"/>
        </w:rPr>
        <w:t xml:space="preserve"> (</w:t>
      </w:r>
      <w:proofErr w:type="spellStart"/>
      <w:r w:rsidRPr="003C1446">
        <w:rPr>
          <w:i/>
          <w:lang w:val="en-IE"/>
        </w:rPr>
        <w:t>Mccp</w:t>
      </w:r>
      <w:proofErr w:type="spellEnd"/>
      <w:r w:rsidRPr="003C1446">
        <w:rPr>
          <w:i/>
          <w:lang w:val="en-IE"/>
        </w:rPr>
        <w:t>:</w:t>
      </w:r>
      <w:r w:rsidRPr="003C1446">
        <w:rPr>
          <w:lang w:val="en-IE"/>
        </w:rPr>
        <w:t xml:space="preserve"> negative) and digitonin sensitivity</w:t>
      </w:r>
      <w:r w:rsidR="00451B86" w:rsidRPr="003C1446">
        <w:rPr>
          <w:lang w:val="en-IE"/>
        </w:rPr>
        <w:t xml:space="preserve"> </w:t>
      </w:r>
      <w:r w:rsidR="007679E5" w:rsidRPr="003C1446">
        <w:rPr>
          <w:lang w:val="en-IE"/>
        </w:rPr>
        <w:t>(</w:t>
      </w:r>
      <w:proofErr w:type="spellStart"/>
      <w:r w:rsidR="007679E5" w:rsidRPr="003C1446">
        <w:rPr>
          <w:i/>
          <w:lang w:val="en-IE"/>
        </w:rPr>
        <w:t>Mccp</w:t>
      </w:r>
      <w:proofErr w:type="spellEnd"/>
      <w:r w:rsidR="007679E5" w:rsidRPr="003C1446">
        <w:rPr>
          <w:i/>
          <w:lang w:val="en-IE"/>
        </w:rPr>
        <w:t>:</w:t>
      </w:r>
      <w:r w:rsidR="007679E5" w:rsidRPr="003C1446">
        <w:rPr>
          <w:lang w:val="en-IE"/>
        </w:rPr>
        <w:t xml:space="preserve"> positive</w:t>
      </w:r>
      <w:r w:rsidR="00451B86" w:rsidRPr="003C1446">
        <w:rPr>
          <w:lang w:val="en-IE"/>
        </w:rPr>
        <w:t>).</w:t>
      </w:r>
      <w:r w:rsidR="00B51BA2" w:rsidRPr="003C1446">
        <w:rPr>
          <w:lang w:val="en-IE"/>
        </w:rPr>
        <w:t xml:space="preserve"> </w:t>
      </w:r>
    </w:p>
    <w:p w14:paraId="4E23BBFE" w14:textId="77777777" w:rsidR="00A62AFD" w:rsidRPr="003C1446" w:rsidRDefault="00A62AFD" w:rsidP="002A138E">
      <w:pPr>
        <w:pStyle w:val="111"/>
        <w:rPr>
          <w:lang w:val="en-IE"/>
        </w:rPr>
      </w:pPr>
      <w:r w:rsidRPr="003C1446">
        <w:rPr>
          <w:lang w:val="en-IE"/>
        </w:rPr>
        <w:t>1.5.3.</w:t>
      </w:r>
      <w:r w:rsidRPr="003C1446">
        <w:rPr>
          <w:lang w:val="en-IE"/>
        </w:rPr>
        <w:tab/>
        <w:t>Serological identification</w:t>
      </w:r>
    </w:p>
    <w:p w14:paraId="4BEFCDA6" w14:textId="77777777" w:rsidR="00A62AFD" w:rsidRPr="003C1446" w:rsidRDefault="00A62AFD" w:rsidP="000E2A47">
      <w:pPr>
        <w:pStyle w:val="111Para"/>
        <w:spacing w:after="220"/>
        <w:rPr>
          <w:lang w:val="en-IE"/>
        </w:rPr>
      </w:pPr>
      <w:proofErr w:type="spellStart"/>
      <w:r w:rsidRPr="003C1446">
        <w:rPr>
          <w:lang w:val="en-IE"/>
        </w:rPr>
        <w:t>Mycoplasmal</w:t>
      </w:r>
      <w:proofErr w:type="spellEnd"/>
      <w:r w:rsidRPr="003C1446">
        <w:rPr>
          <w:lang w:val="en-IE"/>
        </w:rPr>
        <w:t xml:space="preserve"> antigens used in hyperimmune serum production are often contaminated with medium constituents. The antibodies stimulated by these contaminants can cause false-positive reactions in serological identification tests. This problem is avoided by absorption of the antiserum with the medium used to produce the antigen (10 mg lyophilised medium per ml of antiserum), or by growing the mycoplasmas to be used as antigens in medium containing homologous animal components, e.g. growth in VFG medium to immunise goats.</w:t>
      </w:r>
    </w:p>
    <w:p w14:paraId="49B132FE" w14:textId="77777777" w:rsidR="00A62AFD" w:rsidRPr="003C1446" w:rsidRDefault="00ED7FD8" w:rsidP="00ED7FD8">
      <w:pPr>
        <w:pStyle w:val="afourthlevel"/>
        <w:rPr>
          <w:lang w:val="en-IE"/>
        </w:rPr>
      </w:pPr>
      <w:r>
        <w:rPr>
          <w:lang w:val="en-IE"/>
        </w:rPr>
        <w:t xml:space="preserve">1.5.3.1. </w:t>
      </w:r>
      <w:r w:rsidR="00A62AFD" w:rsidRPr="003C1446">
        <w:rPr>
          <w:lang w:val="en-IE"/>
        </w:rPr>
        <w:t>Growth inhibition test</w:t>
      </w:r>
    </w:p>
    <w:p w14:paraId="2DFE2460" w14:textId="77777777" w:rsidR="00A62AFD" w:rsidRPr="00ED7FD8" w:rsidRDefault="00A62AFD" w:rsidP="00ED7FD8">
      <w:pPr>
        <w:pStyle w:val="afourthpara"/>
      </w:pPr>
      <w:r w:rsidRPr="00ED7FD8">
        <w:t xml:space="preserve">The growth inhibition test (GIT) is the simplest and most specific of the tests available. It depends on the direct inhibition of growth on solid medium by specific hyperimmune </w:t>
      </w:r>
      <w:proofErr w:type="gramStart"/>
      <w:r w:rsidRPr="00ED7FD8">
        <w:t>serum, and</w:t>
      </w:r>
      <w:proofErr w:type="gramEnd"/>
      <w:r w:rsidRPr="00ED7FD8">
        <w:t xml:space="preserve"> detects primarily surface antigens.</w:t>
      </w:r>
    </w:p>
    <w:p w14:paraId="09C63226" w14:textId="4FA7A294" w:rsidR="00A62AFD" w:rsidRPr="00ED7FD8" w:rsidRDefault="00A62AFD" w:rsidP="00ED7FD8">
      <w:pPr>
        <w:pStyle w:val="afourthpara"/>
      </w:pPr>
      <w:proofErr w:type="spellStart"/>
      <w:r w:rsidRPr="004A0B45">
        <w:rPr>
          <w:i/>
        </w:rPr>
        <w:t>Mccp</w:t>
      </w:r>
      <w:proofErr w:type="spellEnd"/>
      <w:r w:rsidRPr="00ED7FD8">
        <w:t xml:space="preserve"> appears to be highly homogeneous serologically and wide zones of inhibition free of ‘breakthrough’ colonies are observed with antiserum to the type strain, regardless of the source of the test strain (Jones &amp; Wood, 1988). </w:t>
      </w:r>
      <w:proofErr w:type="spellStart"/>
      <w:r w:rsidRPr="004A0B45">
        <w:rPr>
          <w:i/>
        </w:rPr>
        <w:t>Mccp</w:t>
      </w:r>
      <w:proofErr w:type="spellEnd"/>
      <w:r w:rsidRPr="00ED7FD8">
        <w:t xml:space="preserve"> cross-reacts with </w:t>
      </w:r>
      <w:r w:rsidRPr="004A0B45">
        <w:rPr>
          <w:i/>
        </w:rPr>
        <w:t>M.</w:t>
      </w:r>
      <w:r w:rsidR="007679E5" w:rsidRPr="004A0B45">
        <w:rPr>
          <w:i/>
        </w:rPr>
        <w:t> </w:t>
      </w:r>
      <w:proofErr w:type="spellStart"/>
      <w:r w:rsidRPr="004A0B45">
        <w:rPr>
          <w:i/>
        </w:rPr>
        <w:t>leachii</w:t>
      </w:r>
      <w:proofErr w:type="spellEnd"/>
      <w:r w:rsidRPr="00ED7FD8">
        <w:t xml:space="preserve"> (PG50), </w:t>
      </w:r>
      <w:r w:rsidR="00474873" w:rsidRPr="004A0B45">
        <w:rPr>
          <w:i/>
        </w:rPr>
        <w:t>M. </w:t>
      </w:r>
      <w:proofErr w:type="spellStart"/>
      <w:r w:rsidRPr="004A0B45">
        <w:rPr>
          <w:i/>
        </w:rPr>
        <w:t>equigenitalium</w:t>
      </w:r>
      <w:proofErr w:type="spellEnd"/>
      <w:r w:rsidRPr="00ED7FD8">
        <w:t xml:space="preserve"> and </w:t>
      </w:r>
      <w:r w:rsidRPr="004A0B45">
        <w:rPr>
          <w:i/>
        </w:rPr>
        <w:t xml:space="preserve">M. </w:t>
      </w:r>
      <w:proofErr w:type="spellStart"/>
      <w:r w:rsidRPr="004A0B45">
        <w:rPr>
          <w:i/>
        </w:rPr>
        <w:t>primatum</w:t>
      </w:r>
      <w:proofErr w:type="spellEnd"/>
      <w:r w:rsidRPr="00ED7FD8">
        <w:t xml:space="preserve"> in the GIT when polyclonal antisera are used, but an </w:t>
      </w:r>
      <w:proofErr w:type="spellStart"/>
      <w:r w:rsidRPr="00ED7FD8">
        <w:t>MAb</w:t>
      </w:r>
      <w:proofErr w:type="spellEnd"/>
      <w:r w:rsidRPr="00ED7FD8">
        <w:t xml:space="preserve"> specific for </w:t>
      </w:r>
      <w:proofErr w:type="spellStart"/>
      <w:r w:rsidRPr="004A0B45">
        <w:rPr>
          <w:i/>
        </w:rPr>
        <w:t>Mccp</w:t>
      </w:r>
      <w:proofErr w:type="spellEnd"/>
      <w:r w:rsidRPr="00ED7FD8">
        <w:t xml:space="preserve"> in the GIT has been produced (</w:t>
      </w:r>
      <w:proofErr w:type="spellStart"/>
      <w:r w:rsidRPr="00ED7FD8">
        <w:t>Rurangirwa</w:t>
      </w:r>
      <w:proofErr w:type="spellEnd"/>
      <w:r w:rsidRPr="00ED7FD8">
        <w:t xml:space="preserve"> </w:t>
      </w:r>
      <w:r w:rsidRPr="004A0B45">
        <w:rPr>
          <w:i/>
        </w:rPr>
        <w:t>et al.,</w:t>
      </w:r>
      <w:r w:rsidRPr="00ED7FD8">
        <w:t xml:space="preserve"> 1987c). The </w:t>
      </w:r>
      <w:proofErr w:type="spellStart"/>
      <w:r w:rsidRPr="00ED7FD8">
        <w:t>MAb</w:t>
      </w:r>
      <w:proofErr w:type="spellEnd"/>
      <w:r w:rsidRPr="00ED7FD8">
        <w:t xml:space="preserve"> reagent, WM25, has been reported to be specific for </w:t>
      </w:r>
      <w:proofErr w:type="spellStart"/>
      <w:r w:rsidRPr="004A0B45">
        <w:rPr>
          <w:i/>
        </w:rPr>
        <w:t>Mccp</w:t>
      </w:r>
      <w:proofErr w:type="spellEnd"/>
      <w:r w:rsidRPr="00ED7FD8">
        <w:t xml:space="preserve"> isolates by the disc growth </w:t>
      </w:r>
      <w:r w:rsidRPr="00ED7FD8">
        <w:lastRenderedPageBreak/>
        <w:t xml:space="preserve">inhibition method, which will exclude </w:t>
      </w:r>
      <w:r w:rsidRPr="004A0B45">
        <w:rPr>
          <w:i/>
        </w:rPr>
        <w:t>M. agalactiae</w:t>
      </w:r>
      <w:r w:rsidRPr="00ED7FD8">
        <w:t xml:space="preserve">, </w:t>
      </w:r>
      <w:proofErr w:type="spellStart"/>
      <w:r w:rsidRPr="004A0B45">
        <w:rPr>
          <w:i/>
        </w:rPr>
        <w:t>Mcc</w:t>
      </w:r>
      <w:proofErr w:type="spellEnd"/>
      <w:r w:rsidRPr="00ED7FD8">
        <w:t xml:space="preserve"> and the other members of the ‘mycoides cluster’ associated with goats, but not bovine group 7 (not usually found in goats): the latter can be excluded, however, by colony indirect fluorescence tests. A small proportion of </w:t>
      </w:r>
      <w:proofErr w:type="spellStart"/>
      <w:r w:rsidRPr="004A0B45">
        <w:rPr>
          <w:i/>
        </w:rPr>
        <w:t>Mccp</w:t>
      </w:r>
      <w:proofErr w:type="spellEnd"/>
      <w:r w:rsidRPr="00ED7FD8">
        <w:t xml:space="preserve"> isolates also cross-react in the GIT with antiserum to </w:t>
      </w:r>
      <w:proofErr w:type="spellStart"/>
      <w:r w:rsidRPr="004A0B45">
        <w:rPr>
          <w:i/>
        </w:rPr>
        <w:t>Mcc</w:t>
      </w:r>
      <w:proofErr w:type="spellEnd"/>
      <w:r w:rsidR="00451B86" w:rsidRPr="00ED7FD8">
        <w:t>.</w:t>
      </w:r>
      <w:r w:rsidR="007679E5" w:rsidRPr="00ED7FD8">
        <w:t xml:space="preserve"> </w:t>
      </w:r>
      <w:r w:rsidRPr="004A0B45">
        <w:rPr>
          <w:i/>
        </w:rPr>
        <w:t>M</w:t>
      </w:r>
      <w:r w:rsidR="00451B86" w:rsidRPr="004A0B45">
        <w:rPr>
          <w:i/>
        </w:rPr>
        <w:t>ycoplasma</w:t>
      </w:r>
      <w:r w:rsidRPr="004A0B45">
        <w:rPr>
          <w:i/>
        </w:rPr>
        <w:t xml:space="preserve"> </w:t>
      </w:r>
      <w:proofErr w:type="spellStart"/>
      <w:r w:rsidRPr="004A0B45">
        <w:rPr>
          <w:i/>
        </w:rPr>
        <w:t>leachii</w:t>
      </w:r>
      <w:proofErr w:type="spellEnd"/>
      <w:r w:rsidRPr="00ED7FD8">
        <w:t xml:space="preserve"> strains can sometimes be found in goats although it is rare. Results should be interpreted carefully as some bovine strains have been misidentified by the GIT using the ‘specific’ antiserum.</w:t>
      </w:r>
    </w:p>
    <w:p w14:paraId="137E82EC" w14:textId="77777777" w:rsidR="00A62AFD" w:rsidRPr="003C1446" w:rsidRDefault="00A62AFD" w:rsidP="00B55961">
      <w:pPr>
        <w:pStyle w:val="ififthlevel"/>
        <w:rPr>
          <w:lang w:val="en-IE"/>
        </w:rPr>
      </w:pPr>
      <w:r w:rsidRPr="003C1446">
        <w:rPr>
          <w:lang w:val="en-IE"/>
        </w:rPr>
        <w:sym w:font="Wingdings 2" w:char="F097"/>
      </w:r>
      <w:r w:rsidRPr="003C1446">
        <w:rPr>
          <w:lang w:val="en-IE"/>
        </w:rPr>
        <w:tab/>
        <w:t>Test procedure</w:t>
      </w:r>
    </w:p>
    <w:p w14:paraId="7771442A" w14:textId="77777777" w:rsidR="00A62AFD" w:rsidRPr="003C1446" w:rsidRDefault="00ED7FD8" w:rsidP="00B55961">
      <w:pPr>
        <w:pStyle w:val="ififthlevellist"/>
        <w:rPr>
          <w:lang w:val="en-IE"/>
        </w:rPr>
      </w:pPr>
      <w:proofErr w:type="spellStart"/>
      <w:r>
        <w:rPr>
          <w:lang w:val="en-IE"/>
        </w:rPr>
        <w:t>i</w:t>
      </w:r>
      <w:proofErr w:type="spellEnd"/>
      <w:r w:rsidR="00A62AFD" w:rsidRPr="003C1446">
        <w:rPr>
          <w:lang w:val="en-IE"/>
        </w:rPr>
        <w:t>)</w:t>
      </w:r>
      <w:r w:rsidR="00A62AFD" w:rsidRPr="003C1446">
        <w:rPr>
          <w:lang w:val="en-IE"/>
        </w:rPr>
        <w:tab/>
        <w:t>Broth culture in mid-to-late logarithmic phase is used at three tenfold dilutions, the selection of which is related to the vigour of growth of the isolate on agar.</w:t>
      </w:r>
    </w:p>
    <w:p w14:paraId="4F50F472" w14:textId="77777777" w:rsidR="00A62AFD" w:rsidRPr="003C1446" w:rsidRDefault="00ED7FD8" w:rsidP="00B55961">
      <w:pPr>
        <w:pStyle w:val="ififthlevellist"/>
        <w:rPr>
          <w:lang w:val="en-IE"/>
        </w:rPr>
      </w:pPr>
      <w:r>
        <w:rPr>
          <w:lang w:val="en-IE"/>
        </w:rPr>
        <w:t>ii</w:t>
      </w:r>
      <w:r w:rsidR="00A62AFD" w:rsidRPr="003C1446">
        <w:rPr>
          <w:lang w:val="en-IE"/>
        </w:rPr>
        <w:t>)</w:t>
      </w:r>
      <w:r w:rsidR="00A62AFD" w:rsidRPr="003C1446">
        <w:rPr>
          <w:lang w:val="en-IE"/>
        </w:rPr>
        <w:tab/>
        <w:t>Agar plates are dried for 30 minutes at 37°C.</w:t>
      </w:r>
    </w:p>
    <w:p w14:paraId="6FBE968C" w14:textId="77777777" w:rsidR="00A62AFD" w:rsidRPr="003C1446" w:rsidRDefault="00ED7FD8" w:rsidP="00B55961">
      <w:pPr>
        <w:pStyle w:val="ififthlevellist"/>
        <w:rPr>
          <w:lang w:val="en-IE"/>
        </w:rPr>
      </w:pPr>
      <w:r>
        <w:rPr>
          <w:lang w:val="en-IE"/>
        </w:rPr>
        <w:t>iii</w:t>
      </w:r>
      <w:r w:rsidR="00A62AFD" w:rsidRPr="003C1446">
        <w:rPr>
          <w:lang w:val="en-IE"/>
        </w:rPr>
        <w:t>)</w:t>
      </w:r>
      <w:r w:rsidR="00A62AFD" w:rsidRPr="003C1446">
        <w:rPr>
          <w:lang w:val="en-IE"/>
        </w:rPr>
        <w:tab/>
        <w:t xml:space="preserve">Sterile paper disks of 6–7 mm in diameter are impregnated with a drop (10–20 µl) of undiluted antiserum. Disks may be used wet, in which form they can be stored at </w:t>
      </w:r>
      <w:r w:rsidR="000E2A47">
        <w:rPr>
          <w:lang w:val="en-IE"/>
        </w:rPr>
        <w:br/>
      </w:r>
      <w:r w:rsidR="00A62AFD" w:rsidRPr="003C1446">
        <w:rPr>
          <w:lang w:val="en-IE"/>
        </w:rPr>
        <w:t>–20°C, or they can be lyophilised (</w:t>
      </w:r>
      <w:proofErr w:type="spellStart"/>
      <w:r w:rsidR="00A62AFD" w:rsidRPr="003C1446">
        <w:rPr>
          <w:lang w:val="en-IE"/>
        </w:rPr>
        <w:t>Dighero</w:t>
      </w:r>
      <w:proofErr w:type="spellEnd"/>
      <w:r w:rsidR="00A62AFD" w:rsidRPr="003C1446">
        <w:rPr>
          <w:lang w:val="en-IE"/>
        </w:rPr>
        <w:t xml:space="preserve"> </w:t>
      </w:r>
      <w:r w:rsidR="00A62AFD" w:rsidRPr="003C1446">
        <w:rPr>
          <w:i/>
          <w:lang w:val="en-IE"/>
        </w:rPr>
        <w:t>et al.,</w:t>
      </w:r>
      <w:r w:rsidR="00A62AFD" w:rsidRPr="003C1446">
        <w:rPr>
          <w:lang w:val="en-IE"/>
        </w:rPr>
        <w:t xml:space="preserve"> 1970), which allows storage at 4°C.</w:t>
      </w:r>
    </w:p>
    <w:p w14:paraId="7DA27097" w14:textId="77777777" w:rsidR="00A62AFD" w:rsidRPr="003C1446" w:rsidRDefault="00ED7FD8" w:rsidP="00B55961">
      <w:pPr>
        <w:pStyle w:val="ififthlevellist"/>
        <w:rPr>
          <w:lang w:val="en-IE"/>
        </w:rPr>
      </w:pPr>
      <w:r>
        <w:rPr>
          <w:lang w:val="en-IE"/>
        </w:rPr>
        <w:t>iv</w:t>
      </w:r>
      <w:r w:rsidR="00A62AFD" w:rsidRPr="003C1446">
        <w:rPr>
          <w:lang w:val="en-IE"/>
        </w:rPr>
        <w:t>)</w:t>
      </w:r>
      <w:r w:rsidR="00A62AFD" w:rsidRPr="003C1446">
        <w:rPr>
          <w:lang w:val="en-IE"/>
        </w:rPr>
        <w:tab/>
        <w:t>Using a separate plate for each dilution of culture, 1 ml or 2.5 ml volumes are pipetted on to 5 cm or 10 cm diameter plates, respectively. The inoculum is dispersed evenly over the plate, then the excess is removed.</w:t>
      </w:r>
    </w:p>
    <w:p w14:paraId="5BC65B3F" w14:textId="77777777" w:rsidR="00A62AFD" w:rsidRPr="003C1446" w:rsidRDefault="00ED7FD8" w:rsidP="00B55961">
      <w:pPr>
        <w:pStyle w:val="ififthlevellist"/>
        <w:rPr>
          <w:lang w:val="en-IE"/>
        </w:rPr>
      </w:pPr>
      <w:r>
        <w:rPr>
          <w:lang w:val="en-IE"/>
        </w:rPr>
        <w:t>v</w:t>
      </w:r>
      <w:r w:rsidR="00A62AFD" w:rsidRPr="003C1446">
        <w:rPr>
          <w:lang w:val="en-IE"/>
        </w:rPr>
        <w:t>)</w:t>
      </w:r>
      <w:r w:rsidR="00A62AFD" w:rsidRPr="003C1446">
        <w:rPr>
          <w:lang w:val="en-IE"/>
        </w:rPr>
        <w:tab/>
        <w:t xml:space="preserve">The plates are dried at 20–30°C for 15–20 minutes, preferably under a protective hood, until no visible liquid is present on the surface. </w:t>
      </w:r>
      <w:proofErr w:type="gramStart"/>
      <w:r w:rsidR="00A62AFD" w:rsidRPr="003C1446">
        <w:rPr>
          <w:lang w:val="en-IE"/>
        </w:rPr>
        <w:t>Sufficient</w:t>
      </w:r>
      <w:proofErr w:type="gramEnd"/>
      <w:r w:rsidR="00A62AFD" w:rsidRPr="003C1446">
        <w:rPr>
          <w:lang w:val="en-IE"/>
        </w:rPr>
        <w:t xml:space="preserve"> residual moisture should remain to enable freeze-dried disks to adhere to the agar surface.</w:t>
      </w:r>
    </w:p>
    <w:p w14:paraId="63A76C9B" w14:textId="77777777" w:rsidR="00A62AFD" w:rsidRPr="003C1446" w:rsidRDefault="00ED7FD8" w:rsidP="00B55961">
      <w:pPr>
        <w:pStyle w:val="ififthlevellist"/>
        <w:rPr>
          <w:lang w:val="en-IE"/>
        </w:rPr>
      </w:pPr>
      <w:r>
        <w:rPr>
          <w:lang w:val="en-IE"/>
        </w:rPr>
        <w:t>vi</w:t>
      </w:r>
      <w:r w:rsidR="00A62AFD" w:rsidRPr="003C1446">
        <w:rPr>
          <w:lang w:val="en-IE"/>
        </w:rPr>
        <w:t>)</w:t>
      </w:r>
      <w:r w:rsidR="00A62AFD" w:rsidRPr="003C1446">
        <w:rPr>
          <w:lang w:val="en-IE"/>
        </w:rPr>
        <w:tab/>
        <w:t xml:space="preserve">Several disks, each impregnated with a different antiserum (selected on the basis of sample source and the biochemical reactions and colony morphology of the isolate), are carefully placed on the agar plates; isolates from CCPP cases should be screened with antisera against </w:t>
      </w:r>
      <w:proofErr w:type="spellStart"/>
      <w:r w:rsidR="00A62AFD" w:rsidRPr="003C1446">
        <w:rPr>
          <w:lang w:val="en-IE"/>
        </w:rPr>
        <w:t>Mccp</w:t>
      </w:r>
      <w:proofErr w:type="spellEnd"/>
      <w:r w:rsidR="00A62AFD" w:rsidRPr="003C1446">
        <w:rPr>
          <w:lang w:val="en-IE"/>
        </w:rPr>
        <w:t xml:space="preserve">, </w:t>
      </w:r>
      <w:r w:rsidR="00A62AFD" w:rsidRPr="003C1446">
        <w:rPr>
          <w:i/>
          <w:lang w:val="en-IE"/>
        </w:rPr>
        <w:t>M. mycoides</w:t>
      </w:r>
      <w:r w:rsidR="00A62AFD" w:rsidRPr="003C1446">
        <w:rPr>
          <w:lang w:val="en-IE"/>
        </w:rPr>
        <w:t xml:space="preserve"> subsp. </w:t>
      </w:r>
      <w:r w:rsidR="00A62AFD" w:rsidRPr="003C1446">
        <w:rPr>
          <w:i/>
          <w:lang w:val="en-IE"/>
        </w:rPr>
        <w:t>capri</w:t>
      </w:r>
      <w:r w:rsidR="00A62AFD" w:rsidRPr="003C1446">
        <w:rPr>
          <w:lang w:val="en-IE"/>
        </w:rPr>
        <w:t xml:space="preserve"> and </w:t>
      </w:r>
      <w:r w:rsidR="00474873" w:rsidRPr="003C1446">
        <w:rPr>
          <w:i/>
          <w:lang w:val="en-IE"/>
        </w:rPr>
        <w:t>M. </w:t>
      </w:r>
      <w:proofErr w:type="spellStart"/>
      <w:r w:rsidR="00A62AFD" w:rsidRPr="003C1446">
        <w:rPr>
          <w:i/>
          <w:lang w:val="en-IE"/>
        </w:rPr>
        <w:t>ovi</w:t>
      </w:r>
      <w:proofErr w:type="spellEnd"/>
      <w:r w:rsidR="000E2A47">
        <w:rPr>
          <w:i/>
          <w:lang w:val="en-IE"/>
        </w:rPr>
        <w:t>-</w:t>
      </w:r>
      <w:r w:rsidR="00A62AFD" w:rsidRPr="003C1446">
        <w:rPr>
          <w:i/>
          <w:lang w:val="en-IE"/>
        </w:rPr>
        <w:t>pneumoniae</w:t>
      </w:r>
      <w:r w:rsidR="00A62AFD" w:rsidRPr="003C1446">
        <w:rPr>
          <w:lang w:val="en-IE"/>
        </w:rPr>
        <w:t>. A disk containing 1.5% digitonin should also be included on the plates.</w:t>
      </w:r>
    </w:p>
    <w:p w14:paraId="28FE65A7" w14:textId="77777777" w:rsidR="00A62AFD" w:rsidRPr="003C1446" w:rsidRDefault="00ED7FD8" w:rsidP="00ED7FD8">
      <w:pPr>
        <w:pStyle w:val="ififthlevellist"/>
        <w:spacing w:after="240"/>
        <w:rPr>
          <w:lang w:val="en-IE"/>
        </w:rPr>
      </w:pPr>
      <w:r>
        <w:rPr>
          <w:lang w:val="en-IE"/>
        </w:rPr>
        <w:t>vii</w:t>
      </w:r>
      <w:r w:rsidR="00A62AFD" w:rsidRPr="003C1446">
        <w:rPr>
          <w:lang w:val="en-IE"/>
        </w:rPr>
        <w:t>)</w:t>
      </w:r>
      <w:r w:rsidR="00A62AFD" w:rsidRPr="003C1446">
        <w:rPr>
          <w:lang w:val="en-IE"/>
        </w:rPr>
        <w:tab/>
        <w:t>The plates are incubated at 37°C for 2–6 days. Initial overnight incubation at 27°C can increase the sensitivity of the test. Inhibition by digitonin is generally readily apparent; however, inhibition by antiserum may be more difficult to interpret, with suppression rather than total inhibition of growth, depending on the species of mycoplasma, colony density and potency of the antiserum. ‘Breakthrough’ colonies are commonly observed within zones of inhibition. Circular precipitin bands are occasionally seen around disks. Positive inhibition is regarded as a zone of 2 mm or more.</w:t>
      </w:r>
    </w:p>
    <w:p w14:paraId="428E8E5C" w14:textId="77777777" w:rsidR="00A62AFD" w:rsidRPr="00ED7FD8" w:rsidRDefault="00BA5054" w:rsidP="00BA5054">
      <w:pPr>
        <w:pStyle w:val="i"/>
        <w:rPr>
          <w:strike/>
          <w:lang w:val="en-IE"/>
        </w:rPr>
      </w:pPr>
      <w:r w:rsidRPr="00ED7FD8">
        <w:rPr>
          <w:strike/>
          <w:lang w:val="en-IE"/>
        </w:rPr>
        <w:t>ii)</w:t>
      </w:r>
      <w:r w:rsidRPr="00ED7FD8">
        <w:rPr>
          <w:strike/>
          <w:lang w:val="en-IE"/>
        </w:rPr>
        <w:tab/>
      </w:r>
      <w:r w:rsidR="00A62AFD" w:rsidRPr="00ED7FD8">
        <w:rPr>
          <w:strike/>
          <w:lang w:val="en-IE"/>
        </w:rPr>
        <w:t>Indirect fluorescence antibody test</w:t>
      </w:r>
    </w:p>
    <w:p w14:paraId="71F83F54" w14:textId="77777777" w:rsidR="00A62AFD" w:rsidRPr="00ED7FD8" w:rsidRDefault="00A62AFD" w:rsidP="00B55961">
      <w:pPr>
        <w:pStyle w:val="afourthpara"/>
        <w:rPr>
          <w:strike/>
          <w:lang w:val="en-IE"/>
        </w:rPr>
      </w:pPr>
      <w:r w:rsidRPr="00ED7FD8">
        <w:rPr>
          <w:strike/>
          <w:lang w:val="en-IE"/>
        </w:rPr>
        <w:t xml:space="preserve">The direct and </w:t>
      </w:r>
      <w:bookmarkStart w:id="2" w:name="_Hlk20218945"/>
      <w:r w:rsidRPr="00ED7FD8">
        <w:rPr>
          <w:strike/>
          <w:lang w:val="en-IE"/>
        </w:rPr>
        <w:t xml:space="preserve">indirect fluorescent antibody tests </w:t>
      </w:r>
      <w:bookmarkEnd w:id="2"/>
      <w:r w:rsidRPr="00ED7FD8">
        <w:rPr>
          <w:strike/>
          <w:lang w:val="en-IE"/>
        </w:rPr>
        <w:t xml:space="preserve">are the most effective of the various serological methods for identifying most mycoplasmas. They are simple, rapid, and sensitive, yet economical in the use of antiserum. Several forms have been described, the </w:t>
      </w:r>
      <w:proofErr w:type="gramStart"/>
      <w:r w:rsidRPr="00ED7FD8">
        <w:rPr>
          <w:strike/>
          <w:lang w:val="en-IE"/>
        </w:rPr>
        <w:t>most commonly used</w:t>
      </w:r>
      <w:proofErr w:type="gramEnd"/>
      <w:r w:rsidRPr="00ED7FD8">
        <w:rPr>
          <w:strike/>
          <w:lang w:val="en-IE"/>
        </w:rPr>
        <w:t xml:space="preserve"> and perhaps best being the indirect fluorescent antibody </w:t>
      </w:r>
      <w:r w:rsidR="001606CC" w:rsidRPr="00ED7FD8">
        <w:rPr>
          <w:strike/>
          <w:lang w:val="en-IE"/>
        </w:rPr>
        <w:t xml:space="preserve">test </w:t>
      </w:r>
      <w:r w:rsidRPr="00ED7FD8">
        <w:rPr>
          <w:strike/>
          <w:lang w:val="en-IE"/>
        </w:rPr>
        <w:t>(IFA</w:t>
      </w:r>
      <w:r w:rsidR="001606CC" w:rsidRPr="00ED7FD8">
        <w:rPr>
          <w:strike/>
          <w:lang w:val="en-IE"/>
        </w:rPr>
        <w:t>T</w:t>
      </w:r>
      <w:r w:rsidRPr="00ED7FD8">
        <w:rPr>
          <w:strike/>
          <w:lang w:val="en-IE"/>
        </w:rPr>
        <w:t xml:space="preserve">) applied to unfixed colonies on agar. Antiserum against a single strain is </w:t>
      </w:r>
      <w:proofErr w:type="gramStart"/>
      <w:r w:rsidRPr="00ED7FD8">
        <w:rPr>
          <w:strike/>
          <w:lang w:val="en-IE"/>
        </w:rPr>
        <w:t>sufficient</w:t>
      </w:r>
      <w:proofErr w:type="gramEnd"/>
      <w:r w:rsidRPr="00ED7FD8">
        <w:rPr>
          <w:strike/>
          <w:lang w:val="en-IE"/>
        </w:rPr>
        <w:t xml:space="preserve"> to identify field isolates of that species, and antisera are diluted before use. Cultures do not have to be cloned, but the test is usually applied only after several passages have indicated whether the culture contains more than one species and the growth characteristics of the organism(s) present. This test is not specific for </w:t>
      </w:r>
      <w:proofErr w:type="spellStart"/>
      <w:r w:rsidRPr="00ED7FD8">
        <w:rPr>
          <w:i/>
          <w:strike/>
          <w:lang w:val="en-IE"/>
        </w:rPr>
        <w:t>Mccp</w:t>
      </w:r>
      <w:proofErr w:type="spellEnd"/>
      <w:r w:rsidRPr="00ED7FD8">
        <w:rPr>
          <w:strike/>
          <w:lang w:val="en-IE"/>
        </w:rPr>
        <w:t xml:space="preserve"> when using rabbit hyperimmune sera.</w:t>
      </w:r>
    </w:p>
    <w:p w14:paraId="5BA26689" w14:textId="77777777" w:rsidR="00A62AFD" w:rsidRPr="00ED7FD8" w:rsidRDefault="00A62AFD" w:rsidP="00B55961">
      <w:pPr>
        <w:pStyle w:val="ififthlevel"/>
        <w:rPr>
          <w:strike/>
          <w:lang w:val="en-IE"/>
        </w:rPr>
      </w:pPr>
      <w:r w:rsidRPr="00ED7FD8">
        <w:rPr>
          <w:strike/>
          <w:lang w:val="en-IE"/>
        </w:rPr>
        <w:sym w:font="Wingdings 2" w:char="F097"/>
      </w:r>
      <w:r w:rsidRPr="00ED7FD8">
        <w:rPr>
          <w:strike/>
          <w:lang w:val="en-IE"/>
        </w:rPr>
        <w:tab/>
        <w:t>Test procedure</w:t>
      </w:r>
    </w:p>
    <w:p w14:paraId="00447AB4" w14:textId="77777777" w:rsidR="00A62AFD" w:rsidRPr="00ED7FD8" w:rsidRDefault="00BA5054" w:rsidP="00B55961">
      <w:pPr>
        <w:pStyle w:val="ififthlevellist"/>
        <w:rPr>
          <w:strike/>
          <w:lang w:val="en-IE"/>
        </w:rPr>
      </w:pPr>
      <w:r w:rsidRPr="00ED7FD8">
        <w:rPr>
          <w:strike/>
          <w:lang w:val="en-IE"/>
        </w:rPr>
        <w:t>a</w:t>
      </w:r>
      <w:r w:rsidR="00A62AFD" w:rsidRPr="00ED7FD8">
        <w:rPr>
          <w:strike/>
          <w:lang w:val="en-IE"/>
        </w:rPr>
        <w:t>)</w:t>
      </w:r>
      <w:r w:rsidR="00A62AFD" w:rsidRPr="00ED7FD8">
        <w:rPr>
          <w:strike/>
          <w:lang w:val="en-IE"/>
        </w:rPr>
        <w:tab/>
        <w:t xml:space="preserve">Two agar plates are </w:t>
      </w:r>
      <w:proofErr w:type="spellStart"/>
      <w:r w:rsidR="00A62AFD" w:rsidRPr="00ED7FD8">
        <w:rPr>
          <w:strike/>
          <w:lang w:val="en-IE"/>
        </w:rPr>
        <w:t>predried</w:t>
      </w:r>
      <w:proofErr w:type="spellEnd"/>
      <w:r w:rsidR="00A62AFD" w:rsidRPr="00ED7FD8">
        <w:rPr>
          <w:strike/>
          <w:lang w:val="en-IE"/>
        </w:rPr>
        <w:t xml:space="preserve"> at 37°C for 30 minutes. Each one is flooded with a different dilution of test broth </w:t>
      </w:r>
      <w:proofErr w:type="gramStart"/>
      <w:r w:rsidR="00A62AFD" w:rsidRPr="00ED7FD8">
        <w:rPr>
          <w:strike/>
          <w:lang w:val="en-IE"/>
        </w:rPr>
        <w:t>culture,</w:t>
      </w:r>
      <w:proofErr w:type="gramEnd"/>
      <w:r w:rsidR="00A62AFD" w:rsidRPr="00ED7FD8">
        <w:rPr>
          <w:strike/>
          <w:lang w:val="en-IE"/>
        </w:rPr>
        <w:t xml:space="preserve"> the dilutions being selected according to the vigour of growth of the strain on agar medium. Alternatively, a drop of undiluted culture is spread over a single 5 cm plate using an L-shaped glass rod.</w:t>
      </w:r>
    </w:p>
    <w:p w14:paraId="5E23F234" w14:textId="77777777" w:rsidR="00A62AFD" w:rsidRPr="00ED7FD8" w:rsidRDefault="00BA5054" w:rsidP="00B55961">
      <w:pPr>
        <w:pStyle w:val="ififthlevellist"/>
        <w:rPr>
          <w:strike/>
          <w:lang w:val="en-IE"/>
        </w:rPr>
      </w:pPr>
      <w:r w:rsidRPr="00ED7FD8">
        <w:rPr>
          <w:strike/>
          <w:lang w:val="en-IE"/>
        </w:rPr>
        <w:t>b</w:t>
      </w:r>
      <w:r w:rsidR="00A62AFD" w:rsidRPr="00ED7FD8">
        <w:rPr>
          <w:strike/>
          <w:lang w:val="en-IE"/>
        </w:rPr>
        <w:t>)</w:t>
      </w:r>
      <w:r w:rsidR="00A62AFD" w:rsidRPr="00ED7FD8">
        <w:rPr>
          <w:strike/>
          <w:lang w:val="en-IE"/>
        </w:rPr>
        <w:tab/>
        <w:t>The plates are incubated at 37°C until the first evidence of</w:t>
      </w:r>
      <w:r w:rsidR="001606CC" w:rsidRPr="00ED7FD8">
        <w:rPr>
          <w:strike/>
          <w:lang w:val="en-IE"/>
        </w:rPr>
        <w:t xml:space="preserve"> growth is observed. If the IFAT </w:t>
      </w:r>
      <w:r w:rsidR="00A62AFD" w:rsidRPr="00ED7FD8">
        <w:rPr>
          <w:strike/>
          <w:lang w:val="en-IE"/>
        </w:rPr>
        <w:t>cannot be performed immediately, the plates can be stored at 4°C for up to 4 weeks.</w:t>
      </w:r>
    </w:p>
    <w:p w14:paraId="240F922E" w14:textId="77777777" w:rsidR="00A62AFD" w:rsidRPr="00ED7FD8" w:rsidRDefault="00BA5054" w:rsidP="00B55961">
      <w:pPr>
        <w:pStyle w:val="ififthlevellist"/>
        <w:rPr>
          <w:strike/>
          <w:lang w:val="en-IE"/>
        </w:rPr>
      </w:pPr>
      <w:r w:rsidRPr="00ED7FD8">
        <w:rPr>
          <w:strike/>
          <w:lang w:val="en-IE"/>
        </w:rPr>
        <w:t>c</w:t>
      </w:r>
      <w:r w:rsidR="00A62AFD" w:rsidRPr="00ED7FD8">
        <w:rPr>
          <w:strike/>
          <w:lang w:val="en-IE"/>
        </w:rPr>
        <w:t>)</w:t>
      </w:r>
      <w:r w:rsidR="00A62AFD" w:rsidRPr="00ED7FD8">
        <w:rPr>
          <w:strike/>
          <w:lang w:val="en-IE"/>
        </w:rPr>
        <w:tab/>
        <w:t>Several blocks of approximately 0.5–1 cm</w:t>
      </w:r>
      <w:r w:rsidR="00A62AFD" w:rsidRPr="00ED7FD8">
        <w:rPr>
          <w:strike/>
          <w:szCs w:val="14"/>
          <w:vertAlign w:val="superscript"/>
          <w:lang w:val="en-IE"/>
        </w:rPr>
        <w:t>2</w:t>
      </w:r>
      <w:r w:rsidR="00A62AFD" w:rsidRPr="00ED7FD8">
        <w:rPr>
          <w:strike/>
          <w:lang w:val="en-IE"/>
        </w:rPr>
        <w:t xml:space="preserve"> are excised from areas where colonies are numerous, but not confluent. The blocks of each agar culture are cut to the same geometric shape to enable recognition of origin, a different shape being used for each isolate. Several blocks of each isolate are distributed (colony surface facing upwards) on to several different slides, each slide being used for a different mycoplasma antiserum. The colony surface of each block is identified for future reference by undercutting one corner.</w:t>
      </w:r>
    </w:p>
    <w:p w14:paraId="0467B60C" w14:textId="77777777" w:rsidR="00A62AFD" w:rsidRPr="00ED7FD8" w:rsidRDefault="00BA5054" w:rsidP="00B55961">
      <w:pPr>
        <w:pStyle w:val="ififthlevellist"/>
        <w:rPr>
          <w:strike/>
          <w:lang w:val="en-IE"/>
        </w:rPr>
      </w:pPr>
      <w:r w:rsidRPr="00ED7FD8">
        <w:rPr>
          <w:strike/>
          <w:lang w:val="en-IE"/>
        </w:rPr>
        <w:lastRenderedPageBreak/>
        <w:t>d</w:t>
      </w:r>
      <w:r w:rsidR="00A62AFD" w:rsidRPr="00ED7FD8">
        <w:rPr>
          <w:strike/>
          <w:lang w:val="en-IE"/>
        </w:rPr>
        <w:t>)</w:t>
      </w:r>
      <w:r w:rsidR="00A62AFD" w:rsidRPr="00ED7FD8">
        <w:rPr>
          <w:strike/>
          <w:lang w:val="en-IE"/>
        </w:rPr>
        <w:tab/>
        <w:t>Rabbit anti-mycoplasma (</w:t>
      </w:r>
      <w:proofErr w:type="spellStart"/>
      <w:r w:rsidR="00A62AFD" w:rsidRPr="00ED7FD8">
        <w:rPr>
          <w:strike/>
          <w:lang w:val="en-IE"/>
        </w:rPr>
        <w:t>ra</w:t>
      </w:r>
      <w:proofErr w:type="spellEnd"/>
      <w:r w:rsidR="00A62AFD" w:rsidRPr="00ED7FD8">
        <w:rPr>
          <w:strike/>
          <w:lang w:val="en-IE"/>
        </w:rPr>
        <w:t>-m) serum or normal rabbit serum (NRS; as a control on a duplicate block) at a suitable dilution in normal saline or phosphate</w:t>
      </w:r>
      <w:r w:rsidR="008E20BE" w:rsidRPr="00ED7FD8">
        <w:rPr>
          <w:strike/>
          <w:lang w:val="en-IE"/>
        </w:rPr>
        <w:t>-</w:t>
      </w:r>
      <w:r w:rsidR="00A62AFD" w:rsidRPr="00ED7FD8">
        <w:rPr>
          <w:strike/>
          <w:lang w:val="en-IE"/>
        </w:rPr>
        <w:t xml:space="preserve">buffered saline (PBS), pH 7.2, is gently pipetted on to each agar block until the surface area is totally covered. The optimal dilution of </w:t>
      </w:r>
      <w:proofErr w:type="spellStart"/>
      <w:r w:rsidR="00A62AFD" w:rsidRPr="00ED7FD8">
        <w:rPr>
          <w:strike/>
          <w:lang w:val="en-IE"/>
        </w:rPr>
        <w:t>ra</w:t>
      </w:r>
      <w:proofErr w:type="spellEnd"/>
      <w:r w:rsidR="00A62AFD" w:rsidRPr="00ED7FD8">
        <w:rPr>
          <w:strike/>
          <w:lang w:val="en-IE"/>
        </w:rPr>
        <w:t xml:space="preserve">-m is determined by chequerboard titration against the fluorescein isothiocyanate (FITC)-conjugated anti-rabbit immunoglobulin serum (a-r </w:t>
      </w:r>
      <w:proofErr w:type="spellStart"/>
      <w:r w:rsidR="00A62AFD" w:rsidRPr="00ED7FD8">
        <w:rPr>
          <w:strike/>
          <w:lang w:val="en-IE"/>
        </w:rPr>
        <w:t>lg</w:t>
      </w:r>
      <w:proofErr w:type="spellEnd"/>
      <w:r w:rsidR="00A62AFD" w:rsidRPr="00ED7FD8">
        <w:rPr>
          <w:strike/>
          <w:lang w:val="en-IE"/>
        </w:rPr>
        <w:t>-FITC) used.</w:t>
      </w:r>
    </w:p>
    <w:p w14:paraId="19BF9AD7" w14:textId="77777777" w:rsidR="00A62AFD" w:rsidRPr="00ED7FD8" w:rsidRDefault="00BA5054" w:rsidP="00B55961">
      <w:pPr>
        <w:pStyle w:val="ififthlevellist"/>
        <w:rPr>
          <w:strike/>
          <w:lang w:val="en-IE"/>
        </w:rPr>
      </w:pPr>
      <w:r w:rsidRPr="00ED7FD8">
        <w:rPr>
          <w:strike/>
          <w:lang w:val="en-IE"/>
        </w:rPr>
        <w:t>e</w:t>
      </w:r>
      <w:r w:rsidR="00A62AFD" w:rsidRPr="00ED7FD8">
        <w:rPr>
          <w:strike/>
          <w:lang w:val="en-IE"/>
        </w:rPr>
        <w:t>)</w:t>
      </w:r>
      <w:r w:rsidR="00A62AFD" w:rsidRPr="00ED7FD8">
        <w:rPr>
          <w:strike/>
          <w:lang w:val="en-IE"/>
        </w:rPr>
        <w:tab/>
        <w:t>The flooded blocks are incubated on their slides at room temperature for 30 minutes in a humid chamber.</w:t>
      </w:r>
    </w:p>
    <w:p w14:paraId="66A3F196" w14:textId="77777777" w:rsidR="00A62AFD" w:rsidRPr="00ED7FD8" w:rsidRDefault="00BA5054" w:rsidP="00B55961">
      <w:pPr>
        <w:pStyle w:val="ififthlevellist"/>
        <w:rPr>
          <w:strike/>
          <w:lang w:val="en-IE"/>
        </w:rPr>
      </w:pPr>
      <w:r w:rsidRPr="00ED7FD8">
        <w:rPr>
          <w:strike/>
          <w:lang w:val="en-IE"/>
        </w:rPr>
        <w:t>f</w:t>
      </w:r>
      <w:r w:rsidR="00A62AFD" w:rsidRPr="00ED7FD8">
        <w:rPr>
          <w:strike/>
          <w:lang w:val="en-IE"/>
        </w:rPr>
        <w:t>)</w:t>
      </w:r>
      <w:r w:rsidR="00A62AFD" w:rsidRPr="00ED7FD8">
        <w:rPr>
          <w:strike/>
          <w:lang w:val="en-IE"/>
        </w:rPr>
        <w:tab/>
        <w:t>All blocks on one slide are tipped into a 10 ml tube containing approximately 7 ml of PBS.</w:t>
      </w:r>
    </w:p>
    <w:p w14:paraId="3A77EC45" w14:textId="77777777" w:rsidR="00A62AFD" w:rsidRPr="00ED7FD8" w:rsidRDefault="00BA5054" w:rsidP="00B55961">
      <w:pPr>
        <w:pStyle w:val="ififthlevellist"/>
        <w:rPr>
          <w:strike/>
          <w:lang w:val="en-IE"/>
        </w:rPr>
      </w:pPr>
      <w:r w:rsidRPr="00ED7FD8">
        <w:rPr>
          <w:strike/>
          <w:lang w:val="en-IE"/>
        </w:rPr>
        <w:t>g</w:t>
      </w:r>
      <w:r w:rsidR="00A62AFD" w:rsidRPr="00ED7FD8">
        <w:rPr>
          <w:strike/>
          <w:lang w:val="en-IE"/>
        </w:rPr>
        <w:t>)</w:t>
      </w:r>
      <w:r w:rsidR="00A62AFD" w:rsidRPr="00ED7FD8">
        <w:rPr>
          <w:strike/>
          <w:lang w:val="en-IE"/>
        </w:rPr>
        <w:tab/>
        <w:t>The plugged tubes are rotated at 18–30 rpm for 10 minutes. The PBS is then decanted and replaced with fresh PBS, and the tubes are rotated again for 10 minutes.</w:t>
      </w:r>
    </w:p>
    <w:p w14:paraId="25AFF8AC" w14:textId="77777777" w:rsidR="00A62AFD" w:rsidRPr="00ED7FD8" w:rsidRDefault="00BA5054" w:rsidP="00B55961">
      <w:pPr>
        <w:pStyle w:val="ififthlevellist"/>
        <w:rPr>
          <w:strike/>
          <w:lang w:val="en-IE"/>
        </w:rPr>
      </w:pPr>
      <w:r w:rsidRPr="00ED7FD8">
        <w:rPr>
          <w:strike/>
          <w:lang w:val="en-IE"/>
        </w:rPr>
        <w:t>h</w:t>
      </w:r>
      <w:r w:rsidR="00A62AFD" w:rsidRPr="00ED7FD8">
        <w:rPr>
          <w:strike/>
          <w:lang w:val="en-IE"/>
        </w:rPr>
        <w:t>)</w:t>
      </w:r>
      <w:r w:rsidR="00A62AFD" w:rsidRPr="00ED7FD8">
        <w:rPr>
          <w:strike/>
          <w:lang w:val="en-IE"/>
        </w:rPr>
        <w:tab/>
        <w:t xml:space="preserve">The PBS is </w:t>
      </w:r>
      <w:proofErr w:type="gramStart"/>
      <w:r w:rsidR="00A62AFD" w:rsidRPr="00ED7FD8">
        <w:rPr>
          <w:strike/>
          <w:lang w:val="en-IE"/>
        </w:rPr>
        <w:t>decanted</w:t>
      </w:r>
      <w:proofErr w:type="gramEnd"/>
      <w:r w:rsidR="00A62AFD" w:rsidRPr="00ED7FD8">
        <w:rPr>
          <w:strike/>
          <w:lang w:val="en-IE"/>
        </w:rPr>
        <w:t xml:space="preserve"> and the blocks are placed colony surface facing upwards on their respective slides. Excess moisture is blotted off.</w:t>
      </w:r>
    </w:p>
    <w:p w14:paraId="6AE39DA6" w14:textId="77777777" w:rsidR="00A62AFD" w:rsidRPr="00ED7FD8" w:rsidRDefault="00A62AFD" w:rsidP="00B55961">
      <w:pPr>
        <w:pStyle w:val="ififthlevellist"/>
        <w:rPr>
          <w:strike/>
          <w:lang w:val="en-IE"/>
        </w:rPr>
      </w:pPr>
      <w:proofErr w:type="spellStart"/>
      <w:r w:rsidRPr="00ED7FD8">
        <w:rPr>
          <w:strike/>
          <w:lang w:val="en-IE"/>
        </w:rPr>
        <w:t>i</w:t>
      </w:r>
      <w:proofErr w:type="spellEnd"/>
      <w:r w:rsidRPr="00ED7FD8">
        <w:rPr>
          <w:strike/>
          <w:lang w:val="en-IE"/>
        </w:rPr>
        <w:t>)</w:t>
      </w:r>
      <w:r w:rsidRPr="00ED7FD8">
        <w:rPr>
          <w:strike/>
          <w:lang w:val="en-IE"/>
        </w:rPr>
        <w:tab/>
        <w:t xml:space="preserve">All blocks are flooded with a-r </w:t>
      </w:r>
      <w:proofErr w:type="spellStart"/>
      <w:r w:rsidRPr="00ED7FD8">
        <w:rPr>
          <w:strike/>
          <w:lang w:val="en-IE"/>
        </w:rPr>
        <w:t>lg</w:t>
      </w:r>
      <w:proofErr w:type="spellEnd"/>
      <w:r w:rsidRPr="00ED7FD8">
        <w:rPr>
          <w:strike/>
          <w:lang w:val="en-IE"/>
        </w:rPr>
        <w:t>-FITC at optimal dilution.</w:t>
      </w:r>
    </w:p>
    <w:p w14:paraId="3923C7DD" w14:textId="77777777" w:rsidR="00A62AFD" w:rsidRPr="00ED7FD8" w:rsidRDefault="00BA5054" w:rsidP="00B55961">
      <w:pPr>
        <w:pStyle w:val="ififthlevellist"/>
        <w:rPr>
          <w:strike/>
          <w:lang w:val="en-IE"/>
        </w:rPr>
      </w:pPr>
      <w:r w:rsidRPr="00ED7FD8">
        <w:rPr>
          <w:strike/>
          <w:lang w:val="en-IE"/>
        </w:rPr>
        <w:t>j</w:t>
      </w:r>
      <w:r w:rsidR="00A62AFD" w:rsidRPr="00ED7FD8">
        <w:rPr>
          <w:strike/>
          <w:lang w:val="en-IE"/>
        </w:rPr>
        <w:t>)</w:t>
      </w:r>
      <w:r w:rsidR="00A62AFD" w:rsidRPr="00ED7FD8">
        <w:rPr>
          <w:strike/>
          <w:lang w:val="en-IE"/>
        </w:rPr>
        <w:tab/>
        <w:t>The blocks are incubated again for 30 minutes at room temperature in a humid chamber, then tipped into tubes containing fresh PBS, and washed twice by rotating, as before.</w:t>
      </w:r>
    </w:p>
    <w:p w14:paraId="2CB74C1E" w14:textId="77777777" w:rsidR="00A62AFD" w:rsidRPr="00ED7FD8" w:rsidRDefault="00BA5054" w:rsidP="00B55961">
      <w:pPr>
        <w:pStyle w:val="ififthlevellist"/>
        <w:rPr>
          <w:strike/>
          <w:lang w:val="en-IE"/>
        </w:rPr>
      </w:pPr>
      <w:r w:rsidRPr="00ED7FD8">
        <w:rPr>
          <w:strike/>
          <w:lang w:val="en-IE"/>
        </w:rPr>
        <w:t>k</w:t>
      </w:r>
      <w:r w:rsidR="00A62AFD" w:rsidRPr="00ED7FD8">
        <w:rPr>
          <w:strike/>
          <w:lang w:val="en-IE"/>
        </w:rPr>
        <w:t>)</w:t>
      </w:r>
      <w:r w:rsidR="00A62AFD" w:rsidRPr="00ED7FD8">
        <w:rPr>
          <w:strike/>
          <w:lang w:val="en-IE"/>
        </w:rPr>
        <w:tab/>
        <w:t>The blocks, replaced colony surface facing upwards on their respective slides, are examined by an epi-immunofluorescent microscope using the settings recommended by the manufacturer for FITC.</w:t>
      </w:r>
    </w:p>
    <w:p w14:paraId="0EEFE4C8" w14:textId="77777777" w:rsidR="00A62AFD" w:rsidRPr="00ED7FD8" w:rsidRDefault="00A62AFD" w:rsidP="00B55961">
      <w:pPr>
        <w:pStyle w:val="ififthlevel"/>
        <w:rPr>
          <w:strike/>
          <w:lang w:val="en-IE"/>
        </w:rPr>
      </w:pPr>
      <w:r w:rsidRPr="00ED7FD8">
        <w:rPr>
          <w:strike/>
          <w:lang w:val="en-IE"/>
        </w:rPr>
        <w:sym w:font="Wingdings 2" w:char="F097"/>
      </w:r>
      <w:r w:rsidRPr="00ED7FD8">
        <w:rPr>
          <w:strike/>
          <w:lang w:val="en-IE"/>
        </w:rPr>
        <w:tab/>
        <w:t>Notes on the indirect fluorescent antibody test</w:t>
      </w:r>
    </w:p>
    <w:p w14:paraId="242883E1" w14:textId="77777777" w:rsidR="00A62AFD" w:rsidRPr="00ED7FD8" w:rsidRDefault="00BA5054" w:rsidP="00B55961">
      <w:pPr>
        <w:pStyle w:val="ififthlevellist"/>
        <w:rPr>
          <w:strike/>
          <w:lang w:val="en-IE"/>
        </w:rPr>
      </w:pPr>
      <w:r w:rsidRPr="00ED7FD8">
        <w:rPr>
          <w:strike/>
          <w:lang w:val="en-IE"/>
        </w:rPr>
        <w:t>l</w:t>
      </w:r>
      <w:r w:rsidR="00A62AFD" w:rsidRPr="00ED7FD8">
        <w:rPr>
          <w:strike/>
          <w:lang w:val="en-IE"/>
        </w:rPr>
        <w:t>)</w:t>
      </w:r>
      <w:r w:rsidR="00A62AFD" w:rsidRPr="00ED7FD8">
        <w:rPr>
          <w:strike/>
          <w:lang w:val="en-IE"/>
        </w:rPr>
        <w:tab/>
        <w:t xml:space="preserve">Working dilutions of </w:t>
      </w:r>
      <w:proofErr w:type="spellStart"/>
      <w:r w:rsidR="00A62AFD" w:rsidRPr="00ED7FD8">
        <w:rPr>
          <w:strike/>
          <w:lang w:val="en-IE"/>
        </w:rPr>
        <w:t>ra</w:t>
      </w:r>
      <w:proofErr w:type="spellEnd"/>
      <w:r w:rsidR="00A62AFD" w:rsidRPr="00ED7FD8">
        <w:rPr>
          <w:strike/>
          <w:lang w:val="en-IE"/>
        </w:rPr>
        <w:t xml:space="preserve">-m and a-r </w:t>
      </w:r>
      <w:proofErr w:type="spellStart"/>
      <w:r w:rsidR="00A62AFD" w:rsidRPr="00ED7FD8">
        <w:rPr>
          <w:strike/>
          <w:lang w:val="en-IE"/>
        </w:rPr>
        <w:t>lg</w:t>
      </w:r>
      <w:proofErr w:type="spellEnd"/>
      <w:r w:rsidR="00A62AFD" w:rsidRPr="00ED7FD8">
        <w:rPr>
          <w:strike/>
          <w:lang w:val="en-IE"/>
        </w:rPr>
        <w:t>-FITC should be kept at 4°C, which limits their shelf life to approximately 1 week.</w:t>
      </w:r>
    </w:p>
    <w:p w14:paraId="4158238F" w14:textId="77777777" w:rsidR="00A62AFD" w:rsidRPr="00ED7FD8" w:rsidRDefault="00BA5054" w:rsidP="00B55961">
      <w:pPr>
        <w:pStyle w:val="ififthlevellist"/>
        <w:rPr>
          <w:strike/>
          <w:lang w:val="en-IE"/>
        </w:rPr>
      </w:pPr>
      <w:r w:rsidRPr="00ED7FD8">
        <w:rPr>
          <w:strike/>
          <w:lang w:val="en-IE"/>
        </w:rPr>
        <w:t>m</w:t>
      </w:r>
      <w:r w:rsidR="00A62AFD" w:rsidRPr="00ED7FD8">
        <w:rPr>
          <w:strike/>
          <w:lang w:val="en-IE"/>
        </w:rPr>
        <w:t>)</w:t>
      </w:r>
      <w:r w:rsidR="00A62AFD" w:rsidRPr="00ED7FD8">
        <w:rPr>
          <w:strike/>
          <w:lang w:val="en-IE"/>
        </w:rPr>
        <w:tab/>
        <w:t xml:space="preserve">Isolates from CCPP should be examined using antisera against </w:t>
      </w:r>
      <w:proofErr w:type="spellStart"/>
      <w:r w:rsidR="00A62AFD" w:rsidRPr="00ED7FD8">
        <w:rPr>
          <w:i/>
          <w:iCs/>
          <w:strike/>
          <w:lang w:val="en-IE"/>
        </w:rPr>
        <w:t>Mccp</w:t>
      </w:r>
      <w:proofErr w:type="spellEnd"/>
      <w:r w:rsidR="00A62AFD" w:rsidRPr="00ED7FD8">
        <w:rPr>
          <w:strike/>
          <w:lang w:val="en-IE"/>
        </w:rPr>
        <w:t xml:space="preserve"> </w:t>
      </w:r>
      <w:r w:rsidR="008E20BE" w:rsidRPr="00ED7FD8">
        <w:rPr>
          <w:i/>
          <w:strike/>
          <w:lang w:val="en-IE"/>
        </w:rPr>
        <w:t>M. </w:t>
      </w:r>
      <w:r w:rsidR="00A62AFD" w:rsidRPr="00ED7FD8">
        <w:rPr>
          <w:i/>
          <w:strike/>
          <w:lang w:val="en-IE"/>
        </w:rPr>
        <w:t>mycoides</w:t>
      </w:r>
      <w:r w:rsidR="00A62AFD" w:rsidRPr="00ED7FD8">
        <w:rPr>
          <w:strike/>
          <w:lang w:val="en-IE"/>
        </w:rPr>
        <w:t xml:space="preserve"> subsp. </w:t>
      </w:r>
      <w:r w:rsidR="00A62AFD" w:rsidRPr="00ED7FD8">
        <w:rPr>
          <w:i/>
          <w:strike/>
          <w:lang w:val="en-IE"/>
        </w:rPr>
        <w:t>capri</w:t>
      </w:r>
      <w:r w:rsidR="00A62AFD" w:rsidRPr="00ED7FD8">
        <w:rPr>
          <w:strike/>
          <w:lang w:val="en-IE"/>
        </w:rPr>
        <w:t>, positive control cultures should comprise their type strains.</w:t>
      </w:r>
    </w:p>
    <w:p w14:paraId="6D58F01A" w14:textId="77777777" w:rsidR="00A62AFD" w:rsidRPr="00ED7FD8" w:rsidRDefault="00BA5054" w:rsidP="00B55961">
      <w:pPr>
        <w:pStyle w:val="ififthlevellist"/>
        <w:rPr>
          <w:strike/>
          <w:lang w:val="en-IE"/>
        </w:rPr>
      </w:pPr>
      <w:r w:rsidRPr="00ED7FD8">
        <w:rPr>
          <w:strike/>
          <w:lang w:val="en-IE"/>
        </w:rPr>
        <w:t>n</w:t>
      </w:r>
      <w:r w:rsidR="00A62AFD" w:rsidRPr="00ED7FD8">
        <w:rPr>
          <w:strike/>
          <w:lang w:val="en-IE"/>
        </w:rPr>
        <w:t>)</w:t>
      </w:r>
      <w:r w:rsidR="00A62AFD" w:rsidRPr="00ED7FD8">
        <w:rPr>
          <w:strike/>
          <w:lang w:val="en-IE"/>
        </w:rPr>
        <w:tab/>
        <w:t>A negative (NRS-treated) control should always be incorporated for each culture.</w:t>
      </w:r>
    </w:p>
    <w:p w14:paraId="07FFF668" w14:textId="77777777" w:rsidR="00A62AFD" w:rsidRPr="00ED7FD8" w:rsidRDefault="00BA5054" w:rsidP="00ED7FD8">
      <w:pPr>
        <w:pStyle w:val="ififthlevellist"/>
        <w:spacing w:after="240"/>
        <w:rPr>
          <w:strike/>
          <w:lang w:val="en-IE"/>
        </w:rPr>
      </w:pPr>
      <w:r w:rsidRPr="00ED7FD8">
        <w:rPr>
          <w:strike/>
          <w:lang w:val="en-IE"/>
        </w:rPr>
        <w:t>o</w:t>
      </w:r>
      <w:r w:rsidR="00A62AFD" w:rsidRPr="00ED7FD8">
        <w:rPr>
          <w:strike/>
          <w:lang w:val="en-IE"/>
        </w:rPr>
        <w:t>)</w:t>
      </w:r>
      <w:r w:rsidR="00A62AFD" w:rsidRPr="00ED7FD8">
        <w:rPr>
          <w:strike/>
          <w:lang w:val="en-IE"/>
        </w:rPr>
        <w:tab/>
        <w:t>Interpretation of the IFA</w:t>
      </w:r>
      <w:r w:rsidR="001606CC" w:rsidRPr="00ED7FD8">
        <w:rPr>
          <w:strike/>
          <w:lang w:val="en-IE"/>
        </w:rPr>
        <w:t>T</w:t>
      </w:r>
      <w:r w:rsidR="00A62AFD" w:rsidRPr="00ED7FD8">
        <w:rPr>
          <w:strike/>
          <w:lang w:val="en-IE"/>
        </w:rPr>
        <w:t xml:space="preserve"> can be difficult. Autofluorescence is produced by some species, particularly </w:t>
      </w:r>
      <w:proofErr w:type="spellStart"/>
      <w:r w:rsidR="00A62AFD" w:rsidRPr="00ED7FD8">
        <w:rPr>
          <w:strike/>
          <w:lang w:val="en-IE"/>
        </w:rPr>
        <w:t>acholeplasmas</w:t>
      </w:r>
      <w:proofErr w:type="spellEnd"/>
      <w:r w:rsidR="00A62AFD" w:rsidRPr="00ED7FD8">
        <w:rPr>
          <w:strike/>
          <w:lang w:val="en-IE"/>
        </w:rPr>
        <w:t xml:space="preserve">. Even in pure cultures, a proportion of colonies may not stain positively with the relevant antiserum; this is particularly true of </w:t>
      </w:r>
      <w:proofErr w:type="spellStart"/>
      <w:r w:rsidR="00A62AFD" w:rsidRPr="00ED7FD8">
        <w:rPr>
          <w:i/>
          <w:iCs/>
          <w:strike/>
          <w:lang w:val="en-IE"/>
        </w:rPr>
        <w:t>Mcc</w:t>
      </w:r>
      <w:proofErr w:type="spellEnd"/>
      <w:r w:rsidR="00A62AFD" w:rsidRPr="00ED7FD8">
        <w:rPr>
          <w:strike/>
          <w:lang w:val="en-IE"/>
        </w:rPr>
        <w:t>. Otherwise, poor results are usually ascribable to the use of an agar culture that has been allowed to grow for too long, or to the use of antiserum that has deteriorated with dilution and age.</w:t>
      </w:r>
    </w:p>
    <w:p w14:paraId="019CA90F" w14:textId="77777777" w:rsidR="00093494" w:rsidRPr="003C1446" w:rsidRDefault="00093494" w:rsidP="002A138E">
      <w:pPr>
        <w:pStyle w:val="1"/>
        <w:spacing w:after="200"/>
        <w:outlineLvl w:val="0"/>
        <w:rPr>
          <w:lang w:val="en-IE"/>
        </w:rPr>
      </w:pPr>
      <w:r w:rsidRPr="003C1446">
        <w:rPr>
          <w:lang w:val="en-IE"/>
        </w:rPr>
        <w:t>2.</w:t>
      </w:r>
      <w:r w:rsidRPr="003C1446">
        <w:rPr>
          <w:lang w:val="en-IE"/>
        </w:rPr>
        <w:tab/>
        <w:t>Serological tests</w:t>
      </w:r>
    </w:p>
    <w:p w14:paraId="720E5D8B" w14:textId="27F6FED1" w:rsidR="00A62AFD" w:rsidRPr="003C1446" w:rsidRDefault="00A62AFD" w:rsidP="00474873">
      <w:pPr>
        <w:pStyle w:val="para1"/>
        <w:rPr>
          <w:lang w:val="en-IE"/>
        </w:rPr>
      </w:pPr>
      <w:r w:rsidRPr="003C1446">
        <w:rPr>
          <w:lang w:val="en-IE"/>
        </w:rPr>
        <w:t>Serology has not been widely applied to identifying the cause of outbreaks of pleuropneumonia in goats and sheep. Three methods are currently available</w:t>
      </w:r>
      <w:r w:rsidR="00AF0CA2" w:rsidRPr="003C1446">
        <w:rPr>
          <w:lang w:val="en-IE"/>
        </w:rPr>
        <w:t>:</w:t>
      </w:r>
      <w:r w:rsidRPr="003C1446">
        <w:rPr>
          <w:lang w:val="en-IE"/>
        </w:rPr>
        <w:t xml:space="preserve"> CF</w:t>
      </w:r>
      <w:r w:rsidR="008E20BE" w:rsidRPr="003C1446">
        <w:rPr>
          <w:lang w:val="en-IE"/>
        </w:rPr>
        <w:t>T</w:t>
      </w:r>
      <w:r w:rsidRPr="003C1446">
        <w:rPr>
          <w:lang w:val="en-IE"/>
        </w:rPr>
        <w:t>,</w:t>
      </w:r>
      <w:r w:rsidR="00AF0CA2" w:rsidRPr="003C1446">
        <w:rPr>
          <w:lang w:val="en-IE"/>
        </w:rPr>
        <w:t xml:space="preserve"> </w:t>
      </w:r>
      <w:r w:rsidR="008E20BE" w:rsidRPr="003C1446">
        <w:rPr>
          <w:lang w:val="en-IE"/>
        </w:rPr>
        <w:t>the</w:t>
      </w:r>
      <w:r w:rsidRPr="003C1446">
        <w:rPr>
          <w:lang w:val="en-IE"/>
        </w:rPr>
        <w:t xml:space="preserve"> latex agglutination </w:t>
      </w:r>
      <w:r w:rsidR="008E20BE" w:rsidRPr="003C1446">
        <w:rPr>
          <w:lang w:val="en-IE"/>
        </w:rPr>
        <w:t xml:space="preserve">test </w:t>
      </w:r>
      <w:r w:rsidRPr="003C1446">
        <w:rPr>
          <w:lang w:val="en-IE"/>
        </w:rPr>
        <w:t xml:space="preserve">and </w:t>
      </w:r>
      <w:r w:rsidR="008E20BE" w:rsidRPr="003C1446">
        <w:rPr>
          <w:lang w:val="en-IE"/>
        </w:rPr>
        <w:t xml:space="preserve">the </w:t>
      </w:r>
      <w:r w:rsidRPr="003C1446">
        <w:rPr>
          <w:lang w:val="en-IE"/>
        </w:rPr>
        <w:t>competiti</w:t>
      </w:r>
      <w:r w:rsidR="00AF0CA2" w:rsidRPr="003C1446">
        <w:rPr>
          <w:lang w:val="en-IE"/>
        </w:rPr>
        <w:t>ve</w:t>
      </w:r>
      <w:r w:rsidRPr="003C1446">
        <w:rPr>
          <w:lang w:val="en-IE"/>
        </w:rPr>
        <w:t xml:space="preserve"> </w:t>
      </w:r>
      <w:r w:rsidR="008E20BE" w:rsidRPr="003C1446">
        <w:rPr>
          <w:lang w:val="en-IE"/>
        </w:rPr>
        <w:t>enzyme-linked immunosorbent assay (</w:t>
      </w:r>
      <w:r w:rsidRPr="003C1446">
        <w:rPr>
          <w:lang w:val="en-IE"/>
        </w:rPr>
        <w:t>ELISA</w:t>
      </w:r>
      <w:r w:rsidR="008E20BE" w:rsidRPr="003C1446">
        <w:rPr>
          <w:lang w:val="en-IE"/>
        </w:rPr>
        <w:t>)</w:t>
      </w:r>
      <w:r w:rsidRPr="003C1446">
        <w:rPr>
          <w:lang w:val="en-IE"/>
        </w:rPr>
        <w:t xml:space="preserve"> with a specific </w:t>
      </w:r>
      <w:proofErr w:type="spellStart"/>
      <w:r w:rsidR="008E20BE" w:rsidRPr="003C1446">
        <w:rPr>
          <w:lang w:val="en-IE"/>
        </w:rPr>
        <w:t>MAb</w:t>
      </w:r>
      <w:proofErr w:type="spellEnd"/>
      <w:r w:rsidRPr="003C1446">
        <w:rPr>
          <w:lang w:val="en-IE"/>
        </w:rPr>
        <w:t xml:space="preserve"> (</w:t>
      </w:r>
      <w:r w:rsidR="00B0118D" w:rsidRPr="00B0118D">
        <w:rPr>
          <w:u w:val="double"/>
          <w:lang w:val="en-IE"/>
        </w:rPr>
        <w:t>“4.52”</w:t>
      </w:r>
      <w:r w:rsidR="00B0118D">
        <w:rPr>
          <w:lang w:val="en-IE"/>
        </w:rPr>
        <w:t xml:space="preserve"> </w:t>
      </w:r>
      <w:r w:rsidR="008E20BE" w:rsidRPr="003C1446">
        <w:rPr>
          <w:lang w:val="en-IE"/>
        </w:rPr>
        <w:t>C-</w:t>
      </w:r>
      <w:r w:rsidRPr="003C1446">
        <w:rPr>
          <w:lang w:val="en-IE"/>
        </w:rPr>
        <w:t>ELISA). Goats are frequently infected by mycoplasmas of the mycoides c</w:t>
      </w:r>
      <w:r w:rsidR="0063630C" w:rsidRPr="003C1446">
        <w:rPr>
          <w:lang w:val="en-IE"/>
        </w:rPr>
        <w:t>l</w:t>
      </w:r>
      <w:r w:rsidRPr="003C1446">
        <w:rPr>
          <w:lang w:val="en-IE"/>
        </w:rPr>
        <w:t>uster</w:t>
      </w:r>
      <w:r w:rsidR="008E20BE" w:rsidRPr="003C1446">
        <w:rPr>
          <w:lang w:val="en-IE"/>
        </w:rPr>
        <w:t>,</w:t>
      </w:r>
      <w:r w:rsidRPr="003C1446">
        <w:rPr>
          <w:lang w:val="en-IE"/>
        </w:rPr>
        <w:t xml:space="preserve"> which may induce cross-reactions with tests such as the CF</w:t>
      </w:r>
      <w:r w:rsidR="008E20BE" w:rsidRPr="003C1446">
        <w:rPr>
          <w:lang w:val="en-IE"/>
        </w:rPr>
        <w:t>T</w:t>
      </w:r>
      <w:r w:rsidRPr="003C1446">
        <w:rPr>
          <w:lang w:val="en-IE"/>
        </w:rPr>
        <w:t xml:space="preserve"> that use crude antigenic preparations. </w:t>
      </w:r>
      <w:r w:rsidR="00B45999" w:rsidRPr="000B378A">
        <w:rPr>
          <w:u w:val="double"/>
          <w:lang w:val="en-US"/>
        </w:rPr>
        <w:t xml:space="preserve">In addition, </w:t>
      </w:r>
      <w:r w:rsidR="00F67AE0">
        <w:rPr>
          <w:u w:val="double"/>
          <w:lang w:val="en-US"/>
        </w:rPr>
        <w:t>the CFT</w:t>
      </w:r>
      <w:r w:rsidR="00B45999" w:rsidRPr="000B378A">
        <w:rPr>
          <w:u w:val="double"/>
          <w:lang w:val="en-US"/>
        </w:rPr>
        <w:t xml:space="preserve"> detects mostly </w:t>
      </w:r>
      <w:proofErr w:type="spellStart"/>
      <w:r w:rsidR="00B45999" w:rsidRPr="000B378A">
        <w:rPr>
          <w:u w:val="double"/>
          <w:lang w:val="en-US"/>
        </w:rPr>
        <w:t>IgMs</w:t>
      </w:r>
      <w:proofErr w:type="spellEnd"/>
      <w:r w:rsidR="00B45999">
        <w:rPr>
          <w:u w:val="double"/>
          <w:lang w:val="en-US"/>
        </w:rPr>
        <w:t>,</w:t>
      </w:r>
      <w:r w:rsidR="00B45999" w:rsidRPr="000B378A">
        <w:rPr>
          <w:u w:val="double"/>
          <w:lang w:val="en-US"/>
        </w:rPr>
        <w:t xml:space="preserve"> which are short-lived. For th</w:t>
      </w:r>
      <w:r w:rsidR="00290583">
        <w:rPr>
          <w:u w:val="double"/>
          <w:lang w:val="en-US"/>
        </w:rPr>
        <w:t xml:space="preserve">is </w:t>
      </w:r>
      <w:r w:rsidR="00B45999" w:rsidRPr="000B378A">
        <w:rPr>
          <w:u w:val="double"/>
          <w:lang w:val="en-US"/>
        </w:rPr>
        <w:t xml:space="preserve">reason, the CFT </w:t>
      </w:r>
      <w:r w:rsidR="008A72DF">
        <w:rPr>
          <w:u w:val="double"/>
          <w:lang w:val="en-US"/>
        </w:rPr>
        <w:t>is</w:t>
      </w:r>
      <w:r w:rsidR="008A72DF" w:rsidRPr="000B378A">
        <w:rPr>
          <w:u w:val="double"/>
          <w:lang w:val="en-US"/>
        </w:rPr>
        <w:t xml:space="preserve"> </w:t>
      </w:r>
      <w:r w:rsidR="00B45999" w:rsidRPr="000B378A">
        <w:rPr>
          <w:u w:val="double"/>
          <w:lang w:val="en-US"/>
        </w:rPr>
        <w:t>not recommended.</w:t>
      </w:r>
    </w:p>
    <w:p w14:paraId="2C278713" w14:textId="77777777" w:rsidR="00A62AFD" w:rsidRPr="009C5F05" w:rsidRDefault="00A62AFD" w:rsidP="00474873">
      <w:pPr>
        <w:pStyle w:val="para1"/>
        <w:rPr>
          <w:highlight w:val="yellow"/>
          <w:u w:val="double"/>
          <w:lang w:val="en-IE"/>
        </w:rPr>
      </w:pPr>
      <w:r w:rsidRPr="009C5F05">
        <w:rPr>
          <w:highlight w:val="yellow"/>
          <w:u w:val="double"/>
          <w:lang w:val="en-IE"/>
        </w:rPr>
        <w:t xml:space="preserve">Seroconversion to </w:t>
      </w:r>
      <w:proofErr w:type="spellStart"/>
      <w:r w:rsidRPr="009C5F05">
        <w:rPr>
          <w:i/>
          <w:highlight w:val="yellow"/>
          <w:u w:val="double"/>
          <w:lang w:val="en-IE"/>
        </w:rPr>
        <w:t>Mccp</w:t>
      </w:r>
      <w:proofErr w:type="spellEnd"/>
      <w:r w:rsidRPr="009C5F05">
        <w:rPr>
          <w:highlight w:val="yellow"/>
          <w:u w:val="double"/>
          <w:lang w:val="en-IE"/>
        </w:rPr>
        <w:t xml:space="preserve"> in experimentally infected animals is observed by the CF</w:t>
      </w:r>
      <w:r w:rsidR="00AF0CA2" w:rsidRPr="009C5F05">
        <w:rPr>
          <w:highlight w:val="yellow"/>
          <w:u w:val="double"/>
          <w:lang w:val="en-IE"/>
        </w:rPr>
        <w:t>T</w:t>
      </w:r>
      <w:r w:rsidRPr="009C5F05">
        <w:rPr>
          <w:highlight w:val="yellow"/>
          <w:u w:val="double"/>
          <w:lang w:val="en-IE"/>
        </w:rPr>
        <w:t xml:space="preserve"> </w:t>
      </w:r>
      <w:r w:rsidR="00B51BA2" w:rsidRPr="009C5F05">
        <w:rPr>
          <w:highlight w:val="yellow"/>
          <w:u w:val="double"/>
          <w:lang w:val="en-IE"/>
        </w:rPr>
        <w:t>to</w:t>
      </w:r>
      <w:r w:rsidR="007679E5" w:rsidRPr="009C5F05">
        <w:rPr>
          <w:highlight w:val="yellow"/>
          <w:u w:val="double"/>
          <w:lang w:val="en-IE"/>
        </w:rPr>
        <w:t xml:space="preserve"> </w:t>
      </w:r>
      <w:r w:rsidRPr="009C5F05">
        <w:rPr>
          <w:highlight w:val="yellow"/>
          <w:u w:val="double"/>
          <w:lang w:val="en-IE"/>
        </w:rPr>
        <w:t xml:space="preserve">start 7–9 days after the appearance of clinical signs, </w:t>
      </w:r>
      <w:r w:rsidR="00AF0CA2" w:rsidRPr="009C5F05">
        <w:rPr>
          <w:highlight w:val="yellow"/>
          <w:u w:val="double"/>
          <w:lang w:val="en-IE"/>
        </w:rPr>
        <w:t xml:space="preserve">to </w:t>
      </w:r>
      <w:r w:rsidRPr="009C5F05">
        <w:rPr>
          <w:highlight w:val="yellow"/>
          <w:u w:val="double"/>
          <w:lang w:val="en-IE"/>
        </w:rPr>
        <w:t>peak between days 22 and 30, and</w:t>
      </w:r>
      <w:r w:rsidR="00AF0CA2" w:rsidRPr="009C5F05">
        <w:rPr>
          <w:highlight w:val="yellow"/>
          <w:u w:val="double"/>
          <w:lang w:val="en-IE"/>
        </w:rPr>
        <w:t xml:space="preserve"> to</w:t>
      </w:r>
      <w:r w:rsidRPr="009C5F05">
        <w:rPr>
          <w:highlight w:val="yellow"/>
          <w:u w:val="double"/>
          <w:lang w:val="en-IE"/>
        </w:rPr>
        <w:t xml:space="preserve"> decline rapidly thereafter. These various observations indicate that serology should be applied on a herd, not an individual basis, and that whenever possible, paired serum samples collected 3–8 weeks apart, should be examined.</w:t>
      </w:r>
    </w:p>
    <w:p w14:paraId="0375A060" w14:textId="77777777" w:rsidR="00093494" w:rsidRPr="009C5F05" w:rsidRDefault="0073402F" w:rsidP="002A138E">
      <w:pPr>
        <w:pStyle w:val="11"/>
        <w:rPr>
          <w:bCs/>
          <w:highlight w:val="yellow"/>
          <w:u w:val="double"/>
          <w:lang w:val="en-IE"/>
        </w:rPr>
      </w:pPr>
      <w:r w:rsidRPr="009C5F05">
        <w:rPr>
          <w:bCs/>
          <w:highlight w:val="yellow"/>
          <w:u w:val="double"/>
          <w:lang w:val="en-IE"/>
        </w:rPr>
        <w:t>2.1.</w:t>
      </w:r>
      <w:r w:rsidR="00093494" w:rsidRPr="009C5F05">
        <w:rPr>
          <w:bCs/>
          <w:highlight w:val="yellow"/>
          <w:u w:val="double"/>
          <w:lang w:val="en-IE"/>
        </w:rPr>
        <w:tab/>
        <w:t xml:space="preserve">Complement fixation </w:t>
      </w:r>
      <w:r w:rsidR="00AF0CA2" w:rsidRPr="009C5F05">
        <w:rPr>
          <w:bCs/>
          <w:highlight w:val="yellow"/>
          <w:u w:val="double"/>
          <w:lang w:val="en-IE"/>
        </w:rPr>
        <w:t xml:space="preserve">test </w:t>
      </w:r>
      <w:r w:rsidR="00A62AFD" w:rsidRPr="009C5F05">
        <w:rPr>
          <w:bCs/>
          <w:szCs w:val="18"/>
          <w:highlight w:val="yellow"/>
          <w:u w:val="double"/>
          <w:lang w:val="en-IE"/>
        </w:rPr>
        <w:t>(</w:t>
      </w:r>
      <w:proofErr w:type="spellStart"/>
      <w:r w:rsidR="00A62AFD" w:rsidRPr="009C5F05">
        <w:rPr>
          <w:bCs/>
          <w:szCs w:val="18"/>
          <w:highlight w:val="yellow"/>
          <w:u w:val="double"/>
          <w:lang w:val="en-IE"/>
        </w:rPr>
        <w:t>MacOwan</w:t>
      </w:r>
      <w:proofErr w:type="spellEnd"/>
      <w:r w:rsidR="00A62AFD" w:rsidRPr="009C5F05">
        <w:rPr>
          <w:bCs/>
          <w:szCs w:val="18"/>
          <w:highlight w:val="yellow"/>
          <w:u w:val="double"/>
          <w:lang w:val="en-IE"/>
        </w:rPr>
        <w:t xml:space="preserve"> &amp; Minette, 1976)</w:t>
      </w:r>
    </w:p>
    <w:p w14:paraId="52962664" w14:textId="77777777" w:rsidR="00A62AFD" w:rsidRPr="009C5F05" w:rsidRDefault="00A62AFD" w:rsidP="002A138E">
      <w:pPr>
        <w:pStyle w:val="11Para"/>
        <w:rPr>
          <w:highlight w:val="yellow"/>
          <w:u w:val="double"/>
          <w:lang w:val="en-IE"/>
        </w:rPr>
      </w:pPr>
      <w:r w:rsidRPr="009C5F05">
        <w:rPr>
          <w:highlight w:val="yellow"/>
          <w:u w:val="double"/>
          <w:lang w:val="en-IE"/>
        </w:rPr>
        <w:t>To prepare the antigen, 2 litres of culture of titre higher than 10</w:t>
      </w:r>
      <w:r w:rsidRPr="009C5F05">
        <w:rPr>
          <w:szCs w:val="14"/>
          <w:highlight w:val="yellow"/>
          <w:u w:val="double"/>
          <w:vertAlign w:val="superscript"/>
          <w:lang w:val="en-IE"/>
        </w:rPr>
        <w:t>9</w:t>
      </w:r>
      <w:r w:rsidRPr="009C5F05">
        <w:rPr>
          <w:highlight w:val="yellow"/>
          <w:u w:val="double"/>
          <w:lang w:val="en-IE"/>
        </w:rPr>
        <w:t xml:space="preserve"> CFU/ml is centrifuged at 12</w:t>
      </w:r>
      <w:r w:rsidR="007679E5" w:rsidRPr="009C5F05">
        <w:rPr>
          <w:highlight w:val="yellow"/>
          <w:u w:val="double"/>
          <w:lang w:val="en-IE"/>
        </w:rPr>
        <w:t>,</w:t>
      </w:r>
      <w:r w:rsidRPr="009C5F05">
        <w:rPr>
          <w:highlight w:val="yellow"/>
          <w:u w:val="double"/>
          <w:lang w:val="en-IE"/>
        </w:rPr>
        <w:t>000</w:t>
      </w:r>
      <w:r w:rsidR="008E6952" w:rsidRPr="009C5F05">
        <w:rPr>
          <w:highlight w:val="yellow"/>
          <w:u w:val="double"/>
          <w:lang w:val="en-IE"/>
        </w:rPr>
        <w:t xml:space="preserve"> </w:t>
      </w:r>
      <w:r w:rsidRPr="009C5F05">
        <w:rPr>
          <w:b/>
          <w:i/>
          <w:highlight w:val="yellow"/>
          <w:u w:val="double"/>
          <w:lang w:val="en-IE"/>
        </w:rPr>
        <w:t>g</w:t>
      </w:r>
      <w:r w:rsidRPr="009C5F05">
        <w:rPr>
          <w:highlight w:val="yellow"/>
          <w:u w:val="double"/>
          <w:lang w:val="en-IE"/>
        </w:rPr>
        <w:t xml:space="preserve"> for 1 hour at 5°C. The deposit is resuspended and washed three times in physiological saline prior to storage in 0.5–1.0 ml volumes at –20°C.</w:t>
      </w:r>
    </w:p>
    <w:p w14:paraId="654BA7E9" w14:textId="77777777" w:rsidR="00A62AFD" w:rsidRPr="009C5F05" w:rsidRDefault="00A62AFD" w:rsidP="002A138E">
      <w:pPr>
        <w:pStyle w:val="11Para"/>
        <w:rPr>
          <w:highlight w:val="yellow"/>
          <w:u w:val="double"/>
          <w:lang w:val="en-IE"/>
        </w:rPr>
      </w:pPr>
      <w:r w:rsidRPr="009C5F05">
        <w:rPr>
          <w:highlight w:val="yellow"/>
          <w:u w:val="double"/>
          <w:lang w:val="en-IE"/>
        </w:rPr>
        <w:t>Sterile broth treated as above constitutes a control antigen, and a freeze-dried broth reconstituted at 200 mg/ml constitutes a second control antigen. Prior to testing, the antigen is diluted 1/60 and ultrasonicated for 3 minutes at low power in a container of iced water. The sonicate is centrifuged at 1250 </w:t>
      </w:r>
      <w:r w:rsidRPr="009C5F05">
        <w:rPr>
          <w:b/>
          <w:i/>
          <w:highlight w:val="yellow"/>
          <w:u w:val="double"/>
          <w:lang w:val="en-IE"/>
        </w:rPr>
        <w:t>g</w:t>
      </w:r>
      <w:r w:rsidRPr="009C5F05">
        <w:rPr>
          <w:highlight w:val="yellow"/>
          <w:u w:val="double"/>
          <w:lang w:val="en-IE"/>
        </w:rPr>
        <w:t xml:space="preserve"> for 30 minutes to remove any debris, and stored at –20°C. If stored for more than 2–3 weeks the antigen should be recentrifuged.</w:t>
      </w:r>
    </w:p>
    <w:p w14:paraId="227590D4" w14:textId="77777777" w:rsidR="0058779B" w:rsidRPr="009C5F05" w:rsidRDefault="0073402F" w:rsidP="002A138E">
      <w:pPr>
        <w:pStyle w:val="111"/>
        <w:rPr>
          <w:highlight w:val="yellow"/>
          <w:u w:val="double"/>
          <w:lang w:val="en-IE"/>
        </w:rPr>
      </w:pPr>
      <w:r w:rsidRPr="009C5F05">
        <w:rPr>
          <w:bCs/>
          <w:highlight w:val="yellow"/>
          <w:u w:val="double"/>
          <w:lang w:val="en-IE"/>
        </w:rPr>
        <w:lastRenderedPageBreak/>
        <w:t>2.1.1.</w:t>
      </w:r>
      <w:r w:rsidR="0058779B" w:rsidRPr="009C5F05">
        <w:rPr>
          <w:highlight w:val="yellow"/>
          <w:u w:val="double"/>
          <w:lang w:val="en-IE"/>
        </w:rPr>
        <w:tab/>
      </w:r>
      <w:r w:rsidR="00A62AFD" w:rsidRPr="009C5F05">
        <w:rPr>
          <w:highlight w:val="yellow"/>
          <w:u w:val="double"/>
          <w:lang w:val="en-IE"/>
        </w:rPr>
        <w:t>Test procedure</w:t>
      </w:r>
    </w:p>
    <w:p w14:paraId="1341E02C" w14:textId="77777777" w:rsidR="00A62AFD" w:rsidRPr="009C5F05" w:rsidRDefault="00A62AFD" w:rsidP="002A138E">
      <w:pPr>
        <w:pStyle w:val="111Para"/>
        <w:rPr>
          <w:highlight w:val="yellow"/>
          <w:u w:val="double"/>
          <w:lang w:val="en-IE"/>
        </w:rPr>
      </w:pPr>
      <w:proofErr w:type="spellStart"/>
      <w:r w:rsidRPr="009C5F05">
        <w:rPr>
          <w:highlight w:val="yellow"/>
          <w:u w:val="double"/>
          <w:lang w:val="en-IE"/>
        </w:rPr>
        <w:t>Microtitre</w:t>
      </w:r>
      <w:proofErr w:type="spellEnd"/>
      <w:r w:rsidRPr="009C5F05">
        <w:rPr>
          <w:highlight w:val="yellow"/>
          <w:u w:val="double"/>
          <w:lang w:val="en-IE"/>
        </w:rPr>
        <w:t xml:space="preserve"> plate tests are performed using 0.025 ml volumes, two volumes containing three mean haemolytic doses of complement, and a 1.5% (v/v) final concentration of sheep red blood cells (SRBCs) in U-bottomed </w:t>
      </w:r>
      <w:proofErr w:type="spellStart"/>
      <w:r w:rsidRPr="009C5F05">
        <w:rPr>
          <w:highlight w:val="yellow"/>
          <w:u w:val="double"/>
          <w:lang w:val="en-IE"/>
        </w:rPr>
        <w:t>microtitre</w:t>
      </w:r>
      <w:proofErr w:type="spellEnd"/>
      <w:r w:rsidRPr="009C5F05">
        <w:rPr>
          <w:highlight w:val="yellow"/>
          <w:u w:val="double"/>
          <w:lang w:val="en-IE"/>
        </w:rPr>
        <w:t xml:space="preserve"> plates as follows:</w:t>
      </w:r>
    </w:p>
    <w:p w14:paraId="6141B294" w14:textId="77777777" w:rsidR="00A62AFD" w:rsidRPr="009C5F05" w:rsidRDefault="00A62AFD" w:rsidP="00A62AFD">
      <w:pPr>
        <w:pStyle w:val="i"/>
        <w:rPr>
          <w:highlight w:val="yellow"/>
          <w:u w:val="double"/>
          <w:lang w:val="en-IE"/>
        </w:rPr>
      </w:pPr>
      <w:proofErr w:type="spellStart"/>
      <w:r w:rsidRPr="009C5F05">
        <w:rPr>
          <w:highlight w:val="yellow"/>
          <w:u w:val="double"/>
          <w:lang w:val="en-IE"/>
        </w:rPr>
        <w:t>i</w:t>
      </w:r>
      <w:proofErr w:type="spellEnd"/>
      <w:r w:rsidRPr="009C5F05">
        <w:rPr>
          <w:highlight w:val="yellow"/>
          <w:u w:val="double"/>
          <w:lang w:val="en-IE"/>
        </w:rPr>
        <w:t>)</w:t>
      </w:r>
      <w:r w:rsidRPr="009C5F05">
        <w:rPr>
          <w:highlight w:val="yellow"/>
          <w:u w:val="double"/>
          <w:lang w:val="en-IE"/>
        </w:rPr>
        <w:tab/>
        <w:t>The following are mixed and incubated at 37°C for 45 minutes:</w:t>
      </w:r>
    </w:p>
    <w:p w14:paraId="306CB341" w14:textId="77777777" w:rsidR="00A62AFD" w:rsidRPr="009C5F05" w:rsidRDefault="008E6952" w:rsidP="002A138E">
      <w:pPr>
        <w:pStyle w:val="ififthlevellist"/>
        <w:rPr>
          <w:highlight w:val="yellow"/>
          <w:u w:val="double"/>
          <w:lang w:val="en-IE"/>
        </w:rPr>
      </w:pPr>
      <w:r w:rsidRPr="009C5F05">
        <w:rPr>
          <w:highlight w:val="yellow"/>
          <w:u w:val="double"/>
          <w:lang w:val="en-IE"/>
        </w:rPr>
        <w:t>a)</w:t>
      </w:r>
      <w:r w:rsidR="00A62AFD" w:rsidRPr="009C5F05">
        <w:rPr>
          <w:highlight w:val="yellow"/>
          <w:u w:val="double"/>
          <w:lang w:val="en-IE"/>
        </w:rPr>
        <w:tab/>
        <w:t xml:space="preserve">25 µl of doubling dilutions of test serum (heat inactivated at 56°C for 30 minutes) starting with </w:t>
      </w:r>
      <w:r w:rsidRPr="009C5F05">
        <w:rPr>
          <w:highlight w:val="yellow"/>
          <w:u w:val="double"/>
          <w:lang w:val="en-IE"/>
        </w:rPr>
        <w:t>1/2</w:t>
      </w:r>
      <w:r w:rsidR="00A62AFD" w:rsidRPr="009C5F05">
        <w:rPr>
          <w:highlight w:val="yellow"/>
          <w:u w:val="double"/>
          <w:lang w:val="en-IE"/>
        </w:rPr>
        <w:t> </w:t>
      </w:r>
      <w:proofErr w:type="gramStart"/>
      <w:r w:rsidR="00A62AFD" w:rsidRPr="009C5F05">
        <w:rPr>
          <w:highlight w:val="yellow"/>
          <w:u w:val="double"/>
          <w:lang w:val="en-IE"/>
        </w:rPr>
        <w:t>dilution;</w:t>
      </w:r>
      <w:proofErr w:type="gramEnd"/>
    </w:p>
    <w:p w14:paraId="55259622" w14:textId="77777777" w:rsidR="00A62AFD" w:rsidRPr="009C5F05" w:rsidRDefault="008E6952" w:rsidP="002A138E">
      <w:pPr>
        <w:pStyle w:val="ififthlevellist"/>
        <w:rPr>
          <w:highlight w:val="yellow"/>
          <w:u w:val="double"/>
          <w:lang w:val="en-IE"/>
        </w:rPr>
      </w:pPr>
      <w:r w:rsidRPr="009C5F05">
        <w:rPr>
          <w:highlight w:val="yellow"/>
          <w:u w:val="double"/>
          <w:lang w:val="en-IE"/>
        </w:rPr>
        <w:t>b)</w:t>
      </w:r>
      <w:r w:rsidR="00A62AFD" w:rsidRPr="009C5F05">
        <w:rPr>
          <w:highlight w:val="yellow"/>
          <w:u w:val="double"/>
          <w:lang w:val="en-IE"/>
        </w:rPr>
        <w:tab/>
        <w:t>25 µl of antigen containing two units of antigen (the dilution of the antigen must be determined in a chequer</w:t>
      </w:r>
      <w:r w:rsidRPr="009C5F05">
        <w:rPr>
          <w:highlight w:val="yellow"/>
          <w:u w:val="double"/>
          <w:lang w:val="en-IE"/>
        </w:rPr>
        <w:t>-</w:t>
      </w:r>
      <w:r w:rsidR="00A62AFD" w:rsidRPr="009C5F05">
        <w:rPr>
          <w:highlight w:val="yellow"/>
          <w:u w:val="double"/>
          <w:lang w:val="en-IE"/>
        </w:rPr>
        <w:t>board titration using a known positive serum. One unit of antigen correspond</w:t>
      </w:r>
      <w:r w:rsidRPr="009C5F05">
        <w:rPr>
          <w:highlight w:val="yellow"/>
          <w:u w:val="double"/>
          <w:lang w:val="en-IE"/>
        </w:rPr>
        <w:t>s</w:t>
      </w:r>
      <w:r w:rsidR="00A62AFD" w:rsidRPr="009C5F05">
        <w:rPr>
          <w:highlight w:val="yellow"/>
          <w:u w:val="double"/>
          <w:lang w:val="en-IE"/>
        </w:rPr>
        <w:t xml:space="preserve"> to the highest antigen dilution yielding the highest titre with the positive reference </w:t>
      </w:r>
      <w:proofErr w:type="gramStart"/>
      <w:r w:rsidR="00A62AFD" w:rsidRPr="009C5F05">
        <w:rPr>
          <w:highlight w:val="yellow"/>
          <w:u w:val="double"/>
          <w:lang w:val="en-IE"/>
        </w:rPr>
        <w:t>serum;</w:t>
      </w:r>
      <w:proofErr w:type="gramEnd"/>
    </w:p>
    <w:p w14:paraId="1DFD882C" w14:textId="77777777" w:rsidR="00A62AFD" w:rsidRPr="009C5F05" w:rsidRDefault="008E6952" w:rsidP="002A138E">
      <w:pPr>
        <w:pStyle w:val="ififthlevellist"/>
        <w:rPr>
          <w:highlight w:val="yellow"/>
          <w:u w:val="double"/>
          <w:lang w:val="en-IE"/>
        </w:rPr>
      </w:pPr>
      <w:r w:rsidRPr="009C5F05">
        <w:rPr>
          <w:highlight w:val="yellow"/>
          <w:u w:val="double"/>
          <w:lang w:val="en-IE"/>
        </w:rPr>
        <w:t>c)</w:t>
      </w:r>
      <w:r w:rsidR="00A62AFD" w:rsidRPr="009C5F05">
        <w:rPr>
          <w:highlight w:val="yellow"/>
          <w:u w:val="double"/>
          <w:lang w:val="en-IE"/>
        </w:rPr>
        <w:tab/>
        <w:t>25 µl of complement (3 haemolytic units).</w:t>
      </w:r>
    </w:p>
    <w:p w14:paraId="225DB017" w14:textId="77777777" w:rsidR="00A62AFD" w:rsidRPr="009C5F05" w:rsidRDefault="00A62AFD" w:rsidP="00A62AFD">
      <w:pPr>
        <w:pStyle w:val="i"/>
        <w:rPr>
          <w:highlight w:val="yellow"/>
          <w:u w:val="double"/>
          <w:lang w:val="en-IE"/>
        </w:rPr>
      </w:pPr>
      <w:r w:rsidRPr="009C5F05">
        <w:rPr>
          <w:highlight w:val="yellow"/>
          <w:u w:val="double"/>
          <w:lang w:val="en-IE"/>
        </w:rPr>
        <w:t>ii)</w:t>
      </w:r>
      <w:r w:rsidRPr="009C5F05">
        <w:rPr>
          <w:highlight w:val="yellow"/>
          <w:u w:val="double"/>
          <w:lang w:val="en-IE"/>
        </w:rPr>
        <w:tab/>
        <w:t>25 µl of sensitised SRBCs, at a final concentration of 1.5% (v/v), is mixed and the plates are incubated at 37°C for 45 minutes.</w:t>
      </w:r>
    </w:p>
    <w:p w14:paraId="7F392D5B" w14:textId="77777777" w:rsidR="00A62AFD" w:rsidRPr="009C5F05" w:rsidRDefault="00A62AFD" w:rsidP="00A62AFD">
      <w:pPr>
        <w:pStyle w:val="i"/>
        <w:rPr>
          <w:highlight w:val="yellow"/>
          <w:u w:val="double"/>
          <w:lang w:val="en-IE"/>
        </w:rPr>
      </w:pPr>
      <w:r w:rsidRPr="009C5F05">
        <w:rPr>
          <w:highlight w:val="yellow"/>
          <w:u w:val="double"/>
          <w:lang w:val="en-IE"/>
        </w:rPr>
        <w:t>iii)</w:t>
      </w:r>
      <w:r w:rsidRPr="009C5F05">
        <w:rPr>
          <w:highlight w:val="yellow"/>
          <w:u w:val="double"/>
          <w:lang w:val="en-IE"/>
        </w:rPr>
        <w:tab/>
        <w:t>The plates are incubated at 4°C for 1 hour to allow the intact SRBCs to sediment.</w:t>
      </w:r>
    </w:p>
    <w:p w14:paraId="4F8DF571" w14:textId="77777777" w:rsidR="00A62AFD" w:rsidRPr="009C5F05" w:rsidRDefault="00A62AFD" w:rsidP="00A62AFD">
      <w:pPr>
        <w:pStyle w:val="i"/>
        <w:spacing w:after="240"/>
        <w:rPr>
          <w:highlight w:val="yellow"/>
          <w:u w:val="double"/>
          <w:lang w:val="en-IE"/>
        </w:rPr>
      </w:pPr>
      <w:r w:rsidRPr="009C5F05">
        <w:rPr>
          <w:highlight w:val="yellow"/>
          <w:u w:val="double"/>
          <w:lang w:val="en-IE"/>
        </w:rPr>
        <w:t>iv)</w:t>
      </w:r>
      <w:r w:rsidRPr="009C5F05">
        <w:rPr>
          <w:highlight w:val="yellow"/>
          <w:u w:val="double"/>
          <w:lang w:val="en-IE"/>
        </w:rPr>
        <w:tab/>
        <w:t>Reading the results: The titre will be the highest serum dilution that will fix 50% of the complement, i.e. 50% haemolysis.</w:t>
      </w:r>
    </w:p>
    <w:p w14:paraId="140DD3C9" w14:textId="77777777" w:rsidR="00A62AFD" w:rsidRPr="009C5F05" w:rsidRDefault="009774EB" w:rsidP="005A62DC">
      <w:pPr>
        <w:pStyle w:val="111"/>
        <w:keepNext/>
        <w:rPr>
          <w:highlight w:val="yellow"/>
          <w:u w:val="double"/>
          <w:lang w:val="en-IE"/>
        </w:rPr>
      </w:pPr>
      <w:r w:rsidRPr="009C5F05">
        <w:rPr>
          <w:bCs/>
          <w:highlight w:val="yellow"/>
          <w:u w:val="double"/>
          <w:lang w:val="en-IE"/>
        </w:rPr>
        <w:t>2.1.2.</w:t>
      </w:r>
      <w:r w:rsidR="00A62AFD" w:rsidRPr="009C5F05">
        <w:rPr>
          <w:highlight w:val="yellow"/>
          <w:u w:val="double"/>
          <w:lang w:val="en-IE"/>
        </w:rPr>
        <w:tab/>
        <w:t>Controls</w:t>
      </w:r>
    </w:p>
    <w:p w14:paraId="7182706D" w14:textId="77777777" w:rsidR="00A62AFD" w:rsidRPr="009C5F05" w:rsidRDefault="00A62AFD" w:rsidP="005A62DC">
      <w:pPr>
        <w:pStyle w:val="111Para"/>
        <w:keepNext/>
        <w:rPr>
          <w:highlight w:val="yellow"/>
          <w:u w:val="double"/>
          <w:lang w:val="en-IE"/>
        </w:rPr>
      </w:pPr>
      <w:r w:rsidRPr="009C5F05">
        <w:rPr>
          <w:highlight w:val="yellow"/>
          <w:u w:val="double"/>
          <w:lang w:val="en-IE"/>
        </w:rPr>
        <w:t xml:space="preserve">In all CF tests </w:t>
      </w:r>
      <w:proofErr w:type="gramStart"/>
      <w:r w:rsidRPr="009C5F05">
        <w:rPr>
          <w:highlight w:val="yellow"/>
          <w:u w:val="double"/>
          <w:lang w:val="en-IE"/>
        </w:rPr>
        <w:t>a number of</w:t>
      </w:r>
      <w:proofErr w:type="gramEnd"/>
      <w:r w:rsidRPr="009C5F05">
        <w:rPr>
          <w:highlight w:val="yellow"/>
          <w:u w:val="double"/>
          <w:lang w:val="en-IE"/>
        </w:rPr>
        <w:t xml:space="preserve"> controls are required:</w:t>
      </w:r>
    </w:p>
    <w:p w14:paraId="341FFE75" w14:textId="77777777" w:rsidR="00A62AFD" w:rsidRPr="009C5F05" w:rsidRDefault="00A62AFD" w:rsidP="00A62AFD">
      <w:pPr>
        <w:pStyle w:val="i"/>
        <w:rPr>
          <w:highlight w:val="yellow"/>
          <w:u w:val="double"/>
          <w:lang w:val="en-IE"/>
        </w:rPr>
      </w:pPr>
      <w:proofErr w:type="spellStart"/>
      <w:r w:rsidRPr="009C5F05">
        <w:rPr>
          <w:highlight w:val="yellow"/>
          <w:u w:val="double"/>
          <w:lang w:val="en-IE"/>
        </w:rPr>
        <w:t>i</w:t>
      </w:r>
      <w:proofErr w:type="spellEnd"/>
      <w:r w:rsidRPr="009C5F05">
        <w:rPr>
          <w:highlight w:val="yellow"/>
          <w:u w:val="double"/>
          <w:lang w:val="en-IE"/>
        </w:rPr>
        <w:t>)</w:t>
      </w:r>
      <w:r w:rsidRPr="009C5F05">
        <w:rPr>
          <w:highlight w:val="yellow"/>
          <w:u w:val="double"/>
          <w:lang w:val="en-IE"/>
        </w:rPr>
        <w:tab/>
        <w:t>Indicator systems (RBCs + haemolysin) alone to ensure that RBCs do not lyse spontaneously.</w:t>
      </w:r>
    </w:p>
    <w:p w14:paraId="4A71A7E5" w14:textId="77777777" w:rsidR="00A62AFD" w:rsidRPr="009C5F05" w:rsidRDefault="00A62AFD" w:rsidP="00A62AFD">
      <w:pPr>
        <w:pStyle w:val="i"/>
        <w:rPr>
          <w:highlight w:val="yellow"/>
          <w:u w:val="double"/>
          <w:lang w:val="en-IE"/>
        </w:rPr>
      </w:pPr>
      <w:r w:rsidRPr="009C5F05">
        <w:rPr>
          <w:highlight w:val="yellow"/>
          <w:u w:val="double"/>
          <w:lang w:val="en-IE"/>
        </w:rPr>
        <w:t>ii)</w:t>
      </w:r>
      <w:r w:rsidRPr="009C5F05">
        <w:rPr>
          <w:highlight w:val="yellow"/>
          <w:u w:val="double"/>
          <w:lang w:val="en-IE"/>
        </w:rPr>
        <w:tab/>
        <w:t>Indicator system with complement only to show that enough complement is present to lyse the cells.</w:t>
      </w:r>
    </w:p>
    <w:p w14:paraId="0542CA6C" w14:textId="77777777" w:rsidR="00A62AFD" w:rsidRPr="009C5F05" w:rsidRDefault="00A62AFD" w:rsidP="00A62AFD">
      <w:pPr>
        <w:pStyle w:val="i"/>
        <w:rPr>
          <w:highlight w:val="yellow"/>
          <w:u w:val="double"/>
          <w:lang w:val="en-IE"/>
        </w:rPr>
      </w:pPr>
      <w:r w:rsidRPr="009C5F05">
        <w:rPr>
          <w:highlight w:val="yellow"/>
          <w:u w:val="double"/>
          <w:lang w:val="en-IE"/>
        </w:rPr>
        <w:t>iii)</w:t>
      </w:r>
      <w:r w:rsidRPr="009C5F05">
        <w:rPr>
          <w:highlight w:val="yellow"/>
          <w:u w:val="double"/>
          <w:lang w:val="en-IE"/>
        </w:rPr>
        <w:tab/>
        <w:t>Indicator system with antigen only and no complement to show that antigen alone does not lyse the cells.</w:t>
      </w:r>
    </w:p>
    <w:p w14:paraId="6E5C369F" w14:textId="77777777" w:rsidR="00A62AFD" w:rsidRPr="009C5F05" w:rsidRDefault="00A62AFD" w:rsidP="00A62AFD">
      <w:pPr>
        <w:pStyle w:val="i"/>
        <w:rPr>
          <w:highlight w:val="yellow"/>
          <w:u w:val="double"/>
          <w:lang w:val="en-IE"/>
        </w:rPr>
      </w:pPr>
      <w:r w:rsidRPr="009C5F05">
        <w:rPr>
          <w:highlight w:val="yellow"/>
          <w:u w:val="double"/>
          <w:lang w:val="en-IE"/>
        </w:rPr>
        <w:t>iv)</w:t>
      </w:r>
      <w:r w:rsidRPr="009C5F05">
        <w:rPr>
          <w:highlight w:val="yellow"/>
          <w:u w:val="double"/>
          <w:lang w:val="en-IE"/>
        </w:rPr>
        <w:tab/>
        <w:t xml:space="preserve">Indicator system with serum alone and no complement to show that the serum alone does not lyse the cells. </w:t>
      </w:r>
    </w:p>
    <w:p w14:paraId="62A8641A" w14:textId="77777777" w:rsidR="00A62AFD" w:rsidRPr="009C5F05" w:rsidRDefault="00A62AFD" w:rsidP="00A62AFD">
      <w:pPr>
        <w:pStyle w:val="i"/>
        <w:rPr>
          <w:highlight w:val="yellow"/>
          <w:u w:val="double"/>
          <w:lang w:val="en-IE"/>
        </w:rPr>
      </w:pPr>
      <w:r w:rsidRPr="009C5F05">
        <w:rPr>
          <w:highlight w:val="yellow"/>
          <w:u w:val="double"/>
          <w:lang w:val="en-IE"/>
        </w:rPr>
        <w:t>v)</w:t>
      </w:r>
      <w:r w:rsidRPr="009C5F05">
        <w:rPr>
          <w:highlight w:val="yellow"/>
          <w:u w:val="double"/>
          <w:lang w:val="en-IE"/>
        </w:rPr>
        <w:tab/>
        <w:t>Indicator system with complement and antigen to detect any anticomplementary activity of the antigen.</w:t>
      </w:r>
    </w:p>
    <w:p w14:paraId="71151A7A" w14:textId="77777777" w:rsidR="00A62AFD" w:rsidRPr="009C5F05" w:rsidRDefault="00A62AFD" w:rsidP="00A62AFD">
      <w:pPr>
        <w:pStyle w:val="iparalast"/>
        <w:rPr>
          <w:highlight w:val="yellow"/>
          <w:u w:val="double"/>
          <w:lang w:val="en-IE"/>
        </w:rPr>
      </w:pPr>
      <w:r w:rsidRPr="009C5F05">
        <w:rPr>
          <w:highlight w:val="yellow"/>
          <w:u w:val="double"/>
          <w:lang w:val="en-IE"/>
        </w:rPr>
        <w:t>vi)</w:t>
      </w:r>
      <w:r w:rsidRPr="009C5F05">
        <w:rPr>
          <w:highlight w:val="yellow"/>
          <w:u w:val="double"/>
          <w:lang w:val="en-IE"/>
        </w:rPr>
        <w:tab/>
        <w:t>Indicator system with the complement and serum to detect any anticomplementary activity of the serum.</w:t>
      </w:r>
    </w:p>
    <w:p w14:paraId="51A59CC6" w14:textId="77777777" w:rsidR="00A62AFD" w:rsidRPr="009C5F05" w:rsidRDefault="00A62AFD" w:rsidP="009774EB">
      <w:pPr>
        <w:pStyle w:val="11Para"/>
        <w:rPr>
          <w:u w:val="double"/>
          <w:lang w:val="en-IE"/>
        </w:rPr>
      </w:pPr>
      <w:r w:rsidRPr="009C5F05">
        <w:rPr>
          <w:b/>
          <w:highlight w:val="yellow"/>
          <w:u w:val="double"/>
          <w:lang w:val="en-IE"/>
        </w:rPr>
        <w:t>N</w:t>
      </w:r>
      <w:r w:rsidR="009774EB" w:rsidRPr="009C5F05">
        <w:rPr>
          <w:b/>
          <w:highlight w:val="yellow"/>
          <w:u w:val="double"/>
          <w:lang w:val="en-IE"/>
        </w:rPr>
        <w:t>B</w:t>
      </w:r>
      <w:r w:rsidRPr="009C5F05">
        <w:rPr>
          <w:b/>
          <w:highlight w:val="yellow"/>
          <w:u w:val="double"/>
          <w:lang w:val="en-IE"/>
        </w:rPr>
        <w:t>:</w:t>
      </w:r>
      <w:r w:rsidRPr="009C5F05">
        <w:rPr>
          <w:highlight w:val="yellow"/>
          <w:u w:val="double"/>
          <w:lang w:val="en-IE"/>
        </w:rPr>
        <w:t xml:space="preserve"> as many mycoplasmas, notably those belonging to the </w:t>
      </w:r>
      <w:r w:rsidR="00E730EF" w:rsidRPr="009C5F05">
        <w:rPr>
          <w:highlight w:val="yellow"/>
          <w:u w:val="double"/>
          <w:lang w:val="en-IE"/>
        </w:rPr>
        <w:t>m</w:t>
      </w:r>
      <w:r w:rsidRPr="009C5F05">
        <w:rPr>
          <w:highlight w:val="yellow"/>
          <w:u w:val="double"/>
          <w:lang w:val="en-IE"/>
        </w:rPr>
        <w:t>ycoides cluster</w:t>
      </w:r>
      <w:r w:rsidR="008E6952" w:rsidRPr="009C5F05">
        <w:rPr>
          <w:highlight w:val="yellow"/>
          <w:u w:val="double"/>
          <w:lang w:val="en-IE"/>
        </w:rPr>
        <w:t>,</w:t>
      </w:r>
      <w:r w:rsidRPr="009C5F05">
        <w:rPr>
          <w:highlight w:val="yellow"/>
          <w:u w:val="double"/>
          <w:lang w:val="en-IE"/>
        </w:rPr>
        <w:t xml:space="preserve"> are expected to induce cross-reactions in the CF</w:t>
      </w:r>
      <w:r w:rsidR="008E6952" w:rsidRPr="009C5F05">
        <w:rPr>
          <w:highlight w:val="yellow"/>
          <w:u w:val="double"/>
          <w:lang w:val="en-IE"/>
        </w:rPr>
        <w:t>T</w:t>
      </w:r>
      <w:r w:rsidRPr="009C5F05">
        <w:rPr>
          <w:highlight w:val="yellow"/>
          <w:u w:val="double"/>
          <w:lang w:val="en-IE"/>
        </w:rPr>
        <w:t xml:space="preserve">, additional tests should be performed when finding CF positive titres in a CCPP-free country or zone. Suspicious sera should be tested in parallel with antigens prepared with various mycoplasma species and notably </w:t>
      </w:r>
      <w:r w:rsidRPr="009C5F05">
        <w:rPr>
          <w:i/>
          <w:highlight w:val="yellow"/>
          <w:u w:val="double"/>
          <w:lang w:val="en-IE"/>
        </w:rPr>
        <w:t xml:space="preserve">M. </w:t>
      </w:r>
      <w:proofErr w:type="spellStart"/>
      <w:r w:rsidRPr="009C5F05">
        <w:rPr>
          <w:i/>
          <w:highlight w:val="yellow"/>
          <w:u w:val="double"/>
          <w:lang w:val="en-IE"/>
        </w:rPr>
        <w:t>capricolum</w:t>
      </w:r>
      <w:proofErr w:type="spellEnd"/>
      <w:r w:rsidRPr="009C5F05">
        <w:rPr>
          <w:highlight w:val="yellow"/>
          <w:u w:val="double"/>
          <w:lang w:val="en-IE"/>
        </w:rPr>
        <w:t xml:space="preserve">, </w:t>
      </w:r>
      <w:r w:rsidRPr="009C5F05">
        <w:rPr>
          <w:i/>
          <w:highlight w:val="yellow"/>
          <w:u w:val="double"/>
          <w:lang w:val="en-IE"/>
        </w:rPr>
        <w:t>M. mycoides</w:t>
      </w:r>
      <w:r w:rsidRPr="009C5F05">
        <w:rPr>
          <w:highlight w:val="yellow"/>
          <w:u w:val="double"/>
          <w:lang w:val="en-IE"/>
        </w:rPr>
        <w:t xml:space="preserve"> subsp. </w:t>
      </w:r>
      <w:r w:rsidRPr="009C5F05">
        <w:rPr>
          <w:i/>
          <w:highlight w:val="yellow"/>
          <w:u w:val="double"/>
          <w:lang w:val="en-IE"/>
        </w:rPr>
        <w:t xml:space="preserve">mycoides, M. </w:t>
      </w:r>
      <w:proofErr w:type="spellStart"/>
      <w:r w:rsidRPr="009C5F05">
        <w:rPr>
          <w:i/>
          <w:highlight w:val="yellow"/>
          <w:u w:val="double"/>
          <w:lang w:val="en-IE"/>
        </w:rPr>
        <w:t>leachii</w:t>
      </w:r>
      <w:proofErr w:type="spellEnd"/>
      <w:r w:rsidRPr="009C5F05">
        <w:rPr>
          <w:highlight w:val="yellow"/>
          <w:u w:val="double"/>
          <w:lang w:val="en-IE"/>
        </w:rPr>
        <w:t xml:space="preserve"> and </w:t>
      </w:r>
      <w:r w:rsidRPr="009C5F05">
        <w:rPr>
          <w:i/>
          <w:highlight w:val="yellow"/>
          <w:u w:val="double"/>
          <w:lang w:val="en-IE"/>
        </w:rPr>
        <w:t>M. mycoides</w:t>
      </w:r>
      <w:r w:rsidRPr="009C5F05">
        <w:rPr>
          <w:highlight w:val="yellow"/>
          <w:u w:val="double"/>
          <w:lang w:val="en-IE"/>
        </w:rPr>
        <w:t xml:space="preserve"> subsp. </w:t>
      </w:r>
      <w:r w:rsidRPr="009C5F05">
        <w:rPr>
          <w:i/>
          <w:highlight w:val="yellow"/>
          <w:u w:val="double"/>
          <w:lang w:val="en-IE"/>
        </w:rPr>
        <w:t>capri</w:t>
      </w:r>
      <w:r w:rsidRPr="009C5F05">
        <w:rPr>
          <w:highlight w:val="yellow"/>
          <w:u w:val="double"/>
          <w:lang w:val="en-IE"/>
        </w:rPr>
        <w:t>. The antigen yielding the highest titre should indicate which species was infecting the animal/herd.</w:t>
      </w:r>
    </w:p>
    <w:p w14:paraId="597C4BD8" w14:textId="77777777" w:rsidR="00A62AFD" w:rsidRPr="003C1446" w:rsidRDefault="009774EB" w:rsidP="002A138E">
      <w:pPr>
        <w:pStyle w:val="11"/>
        <w:rPr>
          <w:lang w:val="en-IE"/>
        </w:rPr>
      </w:pPr>
      <w:r w:rsidRPr="003C1446">
        <w:rPr>
          <w:lang w:val="en-IE"/>
        </w:rPr>
        <w:t>2.</w:t>
      </w:r>
      <w:r w:rsidR="00B45999">
        <w:rPr>
          <w:lang w:val="en-IE"/>
        </w:rPr>
        <w:t>1</w:t>
      </w:r>
      <w:r w:rsidRPr="003C1446">
        <w:rPr>
          <w:lang w:val="en-IE"/>
        </w:rPr>
        <w:t>.</w:t>
      </w:r>
      <w:r w:rsidR="00A62AFD" w:rsidRPr="003C1446">
        <w:rPr>
          <w:lang w:val="en-IE"/>
        </w:rPr>
        <w:tab/>
        <w:t>Latex agglutination test</w:t>
      </w:r>
    </w:p>
    <w:p w14:paraId="1076773C" w14:textId="77777777" w:rsidR="00A62AFD" w:rsidRPr="003C1446" w:rsidRDefault="00A62AFD" w:rsidP="002A138E">
      <w:pPr>
        <w:pStyle w:val="11Para"/>
        <w:rPr>
          <w:lang w:val="en-IE"/>
        </w:rPr>
      </w:pPr>
      <w:r w:rsidRPr="003C1446">
        <w:rPr>
          <w:lang w:val="en-IE"/>
        </w:rPr>
        <w:t xml:space="preserve">Latex beads sensitised with the polysaccharide produced by </w:t>
      </w:r>
      <w:proofErr w:type="spellStart"/>
      <w:r w:rsidRPr="003C1446">
        <w:rPr>
          <w:i/>
          <w:lang w:val="en-IE"/>
        </w:rPr>
        <w:t>Mccp</w:t>
      </w:r>
      <w:proofErr w:type="spellEnd"/>
      <w:r w:rsidRPr="003C1446">
        <w:rPr>
          <w:lang w:val="en-IE"/>
        </w:rPr>
        <w:t xml:space="preserve"> and present in culture supernatant have been used in a slide agglutination test (</w:t>
      </w:r>
      <w:proofErr w:type="spellStart"/>
      <w:r w:rsidRPr="003C1446">
        <w:rPr>
          <w:lang w:val="en-IE"/>
        </w:rPr>
        <w:t>Rurangirwa</w:t>
      </w:r>
      <w:proofErr w:type="spellEnd"/>
      <w:r w:rsidRPr="003C1446">
        <w:rPr>
          <w:lang w:val="en-IE"/>
        </w:rPr>
        <w:t xml:space="preserve"> </w:t>
      </w:r>
      <w:r w:rsidRPr="003C1446">
        <w:rPr>
          <w:i/>
          <w:lang w:val="en-IE"/>
        </w:rPr>
        <w:t>et al.,</w:t>
      </w:r>
      <w:r w:rsidRPr="003C1446">
        <w:rPr>
          <w:lang w:val="en-IE"/>
        </w:rPr>
        <w:t xml:space="preserve"> 1987a). </w:t>
      </w:r>
      <w:r w:rsidRPr="00A76025">
        <w:rPr>
          <w:strike/>
          <w:lang w:val="en-IE"/>
        </w:rPr>
        <w:t>This test is presently used routinely in Kenya.</w:t>
      </w:r>
      <w:r w:rsidRPr="00784F17">
        <w:rPr>
          <w:strike/>
          <w:lang w:val="en-IE"/>
        </w:rPr>
        <w:t xml:space="preserve"> </w:t>
      </w:r>
      <w:r w:rsidRPr="003C1446">
        <w:rPr>
          <w:lang w:val="en-IE"/>
        </w:rPr>
        <w:t xml:space="preserve">It is a very useful test in an outbreak because it can be performed at the </w:t>
      </w:r>
      <w:proofErr w:type="spellStart"/>
      <w:r w:rsidRPr="003C1446">
        <w:rPr>
          <w:lang w:val="en-IE"/>
        </w:rPr>
        <w:t>penside</w:t>
      </w:r>
      <w:proofErr w:type="spellEnd"/>
      <w:r w:rsidRPr="003C1446">
        <w:rPr>
          <w:lang w:val="en-IE"/>
        </w:rPr>
        <w:t xml:space="preserve"> using a drop of whole blood.</w:t>
      </w:r>
    </w:p>
    <w:p w14:paraId="2BC90380" w14:textId="77777777" w:rsidR="00A62AFD" w:rsidRPr="003C1446" w:rsidRDefault="00A62AFD" w:rsidP="009774EB">
      <w:pPr>
        <w:pStyle w:val="11Para"/>
        <w:rPr>
          <w:lang w:val="en-IE"/>
        </w:rPr>
      </w:pPr>
      <w:r w:rsidRPr="003C1446">
        <w:rPr>
          <w:lang w:val="en-IE"/>
        </w:rPr>
        <w:t xml:space="preserve">This test is sensitive at an early stage of the disease </w:t>
      </w:r>
      <w:proofErr w:type="gramStart"/>
      <w:r w:rsidRPr="003C1446">
        <w:rPr>
          <w:lang w:val="en-IE"/>
        </w:rPr>
        <w:t>as long as</w:t>
      </w:r>
      <w:proofErr w:type="gramEnd"/>
      <w:r w:rsidRPr="003C1446">
        <w:rPr>
          <w:lang w:val="en-IE"/>
        </w:rPr>
        <w:t xml:space="preserve"> IgM persist</w:t>
      </w:r>
      <w:r w:rsidR="008E6952" w:rsidRPr="003C1446">
        <w:rPr>
          <w:lang w:val="en-IE"/>
        </w:rPr>
        <w:t>s</w:t>
      </w:r>
      <w:r w:rsidRPr="003C1446">
        <w:rPr>
          <w:lang w:val="en-IE"/>
        </w:rPr>
        <w:t xml:space="preserve"> in the serum.</w:t>
      </w:r>
      <w:r w:rsidR="00B5355A" w:rsidRPr="003C1446">
        <w:rPr>
          <w:lang w:val="en-IE"/>
        </w:rPr>
        <w:t xml:space="preserve"> </w:t>
      </w:r>
      <w:r w:rsidRPr="003C1446">
        <w:rPr>
          <w:lang w:val="en-IE"/>
        </w:rPr>
        <w:t>Its specificity is not well characteri</w:t>
      </w:r>
      <w:r w:rsidR="009774EB" w:rsidRPr="003C1446">
        <w:rPr>
          <w:lang w:val="en-IE"/>
        </w:rPr>
        <w:t>s</w:t>
      </w:r>
      <w:r w:rsidRPr="003C1446">
        <w:rPr>
          <w:lang w:val="en-IE"/>
        </w:rPr>
        <w:t xml:space="preserve">ed. Cross-reactions may occur as </w:t>
      </w:r>
      <w:proofErr w:type="spellStart"/>
      <w:r w:rsidRPr="003C1446">
        <w:rPr>
          <w:i/>
          <w:lang w:val="en-IE"/>
        </w:rPr>
        <w:t>Mccp</w:t>
      </w:r>
      <w:proofErr w:type="spellEnd"/>
      <w:r w:rsidRPr="003C1446">
        <w:rPr>
          <w:lang w:val="en-IE"/>
        </w:rPr>
        <w:t xml:space="preserve"> polysaccharides are </w:t>
      </w:r>
      <w:proofErr w:type="gramStart"/>
      <w:r w:rsidRPr="003C1446">
        <w:rPr>
          <w:lang w:val="en-IE"/>
        </w:rPr>
        <w:t>similar to</w:t>
      </w:r>
      <w:proofErr w:type="gramEnd"/>
      <w:r w:rsidRPr="003C1446">
        <w:rPr>
          <w:lang w:val="en-IE"/>
        </w:rPr>
        <w:t xml:space="preserve"> those produced by </w:t>
      </w:r>
      <w:r w:rsidRPr="003C1446">
        <w:rPr>
          <w:i/>
          <w:lang w:val="en-IE"/>
        </w:rPr>
        <w:t xml:space="preserve">M. </w:t>
      </w:r>
      <w:proofErr w:type="spellStart"/>
      <w:r w:rsidRPr="003C1446">
        <w:rPr>
          <w:i/>
          <w:lang w:val="en-IE"/>
        </w:rPr>
        <w:t>leachii</w:t>
      </w:r>
      <w:proofErr w:type="spellEnd"/>
      <w:r w:rsidRPr="003C1446">
        <w:rPr>
          <w:lang w:val="en-IE"/>
        </w:rPr>
        <w:t xml:space="preserve"> </w:t>
      </w:r>
      <w:r w:rsidR="00B45999" w:rsidRPr="000B378A">
        <w:rPr>
          <w:iCs/>
          <w:u w:val="double"/>
          <w:lang w:val="en-US"/>
        </w:rPr>
        <w:t xml:space="preserve">and </w:t>
      </w:r>
      <w:r w:rsidR="00B45999" w:rsidRPr="000B378A">
        <w:rPr>
          <w:i/>
          <w:iCs/>
          <w:u w:val="double"/>
          <w:lang w:val="en-US"/>
        </w:rPr>
        <w:t xml:space="preserve">M. </w:t>
      </w:r>
      <w:proofErr w:type="spellStart"/>
      <w:r w:rsidR="00B45999" w:rsidRPr="000B378A">
        <w:rPr>
          <w:i/>
          <w:iCs/>
          <w:u w:val="double"/>
          <w:lang w:val="en-US"/>
        </w:rPr>
        <w:t>capricolum</w:t>
      </w:r>
      <w:proofErr w:type="spellEnd"/>
      <w:r w:rsidR="00B45999" w:rsidRPr="000B378A">
        <w:rPr>
          <w:i/>
          <w:iCs/>
          <w:u w:val="double"/>
          <w:lang w:val="en-US"/>
        </w:rPr>
        <w:t xml:space="preserve"> </w:t>
      </w:r>
      <w:r w:rsidR="00B45999" w:rsidRPr="000B378A">
        <w:rPr>
          <w:iCs/>
          <w:u w:val="double"/>
          <w:lang w:val="en-US"/>
        </w:rPr>
        <w:t>subsp</w:t>
      </w:r>
      <w:r w:rsidR="00B45999" w:rsidRPr="000B378A">
        <w:rPr>
          <w:i/>
          <w:iCs/>
          <w:u w:val="double"/>
          <w:lang w:val="en-US"/>
        </w:rPr>
        <w:t xml:space="preserve">. </w:t>
      </w:r>
      <w:proofErr w:type="spellStart"/>
      <w:r w:rsidR="00B45999" w:rsidRPr="000B378A">
        <w:rPr>
          <w:i/>
          <w:iCs/>
          <w:u w:val="double"/>
          <w:lang w:val="en-US"/>
        </w:rPr>
        <w:t>capricolum</w:t>
      </w:r>
      <w:proofErr w:type="spellEnd"/>
      <w:r w:rsidR="00B45999" w:rsidRPr="000B378A">
        <w:rPr>
          <w:i/>
          <w:iCs/>
          <w:u w:val="double"/>
          <w:lang w:val="en-US"/>
        </w:rPr>
        <w:t xml:space="preserve"> </w:t>
      </w:r>
      <w:r w:rsidR="00B45999" w:rsidRPr="000B378A">
        <w:rPr>
          <w:iCs/>
          <w:u w:val="double"/>
          <w:lang w:val="en-US"/>
        </w:rPr>
        <w:t>(</w:t>
      </w:r>
      <w:proofErr w:type="spellStart"/>
      <w:r w:rsidR="00B45999" w:rsidRPr="000B378A">
        <w:rPr>
          <w:iCs/>
          <w:u w:val="double"/>
          <w:lang w:val="en-US"/>
        </w:rPr>
        <w:t>Bertin</w:t>
      </w:r>
      <w:proofErr w:type="spellEnd"/>
      <w:r w:rsidR="00B45999" w:rsidRPr="000B378A">
        <w:rPr>
          <w:iCs/>
          <w:u w:val="double"/>
          <w:lang w:val="en-US"/>
        </w:rPr>
        <w:t xml:space="preserve"> </w:t>
      </w:r>
      <w:r w:rsidR="00B45999" w:rsidRPr="00B45999">
        <w:rPr>
          <w:i/>
          <w:iCs/>
          <w:u w:val="double"/>
          <w:lang w:val="en-US"/>
        </w:rPr>
        <w:t>et al.,</w:t>
      </w:r>
      <w:r w:rsidR="00B45999" w:rsidRPr="000B378A">
        <w:rPr>
          <w:iCs/>
          <w:u w:val="double"/>
          <w:lang w:val="en-US"/>
        </w:rPr>
        <w:t xml:space="preserve"> 2015)</w:t>
      </w:r>
      <w:r w:rsidR="00B45999" w:rsidRPr="00B45999">
        <w:rPr>
          <w:iCs/>
          <w:lang w:val="en-US"/>
        </w:rPr>
        <w:t xml:space="preserve"> </w:t>
      </w:r>
      <w:r w:rsidRPr="003C1446">
        <w:rPr>
          <w:lang w:val="en-IE"/>
        </w:rPr>
        <w:t>and may be found in other bacteria.</w:t>
      </w:r>
    </w:p>
    <w:p w14:paraId="59982302" w14:textId="77777777" w:rsidR="00A62AFD" w:rsidRPr="003C1446" w:rsidRDefault="009774EB" w:rsidP="002A138E">
      <w:pPr>
        <w:pStyle w:val="11"/>
        <w:rPr>
          <w:lang w:val="en-IE"/>
        </w:rPr>
      </w:pPr>
      <w:r w:rsidRPr="003C1446">
        <w:rPr>
          <w:lang w:val="en-IE"/>
        </w:rPr>
        <w:t>2.</w:t>
      </w:r>
      <w:r w:rsidR="00B45999">
        <w:rPr>
          <w:lang w:val="en-IE"/>
        </w:rPr>
        <w:t>2</w:t>
      </w:r>
      <w:r w:rsidRPr="003C1446">
        <w:rPr>
          <w:lang w:val="en-IE"/>
        </w:rPr>
        <w:t>.</w:t>
      </w:r>
      <w:r w:rsidR="00A62AFD" w:rsidRPr="003C1446">
        <w:rPr>
          <w:lang w:val="en-IE"/>
        </w:rPr>
        <w:tab/>
        <w:t>Competitive enzyme-linked immunosorbent assay</w:t>
      </w:r>
    </w:p>
    <w:p w14:paraId="3C83F7F1" w14:textId="77777777" w:rsidR="00A62AFD" w:rsidRPr="003C1446" w:rsidRDefault="00A62AFD" w:rsidP="002A138E">
      <w:pPr>
        <w:pStyle w:val="11Para"/>
        <w:rPr>
          <w:lang w:val="en-IE"/>
        </w:rPr>
      </w:pPr>
      <w:r w:rsidRPr="003C1446">
        <w:rPr>
          <w:lang w:val="en-IE"/>
        </w:rPr>
        <w:t xml:space="preserve">A </w:t>
      </w:r>
      <w:r w:rsidR="00B5355A" w:rsidRPr="003C1446">
        <w:rPr>
          <w:lang w:val="en-IE"/>
        </w:rPr>
        <w:t>C-</w:t>
      </w:r>
      <w:r w:rsidRPr="003C1446">
        <w:rPr>
          <w:lang w:val="en-IE"/>
        </w:rPr>
        <w:t xml:space="preserve">ELISA </w:t>
      </w:r>
      <w:r w:rsidR="00FA2C21" w:rsidRPr="003C1446">
        <w:rPr>
          <w:lang w:val="en-IE"/>
        </w:rPr>
        <w:t>was</w:t>
      </w:r>
      <w:r w:rsidRPr="003C1446">
        <w:rPr>
          <w:lang w:val="en-IE"/>
        </w:rPr>
        <w:t xml:space="preserve"> developed (</w:t>
      </w:r>
      <w:proofErr w:type="spellStart"/>
      <w:r w:rsidRPr="003C1446">
        <w:rPr>
          <w:lang w:val="en-IE"/>
        </w:rPr>
        <w:t>Thiaucourt</w:t>
      </w:r>
      <w:proofErr w:type="spellEnd"/>
      <w:r w:rsidRPr="003C1446">
        <w:rPr>
          <w:lang w:val="en-IE"/>
        </w:rPr>
        <w:t xml:space="preserve"> </w:t>
      </w:r>
      <w:r w:rsidRPr="003C1446">
        <w:rPr>
          <w:i/>
          <w:lang w:val="en-IE"/>
        </w:rPr>
        <w:t>et al</w:t>
      </w:r>
      <w:r w:rsidRPr="003C1446">
        <w:rPr>
          <w:lang w:val="en-IE"/>
        </w:rPr>
        <w:t xml:space="preserve">., 1994) and proved both specific and sensitive. This test has recently been reformatted as a kit containing pre-coated plates and ready-made reagents, including </w:t>
      </w:r>
      <w:proofErr w:type="spellStart"/>
      <w:r w:rsidRPr="003C1446">
        <w:rPr>
          <w:lang w:val="en-IE"/>
        </w:rPr>
        <w:t>MAb</w:t>
      </w:r>
      <w:proofErr w:type="spellEnd"/>
      <w:r w:rsidRPr="003C1446">
        <w:rPr>
          <w:lang w:val="en-IE"/>
        </w:rPr>
        <w:t xml:space="preserve"> </w:t>
      </w:r>
      <w:r w:rsidRPr="003C1446">
        <w:rPr>
          <w:lang w:val="en-IE"/>
        </w:rPr>
        <w:lastRenderedPageBreak/>
        <w:t>4/52. It is now a strict competition assay instead of a semi-blocking test as in the original publication. The new kit has been re-validated to establish its cut-off value, 55</w:t>
      </w:r>
      <w:r w:rsidR="00FA2C21" w:rsidRPr="003C1446">
        <w:rPr>
          <w:lang w:val="en-IE"/>
        </w:rPr>
        <w:t>%</w:t>
      </w:r>
      <w:r w:rsidRPr="003C1446">
        <w:rPr>
          <w:lang w:val="en-IE"/>
        </w:rPr>
        <w:t xml:space="preserve"> </w:t>
      </w:r>
      <w:r w:rsidR="009774EB" w:rsidRPr="003C1446">
        <w:rPr>
          <w:lang w:val="en-IE"/>
        </w:rPr>
        <w:t>i</w:t>
      </w:r>
      <w:r w:rsidRPr="003C1446">
        <w:rPr>
          <w:lang w:val="en-IE"/>
        </w:rPr>
        <w:t>nhibition (PI), to obtain a strict specificity of 99.9%. It allows the detection of positive sera in CCPP</w:t>
      </w:r>
      <w:r w:rsidR="0088680E" w:rsidRPr="003C1446">
        <w:rPr>
          <w:lang w:val="en-IE"/>
        </w:rPr>
        <w:t>-</w:t>
      </w:r>
      <w:r w:rsidRPr="003C1446">
        <w:rPr>
          <w:lang w:val="en-IE"/>
        </w:rPr>
        <w:t>infected herd</w:t>
      </w:r>
      <w:r w:rsidR="0088680E" w:rsidRPr="003C1446">
        <w:rPr>
          <w:lang w:val="en-IE"/>
        </w:rPr>
        <w:t>s</w:t>
      </w:r>
      <w:r w:rsidR="00FA2C21" w:rsidRPr="003C1446">
        <w:rPr>
          <w:lang w:val="en-IE"/>
        </w:rPr>
        <w:t>,</w:t>
      </w:r>
      <w:r w:rsidRPr="003C1446">
        <w:rPr>
          <w:lang w:val="en-IE"/>
        </w:rPr>
        <w:t xml:space="preserve"> but it</w:t>
      </w:r>
      <w:r w:rsidR="0088680E" w:rsidRPr="003C1446">
        <w:rPr>
          <w:lang w:val="en-IE"/>
        </w:rPr>
        <w:t>s</w:t>
      </w:r>
      <w:r w:rsidRPr="003C1446">
        <w:rPr>
          <w:lang w:val="en-IE"/>
        </w:rPr>
        <w:t xml:space="preserve"> true sensitivity at the individual level has not yet been fully evaluated. </w:t>
      </w:r>
      <w:r w:rsidR="00FA2C21" w:rsidRPr="003C1446">
        <w:rPr>
          <w:lang w:val="en-IE"/>
        </w:rPr>
        <w:t>As</w:t>
      </w:r>
      <w:r w:rsidRPr="003C1446">
        <w:rPr>
          <w:lang w:val="en-IE"/>
        </w:rPr>
        <w:t xml:space="preserve"> it is highly specific, it can be used to evaluate herd status</w:t>
      </w:r>
      <w:r w:rsidR="00FA2C21" w:rsidRPr="003C1446">
        <w:rPr>
          <w:lang w:val="en-IE"/>
        </w:rPr>
        <w:t xml:space="preserve"> using </w:t>
      </w:r>
      <w:r w:rsidRPr="003C1446">
        <w:rPr>
          <w:lang w:val="en-IE"/>
        </w:rPr>
        <w:t xml:space="preserve">targeted sampling of recovered animals in the tested herds should greatly enhance the sensitivity without any specificity problem. In the </w:t>
      </w:r>
      <w:r w:rsidR="00FA2C21" w:rsidRPr="003C1446">
        <w:rPr>
          <w:lang w:val="en-IE"/>
        </w:rPr>
        <w:t>OIE R</w:t>
      </w:r>
      <w:r w:rsidRPr="003C1446">
        <w:rPr>
          <w:lang w:val="en-IE"/>
        </w:rPr>
        <w:t xml:space="preserve">eference </w:t>
      </w:r>
      <w:r w:rsidR="00FA2C21" w:rsidRPr="003C1446">
        <w:rPr>
          <w:lang w:val="en-IE"/>
        </w:rPr>
        <w:t>L</w:t>
      </w:r>
      <w:r w:rsidRPr="003C1446">
        <w:rPr>
          <w:lang w:val="en-IE"/>
        </w:rPr>
        <w:t>aboratory</w:t>
      </w:r>
      <w:r w:rsidR="00F67AE0">
        <w:rPr>
          <w:lang w:val="en-IE"/>
        </w:rPr>
        <w:t xml:space="preserve"> </w:t>
      </w:r>
      <w:r w:rsidR="00F67AE0" w:rsidRPr="00F67AE0">
        <w:rPr>
          <w:u w:val="double"/>
          <w:lang w:val="en-IE"/>
        </w:rPr>
        <w:t>in France</w:t>
      </w:r>
      <w:r w:rsidRPr="003C1446">
        <w:rPr>
          <w:lang w:val="en-IE"/>
        </w:rPr>
        <w:t xml:space="preserve">, the uncertainty of measurement for this </w:t>
      </w:r>
      <w:r w:rsidR="0088680E" w:rsidRPr="003C1446">
        <w:rPr>
          <w:lang w:val="en-IE"/>
        </w:rPr>
        <w:t>C-</w:t>
      </w:r>
      <w:r w:rsidRPr="003C1446">
        <w:rPr>
          <w:lang w:val="en-IE"/>
        </w:rPr>
        <w:t xml:space="preserve">ELISA has been evaluated at </w:t>
      </w:r>
      <w:r w:rsidR="00FA2C21" w:rsidRPr="003C1446">
        <w:rPr>
          <w:lang w:val="en-IE"/>
        </w:rPr>
        <w:t>±</w:t>
      </w:r>
      <w:r w:rsidRPr="003C1446">
        <w:rPr>
          <w:lang w:val="en-IE"/>
        </w:rPr>
        <w:t>8 PI.</w:t>
      </w:r>
    </w:p>
    <w:p w14:paraId="2DCBA7D4" w14:textId="5B694487" w:rsidR="00A62AFD" w:rsidRPr="003C1446" w:rsidRDefault="00A62AFD" w:rsidP="009774EB">
      <w:pPr>
        <w:pStyle w:val="11Para"/>
        <w:spacing w:after="480"/>
        <w:rPr>
          <w:lang w:val="en-IE"/>
        </w:rPr>
      </w:pPr>
      <w:r w:rsidRPr="003C1446">
        <w:rPr>
          <w:lang w:val="en-IE"/>
        </w:rPr>
        <w:t>This test can be us</w:t>
      </w:r>
      <w:r w:rsidR="00FA2C21" w:rsidRPr="003C1446">
        <w:rPr>
          <w:lang w:val="en-IE"/>
        </w:rPr>
        <w:t>ed to evaluate the CCPP vaccine quality as the sero</w:t>
      </w:r>
      <w:r w:rsidRPr="003C1446">
        <w:rPr>
          <w:lang w:val="en-IE"/>
        </w:rPr>
        <w:t xml:space="preserve">conversion measured </w:t>
      </w:r>
      <w:proofErr w:type="gramStart"/>
      <w:r w:rsidR="00FA2C21" w:rsidRPr="003C1446">
        <w:rPr>
          <w:lang w:val="en-IE"/>
        </w:rPr>
        <w:t>1</w:t>
      </w:r>
      <w:r w:rsidRPr="003C1446">
        <w:rPr>
          <w:lang w:val="en-IE"/>
        </w:rPr>
        <w:t xml:space="preserve"> and </w:t>
      </w:r>
      <w:r w:rsidR="0088680E" w:rsidRPr="003C1446">
        <w:rPr>
          <w:lang w:val="en-IE"/>
        </w:rPr>
        <w:t>2</w:t>
      </w:r>
      <w:r w:rsidR="00FA2C21" w:rsidRPr="003C1446">
        <w:rPr>
          <w:lang w:val="en-IE"/>
        </w:rPr>
        <w:t> </w:t>
      </w:r>
      <w:r w:rsidRPr="003C1446">
        <w:rPr>
          <w:lang w:val="en-IE"/>
        </w:rPr>
        <w:t>month</w:t>
      </w:r>
      <w:r w:rsidR="0088680E" w:rsidRPr="003C1446">
        <w:rPr>
          <w:lang w:val="en-IE"/>
        </w:rPr>
        <w:t>s</w:t>
      </w:r>
      <w:proofErr w:type="gramEnd"/>
      <w:r w:rsidRPr="003C1446">
        <w:rPr>
          <w:lang w:val="en-IE"/>
        </w:rPr>
        <w:t xml:space="preserve"> post-vaccination is proportional to the </w:t>
      </w:r>
      <w:proofErr w:type="spellStart"/>
      <w:r w:rsidRPr="003C1446">
        <w:rPr>
          <w:i/>
          <w:lang w:val="en-IE"/>
        </w:rPr>
        <w:t>Mccp</w:t>
      </w:r>
      <w:proofErr w:type="spellEnd"/>
      <w:r w:rsidRPr="003C1446">
        <w:rPr>
          <w:lang w:val="en-IE"/>
        </w:rPr>
        <w:t xml:space="preserve"> antigen or saponin content. However</w:t>
      </w:r>
      <w:r w:rsidR="00FA2C21" w:rsidRPr="003C1446">
        <w:rPr>
          <w:lang w:val="en-IE"/>
        </w:rPr>
        <w:t>,</w:t>
      </w:r>
      <w:r w:rsidRPr="003C1446">
        <w:rPr>
          <w:lang w:val="en-IE"/>
        </w:rPr>
        <w:t xml:space="preserve"> the correlation between </w:t>
      </w:r>
      <w:r w:rsidR="0088680E" w:rsidRPr="003C1446">
        <w:rPr>
          <w:lang w:val="en-IE"/>
        </w:rPr>
        <w:t>C-</w:t>
      </w:r>
      <w:r w:rsidRPr="003C1446">
        <w:rPr>
          <w:lang w:val="en-IE"/>
        </w:rPr>
        <w:t>ELISA titre and protecti</w:t>
      </w:r>
      <w:r w:rsidR="008762ED" w:rsidRPr="003C1446">
        <w:rPr>
          <w:lang w:val="en-IE"/>
        </w:rPr>
        <w:t>on has not yet been established</w:t>
      </w:r>
      <w:r w:rsidR="00490E95" w:rsidRPr="003C1446">
        <w:rPr>
          <w:lang w:val="en-IE"/>
        </w:rPr>
        <w:t xml:space="preserve"> (</w:t>
      </w:r>
      <w:proofErr w:type="spellStart"/>
      <w:r w:rsidR="00490E95" w:rsidRPr="003C1446">
        <w:rPr>
          <w:lang w:val="en-IE"/>
        </w:rPr>
        <w:t>Peyraud</w:t>
      </w:r>
      <w:proofErr w:type="spellEnd"/>
      <w:r w:rsidR="00490E95" w:rsidRPr="003C1446">
        <w:rPr>
          <w:lang w:val="en-IE"/>
        </w:rPr>
        <w:t xml:space="preserve"> </w:t>
      </w:r>
      <w:r w:rsidR="00490E95" w:rsidRPr="003C1446">
        <w:rPr>
          <w:i/>
          <w:lang w:val="en-IE"/>
        </w:rPr>
        <w:t>et al.</w:t>
      </w:r>
      <w:r w:rsidR="008762ED" w:rsidRPr="003C1446">
        <w:rPr>
          <w:i/>
          <w:lang w:val="en-IE"/>
        </w:rPr>
        <w:t>,</w:t>
      </w:r>
      <w:r w:rsidR="00490E95" w:rsidRPr="003C1446">
        <w:rPr>
          <w:lang w:val="en-IE"/>
        </w:rPr>
        <w:t xml:space="preserve"> 2014)</w:t>
      </w:r>
      <w:r w:rsidR="008762ED" w:rsidRPr="003C1446">
        <w:rPr>
          <w:lang w:val="en-IE"/>
        </w:rPr>
        <w:t>.</w:t>
      </w:r>
    </w:p>
    <w:p w14:paraId="78F22A3B" w14:textId="77777777" w:rsidR="00AE33E9" w:rsidRPr="003C1446" w:rsidRDefault="00AE33E9" w:rsidP="00AE33E9">
      <w:pPr>
        <w:pStyle w:val="A0"/>
        <w:rPr>
          <w:lang w:val="en-IE"/>
        </w:rPr>
      </w:pPr>
      <w:r w:rsidRPr="003C1446">
        <w:rPr>
          <w:lang w:val="en-IE"/>
        </w:rPr>
        <w:t xml:space="preserve">c.  REQUIREMENTS FOR VACCINES </w:t>
      </w:r>
    </w:p>
    <w:p w14:paraId="7D4B1ECD" w14:textId="77777777" w:rsidR="00823752" w:rsidRPr="003C1446" w:rsidRDefault="00823752" w:rsidP="00823752">
      <w:pPr>
        <w:pStyle w:val="1"/>
        <w:rPr>
          <w:lang w:val="en-IE"/>
        </w:rPr>
      </w:pPr>
      <w:r w:rsidRPr="003C1446">
        <w:rPr>
          <w:lang w:val="en-IE"/>
        </w:rPr>
        <w:t>1.</w:t>
      </w:r>
      <w:r w:rsidRPr="003C1446">
        <w:rPr>
          <w:lang w:val="en-IE"/>
        </w:rPr>
        <w:tab/>
        <w:t>Background</w:t>
      </w:r>
    </w:p>
    <w:p w14:paraId="45E9AAF7" w14:textId="77777777" w:rsidR="00A62AFD" w:rsidRPr="003C1446" w:rsidRDefault="00A62AFD" w:rsidP="00213F16">
      <w:pPr>
        <w:pStyle w:val="para1"/>
        <w:rPr>
          <w:lang w:val="en-IE"/>
        </w:rPr>
      </w:pPr>
      <w:r w:rsidRPr="003C1446">
        <w:rPr>
          <w:lang w:val="en-IE"/>
        </w:rPr>
        <w:t xml:space="preserve">Successful eradication of CCPP has already been achieved in Southern Africa in 1889 by applying a strategy based on the slaughter of affected animals and the </w:t>
      </w:r>
      <w:r w:rsidR="00213F16" w:rsidRPr="003C1446">
        <w:rPr>
          <w:lang w:val="en-IE"/>
        </w:rPr>
        <w:t>inoculation</w:t>
      </w:r>
      <w:r w:rsidRPr="003C1446">
        <w:rPr>
          <w:lang w:val="en-IE"/>
        </w:rPr>
        <w:t xml:space="preserve"> of all </w:t>
      </w:r>
      <w:r w:rsidR="00213F16" w:rsidRPr="003C1446">
        <w:rPr>
          <w:lang w:val="en-IE"/>
        </w:rPr>
        <w:t>in-contact goats. At that time</w:t>
      </w:r>
      <w:r w:rsidR="00F3117B" w:rsidRPr="003C1446">
        <w:rPr>
          <w:lang w:val="en-IE"/>
        </w:rPr>
        <w:t>,</w:t>
      </w:r>
      <w:r w:rsidR="00213F16" w:rsidRPr="003C1446">
        <w:rPr>
          <w:lang w:val="en-IE"/>
        </w:rPr>
        <w:t xml:space="preserve"> </w:t>
      </w:r>
      <w:r w:rsidRPr="003C1446">
        <w:rPr>
          <w:lang w:val="en-IE"/>
        </w:rPr>
        <w:t>inoculation consisted in the subcutaneous injection of preparations containing pleural fluid or affec</w:t>
      </w:r>
      <w:r w:rsidR="00F3117B" w:rsidRPr="003C1446">
        <w:rPr>
          <w:lang w:val="en-IE"/>
        </w:rPr>
        <w:t>ted lungs homogenates. Contrar</w:t>
      </w:r>
      <w:r w:rsidRPr="003C1446">
        <w:rPr>
          <w:lang w:val="en-IE"/>
        </w:rPr>
        <w:t xml:space="preserve">y to what is observed in </w:t>
      </w:r>
      <w:r w:rsidR="00F3117B" w:rsidRPr="003C1446">
        <w:rPr>
          <w:lang w:val="en-IE"/>
        </w:rPr>
        <w:t>contagious bovine pleuropneumonia</w:t>
      </w:r>
      <w:r w:rsidRPr="003C1446">
        <w:rPr>
          <w:lang w:val="en-IE"/>
        </w:rPr>
        <w:t xml:space="preserve">, the subcutaneous injection of live </w:t>
      </w:r>
      <w:proofErr w:type="spellStart"/>
      <w:r w:rsidRPr="003C1446">
        <w:rPr>
          <w:i/>
          <w:lang w:val="en-IE"/>
        </w:rPr>
        <w:t>Mccp</w:t>
      </w:r>
      <w:proofErr w:type="spellEnd"/>
      <w:r w:rsidRPr="003C1446">
        <w:rPr>
          <w:lang w:val="en-IE"/>
        </w:rPr>
        <w:t xml:space="preserve"> </w:t>
      </w:r>
      <w:r w:rsidR="00F3117B" w:rsidRPr="003C1446">
        <w:rPr>
          <w:lang w:val="en-IE"/>
        </w:rPr>
        <w:t>in</w:t>
      </w:r>
      <w:r w:rsidRPr="003C1446">
        <w:rPr>
          <w:lang w:val="en-IE"/>
        </w:rPr>
        <w:t xml:space="preserve">to naïve goats is not followed by any untoward inflammatory reaction. This may have contributed to the success of the eradication </w:t>
      </w:r>
      <w:r w:rsidR="00F3117B" w:rsidRPr="003C1446">
        <w:rPr>
          <w:lang w:val="en-IE"/>
        </w:rPr>
        <w:t xml:space="preserve">programme </w:t>
      </w:r>
      <w:proofErr w:type="gramStart"/>
      <w:r w:rsidRPr="003C1446">
        <w:rPr>
          <w:lang w:val="en-IE"/>
        </w:rPr>
        <w:t>in spite of</w:t>
      </w:r>
      <w:proofErr w:type="gramEnd"/>
      <w:r w:rsidRPr="003C1446">
        <w:rPr>
          <w:lang w:val="en-IE"/>
        </w:rPr>
        <w:t xml:space="preserve"> the crude nature of the preparations. </w:t>
      </w:r>
      <w:proofErr w:type="gramStart"/>
      <w:r w:rsidRPr="003C1446">
        <w:rPr>
          <w:lang w:val="en-IE"/>
        </w:rPr>
        <w:t>However</w:t>
      </w:r>
      <w:proofErr w:type="gramEnd"/>
      <w:r w:rsidRPr="003C1446">
        <w:rPr>
          <w:lang w:val="en-IE"/>
        </w:rPr>
        <w:t xml:space="preserve"> the respective contributions of slaughter and </w:t>
      </w:r>
      <w:r w:rsidR="00F3117B" w:rsidRPr="003C1446">
        <w:rPr>
          <w:lang w:val="en-IE"/>
        </w:rPr>
        <w:t>inoculations</w:t>
      </w:r>
      <w:r w:rsidRPr="003C1446">
        <w:rPr>
          <w:lang w:val="en-IE"/>
        </w:rPr>
        <w:t xml:space="preserve"> to the eradication process have not been evaluated.</w:t>
      </w:r>
    </w:p>
    <w:p w14:paraId="30508F63" w14:textId="77777777" w:rsidR="00A62AFD" w:rsidRPr="003C1446" w:rsidRDefault="00A62AFD" w:rsidP="00213F16">
      <w:pPr>
        <w:pStyle w:val="para1"/>
        <w:rPr>
          <w:lang w:val="en-IE"/>
        </w:rPr>
      </w:pPr>
      <w:r w:rsidRPr="003C1446">
        <w:rPr>
          <w:lang w:val="en-IE"/>
        </w:rPr>
        <w:t>Few experiments have been performed to develop live vaccines and evaluate their potency. Studi</w:t>
      </w:r>
      <w:r w:rsidR="00F3117B" w:rsidRPr="003C1446">
        <w:rPr>
          <w:lang w:val="en-IE"/>
        </w:rPr>
        <w:t>es have focu</w:t>
      </w:r>
      <w:r w:rsidRPr="003C1446">
        <w:rPr>
          <w:lang w:val="en-IE"/>
        </w:rPr>
        <w:t>sed on inactivated preparations containing saponin as an inactivating agent and adjuvant (</w:t>
      </w:r>
      <w:proofErr w:type="spellStart"/>
      <w:r w:rsidRPr="003C1446">
        <w:rPr>
          <w:lang w:val="en-IE"/>
        </w:rPr>
        <w:t>Rurangirwa</w:t>
      </w:r>
      <w:proofErr w:type="spellEnd"/>
      <w:r w:rsidRPr="003C1446">
        <w:rPr>
          <w:lang w:val="en-IE"/>
        </w:rPr>
        <w:t xml:space="preserve"> </w:t>
      </w:r>
      <w:r w:rsidRPr="003C1446">
        <w:rPr>
          <w:i/>
          <w:lang w:val="en-IE"/>
        </w:rPr>
        <w:t>et al</w:t>
      </w:r>
      <w:r w:rsidRPr="003C1446">
        <w:rPr>
          <w:lang w:val="en-IE"/>
        </w:rPr>
        <w:t>.</w:t>
      </w:r>
      <w:r w:rsidR="003E0EC7" w:rsidRPr="003C1446">
        <w:rPr>
          <w:lang w:val="en-IE"/>
        </w:rPr>
        <w:t>,</w:t>
      </w:r>
      <w:r w:rsidRPr="003C1446">
        <w:rPr>
          <w:lang w:val="en-IE"/>
        </w:rPr>
        <w:t xml:space="preserve"> 1987b). The optimum dose of antigen was established at 0.15</w:t>
      </w:r>
      <w:r w:rsidR="00213F16" w:rsidRPr="003C1446">
        <w:rPr>
          <w:lang w:val="en-IE"/>
        </w:rPr>
        <w:t xml:space="preserve"> </w:t>
      </w:r>
      <w:r w:rsidRPr="003C1446">
        <w:rPr>
          <w:lang w:val="en-IE"/>
        </w:rPr>
        <w:t xml:space="preserve">mg of </w:t>
      </w:r>
      <w:proofErr w:type="spellStart"/>
      <w:r w:rsidRPr="003C1446">
        <w:rPr>
          <w:i/>
          <w:lang w:val="en-IE"/>
        </w:rPr>
        <w:t>Mccp</w:t>
      </w:r>
      <w:proofErr w:type="spellEnd"/>
      <w:r w:rsidRPr="003C1446">
        <w:rPr>
          <w:lang w:val="en-IE"/>
        </w:rPr>
        <w:t xml:space="preserve"> protein and 3</w:t>
      </w:r>
      <w:r w:rsidR="00213F16" w:rsidRPr="003C1446">
        <w:rPr>
          <w:lang w:val="en-IE"/>
        </w:rPr>
        <w:t xml:space="preserve"> </w:t>
      </w:r>
      <w:r w:rsidRPr="003C1446">
        <w:rPr>
          <w:lang w:val="en-IE"/>
        </w:rPr>
        <w:t>mg of saponin. In the original publication</w:t>
      </w:r>
      <w:r w:rsidR="00F3117B" w:rsidRPr="003C1446">
        <w:rPr>
          <w:lang w:val="en-IE"/>
        </w:rPr>
        <w:t>,</w:t>
      </w:r>
      <w:r w:rsidRPr="003C1446">
        <w:rPr>
          <w:lang w:val="en-IE"/>
        </w:rPr>
        <w:t xml:space="preserve"> the concentrated antigen was freeze dried and reconstituted extemporaneously with a diluent containing 3</w:t>
      </w:r>
      <w:r w:rsidR="00213F16" w:rsidRPr="003C1446">
        <w:rPr>
          <w:lang w:val="en-IE"/>
        </w:rPr>
        <w:t xml:space="preserve"> </w:t>
      </w:r>
      <w:r w:rsidRPr="003C1446">
        <w:rPr>
          <w:lang w:val="en-IE"/>
        </w:rPr>
        <w:t>mg of saponin per ml. Such a procedure ensured a very long shelf life for the concentrated antigen (&gt;14</w:t>
      </w:r>
      <w:r w:rsidR="00213F16" w:rsidRPr="003C1446">
        <w:rPr>
          <w:lang w:val="en-IE"/>
        </w:rPr>
        <w:t> </w:t>
      </w:r>
      <w:r w:rsidRPr="003C1446">
        <w:rPr>
          <w:lang w:val="en-IE"/>
        </w:rPr>
        <w:t>months) and the duration of protection exceeded 12 months.</w:t>
      </w:r>
    </w:p>
    <w:p w14:paraId="1D9991A6" w14:textId="77777777" w:rsidR="00A62AFD" w:rsidRPr="003C1446" w:rsidRDefault="00A62AFD" w:rsidP="00213F16">
      <w:pPr>
        <w:pStyle w:val="para1"/>
        <w:rPr>
          <w:lang w:val="en-IE"/>
        </w:rPr>
      </w:pPr>
      <w:r w:rsidRPr="003C1446">
        <w:rPr>
          <w:lang w:val="en-IE"/>
        </w:rPr>
        <w:t xml:space="preserve">Due to the fastidious nature of </w:t>
      </w:r>
      <w:proofErr w:type="spellStart"/>
      <w:r w:rsidRPr="003C1446">
        <w:rPr>
          <w:i/>
          <w:lang w:val="en-IE"/>
        </w:rPr>
        <w:t>Mccp</w:t>
      </w:r>
      <w:proofErr w:type="spellEnd"/>
      <w:r w:rsidRPr="003C1446">
        <w:rPr>
          <w:lang w:val="en-IE"/>
        </w:rPr>
        <w:t xml:space="preserve">, the production of CCPP vaccines is costly. </w:t>
      </w:r>
      <w:proofErr w:type="spellStart"/>
      <w:r w:rsidRPr="003C1446">
        <w:rPr>
          <w:i/>
          <w:lang w:val="en-IE"/>
        </w:rPr>
        <w:t>Mccp</w:t>
      </w:r>
      <w:proofErr w:type="spellEnd"/>
      <w:r w:rsidRPr="003C1446">
        <w:rPr>
          <w:lang w:val="en-IE"/>
        </w:rPr>
        <w:t xml:space="preserve"> requires very rich media, the yield is limited, the procedure involves a purification </w:t>
      </w:r>
      <w:r w:rsidR="00F3117B" w:rsidRPr="003C1446">
        <w:rPr>
          <w:lang w:val="en-IE"/>
        </w:rPr>
        <w:t>proces</w:t>
      </w:r>
      <w:r w:rsidRPr="003C1446">
        <w:rPr>
          <w:lang w:val="en-IE"/>
        </w:rPr>
        <w:t>s</w:t>
      </w:r>
      <w:r w:rsidR="00F3117B" w:rsidRPr="003C1446">
        <w:rPr>
          <w:lang w:val="en-IE"/>
        </w:rPr>
        <w:t>,</w:t>
      </w:r>
      <w:r w:rsidRPr="003C1446">
        <w:rPr>
          <w:lang w:val="en-IE"/>
        </w:rPr>
        <w:t xml:space="preserve"> and inactivated vaccines also require larger amounts of antigen compared </w:t>
      </w:r>
      <w:r w:rsidR="00F3117B" w:rsidRPr="003C1446">
        <w:rPr>
          <w:lang w:val="en-IE"/>
        </w:rPr>
        <w:t>with</w:t>
      </w:r>
      <w:r w:rsidRPr="003C1446">
        <w:rPr>
          <w:lang w:val="en-IE"/>
        </w:rPr>
        <w:t xml:space="preserve"> live vaccines.</w:t>
      </w:r>
    </w:p>
    <w:p w14:paraId="27754820" w14:textId="5CC1D636" w:rsidR="00A62AFD" w:rsidRPr="00B45999" w:rsidRDefault="00A62AFD" w:rsidP="00213F16">
      <w:pPr>
        <w:pStyle w:val="para1"/>
        <w:rPr>
          <w:lang w:val="en-IE"/>
        </w:rPr>
      </w:pPr>
      <w:r w:rsidRPr="00B45999">
        <w:rPr>
          <w:lang w:val="en-IE"/>
        </w:rPr>
        <w:t xml:space="preserve">CCPP vaccines should be safe. The fact that live </w:t>
      </w:r>
      <w:proofErr w:type="spellStart"/>
      <w:r w:rsidRPr="00B45999">
        <w:rPr>
          <w:i/>
          <w:lang w:val="en-IE"/>
        </w:rPr>
        <w:t>Mccp</w:t>
      </w:r>
      <w:proofErr w:type="spellEnd"/>
      <w:r w:rsidRPr="00B45999">
        <w:rPr>
          <w:lang w:val="en-IE"/>
        </w:rPr>
        <w:t xml:space="preserve"> strains do not induce post-vaccine reactions could be an advantage for th</w:t>
      </w:r>
      <w:r w:rsidR="000A39E8" w:rsidRPr="00B45999">
        <w:rPr>
          <w:lang w:val="en-IE"/>
        </w:rPr>
        <w:t>is</w:t>
      </w:r>
      <w:r w:rsidRPr="00B45999">
        <w:rPr>
          <w:lang w:val="en-IE"/>
        </w:rPr>
        <w:t xml:space="preserve"> kind of vaccine. For inactivated vaccines containing saponin, the pro-inflammatory effect of the saponin </w:t>
      </w:r>
      <w:proofErr w:type="gramStart"/>
      <w:r w:rsidRPr="00B45999">
        <w:rPr>
          <w:lang w:val="en-IE"/>
        </w:rPr>
        <w:t>has to</w:t>
      </w:r>
      <w:proofErr w:type="gramEnd"/>
      <w:r w:rsidRPr="00B45999">
        <w:rPr>
          <w:lang w:val="en-IE"/>
        </w:rPr>
        <w:t xml:space="preserve"> be verified as it may vary according to the producers or batches. </w:t>
      </w:r>
      <w:r w:rsidR="000A39E8" w:rsidRPr="00B45999">
        <w:rPr>
          <w:lang w:val="en-IE"/>
        </w:rPr>
        <w:t>It is not recommended to vaccinate pregnant animals because of a</w:t>
      </w:r>
      <w:r w:rsidRPr="00B45999">
        <w:rPr>
          <w:lang w:val="en-IE"/>
        </w:rPr>
        <w:t xml:space="preserve"> possible reaction to saponin.</w:t>
      </w:r>
      <w:r w:rsidR="00B45999" w:rsidRPr="00B45999">
        <w:rPr>
          <w:lang w:val="en-IE"/>
        </w:rPr>
        <w:t xml:space="preserve"> </w:t>
      </w:r>
      <w:r w:rsidR="00B45999" w:rsidRPr="00B45999">
        <w:rPr>
          <w:u w:val="double"/>
          <w:lang w:val="en-IE"/>
        </w:rPr>
        <w:t xml:space="preserve">Because of the immune response triggered by the saponin adjuvant, serology, and notably the specific C-ELISA, can be used either </w:t>
      </w:r>
      <w:r w:rsidR="002D3ED7">
        <w:rPr>
          <w:u w:val="double"/>
          <w:lang w:val="en-IE"/>
        </w:rPr>
        <w:t>for</w:t>
      </w:r>
      <w:r w:rsidR="00B45999" w:rsidRPr="00B45999">
        <w:rPr>
          <w:u w:val="double"/>
          <w:lang w:val="en-IE"/>
        </w:rPr>
        <w:t xml:space="preserve"> batch quality control or </w:t>
      </w:r>
      <w:r w:rsidR="002D3ED7">
        <w:rPr>
          <w:u w:val="double"/>
          <w:lang w:val="en-IE"/>
        </w:rPr>
        <w:t>for</w:t>
      </w:r>
      <w:r w:rsidR="00B45999" w:rsidRPr="00B45999">
        <w:rPr>
          <w:u w:val="double"/>
          <w:lang w:val="en-IE"/>
        </w:rPr>
        <w:t xml:space="preserve"> </w:t>
      </w:r>
      <w:proofErr w:type="spellStart"/>
      <w:r w:rsidR="00B45999" w:rsidRPr="00B45999">
        <w:rPr>
          <w:u w:val="double"/>
          <w:lang w:val="en-IE"/>
        </w:rPr>
        <w:t>sero</w:t>
      </w:r>
      <w:proofErr w:type="spellEnd"/>
      <w:r w:rsidR="00B45999" w:rsidRPr="00B45999">
        <w:rPr>
          <w:u w:val="double"/>
          <w:lang w:val="en-IE"/>
        </w:rPr>
        <w:t>-monitoring of vaccination campaigns (</w:t>
      </w:r>
      <w:proofErr w:type="spellStart"/>
      <w:r w:rsidR="00B45999" w:rsidRPr="00B45999">
        <w:rPr>
          <w:u w:val="double"/>
          <w:lang w:val="en-IE"/>
        </w:rPr>
        <w:t>Peyraud</w:t>
      </w:r>
      <w:proofErr w:type="spellEnd"/>
      <w:r w:rsidR="00B45999" w:rsidRPr="00B45999">
        <w:rPr>
          <w:u w:val="double"/>
          <w:lang w:val="en-IE"/>
        </w:rPr>
        <w:t xml:space="preserve"> </w:t>
      </w:r>
      <w:r w:rsidR="00B45999" w:rsidRPr="00B45999">
        <w:rPr>
          <w:i/>
          <w:u w:val="double"/>
          <w:lang w:val="en-IE"/>
        </w:rPr>
        <w:t>at al.,</w:t>
      </w:r>
      <w:r w:rsidR="00B45999" w:rsidRPr="00B45999">
        <w:rPr>
          <w:u w:val="double"/>
          <w:lang w:val="en-IE"/>
        </w:rPr>
        <w:t xml:space="preserve"> 2014). </w:t>
      </w:r>
      <w:r w:rsidR="002D3ED7">
        <w:rPr>
          <w:u w:val="double"/>
          <w:lang w:val="en-IE"/>
        </w:rPr>
        <w:t>F</w:t>
      </w:r>
      <w:r w:rsidR="00B45999" w:rsidRPr="00B45999">
        <w:rPr>
          <w:u w:val="double"/>
          <w:lang w:val="en-IE"/>
        </w:rPr>
        <w:t xml:space="preserve">ew vaccine producers </w:t>
      </w:r>
      <w:r w:rsidR="002D3ED7">
        <w:rPr>
          <w:u w:val="double"/>
          <w:lang w:val="en-IE"/>
        </w:rPr>
        <w:t>undertake</w:t>
      </w:r>
      <w:r w:rsidR="00B45999" w:rsidRPr="00B45999">
        <w:rPr>
          <w:u w:val="double"/>
          <w:lang w:val="en-IE"/>
        </w:rPr>
        <w:t xml:space="preserve"> these controls. In 2018</w:t>
      </w:r>
      <w:r w:rsidR="002D3ED7">
        <w:rPr>
          <w:u w:val="double"/>
          <w:lang w:val="en-IE"/>
        </w:rPr>
        <w:t>,</w:t>
      </w:r>
      <w:r w:rsidR="00B45999" w:rsidRPr="00B45999">
        <w:rPr>
          <w:u w:val="double"/>
          <w:lang w:val="en-IE"/>
        </w:rPr>
        <w:t xml:space="preserve"> a new mass spectrometry technique was designed to analyse the vaccine compositio</w:t>
      </w:r>
      <w:r w:rsidR="0070661F">
        <w:rPr>
          <w:u w:val="double"/>
          <w:lang w:val="en-IE"/>
        </w:rPr>
        <w:t>n</w:t>
      </w:r>
      <w:r w:rsidR="00B45999" w:rsidRPr="00B45999">
        <w:rPr>
          <w:u w:val="double"/>
          <w:lang w:val="en-IE"/>
        </w:rPr>
        <w:t xml:space="preserve">. It allows </w:t>
      </w:r>
      <w:proofErr w:type="spellStart"/>
      <w:r w:rsidR="00B45999" w:rsidRPr="00B45999">
        <w:rPr>
          <w:i/>
          <w:u w:val="double"/>
          <w:lang w:val="en-IE"/>
        </w:rPr>
        <w:t>Mccp</w:t>
      </w:r>
      <w:proofErr w:type="spellEnd"/>
      <w:r w:rsidR="00B45999" w:rsidRPr="00B45999">
        <w:rPr>
          <w:u w:val="double"/>
          <w:lang w:val="en-IE"/>
        </w:rPr>
        <w:t>-specific peptides</w:t>
      </w:r>
      <w:r w:rsidR="002D3ED7">
        <w:rPr>
          <w:u w:val="double"/>
          <w:lang w:val="en-IE"/>
        </w:rPr>
        <w:t xml:space="preserve"> to be quantified</w:t>
      </w:r>
      <w:r w:rsidR="00B45999" w:rsidRPr="00B45999">
        <w:rPr>
          <w:u w:val="double"/>
          <w:lang w:val="en-IE"/>
        </w:rPr>
        <w:t xml:space="preserve"> by comparison with those of other origins, including those coming from medium components (</w:t>
      </w:r>
      <w:proofErr w:type="spellStart"/>
      <w:r w:rsidR="00B45999" w:rsidRPr="00B45999">
        <w:rPr>
          <w:u w:val="double"/>
          <w:lang w:val="en-IE"/>
        </w:rPr>
        <w:t>Thiaucourt</w:t>
      </w:r>
      <w:proofErr w:type="spellEnd"/>
      <w:r w:rsidR="00B45999" w:rsidRPr="00B45999">
        <w:rPr>
          <w:u w:val="double"/>
          <w:lang w:val="en-IE"/>
        </w:rPr>
        <w:t xml:space="preserve"> </w:t>
      </w:r>
      <w:r w:rsidR="00B45999" w:rsidRPr="00B45999">
        <w:rPr>
          <w:i/>
          <w:u w:val="double"/>
          <w:lang w:val="en-IE"/>
        </w:rPr>
        <w:t>et al.,</w:t>
      </w:r>
      <w:r w:rsidR="00B45999" w:rsidRPr="00B45999">
        <w:rPr>
          <w:u w:val="double"/>
          <w:lang w:val="en-IE"/>
        </w:rPr>
        <w:t xml:space="preserve"> 2018).</w:t>
      </w:r>
    </w:p>
    <w:p w14:paraId="595CBDA7" w14:textId="77777777" w:rsidR="00A62AFD" w:rsidRPr="003C1446" w:rsidRDefault="00A62AFD" w:rsidP="00213F16">
      <w:pPr>
        <w:pStyle w:val="para1"/>
        <w:rPr>
          <w:lang w:val="en-IE"/>
        </w:rPr>
      </w:pPr>
      <w:r w:rsidRPr="003C1446">
        <w:rPr>
          <w:lang w:val="en-IE"/>
        </w:rPr>
        <w:t xml:space="preserve">CCPP vaccine efficacy should last at least </w:t>
      </w:r>
      <w:r w:rsidR="000A39E8" w:rsidRPr="003C1446">
        <w:rPr>
          <w:lang w:val="en-IE"/>
        </w:rPr>
        <w:t>1</w:t>
      </w:r>
      <w:r w:rsidRPr="003C1446">
        <w:rPr>
          <w:lang w:val="en-IE"/>
        </w:rPr>
        <w:t xml:space="preserve"> year and protect vaccinated animals from clinical disease.</w:t>
      </w:r>
    </w:p>
    <w:p w14:paraId="55E49B30" w14:textId="77777777" w:rsidR="00AE33E9" w:rsidRPr="003C1446" w:rsidRDefault="00A62AFD" w:rsidP="00213F16">
      <w:pPr>
        <w:pStyle w:val="para1"/>
        <w:rPr>
          <w:lang w:val="en-IE"/>
        </w:rPr>
      </w:pPr>
      <w:r w:rsidRPr="003C1446">
        <w:rPr>
          <w:lang w:val="en-IE"/>
        </w:rPr>
        <w:t xml:space="preserve">Guidelines </w:t>
      </w:r>
      <w:proofErr w:type="gramStart"/>
      <w:r w:rsidRPr="003C1446">
        <w:rPr>
          <w:lang w:val="en-IE"/>
        </w:rPr>
        <w:t>for the production of</w:t>
      </w:r>
      <w:proofErr w:type="gramEnd"/>
      <w:r w:rsidRPr="003C1446">
        <w:rPr>
          <w:lang w:val="en-IE"/>
        </w:rPr>
        <w:t xml:space="preserve"> veterinary vaccines are given in Chapter 1.1.</w:t>
      </w:r>
      <w:r w:rsidR="0002381E">
        <w:rPr>
          <w:lang w:val="en-IE"/>
        </w:rPr>
        <w:t>8</w:t>
      </w:r>
      <w:r w:rsidRPr="003C1446">
        <w:rPr>
          <w:i/>
          <w:lang w:val="en-IE"/>
        </w:rPr>
        <w:t xml:space="preserve"> Principles of veterinary vaccine production. </w:t>
      </w:r>
      <w:r w:rsidRPr="003C1446">
        <w:rPr>
          <w:lang w:val="en-IE"/>
        </w:rPr>
        <w:t>The guidelines given below and in chapter 1.1.</w:t>
      </w:r>
      <w:r w:rsidR="0002381E">
        <w:rPr>
          <w:lang w:val="en-IE"/>
        </w:rPr>
        <w:t>8</w:t>
      </w:r>
      <w:r w:rsidRPr="003C1446">
        <w:rPr>
          <w:lang w:val="en-IE"/>
        </w:rPr>
        <w:t xml:space="preserve"> are intended to be general in nature and may be supplemented by national and regional requirements.</w:t>
      </w:r>
    </w:p>
    <w:p w14:paraId="3E227361" w14:textId="77777777" w:rsidR="00823752" w:rsidRPr="003C1446" w:rsidRDefault="00823752" w:rsidP="00823752">
      <w:pPr>
        <w:pStyle w:val="1"/>
        <w:rPr>
          <w:lang w:val="en-IE"/>
        </w:rPr>
      </w:pPr>
      <w:r w:rsidRPr="003C1446">
        <w:rPr>
          <w:lang w:val="en-IE"/>
        </w:rPr>
        <w:t>2.</w:t>
      </w:r>
      <w:r w:rsidRPr="003C1446">
        <w:rPr>
          <w:lang w:val="en-IE"/>
        </w:rPr>
        <w:tab/>
        <w:t>Outline of production and minimum requirements for vaccines</w:t>
      </w:r>
    </w:p>
    <w:p w14:paraId="4AB11C24" w14:textId="77777777" w:rsidR="00823752" w:rsidRPr="003C1446" w:rsidRDefault="00B466DC" w:rsidP="002A138E">
      <w:pPr>
        <w:pStyle w:val="11"/>
        <w:rPr>
          <w:lang w:val="en-IE"/>
        </w:rPr>
      </w:pPr>
      <w:r w:rsidRPr="003C1446">
        <w:rPr>
          <w:lang w:val="en-IE"/>
        </w:rPr>
        <w:t>2.1.</w:t>
      </w:r>
      <w:r w:rsidR="00823752" w:rsidRPr="003C1446">
        <w:rPr>
          <w:lang w:val="en-IE"/>
        </w:rPr>
        <w:tab/>
        <w:t>Characteristics of the seed</w:t>
      </w:r>
    </w:p>
    <w:p w14:paraId="07916AFF" w14:textId="77777777" w:rsidR="00823752" w:rsidRPr="003C1446" w:rsidRDefault="00B466DC" w:rsidP="00213F16">
      <w:pPr>
        <w:pStyle w:val="111"/>
        <w:rPr>
          <w:lang w:val="en-IE"/>
        </w:rPr>
      </w:pPr>
      <w:r w:rsidRPr="003C1446">
        <w:rPr>
          <w:lang w:val="en-IE"/>
        </w:rPr>
        <w:t>2.1.1.</w:t>
      </w:r>
      <w:r w:rsidR="00823752" w:rsidRPr="003C1446">
        <w:rPr>
          <w:lang w:val="en-IE"/>
        </w:rPr>
        <w:tab/>
        <w:t>Biological characteristics of the master seed</w:t>
      </w:r>
      <w:r w:rsidR="000A39E8" w:rsidRPr="003C1446">
        <w:rPr>
          <w:lang w:val="en-IE"/>
        </w:rPr>
        <w:t xml:space="preserve"> </w:t>
      </w:r>
    </w:p>
    <w:p w14:paraId="70C26AE9" w14:textId="77777777" w:rsidR="00823752" w:rsidRPr="003C1446" w:rsidRDefault="00A62AFD" w:rsidP="00B466DC">
      <w:pPr>
        <w:pStyle w:val="111Para"/>
        <w:rPr>
          <w:lang w:val="en-IE"/>
        </w:rPr>
      </w:pPr>
      <w:r w:rsidRPr="003C1446">
        <w:rPr>
          <w:lang w:val="en-IE"/>
        </w:rPr>
        <w:t xml:space="preserve">Any local isolate of </w:t>
      </w:r>
      <w:r w:rsidRPr="003C1446">
        <w:rPr>
          <w:i/>
          <w:lang w:val="en-IE"/>
        </w:rPr>
        <w:t xml:space="preserve">Mycoplasma </w:t>
      </w:r>
      <w:proofErr w:type="spellStart"/>
      <w:r w:rsidRPr="003C1446">
        <w:rPr>
          <w:i/>
          <w:lang w:val="en-IE"/>
        </w:rPr>
        <w:t>capricolum</w:t>
      </w:r>
      <w:proofErr w:type="spellEnd"/>
      <w:r w:rsidRPr="003C1446">
        <w:rPr>
          <w:lang w:val="en-IE"/>
        </w:rPr>
        <w:t xml:space="preserve"> subsp. </w:t>
      </w:r>
      <w:proofErr w:type="spellStart"/>
      <w:r w:rsidRPr="003C1446">
        <w:rPr>
          <w:i/>
          <w:lang w:val="en-IE"/>
        </w:rPr>
        <w:t>capripneumoniae</w:t>
      </w:r>
      <w:proofErr w:type="spellEnd"/>
      <w:r w:rsidRPr="003C1446">
        <w:rPr>
          <w:lang w:val="en-IE"/>
        </w:rPr>
        <w:t xml:space="preserve"> can be used </w:t>
      </w:r>
      <w:r w:rsidR="000A39E8" w:rsidRPr="003C1446">
        <w:rPr>
          <w:lang w:val="en-IE"/>
        </w:rPr>
        <w:t>because of</w:t>
      </w:r>
      <w:r w:rsidRPr="003C1446">
        <w:rPr>
          <w:lang w:val="en-IE"/>
        </w:rPr>
        <w:t xml:space="preserve"> the homogeneity of this subspecies. The choice of </w:t>
      </w:r>
      <w:r w:rsidR="000A39E8" w:rsidRPr="003C1446">
        <w:rPr>
          <w:lang w:val="en-IE"/>
        </w:rPr>
        <w:t xml:space="preserve">strain </w:t>
      </w:r>
      <w:r w:rsidRPr="003C1446">
        <w:rPr>
          <w:lang w:val="en-IE"/>
        </w:rPr>
        <w:t>will mostly depend on growth characteristics: rapid growth, ease of concentration and purification</w:t>
      </w:r>
      <w:r w:rsidR="000A39E8" w:rsidRPr="003C1446">
        <w:rPr>
          <w:lang w:val="en-IE"/>
        </w:rPr>
        <w:t>,</w:t>
      </w:r>
      <w:r w:rsidRPr="003C1446">
        <w:rPr>
          <w:lang w:val="en-IE"/>
        </w:rPr>
        <w:t xml:space="preserve"> etc.</w:t>
      </w:r>
    </w:p>
    <w:p w14:paraId="6D8C6846" w14:textId="77777777" w:rsidR="00823752" w:rsidRPr="003C1446" w:rsidRDefault="00B466DC" w:rsidP="00213F16">
      <w:pPr>
        <w:pStyle w:val="111"/>
        <w:rPr>
          <w:lang w:val="en-IE"/>
        </w:rPr>
      </w:pPr>
      <w:r w:rsidRPr="003C1446">
        <w:rPr>
          <w:lang w:val="en-IE"/>
        </w:rPr>
        <w:t>2.1.2.</w:t>
      </w:r>
      <w:r w:rsidR="00823752" w:rsidRPr="003C1446">
        <w:rPr>
          <w:lang w:val="en-IE"/>
        </w:rPr>
        <w:tab/>
        <w:t>Quality criteria (sterility, purity, freedom from extraneous agents)</w:t>
      </w:r>
    </w:p>
    <w:p w14:paraId="3E893A8B" w14:textId="77777777" w:rsidR="00A62AFD" w:rsidRPr="003C1446" w:rsidRDefault="00A62AFD" w:rsidP="00111C91">
      <w:pPr>
        <w:pStyle w:val="111Para"/>
        <w:rPr>
          <w:lang w:val="en-IE"/>
        </w:rPr>
      </w:pPr>
      <w:r w:rsidRPr="003C1446">
        <w:rPr>
          <w:lang w:val="en-IE"/>
        </w:rPr>
        <w:lastRenderedPageBreak/>
        <w:t>Seed lots must be shown to be:</w:t>
      </w:r>
    </w:p>
    <w:p w14:paraId="3197BCBD" w14:textId="77777777" w:rsidR="00111C91" w:rsidRPr="003C1446" w:rsidRDefault="00111C91" w:rsidP="00111C91">
      <w:pPr>
        <w:pStyle w:val="i"/>
        <w:rPr>
          <w:lang w:val="en-IE"/>
        </w:rPr>
      </w:pPr>
      <w:proofErr w:type="spellStart"/>
      <w:r w:rsidRPr="003C1446">
        <w:rPr>
          <w:lang w:val="en-IE"/>
        </w:rPr>
        <w:t>i</w:t>
      </w:r>
      <w:proofErr w:type="spellEnd"/>
      <w:r w:rsidRPr="003C1446">
        <w:rPr>
          <w:lang w:val="en-IE"/>
        </w:rPr>
        <w:t>)</w:t>
      </w:r>
      <w:r w:rsidRPr="003C1446">
        <w:rPr>
          <w:lang w:val="en-IE"/>
        </w:rPr>
        <w:tab/>
        <w:t>Pure</w:t>
      </w:r>
    </w:p>
    <w:p w14:paraId="25307B20" w14:textId="77777777" w:rsidR="00A62AFD" w:rsidRPr="003C1446" w:rsidRDefault="00A62AFD" w:rsidP="002A138E">
      <w:pPr>
        <w:pStyle w:val="afourthpara"/>
        <w:rPr>
          <w:lang w:val="en-IE"/>
        </w:rPr>
      </w:pPr>
      <w:r w:rsidRPr="003C1446">
        <w:rPr>
          <w:lang w:val="en-IE"/>
        </w:rPr>
        <w:t xml:space="preserve">Purity can be tested by randomly </w:t>
      </w:r>
      <w:r w:rsidR="00AF4A46" w:rsidRPr="003C1446">
        <w:rPr>
          <w:lang w:val="en-IE"/>
        </w:rPr>
        <w:t xml:space="preserve">selecting </w:t>
      </w:r>
      <w:r w:rsidRPr="003C1446">
        <w:rPr>
          <w:lang w:val="en-IE"/>
        </w:rPr>
        <w:t xml:space="preserve">10 </w:t>
      </w:r>
      <w:proofErr w:type="spellStart"/>
      <w:r w:rsidRPr="003C1446">
        <w:rPr>
          <w:i/>
          <w:lang w:val="en-IE"/>
        </w:rPr>
        <w:t>Mccp</w:t>
      </w:r>
      <w:proofErr w:type="spellEnd"/>
      <w:r w:rsidRPr="003C1446">
        <w:rPr>
          <w:lang w:val="en-IE"/>
        </w:rPr>
        <w:t xml:space="preserve"> clones originating from the seed and verifying the identity of these 10 clones</w:t>
      </w:r>
      <w:r w:rsidR="00AF4A46" w:rsidRPr="003C1446">
        <w:rPr>
          <w:lang w:val="en-IE"/>
        </w:rPr>
        <w:t>,</w:t>
      </w:r>
      <w:r w:rsidRPr="003C1446">
        <w:rPr>
          <w:lang w:val="en-IE"/>
        </w:rPr>
        <w:t xml:space="preserve"> for example </w:t>
      </w:r>
      <w:r w:rsidR="00AF4A46" w:rsidRPr="003C1446">
        <w:rPr>
          <w:lang w:val="en-IE"/>
        </w:rPr>
        <w:t>using</w:t>
      </w:r>
      <w:r w:rsidRPr="003C1446">
        <w:rPr>
          <w:lang w:val="en-IE"/>
        </w:rPr>
        <w:t xml:space="preserve"> a specific PCR</w:t>
      </w:r>
      <w:r w:rsidR="00AF4A46" w:rsidRPr="003C1446">
        <w:rPr>
          <w:lang w:val="en-IE"/>
        </w:rPr>
        <w:t xml:space="preserve"> </w:t>
      </w:r>
      <w:r w:rsidRPr="003C1446">
        <w:rPr>
          <w:lang w:val="en-IE"/>
        </w:rPr>
        <w:t>technique (other tests may not be specific enough). Due to the fastidious</w:t>
      </w:r>
      <w:r w:rsidR="00AF4A46" w:rsidRPr="003C1446">
        <w:rPr>
          <w:lang w:val="en-IE"/>
        </w:rPr>
        <w:t xml:space="preserve"> nature</w:t>
      </w:r>
      <w:r w:rsidRPr="003C1446">
        <w:rPr>
          <w:lang w:val="en-IE"/>
        </w:rPr>
        <w:t xml:space="preserve"> of </w:t>
      </w:r>
      <w:proofErr w:type="spellStart"/>
      <w:r w:rsidRPr="003C1446">
        <w:rPr>
          <w:i/>
          <w:lang w:val="en-IE"/>
        </w:rPr>
        <w:t>Mccp</w:t>
      </w:r>
      <w:proofErr w:type="spellEnd"/>
      <w:r w:rsidRPr="003C1446">
        <w:rPr>
          <w:lang w:val="en-IE"/>
        </w:rPr>
        <w:t xml:space="preserve"> strains, any contaminant is likely to overgrow </w:t>
      </w:r>
      <w:proofErr w:type="spellStart"/>
      <w:r w:rsidRPr="003C1446">
        <w:rPr>
          <w:i/>
          <w:lang w:val="en-IE"/>
        </w:rPr>
        <w:t>Mccp</w:t>
      </w:r>
      <w:proofErr w:type="spellEnd"/>
      <w:r w:rsidRPr="003C1446">
        <w:rPr>
          <w:lang w:val="en-IE"/>
        </w:rPr>
        <w:t xml:space="preserve"> and be detectable by this procedure.</w:t>
      </w:r>
    </w:p>
    <w:p w14:paraId="4FF033A5" w14:textId="77777777" w:rsidR="00111C91" w:rsidRPr="003C1446" w:rsidRDefault="00111C91" w:rsidP="00111C91">
      <w:pPr>
        <w:pStyle w:val="i"/>
        <w:rPr>
          <w:lang w:val="en-IE"/>
        </w:rPr>
      </w:pPr>
      <w:r w:rsidRPr="003C1446">
        <w:rPr>
          <w:lang w:val="en-IE"/>
        </w:rPr>
        <w:t>ii)</w:t>
      </w:r>
      <w:r w:rsidRPr="003C1446">
        <w:rPr>
          <w:lang w:val="en-IE"/>
        </w:rPr>
        <w:tab/>
        <w:t>Safe</w:t>
      </w:r>
    </w:p>
    <w:p w14:paraId="4CFA238C" w14:textId="77777777" w:rsidR="00A62AFD" w:rsidRPr="003C1446" w:rsidRDefault="00A62AFD" w:rsidP="00111C91">
      <w:pPr>
        <w:pStyle w:val="afourthpara"/>
        <w:rPr>
          <w:lang w:val="en-IE"/>
        </w:rPr>
      </w:pPr>
      <w:r w:rsidRPr="003C1446">
        <w:rPr>
          <w:lang w:val="en-IE"/>
        </w:rPr>
        <w:t xml:space="preserve">No inflammatory reaction is normally observed when injecting </w:t>
      </w:r>
      <w:proofErr w:type="spellStart"/>
      <w:r w:rsidRPr="003C1446">
        <w:rPr>
          <w:i/>
          <w:lang w:val="en-IE"/>
        </w:rPr>
        <w:t>Mccp</w:t>
      </w:r>
      <w:proofErr w:type="spellEnd"/>
      <w:r w:rsidRPr="003C1446">
        <w:rPr>
          <w:lang w:val="en-IE"/>
        </w:rPr>
        <w:t xml:space="preserve"> strains subcutaneously </w:t>
      </w:r>
      <w:r w:rsidR="00AF4A46" w:rsidRPr="003C1446">
        <w:rPr>
          <w:lang w:val="en-IE"/>
        </w:rPr>
        <w:t>in</w:t>
      </w:r>
      <w:r w:rsidRPr="003C1446">
        <w:rPr>
          <w:lang w:val="en-IE"/>
        </w:rPr>
        <w:t xml:space="preserve">to susceptible goats. It is therefore difficult (if </w:t>
      </w:r>
      <w:proofErr w:type="gramStart"/>
      <w:r w:rsidR="00AF4A46" w:rsidRPr="003C1446">
        <w:rPr>
          <w:lang w:val="en-IE"/>
        </w:rPr>
        <w:t>necessary</w:t>
      </w:r>
      <w:proofErr w:type="gramEnd"/>
      <w:r w:rsidRPr="003C1446">
        <w:rPr>
          <w:lang w:val="en-IE"/>
        </w:rPr>
        <w:t xml:space="preserve"> at all) to establish the seed</w:t>
      </w:r>
      <w:r w:rsidR="00AF4A46" w:rsidRPr="003C1446">
        <w:rPr>
          <w:lang w:val="en-IE"/>
        </w:rPr>
        <w:t>’s</w:t>
      </w:r>
      <w:r w:rsidRPr="003C1446">
        <w:rPr>
          <w:lang w:val="en-IE"/>
        </w:rPr>
        <w:t xml:space="preserve"> safety.</w:t>
      </w:r>
    </w:p>
    <w:p w14:paraId="33328D33" w14:textId="77777777" w:rsidR="00111C91" w:rsidRPr="003C1446" w:rsidRDefault="00111C91" w:rsidP="00111C91">
      <w:pPr>
        <w:pStyle w:val="i"/>
        <w:rPr>
          <w:lang w:val="en-IE"/>
        </w:rPr>
      </w:pPr>
      <w:r w:rsidRPr="003C1446">
        <w:rPr>
          <w:lang w:val="en-IE"/>
        </w:rPr>
        <w:t>iii)</w:t>
      </w:r>
      <w:r w:rsidRPr="003C1446">
        <w:rPr>
          <w:lang w:val="en-IE"/>
        </w:rPr>
        <w:tab/>
      </w:r>
      <w:r w:rsidR="00A62AFD" w:rsidRPr="003C1446">
        <w:rPr>
          <w:lang w:val="en-IE"/>
        </w:rPr>
        <w:t>Efficacious</w:t>
      </w:r>
    </w:p>
    <w:p w14:paraId="355FA11D" w14:textId="77777777" w:rsidR="00823752" w:rsidRPr="003C1446" w:rsidRDefault="00A62AFD" w:rsidP="00111C91">
      <w:pPr>
        <w:pStyle w:val="afourthpara"/>
        <w:rPr>
          <w:lang w:val="en-IE"/>
        </w:rPr>
      </w:pPr>
      <w:r w:rsidRPr="003C1446">
        <w:rPr>
          <w:lang w:val="en-IE"/>
        </w:rPr>
        <w:t>Vaccines produced with the selected strain must induce protection when produced according to standard</w:t>
      </w:r>
      <w:r w:rsidR="00AF4A46" w:rsidRPr="003C1446">
        <w:rPr>
          <w:lang w:val="en-IE"/>
        </w:rPr>
        <w:t xml:space="preserve"> procedure</w:t>
      </w:r>
      <w:r w:rsidRPr="003C1446">
        <w:rPr>
          <w:lang w:val="en-IE"/>
        </w:rPr>
        <w:t xml:space="preserve">s and injected </w:t>
      </w:r>
      <w:r w:rsidR="00AF4A46" w:rsidRPr="003C1446">
        <w:rPr>
          <w:lang w:val="en-IE"/>
        </w:rPr>
        <w:t>in</w:t>
      </w:r>
      <w:r w:rsidRPr="003C1446">
        <w:rPr>
          <w:lang w:val="en-IE"/>
        </w:rPr>
        <w:t>to naïve susceptible goats.</w:t>
      </w:r>
    </w:p>
    <w:p w14:paraId="30B4A93B" w14:textId="77777777" w:rsidR="00823752" w:rsidRPr="003C1446" w:rsidRDefault="00B466DC" w:rsidP="002A138E">
      <w:pPr>
        <w:pStyle w:val="111"/>
        <w:rPr>
          <w:lang w:val="en-IE"/>
        </w:rPr>
      </w:pPr>
      <w:r w:rsidRPr="003C1446">
        <w:rPr>
          <w:bCs/>
          <w:lang w:val="en-IE"/>
        </w:rPr>
        <w:t>2.1.3.</w:t>
      </w:r>
      <w:r w:rsidRPr="003C1446">
        <w:rPr>
          <w:lang w:val="en-IE"/>
        </w:rPr>
        <w:tab/>
      </w:r>
      <w:r w:rsidR="00823752" w:rsidRPr="003C1446">
        <w:rPr>
          <w:lang w:val="en-IE"/>
        </w:rPr>
        <w:t>Validation as a vaccine</w:t>
      </w:r>
      <w:r w:rsidR="00823752" w:rsidRPr="003C1446">
        <w:rPr>
          <w:bCs/>
          <w:lang w:val="en-IE"/>
        </w:rPr>
        <w:t xml:space="preserve"> strain </w:t>
      </w:r>
    </w:p>
    <w:p w14:paraId="1DCD1227" w14:textId="77777777" w:rsidR="00A62AFD" w:rsidRPr="003C1446" w:rsidRDefault="00A62AFD" w:rsidP="00111C91">
      <w:pPr>
        <w:pStyle w:val="111Para"/>
        <w:rPr>
          <w:lang w:val="en-IE"/>
        </w:rPr>
      </w:pPr>
      <w:r w:rsidRPr="003C1446">
        <w:rPr>
          <w:lang w:val="en-IE"/>
        </w:rPr>
        <w:t xml:space="preserve">As there is no laboratory animal model for CCPP, seed validation as a suitable vaccine strain will have to be performed on susceptible goats at least once. The vaccine </w:t>
      </w:r>
      <w:proofErr w:type="gramStart"/>
      <w:r w:rsidRPr="003C1446">
        <w:rPr>
          <w:lang w:val="en-IE"/>
        </w:rPr>
        <w:t>has to</w:t>
      </w:r>
      <w:proofErr w:type="gramEnd"/>
      <w:r w:rsidRPr="003C1446">
        <w:rPr>
          <w:lang w:val="en-IE"/>
        </w:rPr>
        <w:t xml:space="preserve"> be prepared according to standard procedure</w:t>
      </w:r>
      <w:r w:rsidR="00AF4A46" w:rsidRPr="003C1446">
        <w:rPr>
          <w:lang w:val="en-IE"/>
        </w:rPr>
        <w:t>s</w:t>
      </w:r>
      <w:r w:rsidRPr="003C1446">
        <w:rPr>
          <w:lang w:val="en-IE"/>
        </w:rPr>
        <w:t xml:space="preserve"> and injected </w:t>
      </w:r>
      <w:r w:rsidR="00AF4A46" w:rsidRPr="003C1446">
        <w:rPr>
          <w:lang w:val="en-IE"/>
        </w:rPr>
        <w:t>in</w:t>
      </w:r>
      <w:r w:rsidRPr="003C1446">
        <w:rPr>
          <w:lang w:val="en-IE"/>
        </w:rPr>
        <w:t>to susceptible goats. Vaccinated and naïve goats should be put in contact with CCPP</w:t>
      </w:r>
      <w:r w:rsidR="00AF4A46" w:rsidRPr="003C1446">
        <w:rPr>
          <w:lang w:val="en-IE"/>
        </w:rPr>
        <w:t>-</w:t>
      </w:r>
      <w:r w:rsidRPr="003C1446">
        <w:rPr>
          <w:lang w:val="en-IE"/>
        </w:rPr>
        <w:t xml:space="preserve">infected animals at least </w:t>
      </w:r>
      <w:r w:rsidR="00111C91" w:rsidRPr="003C1446">
        <w:rPr>
          <w:lang w:val="en-IE"/>
        </w:rPr>
        <w:t>3</w:t>
      </w:r>
      <w:r w:rsidRPr="003C1446">
        <w:rPr>
          <w:lang w:val="en-IE"/>
        </w:rPr>
        <w:t xml:space="preserve"> months after vaccination. The expected level of protection should be at least 90% with </w:t>
      </w:r>
      <w:proofErr w:type="gramStart"/>
      <w:r w:rsidRPr="003C1446">
        <w:rPr>
          <w:lang w:val="en-IE"/>
        </w:rPr>
        <w:t>a number of</w:t>
      </w:r>
      <w:proofErr w:type="gramEnd"/>
      <w:r w:rsidRPr="003C1446">
        <w:rPr>
          <w:lang w:val="en-IE"/>
        </w:rPr>
        <w:t xml:space="preserve"> animals per group yielding statistically significant results.</w:t>
      </w:r>
    </w:p>
    <w:p w14:paraId="5F3E3436" w14:textId="77777777" w:rsidR="00823752" w:rsidRPr="003C1446" w:rsidRDefault="00A62AFD" w:rsidP="00111C91">
      <w:pPr>
        <w:pStyle w:val="111Para"/>
        <w:rPr>
          <w:lang w:val="en-IE"/>
        </w:rPr>
      </w:pPr>
      <w:r w:rsidRPr="003C1446">
        <w:rPr>
          <w:lang w:val="en-IE"/>
        </w:rPr>
        <w:t>If the inactivation process or the presentation of the final vaccine differs from the original presentation where protection has been demonstrated, additional tests must be performed to show the immunogenicity of the new final product.</w:t>
      </w:r>
    </w:p>
    <w:p w14:paraId="7065F7D8" w14:textId="77777777" w:rsidR="00823752" w:rsidRPr="003C1446" w:rsidRDefault="00B466DC" w:rsidP="002A138E">
      <w:pPr>
        <w:pStyle w:val="11"/>
        <w:rPr>
          <w:lang w:val="en-IE"/>
        </w:rPr>
      </w:pPr>
      <w:r w:rsidRPr="003C1446">
        <w:rPr>
          <w:bCs/>
          <w:lang w:val="en-IE"/>
        </w:rPr>
        <w:t>2.</w:t>
      </w:r>
      <w:r w:rsidRPr="003C1446">
        <w:rPr>
          <w:lang w:val="en-IE"/>
        </w:rPr>
        <w:t>2.</w:t>
      </w:r>
      <w:r w:rsidR="00823752" w:rsidRPr="003C1446">
        <w:rPr>
          <w:lang w:val="en-IE"/>
        </w:rPr>
        <w:tab/>
        <w:t>Method of manufacture</w:t>
      </w:r>
    </w:p>
    <w:p w14:paraId="12E21FD1" w14:textId="77777777" w:rsidR="00823752" w:rsidRPr="003C1446" w:rsidRDefault="00B466DC" w:rsidP="00B466DC">
      <w:pPr>
        <w:pStyle w:val="111"/>
        <w:rPr>
          <w:lang w:val="en-IE"/>
        </w:rPr>
      </w:pPr>
      <w:r w:rsidRPr="003C1446">
        <w:rPr>
          <w:lang w:val="en-IE"/>
        </w:rPr>
        <w:t>2.2.1.</w:t>
      </w:r>
      <w:r w:rsidR="00823752" w:rsidRPr="003C1446">
        <w:rPr>
          <w:lang w:val="en-IE"/>
        </w:rPr>
        <w:tab/>
        <w:t>Procedure</w:t>
      </w:r>
    </w:p>
    <w:p w14:paraId="07EB62A1" w14:textId="77777777" w:rsidR="00A62AFD" w:rsidRPr="00DA3926" w:rsidRDefault="00A62AFD" w:rsidP="00111C91">
      <w:pPr>
        <w:pStyle w:val="111Para"/>
        <w:rPr>
          <w:lang w:val="en-IE"/>
        </w:rPr>
      </w:pPr>
      <w:r w:rsidRPr="003C1446">
        <w:rPr>
          <w:lang w:val="en-IE"/>
        </w:rPr>
        <w:t xml:space="preserve">For vaccine production, a working seed is first established by amplifying an aliquot of the </w:t>
      </w:r>
      <w:proofErr w:type="gramStart"/>
      <w:r w:rsidRPr="003C1446">
        <w:rPr>
          <w:lang w:val="en-IE"/>
        </w:rPr>
        <w:t>freeze dried</w:t>
      </w:r>
      <w:proofErr w:type="gramEnd"/>
      <w:r w:rsidRPr="003C1446">
        <w:rPr>
          <w:lang w:val="en-IE"/>
        </w:rPr>
        <w:t xml:space="preserve"> master seed bank </w:t>
      </w:r>
      <w:r w:rsidR="00332BF8" w:rsidRPr="003C1446">
        <w:rPr>
          <w:lang w:val="en-IE"/>
        </w:rPr>
        <w:t>that</w:t>
      </w:r>
      <w:r w:rsidRPr="003C1446">
        <w:rPr>
          <w:lang w:val="en-IE"/>
        </w:rPr>
        <w:t xml:space="preserve"> has been shown to induce protection. There is no specific requirement for the type of medium used provided it ensures satisfactory growth of the </w:t>
      </w:r>
      <w:proofErr w:type="spellStart"/>
      <w:r w:rsidRPr="003C1446">
        <w:rPr>
          <w:i/>
          <w:lang w:val="en-IE"/>
        </w:rPr>
        <w:t>Mccp</w:t>
      </w:r>
      <w:proofErr w:type="spellEnd"/>
      <w:r w:rsidRPr="003C1446">
        <w:rPr>
          <w:lang w:val="en-IE"/>
        </w:rPr>
        <w:t xml:space="preserve"> strain.</w:t>
      </w:r>
      <w:r w:rsidR="00DA3926">
        <w:rPr>
          <w:lang w:val="en-IE"/>
        </w:rPr>
        <w:t xml:space="preserve"> </w:t>
      </w:r>
      <w:r w:rsidR="00DA3926" w:rsidRPr="00DA3926">
        <w:rPr>
          <w:u w:val="double"/>
          <w:lang w:val="en-US"/>
        </w:rPr>
        <w:t xml:space="preserve">The number of passages from master seed bank to batch production should be less than </w:t>
      </w:r>
      <w:r w:rsidR="00DA3926">
        <w:rPr>
          <w:u w:val="double"/>
          <w:lang w:val="en-US"/>
        </w:rPr>
        <w:t>five</w:t>
      </w:r>
      <w:r w:rsidR="00DA3926" w:rsidRPr="00DA3926">
        <w:rPr>
          <w:u w:val="double"/>
          <w:lang w:val="en-US"/>
        </w:rPr>
        <w:t xml:space="preserve"> (here,</w:t>
      </w:r>
      <w:r w:rsidR="00F67AE0">
        <w:rPr>
          <w:u w:val="double"/>
          <w:lang w:val="en-US"/>
        </w:rPr>
        <w:t xml:space="preserve"> </w:t>
      </w:r>
      <w:r w:rsidR="00DA3926" w:rsidRPr="00DA3926">
        <w:rPr>
          <w:u w:val="double"/>
          <w:lang w:val="en-US"/>
        </w:rPr>
        <w:t>a passage corresponds to a 1/200 dilution of the inoculum).</w:t>
      </w:r>
    </w:p>
    <w:p w14:paraId="6C337BD3" w14:textId="77777777" w:rsidR="00A62AFD" w:rsidRPr="003C1446" w:rsidRDefault="00A62AFD" w:rsidP="00111C91">
      <w:pPr>
        <w:pStyle w:val="111Para"/>
        <w:rPr>
          <w:lang w:val="en-IE"/>
        </w:rPr>
      </w:pPr>
      <w:proofErr w:type="spellStart"/>
      <w:r w:rsidRPr="003C1446">
        <w:rPr>
          <w:i/>
          <w:lang w:val="en-IE"/>
        </w:rPr>
        <w:t>Mccp</w:t>
      </w:r>
      <w:proofErr w:type="spellEnd"/>
      <w:r w:rsidRPr="003C1446">
        <w:rPr>
          <w:lang w:val="en-IE"/>
        </w:rPr>
        <w:t xml:space="preserve"> cells </w:t>
      </w:r>
      <w:proofErr w:type="gramStart"/>
      <w:r w:rsidRPr="003C1446">
        <w:rPr>
          <w:lang w:val="en-IE"/>
        </w:rPr>
        <w:t>have to</w:t>
      </w:r>
      <w:proofErr w:type="gramEnd"/>
      <w:r w:rsidRPr="003C1446">
        <w:rPr>
          <w:lang w:val="en-IE"/>
        </w:rPr>
        <w:t xml:space="preserve"> be concentrated and purified. </w:t>
      </w:r>
      <w:proofErr w:type="gramStart"/>
      <w:r w:rsidRPr="003C1446">
        <w:rPr>
          <w:lang w:val="en-IE"/>
        </w:rPr>
        <w:t>Again</w:t>
      </w:r>
      <w:proofErr w:type="gramEnd"/>
      <w:r w:rsidRPr="003C1446">
        <w:rPr>
          <w:lang w:val="en-IE"/>
        </w:rPr>
        <w:t xml:space="preserve"> there is no specific requirement for this step and producers may choose any method deemed necessary, provided the end product is pure and devoid of extraneous products originating from the culture</w:t>
      </w:r>
      <w:r w:rsidR="00332BF8" w:rsidRPr="003C1446">
        <w:rPr>
          <w:lang w:val="en-IE"/>
        </w:rPr>
        <w:t xml:space="preserve"> </w:t>
      </w:r>
      <w:r w:rsidRPr="003C1446">
        <w:rPr>
          <w:lang w:val="en-IE"/>
        </w:rPr>
        <w:t>medium. For example, cultures can be centrifuged at high speed (&gt; 12</w:t>
      </w:r>
      <w:r w:rsidR="00332BF8" w:rsidRPr="003C1446">
        <w:rPr>
          <w:lang w:val="en-IE"/>
        </w:rPr>
        <w:t>,</w:t>
      </w:r>
      <w:r w:rsidRPr="003C1446">
        <w:rPr>
          <w:lang w:val="en-IE"/>
        </w:rPr>
        <w:t>000</w:t>
      </w:r>
      <w:r w:rsidR="00111C91" w:rsidRPr="003C1446">
        <w:rPr>
          <w:lang w:val="en-IE"/>
        </w:rPr>
        <w:t xml:space="preserve"> </w:t>
      </w:r>
      <w:r w:rsidRPr="003C1446">
        <w:rPr>
          <w:b/>
          <w:i/>
          <w:lang w:val="en-IE"/>
        </w:rPr>
        <w:t>g</w:t>
      </w:r>
      <w:r w:rsidRPr="003C1446">
        <w:rPr>
          <w:lang w:val="en-IE"/>
        </w:rPr>
        <w:t>) for 20 minutes, the pellet resuspended in an adequate volume of sterile PBS for washing</w:t>
      </w:r>
      <w:r w:rsidR="00332BF8" w:rsidRPr="003C1446">
        <w:rPr>
          <w:lang w:val="en-IE"/>
        </w:rPr>
        <w:t>,</w:t>
      </w:r>
      <w:r w:rsidRPr="003C1446">
        <w:rPr>
          <w:lang w:val="en-IE"/>
        </w:rPr>
        <w:t xml:space="preserve"> and </w:t>
      </w:r>
      <w:proofErr w:type="spellStart"/>
      <w:r w:rsidRPr="003C1446">
        <w:rPr>
          <w:i/>
          <w:lang w:val="en-IE"/>
        </w:rPr>
        <w:t>Mccp</w:t>
      </w:r>
      <w:proofErr w:type="spellEnd"/>
      <w:r w:rsidRPr="003C1446">
        <w:rPr>
          <w:lang w:val="en-IE"/>
        </w:rPr>
        <w:t xml:space="preserve"> pelleted again.</w:t>
      </w:r>
    </w:p>
    <w:p w14:paraId="0E22367B" w14:textId="77777777" w:rsidR="00A62AFD" w:rsidRPr="003C1446" w:rsidRDefault="00A62AFD" w:rsidP="00111C91">
      <w:pPr>
        <w:pStyle w:val="111Para"/>
        <w:rPr>
          <w:lang w:val="en-IE"/>
        </w:rPr>
      </w:pPr>
      <w:r w:rsidRPr="003C1446">
        <w:rPr>
          <w:lang w:val="en-IE"/>
        </w:rPr>
        <w:t xml:space="preserve">Washed concentrated </w:t>
      </w:r>
      <w:proofErr w:type="spellStart"/>
      <w:r w:rsidRPr="003C1446">
        <w:rPr>
          <w:i/>
          <w:lang w:val="en-IE"/>
        </w:rPr>
        <w:t>Mccp</w:t>
      </w:r>
      <w:proofErr w:type="spellEnd"/>
      <w:r w:rsidRPr="003C1446">
        <w:rPr>
          <w:lang w:val="en-IE"/>
        </w:rPr>
        <w:t xml:space="preserve"> antigen can be diluted to adjust the protein </w:t>
      </w:r>
      <w:proofErr w:type="gramStart"/>
      <w:r w:rsidRPr="003C1446">
        <w:rPr>
          <w:lang w:val="en-IE"/>
        </w:rPr>
        <w:t>content</w:t>
      </w:r>
      <w:r w:rsidR="00332BF8" w:rsidRPr="003C1446">
        <w:rPr>
          <w:lang w:val="en-IE"/>
        </w:rPr>
        <w:t>,</w:t>
      </w:r>
      <w:r w:rsidRPr="003C1446">
        <w:rPr>
          <w:lang w:val="en-IE"/>
        </w:rPr>
        <w:t xml:space="preserve"> and</w:t>
      </w:r>
      <w:proofErr w:type="gramEnd"/>
      <w:r w:rsidRPr="003C1446">
        <w:rPr>
          <w:lang w:val="en-IE"/>
        </w:rPr>
        <w:t xml:space="preserve"> freeze dried. The content of each vial is adjusted so that the final quantity of protein should be 0.15</w:t>
      </w:r>
      <w:r w:rsidR="00332BF8" w:rsidRPr="003C1446">
        <w:rPr>
          <w:lang w:val="en-IE"/>
        </w:rPr>
        <w:t> </w:t>
      </w:r>
      <w:r w:rsidRPr="003C1446">
        <w:rPr>
          <w:lang w:val="en-IE"/>
        </w:rPr>
        <w:t xml:space="preserve">mg per dose once the vaccine is reconstituted. A primary inactivation </w:t>
      </w:r>
      <w:r w:rsidR="002E2EC6" w:rsidRPr="003C1446">
        <w:rPr>
          <w:lang w:val="en-IE"/>
        </w:rPr>
        <w:t xml:space="preserve">of the concentrated antigen </w:t>
      </w:r>
      <w:r w:rsidRPr="003C1446">
        <w:rPr>
          <w:lang w:val="en-IE"/>
        </w:rPr>
        <w:t>by saponin can take place at this stage.</w:t>
      </w:r>
    </w:p>
    <w:p w14:paraId="5190C4A7" w14:textId="77777777" w:rsidR="00A62AFD" w:rsidRPr="003C1446" w:rsidRDefault="00A62AFD" w:rsidP="00111C91">
      <w:pPr>
        <w:pStyle w:val="111Para"/>
        <w:rPr>
          <w:lang w:val="en-IE"/>
        </w:rPr>
      </w:pPr>
      <w:r w:rsidRPr="003C1446">
        <w:rPr>
          <w:lang w:val="en-IE"/>
        </w:rPr>
        <w:t xml:space="preserve">The final vaccine is obtained by reconstituting the </w:t>
      </w:r>
      <w:proofErr w:type="gramStart"/>
      <w:r w:rsidRPr="003C1446">
        <w:rPr>
          <w:lang w:val="en-IE"/>
        </w:rPr>
        <w:t>freeze dried</w:t>
      </w:r>
      <w:proofErr w:type="gramEnd"/>
      <w:r w:rsidRPr="003C1446">
        <w:rPr>
          <w:lang w:val="en-IE"/>
        </w:rPr>
        <w:t xml:space="preserve"> product with the necessary volume of diluents containing 3</w:t>
      </w:r>
      <w:r w:rsidR="00332BF8" w:rsidRPr="003C1446">
        <w:rPr>
          <w:lang w:val="en-IE"/>
        </w:rPr>
        <w:t> </w:t>
      </w:r>
      <w:r w:rsidRPr="003C1446">
        <w:rPr>
          <w:lang w:val="en-IE"/>
        </w:rPr>
        <w:t xml:space="preserve">mg of saponin per dose. Saponin acts as an inactivating agent for </w:t>
      </w:r>
      <w:proofErr w:type="spellStart"/>
      <w:r w:rsidRPr="003C1446">
        <w:rPr>
          <w:i/>
          <w:lang w:val="en-IE"/>
        </w:rPr>
        <w:t>Mccp</w:t>
      </w:r>
      <w:proofErr w:type="spellEnd"/>
      <w:r w:rsidRPr="003C1446">
        <w:rPr>
          <w:lang w:val="en-IE"/>
        </w:rPr>
        <w:t xml:space="preserve"> and as an adjuvant.</w:t>
      </w:r>
    </w:p>
    <w:p w14:paraId="39D52ECF" w14:textId="77777777" w:rsidR="00823752" w:rsidRPr="003C1446" w:rsidRDefault="00A62AFD" w:rsidP="00111C91">
      <w:pPr>
        <w:pStyle w:val="111Para"/>
        <w:rPr>
          <w:lang w:val="en-IE"/>
        </w:rPr>
      </w:pPr>
      <w:r w:rsidRPr="003C1446">
        <w:rPr>
          <w:b/>
          <w:lang w:val="en-IE"/>
        </w:rPr>
        <w:t>NB:</w:t>
      </w:r>
      <w:r w:rsidRPr="003C1446">
        <w:rPr>
          <w:lang w:val="en-IE"/>
        </w:rPr>
        <w:t xml:space="preserve"> Any production procedure that modifies the antigen content and characteristics or the adjuvant type warrants a new validation/registration verification.</w:t>
      </w:r>
    </w:p>
    <w:p w14:paraId="42718381" w14:textId="77777777" w:rsidR="00823752" w:rsidRPr="003C1446" w:rsidRDefault="00B466DC" w:rsidP="00B466DC">
      <w:pPr>
        <w:pStyle w:val="111"/>
        <w:rPr>
          <w:bCs/>
          <w:lang w:val="en-IE"/>
        </w:rPr>
      </w:pPr>
      <w:r w:rsidRPr="003C1446">
        <w:rPr>
          <w:bCs/>
          <w:lang w:val="en-IE"/>
        </w:rPr>
        <w:t>2.2.2.</w:t>
      </w:r>
      <w:r w:rsidR="002E2EC6" w:rsidRPr="003C1446">
        <w:rPr>
          <w:bCs/>
          <w:lang w:val="en-IE"/>
        </w:rPr>
        <w:tab/>
        <w:t>Requirements for ingredients</w:t>
      </w:r>
    </w:p>
    <w:p w14:paraId="17CED092" w14:textId="77777777" w:rsidR="00823752" w:rsidRPr="003C1446" w:rsidRDefault="00A62AFD" w:rsidP="00B466DC">
      <w:pPr>
        <w:pStyle w:val="111Para"/>
        <w:rPr>
          <w:lang w:val="en-IE"/>
        </w:rPr>
      </w:pPr>
      <w:r w:rsidRPr="003C1446">
        <w:rPr>
          <w:lang w:val="en-IE"/>
        </w:rPr>
        <w:t>No specific requirement</w:t>
      </w:r>
      <w:r w:rsidR="002853F5" w:rsidRPr="003C1446">
        <w:rPr>
          <w:lang w:val="en-IE"/>
        </w:rPr>
        <w:t>s</w:t>
      </w:r>
      <w:r w:rsidRPr="003C1446">
        <w:rPr>
          <w:lang w:val="en-IE"/>
        </w:rPr>
        <w:t>. For general requirements, please refer to chapter 1.1.</w:t>
      </w:r>
      <w:r w:rsidR="0002381E">
        <w:rPr>
          <w:lang w:val="en-IE"/>
        </w:rPr>
        <w:t>8</w:t>
      </w:r>
      <w:r w:rsidR="002853F5" w:rsidRPr="003C1446">
        <w:rPr>
          <w:lang w:val="en-IE"/>
        </w:rPr>
        <w:t>,</w:t>
      </w:r>
      <w:r w:rsidRPr="003C1446">
        <w:rPr>
          <w:lang w:val="en-IE"/>
        </w:rPr>
        <w:t xml:space="preserve"> with special focus on products of biological origin originating from a country with negligible risk for transmissible spongiform encephalopathies.</w:t>
      </w:r>
    </w:p>
    <w:p w14:paraId="7424294F" w14:textId="77777777" w:rsidR="00823752" w:rsidRPr="003C1446" w:rsidRDefault="00B466DC" w:rsidP="00B466DC">
      <w:pPr>
        <w:pStyle w:val="111"/>
        <w:rPr>
          <w:bCs/>
          <w:lang w:val="en-IE"/>
        </w:rPr>
      </w:pPr>
      <w:r w:rsidRPr="003C1446">
        <w:rPr>
          <w:bCs/>
          <w:lang w:val="en-IE"/>
        </w:rPr>
        <w:lastRenderedPageBreak/>
        <w:t>2.2.3.</w:t>
      </w:r>
      <w:r w:rsidR="00823752" w:rsidRPr="003C1446">
        <w:rPr>
          <w:bCs/>
          <w:lang w:val="en-IE"/>
        </w:rPr>
        <w:tab/>
        <w:t xml:space="preserve">In-process controls </w:t>
      </w:r>
    </w:p>
    <w:p w14:paraId="2A51A55A" w14:textId="77777777" w:rsidR="00A62AFD" w:rsidRPr="003C1446" w:rsidRDefault="00A62AFD" w:rsidP="00111C91">
      <w:pPr>
        <w:pStyle w:val="111Para"/>
        <w:rPr>
          <w:lang w:val="en-IE"/>
        </w:rPr>
      </w:pPr>
      <w:r w:rsidRPr="003C1446">
        <w:rPr>
          <w:lang w:val="en-IE"/>
        </w:rPr>
        <w:t xml:space="preserve">The purity of the </w:t>
      </w:r>
      <w:proofErr w:type="spellStart"/>
      <w:r w:rsidRPr="003C1446">
        <w:rPr>
          <w:i/>
          <w:lang w:val="en-IE"/>
        </w:rPr>
        <w:t>Mccp</w:t>
      </w:r>
      <w:proofErr w:type="spellEnd"/>
      <w:r w:rsidRPr="003C1446">
        <w:rPr>
          <w:lang w:val="en-IE"/>
        </w:rPr>
        <w:t xml:space="preserve"> growth can be assessed regularly by rapid methods such as phase</w:t>
      </w:r>
      <w:r w:rsidR="002853F5" w:rsidRPr="003C1446">
        <w:rPr>
          <w:lang w:val="en-IE"/>
        </w:rPr>
        <w:t>-</w:t>
      </w:r>
      <w:r w:rsidRPr="003C1446">
        <w:rPr>
          <w:lang w:val="en-IE"/>
        </w:rPr>
        <w:t xml:space="preserve">contrast observation of cultures. It will ensure that there is no </w:t>
      </w:r>
      <w:r w:rsidR="00040748" w:rsidRPr="003C1446">
        <w:rPr>
          <w:lang w:val="en-IE"/>
        </w:rPr>
        <w:t xml:space="preserve">cell-walled </w:t>
      </w:r>
      <w:r w:rsidRPr="003C1446">
        <w:rPr>
          <w:lang w:val="en-IE"/>
        </w:rPr>
        <w:t>bacterial contamination (mycoplasmas appearing as tiny grey spots barely visible wh</w:t>
      </w:r>
      <w:r w:rsidR="00040748" w:rsidRPr="003C1446">
        <w:rPr>
          <w:lang w:val="en-IE"/>
        </w:rPr>
        <w:t>ile</w:t>
      </w:r>
      <w:r w:rsidRPr="003C1446">
        <w:rPr>
          <w:lang w:val="en-IE"/>
        </w:rPr>
        <w:t xml:space="preserve"> </w:t>
      </w:r>
      <w:r w:rsidR="00040748" w:rsidRPr="003C1446">
        <w:rPr>
          <w:lang w:val="en-IE"/>
        </w:rPr>
        <w:t xml:space="preserve">cell-walled </w:t>
      </w:r>
      <w:r w:rsidRPr="003C1446">
        <w:rPr>
          <w:lang w:val="en-IE"/>
        </w:rPr>
        <w:t>bacteri</w:t>
      </w:r>
      <w:r w:rsidR="00040748" w:rsidRPr="003C1446">
        <w:rPr>
          <w:lang w:val="en-IE"/>
        </w:rPr>
        <w:t>a</w:t>
      </w:r>
      <w:r w:rsidRPr="003C1446">
        <w:rPr>
          <w:lang w:val="en-IE"/>
        </w:rPr>
        <w:t xml:space="preserve"> appear bigger and brighter).</w:t>
      </w:r>
    </w:p>
    <w:p w14:paraId="194125AB" w14:textId="77777777" w:rsidR="00A62AFD" w:rsidRPr="003C1446" w:rsidRDefault="00A62AFD" w:rsidP="00111C91">
      <w:pPr>
        <w:pStyle w:val="111Para"/>
        <w:rPr>
          <w:lang w:val="en-IE"/>
        </w:rPr>
      </w:pPr>
      <w:r w:rsidRPr="003C1446">
        <w:rPr>
          <w:lang w:val="en-IE"/>
        </w:rPr>
        <w:t xml:space="preserve">The absence of medium contaminants in the final concentrated </w:t>
      </w:r>
      <w:proofErr w:type="spellStart"/>
      <w:r w:rsidRPr="003C1446">
        <w:rPr>
          <w:i/>
          <w:lang w:val="en-IE"/>
        </w:rPr>
        <w:t>Mccp</w:t>
      </w:r>
      <w:proofErr w:type="spellEnd"/>
      <w:r w:rsidRPr="003C1446">
        <w:rPr>
          <w:lang w:val="en-IE"/>
        </w:rPr>
        <w:t xml:space="preserve"> product may be assessed by techniques such as SDS</w:t>
      </w:r>
      <w:r w:rsidR="00F55652" w:rsidRPr="003C1446">
        <w:rPr>
          <w:lang w:val="en-IE"/>
        </w:rPr>
        <w:t>-</w:t>
      </w:r>
      <w:r w:rsidRPr="003C1446">
        <w:rPr>
          <w:lang w:val="en-IE"/>
        </w:rPr>
        <w:t>PAGE</w:t>
      </w:r>
      <w:r w:rsidR="00F55652" w:rsidRPr="003C1446">
        <w:rPr>
          <w:lang w:val="en-IE"/>
        </w:rPr>
        <w:t xml:space="preserve"> (sodium dodecyl sulphate-polyacrylamide gel electrophoresis)</w:t>
      </w:r>
      <w:r w:rsidRPr="003C1446">
        <w:rPr>
          <w:lang w:val="en-IE"/>
        </w:rPr>
        <w:t xml:space="preserve"> with controls including </w:t>
      </w:r>
      <w:proofErr w:type="spellStart"/>
      <w:r w:rsidRPr="003C1446">
        <w:rPr>
          <w:i/>
          <w:lang w:val="en-IE"/>
        </w:rPr>
        <w:t>Mccp</w:t>
      </w:r>
      <w:proofErr w:type="spellEnd"/>
      <w:r w:rsidRPr="003C1446">
        <w:rPr>
          <w:lang w:val="en-IE"/>
        </w:rPr>
        <w:t xml:space="preserve"> antigen and diluted production medium. The absence of medium contaminant ensures that the protein dosage refers to mycoplasma antigen and not to contaminants.</w:t>
      </w:r>
    </w:p>
    <w:p w14:paraId="734EDEE5" w14:textId="77777777" w:rsidR="00A62AFD" w:rsidRDefault="00A62AFD" w:rsidP="00111C91">
      <w:pPr>
        <w:pStyle w:val="111Para"/>
        <w:rPr>
          <w:lang w:val="en-IE"/>
        </w:rPr>
      </w:pPr>
      <w:r w:rsidRPr="003C1446">
        <w:rPr>
          <w:lang w:val="en-IE"/>
        </w:rPr>
        <w:t xml:space="preserve">The amount of mycoplasma antigen in the concentrated product </w:t>
      </w:r>
      <w:r w:rsidRPr="00DA3926">
        <w:rPr>
          <w:strike/>
          <w:lang w:val="en-IE"/>
        </w:rPr>
        <w:t xml:space="preserve">is </w:t>
      </w:r>
      <w:r w:rsidR="00DA3926" w:rsidRPr="00DA3926">
        <w:rPr>
          <w:u w:val="double"/>
          <w:lang w:val="en-IE"/>
        </w:rPr>
        <w:t>may be</w:t>
      </w:r>
      <w:r w:rsidR="00DA3926">
        <w:rPr>
          <w:lang w:val="en-IE"/>
        </w:rPr>
        <w:t xml:space="preserve"> </w:t>
      </w:r>
      <w:r w:rsidRPr="003C1446">
        <w:rPr>
          <w:lang w:val="en-IE"/>
        </w:rPr>
        <w:t>evaluated by its protein content</w:t>
      </w:r>
      <w:r w:rsidR="00DA3926">
        <w:rPr>
          <w:lang w:val="en-IE"/>
        </w:rPr>
        <w:t xml:space="preserve"> </w:t>
      </w:r>
      <w:r w:rsidR="00DA3926" w:rsidRPr="00DA3926">
        <w:rPr>
          <w:u w:val="double"/>
          <w:lang w:val="en-US"/>
        </w:rPr>
        <w:t>provided that the percentage of extraneous proteins is limited</w:t>
      </w:r>
      <w:r w:rsidRPr="003C1446">
        <w:rPr>
          <w:lang w:val="en-IE"/>
        </w:rPr>
        <w:t xml:space="preserve">. Any suitable technique is acceptable, </w:t>
      </w:r>
      <w:r w:rsidR="002853F5" w:rsidRPr="003C1446">
        <w:rPr>
          <w:lang w:val="en-IE"/>
        </w:rPr>
        <w:t>e.g.</w:t>
      </w:r>
      <w:r w:rsidRPr="003C1446">
        <w:rPr>
          <w:lang w:val="en-IE"/>
        </w:rPr>
        <w:t xml:space="preserve"> the bicinchoninic acid technique, provided the proper controls are included in the testing, for example, bovine albumin standards or reference </w:t>
      </w:r>
      <w:proofErr w:type="spellStart"/>
      <w:r w:rsidRPr="003C1446">
        <w:rPr>
          <w:i/>
          <w:lang w:val="en-IE"/>
        </w:rPr>
        <w:t>Mccp</w:t>
      </w:r>
      <w:proofErr w:type="spellEnd"/>
      <w:r w:rsidRPr="003C1446">
        <w:rPr>
          <w:lang w:val="en-IE"/>
        </w:rPr>
        <w:t xml:space="preserve"> antigen.</w:t>
      </w:r>
    </w:p>
    <w:p w14:paraId="33C9E5DD" w14:textId="7763A452" w:rsidR="00DA3926" w:rsidRPr="00DA3926" w:rsidRDefault="00DA3926" w:rsidP="00111C91">
      <w:pPr>
        <w:pStyle w:val="111Para"/>
        <w:rPr>
          <w:u w:val="double"/>
          <w:lang w:val="en-IE"/>
        </w:rPr>
      </w:pPr>
      <w:r w:rsidRPr="00DA3926">
        <w:rPr>
          <w:u w:val="double"/>
          <w:lang w:val="en-US"/>
        </w:rPr>
        <w:t xml:space="preserve">Mass spectrometry may be used to evaluate the final composition of the concentrated </w:t>
      </w:r>
      <w:proofErr w:type="spellStart"/>
      <w:r w:rsidRPr="0070661F">
        <w:rPr>
          <w:i/>
          <w:u w:val="double"/>
          <w:lang w:val="en-US"/>
        </w:rPr>
        <w:t>Mccp</w:t>
      </w:r>
      <w:proofErr w:type="spellEnd"/>
      <w:r w:rsidRPr="00DA3926">
        <w:rPr>
          <w:u w:val="double"/>
          <w:lang w:val="en-US"/>
        </w:rPr>
        <w:t xml:space="preserve"> antigen (</w:t>
      </w:r>
      <w:proofErr w:type="spellStart"/>
      <w:r w:rsidRPr="00DA3926">
        <w:rPr>
          <w:u w:val="double"/>
          <w:lang w:val="en-US"/>
        </w:rPr>
        <w:t>Thiaucourt</w:t>
      </w:r>
      <w:proofErr w:type="spellEnd"/>
      <w:r w:rsidRPr="00DA3926">
        <w:rPr>
          <w:u w:val="double"/>
          <w:lang w:val="en-US"/>
        </w:rPr>
        <w:t xml:space="preserve"> </w:t>
      </w:r>
      <w:r w:rsidRPr="00DA3926">
        <w:rPr>
          <w:i/>
          <w:u w:val="double"/>
          <w:lang w:val="en-US"/>
        </w:rPr>
        <w:t>et al.,</w:t>
      </w:r>
      <w:r w:rsidRPr="00DA3926">
        <w:rPr>
          <w:u w:val="double"/>
          <w:lang w:val="en-US"/>
        </w:rPr>
        <w:t xml:space="preserve"> 2018). This technique allows the detection and quantification of medium contaminants still present in the concentrated antigen. It is the responsibility of the vaccine producer to define, in </w:t>
      </w:r>
      <w:r w:rsidR="0070661F">
        <w:rPr>
          <w:u w:val="double"/>
          <w:lang w:val="en-US"/>
        </w:rPr>
        <w:t>the</w:t>
      </w:r>
      <w:r w:rsidRPr="00DA3926">
        <w:rPr>
          <w:u w:val="double"/>
          <w:lang w:val="en-US"/>
        </w:rPr>
        <w:t xml:space="preserve"> registration/validation dossier, which level of extraneous protein content is acceptable without </w:t>
      </w:r>
      <w:proofErr w:type="spellStart"/>
      <w:r w:rsidRPr="00DA3926">
        <w:rPr>
          <w:u w:val="double"/>
          <w:lang w:val="en-US"/>
        </w:rPr>
        <w:t>jeopardi</w:t>
      </w:r>
      <w:r w:rsidR="0070661F">
        <w:rPr>
          <w:u w:val="double"/>
          <w:lang w:val="en-US"/>
        </w:rPr>
        <w:t>s</w:t>
      </w:r>
      <w:r w:rsidRPr="00DA3926">
        <w:rPr>
          <w:u w:val="double"/>
          <w:lang w:val="en-US"/>
        </w:rPr>
        <w:t>ing</w:t>
      </w:r>
      <w:proofErr w:type="spellEnd"/>
      <w:r w:rsidRPr="00DA3926">
        <w:rPr>
          <w:u w:val="double"/>
          <w:lang w:val="en-US"/>
        </w:rPr>
        <w:t xml:space="preserve"> the immunogenicity of the vaccine.</w:t>
      </w:r>
    </w:p>
    <w:p w14:paraId="63840DB3" w14:textId="77777777" w:rsidR="00823752" w:rsidRPr="003C1446" w:rsidRDefault="00A62AFD" w:rsidP="00111C91">
      <w:pPr>
        <w:pStyle w:val="111Para"/>
        <w:rPr>
          <w:lang w:val="en-IE"/>
        </w:rPr>
      </w:pPr>
      <w:r w:rsidRPr="003C1446">
        <w:rPr>
          <w:lang w:val="en-IE"/>
        </w:rPr>
        <w:t xml:space="preserve">Once the antigen is inactivated by saponin, sterility can be assessed by seeding a sample on suitable media allowing </w:t>
      </w:r>
      <w:proofErr w:type="spellStart"/>
      <w:r w:rsidRPr="003C1446">
        <w:rPr>
          <w:i/>
          <w:lang w:val="en-IE"/>
        </w:rPr>
        <w:t>Mccp</w:t>
      </w:r>
      <w:proofErr w:type="spellEnd"/>
      <w:r w:rsidRPr="003C1446">
        <w:rPr>
          <w:lang w:val="en-IE"/>
        </w:rPr>
        <w:t xml:space="preserve"> growth.</w:t>
      </w:r>
    </w:p>
    <w:p w14:paraId="5C0E71A1" w14:textId="77777777" w:rsidR="00823752" w:rsidRPr="003C1446" w:rsidRDefault="00B466DC" w:rsidP="00B466DC">
      <w:pPr>
        <w:pStyle w:val="111"/>
        <w:rPr>
          <w:bCs/>
          <w:lang w:val="en-IE"/>
        </w:rPr>
      </w:pPr>
      <w:r w:rsidRPr="003C1446">
        <w:rPr>
          <w:bCs/>
          <w:lang w:val="en-IE"/>
        </w:rPr>
        <w:t>2.2.4.</w:t>
      </w:r>
      <w:r w:rsidR="00823752" w:rsidRPr="003C1446">
        <w:rPr>
          <w:bCs/>
          <w:lang w:val="en-IE"/>
        </w:rPr>
        <w:tab/>
        <w:t>Final product batch tests</w:t>
      </w:r>
    </w:p>
    <w:p w14:paraId="312A1304" w14:textId="77777777" w:rsidR="00823752" w:rsidRPr="003C1446" w:rsidRDefault="00B466DC" w:rsidP="00B466DC">
      <w:pPr>
        <w:pStyle w:val="i"/>
        <w:rPr>
          <w:lang w:val="en-IE"/>
        </w:rPr>
      </w:pPr>
      <w:proofErr w:type="spellStart"/>
      <w:r w:rsidRPr="003C1446">
        <w:rPr>
          <w:lang w:val="en-IE"/>
        </w:rPr>
        <w:t>i</w:t>
      </w:r>
      <w:proofErr w:type="spellEnd"/>
      <w:r w:rsidRPr="003C1446">
        <w:rPr>
          <w:lang w:val="en-IE"/>
        </w:rPr>
        <w:t>)</w:t>
      </w:r>
      <w:r w:rsidRPr="003C1446">
        <w:rPr>
          <w:lang w:val="en-IE"/>
        </w:rPr>
        <w:tab/>
      </w:r>
      <w:r w:rsidR="00823752" w:rsidRPr="003C1446">
        <w:rPr>
          <w:lang w:val="en-IE"/>
        </w:rPr>
        <w:t>Sterility</w:t>
      </w:r>
    </w:p>
    <w:p w14:paraId="36285F03" w14:textId="77777777" w:rsidR="00A62AFD" w:rsidRPr="003C1446" w:rsidRDefault="00A62AFD" w:rsidP="00B466DC">
      <w:pPr>
        <w:pStyle w:val="afourthpara"/>
        <w:rPr>
          <w:lang w:val="en-IE"/>
        </w:rPr>
      </w:pPr>
      <w:r w:rsidRPr="003C1446">
        <w:rPr>
          <w:lang w:val="en-IE"/>
        </w:rPr>
        <w:t xml:space="preserve">Standard procedures </w:t>
      </w:r>
      <w:proofErr w:type="gramStart"/>
      <w:r w:rsidRPr="003C1446">
        <w:rPr>
          <w:lang w:val="en-IE"/>
        </w:rPr>
        <w:t>have to</w:t>
      </w:r>
      <w:proofErr w:type="gramEnd"/>
      <w:r w:rsidRPr="003C1446">
        <w:rPr>
          <w:lang w:val="en-IE"/>
        </w:rPr>
        <w:t xml:space="preserve"> be used for testing sterility </w:t>
      </w:r>
      <w:r w:rsidR="002853F5" w:rsidRPr="003C1446">
        <w:rPr>
          <w:lang w:val="en-IE"/>
        </w:rPr>
        <w:t xml:space="preserve">on a representative number of vials </w:t>
      </w:r>
      <w:r w:rsidRPr="003C1446">
        <w:rPr>
          <w:lang w:val="en-IE"/>
        </w:rPr>
        <w:t xml:space="preserve">(see </w:t>
      </w:r>
      <w:r w:rsidR="002853F5" w:rsidRPr="003C1446">
        <w:rPr>
          <w:lang w:val="en-IE"/>
        </w:rPr>
        <w:t>C</w:t>
      </w:r>
      <w:r w:rsidRPr="003C1446">
        <w:rPr>
          <w:lang w:val="en-IE"/>
        </w:rPr>
        <w:t>hapter 1.1</w:t>
      </w:r>
      <w:r w:rsidR="000E4F9E" w:rsidRPr="003C1446">
        <w:rPr>
          <w:lang w:val="en-IE"/>
        </w:rPr>
        <w:t>.</w:t>
      </w:r>
      <w:r w:rsidR="0002381E">
        <w:rPr>
          <w:lang w:val="en-IE"/>
        </w:rPr>
        <w:t>9</w:t>
      </w:r>
      <w:r w:rsidRPr="003C1446">
        <w:rPr>
          <w:lang w:val="en-IE"/>
        </w:rPr>
        <w:t xml:space="preserve"> </w:t>
      </w:r>
      <w:r w:rsidR="002853F5" w:rsidRPr="003C1446">
        <w:rPr>
          <w:i/>
          <w:lang w:val="en-IE"/>
        </w:rPr>
        <w:t>Tests for sterility and freedom from contamination</w:t>
      </w:r>
      <w:r w:rsidR="00400B1E" w:rsidRPr="00400B1E">
        <w:rPr>
          <w:i/>
          <w:lang w:val="en-IE"/>
        </w:rPr>
        <w:t xml:space="preserve"> </w:t>
      </w:r>
      <w:r w:rsidR="00400B1E" w:rsidRPr="003C1446">
        <w:rPr>
          <w:i/>
          <w:lang w:val="en-IE"/>
        </w:rPr>
        <w:t>of biological materials</w:t>
      </w:r>
      <w:r w:rsidR="00400B1E">
        <w:rPr>
          <w:i/>
          <w:lang w:val="en-IE"/>
        </w:rPr>
        <w:t xml:space="preserve"> intended for veterinary use</w:t>
      </w:r>
      <w:r w:rsidR="002853F5" w:rsidRPr="003C1446">
        <w:rPr>
          <w:lang w:val="en-IE"/>
        </w:rPr>
        <w:t>).</w:t>
      </w:r>
    </w:p>
    <w:p w14:paraId="45D1D8C5" w14:textId="77777777" w:rsidR="00823752" w:rsidRPr="00530C3E" w:rsidRDefault="00B466DC" w:rsidP="00B466DC">
      <w:pPr>
        <w:pStyle w:val="i"/>
        <w:rPr>
          <w:lang w:val="en-IE"/>
        </w:rPr>
      </w:pPr>
      <w:r w:rsidRPr="00530C3E">
        <w:rPr>
          <w:lang w:val="en-IE"/>
        </w:rPr>
        <w:t>ii)</w:t>
      </w:r>
      <w:r w:rsidRPr="00530C3E">
        <w:rPr>
          <w:lang w:val="en-IE"/>
        </w:rPr>
        <w:tab/>
      </w:r>
      <w:r w:rsidR="00823752" w:rsidRPr="00530C3E">
        <w:rPr>
          <w:lang w:val="en-IE"/>
        </w:rPr>
        <w:t>Safety</w:t>
      </w:r>
    </w:p>
    <w:p w14:paraId="1E75DFE0" w14:textId="0FF24213" w:rsidR="00A62AFD" w:rsidRPr="00530C3E" w:rsidRDefault="00530C3E" w:rsidP="00111C91">
      <w:pPr>
        <w:pStyle w:val="afourthpara"/>
        <w:rPr>
          <w:lang w:val="en-IE"/>
        </w:rPr>
      </w:pPr>
      <w:r w:rsidRPr="00530C3E">
        <w:rPr>
          <w:u w:val="double"/>
          <w:lang w:val="en-IE"/>
        </w:rPr>
        <w:t>Target animal batch safety tests (TABST) may be waived if</w:t>
      </w:r>
      <w:r w:rsidRPr="00530C3E">
        <w:rPr>
          <w:strike/>
          <w:lang w:val="en-IE"/>
        </w:rPr>
        <w:t xml:space="preserve"> Unless</w:t>
      </w:r>
      <w:r w:rsidR="00A62AFD" w:rsidRPr="003D1A02">
        <w:rPr>
          <w:strike/>
          <w:lang w:val="en-IE"/>
        </w:rPr>
        <w:t xml:space="preserve"> consistent</w:t>
      </w:r>
      <w:r w:rsidR="00A62AFD" w:rsidRPr="00530C3E">
        <w:rPr>
          <w:lang w:val="en-IE"/>
        </w:rPr>
        <w:t xml:space="preserve"> safety of the product </w:t>
      </w:r>
      <w:r w:rsidRPr="00530C3E">
        <w:rPr>
          <w:u w:val="double"/>
          <w:lang w:val="en-IE"/>
        </w:rPr>
        <w:t>has been</w:t>
      </w:r>
      <w:r>
        <w:rPr>
          <w:lang w:val="en-IE"/>
        </w:rPr>
        <w:t xml:space="preserve"> </w:t>
      </w:r>
      <w:r w:rsidR="00A62AFD" w:rsidRPr="00530C3E">
        <w:rPr>
          <w:strike/>
          <w:lang w:val="en-IE"/>
        </w:rPr>
        <w:t xml:space="preserve">is </w:t>
      </w:r>
      <w:r w:rsidR="00A62AFD" w:rsidRPr="00530C3E">
        <w:rPr>
          <w:lang w:val="en-IE"/>
        </w:rPr>
        <w:t xml:space="preserve">demonstrated </w:t>
      </w:r>
      <w:r w:rsidRPr="00530C3E">
        <w:rPr>
          <w:u w:val="double"/>
          <w:lang w:val="en-IE"/>
        </w:rPr>
        <w:t>in pre-licensing testing</w:t>
      </w:r>
      <w:r>
        <w:rPr>
          <w:lang w:val="en-IE"/>
        </w:rPr>
        <w:t xml:space="preserve"> </w:t>
      </w:r>
      <w:r w:rsidR="00A62AFD" w:rsidRPr="00530C3E">
        <w:rPr>
          <w:lang w:val="en-IE"/>
        </w:rPr>
        <w:t>and approved in the registration dossier</w:t>
      </w:r>
      <w:r>
        <w:rPr>
          <w:lang w:val="en-IE"/>
        </w:rPr>
        <w:t>,</w:t>
      </w:r>
      <w:r w:rsidR="00A62AFD" w:rsidRPr="00530C3E">
        <w:rPr>
          <w:lang w:val="en-IE"/>
        </w:rPr>
        <w:t xml:space="preserve"> and </w:t>
      </w:r>
      <w:r w:rsidR="00731B61" w:rsidRPr="00731B61">
        <w:rPr>
          <w:u w:val="double"/>
          <w:lang w:val="en-IE"/>
        </w:rPr>
        <w:t>consistency with</w:t>
      </w:r>
      <w:r w:rsidR="00731B61">
        <w:rPr>
          <w:lang w:val="en-IE"/>
        </w:rPr>
        <w:t xml:space="preserve"> </w:t>
      </w:r>
      <w:r w:rsidR="00A62AFD" w:rsidRPr="00530C3E">
        <w:rPr>
          <w:lang w:val="en-IE"/>
        </w:rPr>
        <w:t xml:space="preserve">the production process is approved </w:t>
      </w:r>
      <w:r w:rsidR="00A62AFD" w:rsidRPr="00731B61">
        <w:rPr>
          <w:strike/>
          <w:lang w:val="en-IE"/>
        </w:rPr>
        <w:t xml:space="preserve">for consistency </w:t>
      </w:r>
      <w:r w:rsidR="00A62AFD" w:rsidRPr="00530C3E">
        <w:rPr>
          <w:lang w:val="en-IE"/>
        </w:rPr>
        <w:t xml:space="preserve">in accordance with </w:t>
      </w:r>
      <w:r w:rsidR="00A62AFD" w:rsidRPr="00731B61">
        <w:rPr>
          <w:strike/>
          <w:lang w:val="en-IE"/>
        </w:rPr>
        <w:t>the standard requirements referred to in</w:t>
      </w:r>
      <w:r w:rsidR="00A62AFD" w:rsidRPr="00530C3E">
        <w:rPr>
          <w:lang w:val="en-IE"/>
        </w:rPr>
        <w:t xml:space="preserve"> </w:t>
      </w:r>
      <w:r w:rsidR="002853F5" w:rsidRPr="00530C3E">
        <w:rPr>
          <w:lang w:val="en-IE"/>
        </w:rPr>
        <w:t>c</w:t>
      </w:r>
      <w:r w:rsidR="00A62AFD" w:rsidRPr="00530C3E">
        <w:rPr>
          <w:lang w:val="en-IE"/>
        </w:rPr>
        <w:t>hapter 1.1.</w:t>
      </w:r>
      <w:r w:rsidR="0002381E" w:rsidRPr="00530C3E">
        <w:rPr>
          <w:lang w:val="en-IE"/>
        </w:rPr>
        <w:t>8</w:t>
      </w:r>
      <w:r w:rsidR="00A62AFD" w:rsidRPr="00530C3E">
        <w:rPr>
          <w:strike/>
          <w:lang w:val="en-IE"/>
        </w:rPr>
        <w:t>, batch safety testing is to be performed</w:t>
      </w:r>
      <w:r w:rsidR="00A62AFD" w:rsidRPr="00530C3E">
        <w:rPr>
          <w:lang w:val="en-IE"/>
        </w:rPr>
        <w:t xml:space="preserve">. </w:t>
      </w:r>
    </w:p>
    <w:p w14:paraId="2B1A53D7" w14:textId="2F5B9930" w:rsidR="00823752" w:rsidRPr="00F3365B" w:rsidRDefault="00D0178F" w:rsidP="00111C91">
      <w:pPr>
        <w:pStyle w:val="afourthpara"/>
        <w:rPr>
          <w:lang w:val="en-IE"/>
        </w:rPr>
      </w:pPr>
      <w:r w:rsidRPr="00D0178F">
        <w:rPr>
          <w:u w:val="double"/>
          <w:lang w:val="en-IE"/>
        </w:rPr>
        <w:t xml:space="preserve">Where necessary, </w:t>
      </w:r>
      <w:r w:rsidR="001A64AC">
        <w:rPr>
          <w:u w:val="double"/>
          <w:lang w:val="en-IE"/>
        </w:rPr>
        <w:t xml:space="preserve">a </w:t>
      </w:r>
      <w:r w:rsidRPr="00D0178F">
        <w:rPr>
          <w:u w:val="double"/>
          <w:lang w:val="en-IE"/>
        </w:rPr>
        <w:t>TABST</w:t>
      </w:r>
      <w:r w:rsidRPr="00D0178F">
        <w:rPr>
          <w:strike/>
          <w:lang w:val="en-IE"/>
        </w:rPr>
        <w:t xml:space="preserve"> </w:t>
      </w:r>
      <w:r w:rsidR="00A62AFD" w:rsidRPr="00D0178F">
        <w:rPr>
          <w:strike/>
          <w:lang w:val="en-IE"/>
        </w:rPr>
        <w:t>This final product batch safety test</w:t>
      </w:r>
      <w:r w:rsidR="00A62AFD" w:rsidRPr="00530C3E">
        <w:rPr>
          <w:lang w:val="en-IE"/>
        </w:rPr>
        <w:t xml:space="preserve"> is conducted to detect any abnormal local or systemic adverse reactions. For the purposes of batch release, each of at least three healthy seronegative goats is inoculated by the recommended route of administration with </w:t>
      </w:r>
      <w:r w:rsidR="008850AC" w:rsidRPr="008850AC">
        <w:rPr>
          <w:u w:val="double"/>
          <w:lang w:val="en-IE"/>
        </w:rPr>
        <w:t>at least tw</w:t>
      </w:r>
      <w:r w:rsidR="00731B61">
        <w:rPr>
          <w:u w:val="double"/>
          <w:lang w:val="en-IE"/>
        </w:rPr>
        <w:t>ice</w:t>
      </w:r>
      <w:r w:rsidR="008850AC">
        <w:rPr>
          <w:lang w:val="en-IE"/>
        </w:rPr>
        <w:t xml:space="preserve"> the </w:t>
      </w:r>
      <w:r w:rsidR="00A62AFD" w:rsidRPr="00530C3E">
        <w:rPr>
          <w:lang w:val="en-IE"/>
        </w:rPr>
        <w:t xml:space="preserve">recommended dose of vaccine. The animals are observed for local and systemic reactions to vaccination for no fewer than 14 days. Any </w:t>
      </w:r>
      <w:r w:rsidR="00D23CAE" w:rsidRPr="00530C3E">
        <w:rPr>
          <w:lang w:val="en-IE"/>
        </w:rPr>
        <w:t>adverse</w:t>
      </w:r>
      <w:r w:rsidR="00A62AFD" w:rsidRPr="00530C3E">
        <w:rPr>
          <w:lang w:val="en-IE"/>
        </w:rPr>
        <w:t xml:space="preserve"> reaction attributable to the vaccine should be assessed and may prevent acceptance of the batch. If the potency test is performed in the target species, observation of the safety during this test can also be considered as an alternative to</w:t>
      </w:r>
      <w:r w:rsidR="00935520">
        <w:rPr>
          <w:lang w:val="en-IE"/>
        </w:rPr>
        <w:t xml:space="preserve"> </w:t>
      </w:r>
      <w:r w:rsidR="00935520" w:rsidRPr="00935520">
        <w:rPr>
          <w:u w:val="double"/>
          <w:lang w:val="en-IE"/>
        </w:rPr>
        <w:t>conducting</w:t>
      </w:r>
      <w:r w:rsidR="00A62AFD" w:rsidRPr="00530C3E">
        <w:rPr>
          <w:lang w:val="en-IE"/>
        </w:rPr>
        <w:t xml:space="preserve"> the batch safety test described here</w:t>
      </w:r>
      <w:r w:rsidR="00AC7E23" w:rsidRPr="00530C3E">
        <w:rPr>
          <w:lang w:val="en-IE"/>
        </w:rPr>
        <w:t>.</w:t>
      </w:r>
    </w:p>
    <w:p w14:paraId="2C0F332D" w14:textId="77777777" w:rsidR="00823752" w:rsidRPr="003C1446" w:rsidRDefault="00111C91" w:rsidP="00B466DC">
      <w:pPr>
        <w:pStyle w:val="i"/>
        <w:rPr>
          <w:lang w:val="en-IE"/>
        </w:rPr>
      </w:pPr>
      <w:r w:rsidRPr="003C1446">
        <w:rPr>
          <w:lang w:val="en-IE"/>
        </w:rPr>
        <w:t>iii</w:t>
      </w:r>
      <w:r w:rsidR="00B466DC" w:rsidRPr="003C1446">
        <w:rPr>
          <w:lang w:val="en-IE"/>
        </w:rPr>
        <w:t>)</w:t>
      </w:r>
      <w:r w:rsidR="00B466DC" w:rsidRPr="003C1446">
        <w:rPr>
          <w:lang w:val="en-IE"/>
        </w:rPr>
        <w:tab/>
      </w:r>
      <w:r w:rsidR="00823752" w:rsidRPr="003C1446">
        <w:rPr>
          <w:lang w:val="en-IE"/>
        </w:rPr>
        <w:t xml:space="preserve">Batch potency </w:t>
      </w:r>
    </w:p>
    <w:p w14:paraId="5E2B178B" w14:textId="4EF06278" w:rsidR="00A62AFD" w:rsidRPr="003C1446" w:rsidRDefault="00D23CAE" w:rsidP="00111C91">
      <w:pPr>
        <w:pStyle w:val="afourthpara"/>
        <w:rPr>
          <w:lang w:val="en-IE"/>
        </w:rPr>
      </w:pPr>
      <w:r w:rsidRPr="003C1446">
        <w:rPr>
          <w:lang w:val="en-IE"/>
        </w:rPr>
        <w:t xml:space="preserve">It is </w:t>
      </w:r>
      <w:r w:rsidR="005C0126">
        <w:rPr>
          <w:lang w:val="en-IE"/>
        </w:rPr>
        <w:t>im</w:t>
      </w:r>
      <w:r w:rsidRPr="003C1446">
        <w:rPr>
          <w:lang w:val="en-IE"/>
        </w:rPr>
        <w:t>practical to test the potency of the batches in susceptible hosts because of</w:t>
      </w:r>
      <w:r w:rsidR="00A62AFD" w:rsidRPr="003C1446">
        <w:rPr>
          <w:lang w:val="en-IE"/>
        </w:rPr>
        <w:t xml:space="preserve"> the difficulties</w:t>
      </w:r>
      <w:r w:rsidRPr="003C1446">
        <w:rPr>
          <w:lang w:val="en-IE"/>
        </w:rPr>
        <w:t xml:space="preserve"> encountered</w:t>
      </w:r>
      <w:r w:rsidR="00A62AFD" w:rsidRPr="003C1446">
        <w:rPr>
          <w:lang w:val="en-IE"/>
        </w:rPr>
        <w:t xml:space="preserve"> in reproducing CCPP. For batch release, indirect tests can be used for practicability and animal welfare considerations. </w:t>
      </w:r>
    </w:p>
    <w:p w14:paraId="3633134D" w14:textId="76636D2B" w:rsidR="00823752" w:rsidRPr="003C1446" w:rsidRDefault="00A62AFD" w:rsidP="002A138E">
      <w:pPr>
        <w:pStyle w:val="afourthpara"/>
        <w:rPr>
          <w:lang w:val="en-IE"/>
        </w:rPr>
      </w:pPr>
      <w:r w:rsidRPr="00935520">
        <w:rPr>
          <w:lang w:val="en-IE"/>
        </w:rPr>
        <w:t>The</w:t>
      </w:r>
      <w:r w:rsidRPr="003C1446">
        <w:rPr>
          <w:lang w:val="en-IE"/>
        </w:rPr>
        <w:t xml:space="preserve"> three naïve goats </w:t>
      </w:r>
      <w:r w:rsidRPr="00935520">
        <w:rPr>
          <w:lang w:val="en-IE"/>
        </w:rPr>
        <w:t>that</w:t>
      </w:r>
      <w:r w:rsidRPr="003C1446">
        <w:rPr>
          <w:lang w:val="en-IE"/>
        </w:rPr>
        <w:t xml:space="preserve"> are vaccinated </w:t>
      </w:r>
      <w:r w:rsidRPr="00935520">
        <w:rPr>
          <w:lang w:val="en-IE"/>
        </w:rPr>
        <w:t>for the safety test</w:t>
      </w:r>
      <w:r w:rsidRPr="003C1446">
        <w:rPr>
          <w:lang w:val="en-IE"/>
        </w:rPr>
        <w:t xml:space="preserve"> must demonstrate a persistent specific</w:t>
      </w:r>
      <w:r w:rsidR="00930C14" w:rsidRPr="003C1446">
        <w:rPr>
          <w:lang w:val="en-IE"/>
        </w:rPr>
        <w:t xml:space="preserve"> and high titre</w:t>
      </w:r>
      <w:r w:rsidRPr="003C1446">
        <w:rPr>
          <w:lang w:val="en-IE"/>
        </w:rPr>
        <w:t xml:space="preserve"> seroconversion to </w:t>
      </w:r>
      <w:proofErr w:type="spellStart"/>
      <w:r w:rsidRPr="003C1446">
        <w:rPr>
          <w:i/>
          <w:lang w:val="en-IE"/>
        </w:rPr>
        <w:t>Mccp</w:t>
      </w:r>
      <w:proofErr w:type="spellEnd"/>
      <w:r w:rsidRPr="003C1446">
        <w:rPr>
          <w:lang w:val="en-IE"/>
        </w:rPr>
        <w:t xml:space="preserve"> antigen for at least 2 months post</w:t>
      </w:r>
      <w:r w:rsidR="003357AB" w:rsidRPr="003C1446">
        <w:rPr>
          <w:lang w:val="en-IE"/>
        </w:rPr>
        <w:t>-</w:t>
      </w:r>
      <w:r w:rsidRPr="003C1446">
        <w:rPr>
          <w:lang w:val="en-IE"/>
        </w:rPr>
        <w:t xml:space="preserve">vaccination. </w:t>
      </w:r>
      <w:proofErr w:type="gramStart"/>
      <w:r w:rsidRPr="003C1446">
        <w:rPr>
          <w:lang w:val="en-IE"/>
        </w:rPr>
        <w:t>Unfortunately</w:t>
      </w:r>
      <w:proofErr w:type="gramEnd"/>
      <w:r w:rsidRPr="003C1446">
        <w:rPr>
          <w:lang w:val="en-IE"/>
        </w:rPr>
        <w:t xml:space="preserve"> the serological tests that are used for CCPP have not been evaluated for a correlatio</w:t>
      </w:r>
      <w:r w:rsidR="003357AB" w:rsidRPr="003C1446">
        <w:rPr>
          <w:lang w:val="en-IE"/>
        </w:rPr>
        <w:t>n between post-vaccination sero</w:t>
      </w:r>
      <w:r w:rsidRPr="003C1446">
        <w:rPr>
          <w:lang w:val="en-IE"/>
        </w:rPr>
        <w:t>conversion and protection. However, the demonstrat</w:t>
      </w:r>
      <w:r w:rsidR="003357AB" w:rsidRPr="003C1446">
        <w:rPr>
          <w:lang w:val="en-IE"/>
        </w:rPr>
        <w:t>ion of a suitable specific sero</w:t>
      </w:r>
      <w:r w:rsidRPr="003C1446">
        <w:rPr>
          <w:lang w:val="en-IE"/>
        </w:rPr>
        <w:t xml:space="preserve">conversion ensures that the tested product contains the correct antigen and that it can induce an immune response in vaccinated animals. For the time being, </w:t>
      </w:r>
      <w:commentRangeStart w:id="3"/>
      <w:r w:rsidRPr="003C1446">
        <w:rPr>
          <w:lang w:val="en-IE"/>
        </w:rPr>
        <w:t xml:space="preserve">a western blot </w:t>
      </w:r>
      <w:commentRangeStart w:id="4"/>
      <w:r w:rsidRPr="003C1446">
        <w:rPr>
          <w:lang w:val="en-IE"/>
        </w:rPr>
        <w:t>analysis</w:t>
      </w:r>
      <w:commentRangeEnd w:id="4"/>
      <w:r w:rsidR="00CA7763">
        <w:rPr>
          <w:rStyle w:val="Marquedecommentaire"/>
          <w:rFonts w:ascii="Times New Roman" w:eastAsia="Times New Roman" w:hAnsi="Times New Roman" w:cs="Times New Roman"/>
          <w:lang w:eastAsia="fr-FR"/>
        </w:rPr>
        <w:commentReference w:id="4"/>
      </w:r>
      <w:r w:rsidRPr="003C1446">
        <w:rPr>
          <w:lang w:val="en-IE"/>
        </w:rPr>
        <w:t xml:space="preserve"> </w:t>
      </w:r>
      <w:commentRangeEnd w:id="3"/>
      <w:r w:rsidR="00F55A27">
        <w:rPr>
          <w:rStyle w:val="Marquedecommentaire"/>
          <w:rFonts w:ascii="Times New Roman" w:eastAsia="Times New Roman" w:hAnsi="Times New Roman" w:cs="Times New Roman"/>
          <w:lang w:eastAsia="fr-FR"/>
        </w:rPr>
        <w:commentReference w:id="3"/>
      </w:r>
      <w:commentRangeStart w:id="5"/>
      <w:r w:rsidRPr="003C1446">
        <w:rPr>
          <w:lang w:val="en-IE"/>
        </w:rPr>
        <w:t>ma</w:t>
      </w:r>
      <w:r w:rsidR="003357AB" w:rsidRPr="003C1446">
        <w:rPr>
          <w:lang w:val="en-IE"/>
        </w:rPr>
        <w:t>y</w:t>
      </w:r>
      <w:commentRangeEnd w:id="5"/>
      <w:r w:rsidR="00CA7763">
        <w:rPr>
          <w:rStyle w:val="Marquedecommentaire"/>
          <w:rFonts w:ascii="Times New Roman" w:eastAsia="Times New Roman" w:hAnsi="Times New Roman" w:cs="Times New Roman"/>
          <w:lang w:eastAsia="fr-FR"/>
        </w:rPr>
        <w:commentReference w:id="5"/>
      </w:r>
      <w:r w:rsidR="003357AB" w:rsidRPr="003C1446">
        <w:rPr>
          <w:lang w:val="en-IE"/>
        </w:rPr>
        <w:t xml:space="preserve"> be used to evaluate this sero</w:t>
      </w:r>
      <w:r w:rsidRPr="003C1446">
        <w:rPr>
          <w:lang w:val="en-IE"/>
        </w:rPr>
        <w:t xml:space="preserve">conversion. Alternative tests could be </w:t>
      </w:r>
      <w:r w:rsidR="00930C14" w:rsidRPr="003C1446">
        <w:rPr>
          <w:lang w:val="en-IE"/>
        </w:rPr>
        <w:t xml:space="preserve">CFT or </w:t>
      </w:r>
      <w:r w:rsidRPr="003C1446">
        <w:rPr>
          <w:lang w:val="en-IE"/>
        </w:rPr>
        <w:t xml:space="preserve">the specific </w:t>
      </w:r>
      <w:r w:rsidR="003357AB" w:rsidRPr="003C1446">
        <w:rPr>
          <w:lang w:val="en-IE"/>
        </w:rPr>
        <w:t>C-</w:t>
      </w:r>
      <w:r w:rsidRPr="003C1446">
        <w:rPr>
          <w:lang w:val="en-IE"/>
        </w:rPr>
        <w:t xml:space="preserve">ELISA that detects antibodies directed towards a single epitope. The latex agglutination test may not be used </w:t>
      </w:r>
      <w:r w:rsidRPr="003C1446">
        <w:rPr>
          <w:lang w:val="en-IE"/>
        </w:rPr>
        <w:lastRenderedPageBreak/>
        <w:t xml:space="preserve">as it detects antibodies to a polysaccharide. This polysaccharide can be found in other mycoplasmas of the mycoides cluster and there is also no vaccine requirement </w:t>
      </w:r>
      <w:r w:rsidR="003357AB" w:rsidRPr="003C1446">
        <w:rPr>
          <w:lang w:val="en-IE"/>
        </w:rPr>
        <w:t>for</w:t>
      </w:r>
      <w:r w:rsidRPr="003C1446">
        <w:rPr>
          <w:lang w:val="en-IE"/>
        </w:rPr>
        <w:t xml:space="preserve"> the polysaccharidic content of the vaccine (the possible protective role of the immune response towards polysaccharides has not </w:t>
      </w:r>
      <w:r w:rsidR="003357AB" w:rsidRPr="003C1446">
        <w:rPr>
          <w:lang w:val="en-IE"/>
        </w:rPr>
        <w:t>yet been established</w:t>
      </w:r>
      <w:r w:rsidRPr="003C1446">
        <w:rPr>
          <w:lang w:val="en-IE"/>
        </w:rPr>
        <w:t>).</w:t>
      </w:r>
    </w:p>
    <w:p w14:paraId="607848B6" w14:textId="77777777" w:rsidR="00823752" w:rsidRPr="003C1446" w:rsidRDefault="00B466DC" w:rsidP="00B466DC">
      <w:pPr>
        <w:pStyle w:val="11"/>
        <w:rPr>
          <w:bCs/>
          <w:lang w:val="en-IE"/>
        </w:rPr>
      </w:pPr>
      <w:r w:rsidRPr="003C1446">
        <w:rPr>
          <w:bCs/>
          <w:lang w:val="en-IE"/>
        </w:rPr>
        <w:t>2.3.</w:t>
      </w:r>
      <w:r w:rsidR="00823752" w:rsidRPr="003C1446">
        <w:rPr>
          <w:bCs/>
          <w:lang w:val="en-IE"/>
        </w:rPr>
        <w:tab/>
        <w:t>Requirements for authorisation/registration/licensing</w:t>
      </w:r>
    </w:p>
    <w:p w14:paraId="018A62DC" w14:textId="77777777" w:rsidR="00823752" w:rsidRPr="003C1446" w:rsidRDefault="00B466DC" w:rsidP="00B466DC">
      <w:pPr>
        <w:pStyle w:val="111"/>
        <w:rPr>
          <w:bCs/>
          <w:lang w:val="en-IE"/>
        </w:rPr>
      </w:pPr>
      <w:r w:rsidRPr="003C1446">
        <w:rPr>
          <w:bCs/>
          <w:lang w:val="en-IE"/>
        </w:rPr>
        <w:t>2.3.1.</w:t>
      </w:r>
      <w:r w:rsidR="00823752" w:rsidRPr="003C1446">
        <w:rPr>
          <w:bCs/>
          <w:lang w:val="en-IE"/>
        </w:rPr>
        <w:tab/>
        <w:t xml:space="preserve">Manufacturing process </w:t>
      </w:r>
    </w:p>
    <w:p w14:paraId="34FF4540" w14:textId="77777777" w:rsidR="00A62AFD" w:rsidRPr="003C1446" w:rsidRDefault="00A62AFD" w:rsidP="00111C91">
      <w:pPr>
        <w:pStyle w:val="111Para"/>
        <w:rPr>
          <w:lang w:val="en-IE"/>
        </w:rPr>
      </w:pPr>
      <w:r w:rsidRPr="003C1446">
        <w:rPr>
          <w:lang w:val="en-IE"/>
        </w:rPr>
        <w:t>For registration of vaccine, all relevant details concerning manufacture of the vaccine and quality control testing (see Section</w:t>
      </w:r>
      <w:r w:rsidR="003357AB" w:rsidRPr="003C1446">
        <w:rPr>
          <w:lang w:val="en-IE"/>
        </w:rPr>
        <w:t>s</w:t>
      </w:r>
      <w:r w:rsidRPr="003C1446">
        <w:rPr>
          <w:lang w:val="en-IE"/>
        </w:rPr>
        <w:t xml:space="preserve"> C.2.</w:t>
      </w:r>
      <w:r w:rsidR="003357AB" w:rsidRPr="003C1446">
        <w:rPr>
          <w:lang w:val="en-IE"/>
        </w:rPr>
        <w:t>1</w:t>
      </w:r>
      <w:r w:rsidRPr="003C1446">
        <w:rPr>
          <w:lang w:val="en-IE"/>
        </w:rPr>
        <w:t xml:space="preserve"> and </w:t>
      </w:r>
      <w:r w:rsidR="003357AB" w:rsidRPr="003C1446">
        <w:rPr>
          <w:lang w:val="en-IE"/>
        </w:rPr>
        <w:t>C.2.2</w:t>
      </w:r>
      <w:r w:rsidRPr="003C1446">
        <w:rPr>
          <w:lang w:val="en-IE"/>
        </w:rPr>
        <w:t>) should be submitted to the authorities. This information shall be provided from three consecutive vaccine batches with a volume not less than 1/3 of the typi</w:t>
      </w:r>
      <w:r w:rsidR="00111C91" w:rsidRPr="003C1446">
        <w:rPr>
          <w:lang w:val="en-IE"/>
        </w:rPr>
        <w:t>cal industrial batch volume.</w:t>
      </w:r>
    </w:p>
    <w:p w14:paraId="40106BFD" w14:textId="77777777" w:rsidR="00823752" w:rsidRPr="003C1446" w:rsidRDefault="00A62AFD" w:rsidP="00111C91">
      <w:pPr>
        <w:pStyle w:val="111Para"/>
        <w:rPr>
          <w:lang w:val="en-IE"/>
        </w:rPr>
      </w:pPr>
      <w:r w:rsidRPr="003C1446">
        <w:rPr>
          <w:lang w:val="en-IE"/>
        </w:rPr>
        <w:t>In-process controls are part of the manufacturing process.</w:t>
      </w:r>
      <w:r w:rsidR="00823752" w:rsidRPr="003C1446">
        <w:rPr>
          <w:lang w:val="en-IE"/>
        </w:rPr>
        <w:t xml:space="preserve"> </w:t>
      </w:r>
    </w:p>
    <w:p w14:paraId="510B8FAE" w14:textId="77777777" w:rsidR="00823752" w:rsidRPr="003C1446" w:rsidRDefault="00B466DC" w:rsidP="004F62F3">
      <w:pPr>
        <w:pStyle w:val="111"/>
        <w:rPr>
          <w:bCs/>
          <w:lang w:val="en-IE"/>
        </w:rPr>
      </w:pPr>
      <w:r w:rsidRPr="003C1446">
        <w:rPr>
          <w:bCs/>
          <w:lang w:val="en-IE"/>
        </w:rPr>
        <w:t>2.3.2.</w:t>
      </w:r>
      <w:r w:rsidR="00823752" w:rsidRPr="003C1446">
        <w:rPr>
          <w:bCs/>
          <w:lang w:val="en-IE"/>
        </w:rPr>
        <w:tab/>
        <w:t>Safety requirements</w:t>
      </w:r>
    </w:p>
    <w:p w14:paraId="4393E25F" w14:textId="77777777" w:rsidR="00823752" w:rsidRPr="003C1446" w:rsidRDefault="00B466DC" w:rsidP="004F62F3">
      <w:pPr>
        <w:pStyle w:val="i"/>
        <w:rPr>
          <w:lang w:val="en-IE"/>
        </w:rPr>
      </w:pPr>
      <w:proofErr w:type="spellStart"/>
      <w:r w:rsidRPr="003C1446">
        <w:rPr>
          <w:lang w:val="en-IE"/>
        </w:rPr>
        <w:t>i</w:t>
      </w:r>
      <w:proofErr w:type="spellEnd"/>
      <w:r w:rsidRPr="003C1446">
        <w:rPr>
          <w:lang w:val="en-IE"/>
        </w:rPr>
        <w:t>)</w:t>
      </w:r>
      <w:r w:rsidRPr="003C1446">
        <w:rPr>
          <w:lang w:val="en-IE"/>
        </w:rPr>
        <w:tab/>
      </w:r>
      <w:r w:rsidR="00823752" w:rsidRPr="003C1446">
        <w:rPr>
          <w:lang w:val="en-IE"/>
        </w:rPr>
        <w:t xml:space="preserve">Target and non-target animal safety </w:t>
      </w:r>
    </w:p>
    <w:p w14:paraId="1B604063" w14:textId="77777777" w:rsidR="00823752" w:rsidRPr="003C1446" w:rsidRDefault="00A62AFD" w:rsidP="004F62F3">
      <w:pPr>
        <w:pStyle w:val="afourthpara"/>
        <w:rPr>
          <w:lang w:val="en-IE"/>
        </w:rPr>
      </w:pPr>
      <w:r w:rsidRPr="003C1446">
        <w:rPr>
          <w:rFonts w:eastAsia="Times New Roman"/>
          <w:lang w:val="en-IE" w:eastAsia="fr-FR"/>
        </w:rPr>
        <w:t xml:space="preserve">For the purpose of gaining regulatory approval, a trial batch of vaccine should be tested for local and systemic toxicity by the recommended route of administration in an </w:t>
      </w:r>
      <w:r w:rsidRPr="003C1446">
        <w:rPr>
          <w:rFonts w:eastAsia="Times New Roman"/>
          <w:i/>
          <w:lang w:val="en-IE" w:eastAsia="fr-FR"/>
        </w:rPr>
        <w:t>in</w:t>
      </w:r>
      <w:r w:rsidR="00111C91" w:rsidRPr="003C1446">
        <w:rPr>
          <w:rFonts w:eastAsia="Times New Roman"/>
          <w:i/>
          <w:lang w:val="en-IE" w:eastAsia="fr-FR"/>
        </w:rPr>
        <w:t>-</w:t>
      </w:r>
      <w:r w:rsidRPr="003C1446">
        <w:rPr>
          <w:rFonts w:eastAsia="Times New Roman"/>
          <w:i/>
          <w:lang w:val="en-IE" w:eastAsia="fr-FR"/>
        </w:rPr>
        <w:t>vivo</w:t>
      </w:r>
      <w:r w:rsidRPr="003C1446">
        <w:rPr>
          <w:rFonts w:eastAsia="Times New Roman"/>
          <w:lang w:val="en-IE" w:eastAsia="fr-FR"/>
        </w:rPr>
        <w:t xml:space="preserve"> test in eight susceptible goats. The animals are observed for local and systemic reactions to vaccination for no fewer</w:t>
      </w:r>
      <w:r w:rsidR="003357AB" w:rsidRPr="003C1446">
        <w:rPr>
          <w:rFonts w:eastAsia="Times New Roman"/>
          <w:lang w:val="en-IE" w:eastAsia="fr-FR"/>
        </w:rPr>
        <w:t xml:space="preserve"> than 14 days after injection. </w:t>
      </w:r>
      <w:r w:rsidRPr="003C1446">
        <w:rPr>
          <w:rFonts w:eastAsia="Times New Roman"/>
          <w:lang w:val="en-IE" w:eastAsia="fr-FR"/>
        </w:rPr>
        <w:t xml:space="preserve">Any </w:t>
      </w:r>
      <w:r w:rsidR="003357AB" w:rsidRPr="003C1446">
        <w:rPr>
          <w:rFonts w:eastAsia="Times New Roman"/>
          <w:lang w:val="en-IE" w:eastAsia="fr-FR"/>
        </w:rPr>
        <w:t>adverse</w:t>
      </w:r>
      <w:r w:rsidRPr="003C1446">
        <w:rPr>
          <w:rFonts w:eastAsia="Times New Roman"/>
          <w:lang w:val="en-IE" w:eastAsia="fr-FR"/>
        </w:rPr>
        <w:t xml:space="preserve"> reaction attributable to the vaccine should be assessed and may prevent acceptance of the vaccine. Due to the presence of saponin in the vaccine, a transient feverish reaction may be observed as well as a local</w:t>
      </w:r>
      <w:r w:rsidR="008579A3" w:rsidRPr="003C1446">
        <w:rPr>
          <w:rFonts w:eastAsia="Times New Roman"/>
          <w:lang w:val="en-IE" w:eastAsia="fr-FR"/>
        </w:rPr>
        <w:t>is</w:t>
      </w:r>
      <w:r w:rsidRPr="003C1446">
        <w:rPr>
          <w:rFonts w:eastAsia="Times New Roman"/>
          <w:lang w:val="en-IE" w:eastAsia="fr-FR"/>
        </w:rPr>
        <w:t>ed swelling.</w:t>
      </w:r>
    </w:p>
    <w:p w14:paraId="5692E2B1" w14:textId="77777777" w:rsidR="00823752" w:rsidRPr="003C1446" w:rsidRDefault="00B466DC" w:rsidP="004F62F3">
      <w:pPr>
        <w:pStyle w:val="i"/>
        <w:rPr>
          <w:lang w:val="en-IE"/>
        </w:rPr>
      </w:pPr>
      <w:r w:rsidRPr="003C1446">
        <w:rPr>
          <w:lang w:val="en-IE"/>
        </w:rPr>
        <w:t>ii)</w:t>
      </w:r>
      <w:r w:rsidRPr="003C1446">
        <w:rPr>
          <w:lang w:val="en-IE"/>
        </w:rPr>
        <w:tab/>
      </w:r>
      <w:r w:rsidR="00823752" w:rsidRPr="003C1446">
        <w:rPr>
          <w:lang w:val="en-IE"/>
        </w:rPr>
        <w:t>Precautions (hazards)</w:t>
      </w:r>
    </w:p>
    <w:p w14:paraId="5C0F7A23" w14:textId="77777777" w:rsidR="00823752" w:rsidRPr="003C1446" w:rsidRDefault="00A62AFD" w:rsidP="005A62DC">
      <w:pPr>
        <w:pStyle w:val="afourthpara"/>
        <w:rPr>
          <w:lang w:val="en-IE"/>
        </w:rPr>
      </w:pPr>
      <w:proofErr w:type="spellStart"/>
      <w:r w:rsidRPr="003C1446">
        <w:rPr>
          <w:rFonts w:eastAsia="Times New Roman"/>
          <w:i/>
          <w:lang w:val="en-IE" w:eastAsia="fr-FR"/>
        </w:rPr>
        <w:t>Mccp</w:t>
      </w:r>
      <w:proofErr w:type="spellEnd"/>
      <w:r w:rsidRPr="003C1446">
        <w:rPr>
          <w:rFonts w:eastAsia="Times New Roman"/>
          <w:lang w:val="en-IE" w:eastAsia="fr-FR"/>
        </w:rPr>
        <w:t xml:space="preserve"> is not pathogenic for humans. </w:t>
      </w:r>
      <w:r w:rsidR="003357AB" w:rsidRPr="003C1446">
        <w:rPr>
          <w:rFonts w:eastAsia="Times New Roman"/>
          <w:lang w:val="en-IE" w:eastAsia="fr-FR"/>
        </w:rPr>
        <w:t xml:space="preserve">Accidental self-injection may induce a local irritation because of </w:t>
      </w:r>
      <w:r w:rsidRPr="003C1446">
        <w:rPr>
          <w:rFonts w:eastAsia="Times New Roman"/>
          <w:lang w:val="en-IE" w:eastAsia="fr-FR"/>
        </w:rPr>
        <w:t>the presence of saponin in the vaccine</w:t>
      </w:r>
      <w:r w:rsidR="00823752" w:rsidRPr="003C1446">
        <w:rPr>
          <w:lang w:val="en-IE"/>
        </w:rPr>
        <w:t>.</w:t>
      </w:r>
    </w:p>
    <w:p w14:paraId="58CD88C0" w14:textId="77777777" w:rsidR="00823752" w:rsidRPr="003C1446" w:rsidRDefault="00B466DC" w:rsidP="005A62DC">
      <w:pPr>
        <w:pStyle w:val="111"/>
        <w:keepNext/>
        <w:rPr>
          <w:bCs/>
          <w:lang w:val="en-IE"/>
        </w:rPr>
      </w:pPr>
      <w:r w:rsidRPr="003C1446">
        <w:rPr>
          <w:bCs/>
          <w:lang w:val="en-IE"/>
        </w:rPr>
        <w:t>2.3.3.</w:t>
      </w:r>
      <w:r w:rsidR="00823752" w:rsidRPr="003C1446">
        <w:rPr>
          <w:bCs/>
          <w:lang w:val="en-IE"/>
        </w:rPr>
        <w:tab/>
        <w:t>Efficacy requirements</w:t>
      </w:r>
    </w:p>
    <w:p w14:paraId="60040723" w14:textId="77777777" w:rsidR="00A62AFD" w:rsidRPr="003C1446" w:rsidRDefault="00A62AFD" w:rsidP="005A62DC">
      <w:pPr>
        <w:pStyle w:val="111Para"/>
        <w:keepLines/>
        <w:rPr>
          <w:lang w:val="en-IE"/>
        </w:rPr>
      </w:pPr>
      <w:r w:rsidRPr="003C1446">
        <w:rPr>
          <w:lang w:val="en-IE"/>
        </w:rPr>
        <w:t>To register a commercial vaccine, a batch or batches produced according to the standard method and containing the minimum amount of antigen or potency value shall prove its efficacy (protection); each future commercial batch shall be tested before release to ensure it has the same potency value demonstrated by the batch(es) used for the efficacy test(s).</w:t>
      </w:r>
    </w:p>
    <w:p w14:paraId="1592BE4E" w14:textId="77777777" w:rsidR="00A62AFD" w:rsidRPr="003C1446" w:rsidRDefault="00A62AFD" w:rsidP="00111C91">
      <w:pPr>
        <w:pStyle w:val="111Para"/>
        <w:rPr>
          <w:lang w:val="en-IE"/>
        </w:rPr>
      </w:pPr>
      <w:r w:rsidRPr="003C1446">
        <w:rPr>
          <w:lang w:val="en-IE"/>
        </w:rPr>
        <w:t>Efficacy (protection) is estimated in vaccinated animals directly by evaluating their resistance to live pathogen chall</w:t>
      </w:r>
      <w:r w:rsidR="00111C91" w:rsidRPr="003C1446">
        <w:rPr>
          <w:lang w:val="en-IE"/>
        </w:rPr>
        <w:t xml:space="preserve">enge </w:t>
      </w:r>
      <w:proofErr w:type="gramStart"/>
      <w:r w:rsidR="00111C91" w:rsidRPr="003C1446">
        <w:rPr>
          <w:lang w:val="en-IE"/>
        </w:rPr>
        <w:t xml:space="preserve">and in comparison </w:t>
      </w:r>
      <w:proofErr w:type="gramEnd"/>
      <w:r w:rsidR="00111C91" w:rsidRPr="003C1446">
        <w:rPr>
          <w:lang w:val="en-IE"/>
        </w:rPr>
        <w:t>with non</w:t>
      </w:r>
      <w:r w:rsidRPr="003C1446">
        <w:rPr>
          <w:lang w:val="en-IE"/>
        </w:rPr>
        <w:t>vaccinated control animals.</w:t>
      </w:r>
    </w:p>
    <w:p w14:paraId="399B8217" w14:textId="77777777" w:rsidR="00A62AFD" w:rsidRPr="003C1446" w:rsidRDefault="00A62AFD" w:rsidP="00111C91">
      <w:pPr>
        <w:pStyle w:val="111Para"/>
        <w:rPr>
          <w:lang w:val="en-IE"/>
        </w:rPr>
      </w:pPr>
      <w:r w:rsidRPr="003C1446">
        <w:rPr>
          <w:lang w:val="en-IE"/>
        </w:rPr>
        <w:t xml:space="preserve">Efficacy will be evaluated </w:t>
      </w:r>
      <w:r w:rsidR="003357AB" w:rsidRPr="003C1446">
        <w:rPr>
          <w:lang w:val="en-IE"/>
        </w:rPr>
        <w:t>3</w:t>
      </w:r>
      <w:r w:rsidRPr="003C1446">
        <w:rPr>
          <w:lang w:val="en-IE"/>
        </w:rPr>
        <w:t xml:space="preserve"> months post</w:t>
      </w:r>
      <w:r w:rsidR="003357AB" w:rsidRPr="003C1446">
        <w:rPr>
          <w:lang w:val="en-IE"/>
        </w:rPr>
        <w:t>-</w:t>
      </w:r>
      <w:r w:rsidRPr="003C1446">
        <w:rPr>
          <w:lang w:val="en-IE"/>
        </w:rPr>
        <w:t>vaccination by an in-contact method whereby artificially infected goats are put in contact with vaccinated and naïve animals. Protection rate will be based on the observation of clinical signs (days with fever) and</w:t>
      </w:r>
      <w:r w:rsidR="003357AB" w:rsidRPr="003C1446">
        <w:rPr>
          <w:lang w:val="en-IE"/>
        </w:rPr>
        <w:t xml:space="preserve"> of</w:t>
      </w:r>
      <w:r w:rsidRPr="003C1446">
        <w:rPr>
          <w:lang w:val="en-IE"/>
        </w:rPr>
        <w:t xml:space="preserve"> lesions when animals are disposed of, </w:t>
      </w:r>
      <w:r w:rsidR="003357AB" w:rsidRPr="003C1446">
        <w:rPr>
          <w:lang w:val="en-IE"/>
        </w:rPr>
        <w:t>1</w:t>
      </w:r>
      <w:r w:rsidRPr="003C1446">
        <w:rPr>
          <w:lang w:val="en-IE"/>
        </w:rPr>
        <w:t xml:space="preserve"> to </w:t>
      </w:r>
      <w:r w:rsidR="003357AB" w:rsidRPr="003C1446">
        <w:rPr>
          <w:lang w:val="en-IE"/>
        </w:rPr>
        <w:t>2</w:t>
      </w:r>
      <w:r w:rsidRPr="003C1446">
        <w:rPr>
          <w:lang w:val="en-IE"/>
        </w:rPr>
        <w:t xml:space="preserve"> months after the initial onset o</w:t>
      </w:r>
      <w:r w:rsidR="003357AB" w:rsidRPr="003C1446">
        <w:rPr>
          <w:lang w:val="en-IE"/>
        </w:rPr>
        <w:t>f disease in the control group.</w:t>
      </w:r>
      <w:r w:rsidRPr="003C1446">
        <w:rPr>
          <w:lang w:val="en-IE"/>
        </w:rPr>
        <w:t xml:space="preserve"> The protection rate should reach at least 90% (</w:t>
      </w:r>
      <w:r w:rsidR="003357AB" w:rsidRPr="003C1446">
        <w:rPr>
          <w:lang w:val="en-IE"/>
        </w:rPr>
        <w:t>±</w:t>
      </w:r>
      <w:r w:rsidRPr="003C1446">
        <w:rPr>
          <w:lang w:val="en-IE"/>
        </w:rPr>
        <w:t xml:space="preserve"> 10).</w:t>
      </w:r>
    </w:p>
    <w:p w14:paraId="1DDA7856" w14:textId="77777777" w:rsidR="00A62AFD" w:rsidRPr="003C1446" w:rsidRDefault="00A62AFD" w:rsidP="00111C91">
      <w:pPr>
        <w:pStyle w:val="111Para"/>
        <w:rPr>
          <w:lang w:val="en-IE"/>
        </w:rPr>
      </w:pPr>
      <w:r w:rsidRPr="003C1446">
        <w:rPr>
          <w:lang w:val="en-IE"/>
        </w:rPr>
        <w:t xml:space="preserve">Due to the conserved nature of </w:t>
      </w:r>
      <w:proofErr w:type="spellStart"/>
      <w:r w:rsidRPr="003C1446">
        <w:rPr>
          <w:i/>
          <w:lang w:val="en-IE"/>
        </w:rPr>
        <w:t>Mccp</w:t>
      </w:r>
      <w:proofErr w:type="spellEnd"/>
      <w:r w:rsidRPr="003C1446">
        <w:rPr>
          <w:lang w:val="en-IE"/>
        </w:rPr>
        <w:t xml:space="preserve"> strains, any field pathogenic strain can be used to assess vaccine protection, provided it proves pathogenic in the control group.</w:t>
      </w:r>
    </w:p>
    <w:p w14:paraId="614735C2" w14:textId="77777777" w:rsidR="00823752" w:rsidRPr="003C1446" w:rsidRDefault="00B466DC" w:rsidP="00B466DC">
      <w:pPr>
        <w:pStyle w:val="111"/>
        <w:rPr>
          <w:bCs/>
          <w:lang w:val="en-IE"/>
        </w:rPr>
      </w:pPr>
      <w:r w:rsidRPr="003C1446">
        <w:rPr>
          <w:bCs/>
          <w:lang w:val="en-IE"/>
        </w:rPr>
        <w:t>2.3.4.</w:t>
      </w:r>
      <w:r w:rsidR="00823752" w:rsidRPr="003C1446">
        <w:rPr>
          <w:bCs/>
          <w:lang w:val="en-IE"/>
        </w:rPr>
        <w:tab/>
        <w:t>Vaccines permitting a DIVA strategy (detection of infection in vaccinated animals)</w:t>
      </w:r>
    </w:p>
    <w:p w14:paraId="03E64E5D" w14:textId="77777777" w:rsidR="00823752" w:rsidRPr="003C1446" w:rsidRDefault="00823752" w:rsidP="00C6156F">
      <w:pPr>
        <w:pStyle w:val="111Para"/>
        <w:rPr>
          <w:lang w:val="en-IE"/>
        </w:rPr>
      </w:pPr>
      <w:r w:rsidRPr="003C1446">
        <w:rPr>
          <w:lang w:val="en-IE"/>
        </w:rPr>
        <w:t xml:space="preserve">Not applicable to </w:t>
      </w:r>
      <w:r w:rsidR="000E4F9E" w:rsidRPr="003C1446">
        <w:rPr>
          <w:lang w:val="en-IE"/>
        </w:rPr>
        <w:t xml:space="preserve">current </w:t>
      </w:r>
      <w:r w:rsidRPr="003C1446">
        <w:rPr>
          <w:lang w:val="en-IE"/>
        </w:rPr>
        <w:t>C</w:t>
      </w:r>
      <w:r w:rsidR="000E4F9E" w:rsidRPr="003C1446">
        <w:rPr>
          <w:lang w:val="en-IE"/>
        </w:rPr>
        <w:t>C</w:t>
      </w:r>
      <w:r w:rsidRPr="003C1446">
        <w:rPr>
          <w:lang w:val="en-IE"/>
        </w:rPr>
        <w:t>PP vaccines</w:t>
      </w:r>
      <w:r w:rsidR="00AC7E23" w:rsidRPr="003C1446">
        <w:rPr>
          <w:lang w:val="en-IE"/>
        </w:rPr>
        <w:t>.</w:t>
      </w:r>
    </w:p>
    <w:p w14:paraId="3558F511" w14:textId="77777777" w:rsidR="00823752" w:rsidRPr="003C1446" w:rsidRDefault="00B466DC" w:rsidP="002A138E">
      <w:pPr>
        <w:pStyle w:val="111"/>
        <w:rPr>
          <w:lang w:val="en-IE"/>
        </w:rPr>
      </w:pPr>
      <w:r w:rsidRPr="003C1446">
        <w:rPr>
          <w:bCs/>
          <w:lang w:val="en-IE"/>
        </w:rPr>
        <w:t>2.3.5.</w:t>
      </w:r>
      <w:r w:rsidR="00823752" w:rsidRPr="003C1446">
        <w:rPr>
          <w:lang w:val="en-IE"/>
        </w:rPr>
        <w:tab/>
        <w:t>Duration of immunity</w:t>
      </w:r>
    </w:p>
    <w:p w14:paraId="30BE5841" w14:textId="77777777" w:rsidR="00823752" w:rsidRPr="003C1446" w:rsidRDefault="00A62AFD" w:rsidP="00C6156F">
      <w:pPr>
        <w:pStyle w:val="111Para"/>
        <w:rPr>
          <w:lang w:val="en-IE"/>
        </w:rPr>
      </w:pPr>
      <w:r w:rsidRPr="003C1446">
        <w:rPr>
          <w:lang w:val="en-IE"/>
        </w:rPr>
        <w:t>As part of the registration/licensing procedure, the manufacturer should be required to demonstrate the duration of immunity (DOI) of a given vaccine by either challenge or alternative test at the end of the claimed period of protection. In the case of saponin inactivated CCPP vaccine, this period is estimated at 1 year.</w:t>
      </w:r>
    </w:p>
    <w:p w14:paraId="114C8F9B" w14:textId="77777777" w:rsidR="00823752" w:rsidRPr="003C1446" w:rsidRDefault="00B466DC" w:rsidP="002A138E">
      <w:pPr>
        <w:pStyle w:val="111"/>
        <w:rPr>
          <w:lang w:val="en-IE"/>
        </w:rPr>
      </w:pPr>
      <w:r w:rsidRPr="003C1446">
        <w:rPr>
          <w:bCs/>
          <w:lang w:val="en-IE"/>
        </w:rPr>
        <w:t>2.3.6.</w:t>
      </w:r>
      <w:r w:rsidR="00823752" w:rsidRPr="003C1446">
        <w:rPr>
          <w:lang w:val="en-IE"/>
        </w:rPr>
        <w:tab/>
        <w:t>Stability</w:t>
      </w:r>
    </w:p>
    <w:p w14:paraId="412DE68E" w14:textId="77777777" w:rsidR="00823752" w:rsidRPr="003C1446" w:rsidRDefault="00A62AFD" w:rsidP="008762ED">
      <w:pPr>
        <w:pStyle w:val="111Para"/>
        <w:spacing w:after="480"/>
        <w:rPr>
          <w:lang w:val="en-IE"/>
        </w:rPr>
      </w:pPr>
      <w:r w:rsidRPr="003C1446">
        <w:rPr>
          <w:lang w:val="en-IE"/>
        </w:rPr>
        <w:t xml:space="preserve">As part of registration/licensing procedure, the manufacturer should be required to demonstrate the stability of all the vaccine’s properties at the end of the claimed shelf-life period. Storage </w:t>
      </w:r>
      <w:r w:rsidRPr="003C1446">
        <w:rPr>
          <w:lang w:val="en-IE"/>
        </w:rPr>
        <w:lastRenderedPageBreak/>
        <w:t xml:space="preserve">temperature shall be </w:t>
      </w:r>
      <w:proofErr w:type="gramStart"/>
      <w:r w:rsidRPr="003C1446">
        <w:rPr>
          <w:lang w:val="en-IE"/>
        </w:rPr>
        <w:t>indicated</w:t>
      </w:r>
      <w:proofErr w:type="gramEnd"/>
      <w:r w:rsidRPr="003C1446">
        <w:rPr>
          <w:lang w:val="en-IE"/>
        </w:rPr>
        <w:t xml:space="preserve"> and warnings should be given if product is damaged by freezing or ambient temperature</w:t>
      </w:r>
      <w:r w:rsidR="00823752" w:rsidRPr="003C1446">
        <w:rPr>
          <w:lang w:val="en-IE"/>
        </w:rPr>
        <w:t>.</w:t>
      </w:r>
    </w:p>
    <w:p w14:paraId="18F2A6BC" w14:textId="77777777" w:rsidR="00093494" w:rsidRPr="009E12D7" w:rsidRDefault="00093494" w:rsidP="002A138E">
      <w:pPr>
        <w:pStyle w:val="A0"/>
        <w:outlineLvl w:val="0"/>
        <w:rPr>
          <w:sz w:val="22"/>
          <w:lang w:val="es-SV"/>
        </w:rPr>
      </w:pPr>
      <w:r w:rsidRPr="009E12D7">
        <w:rPr>
          <w:sz w:val="22"/>
          <w:lang w:val="es-SV"/>
        </w:rPr>
        <w:t>REFERENCES</w:t>
      </w:r>
    </w:p>
    <w:p w14:paraId="2FF34946" w14:textId="77777777" w:rsidR="00A62AFD" w:rsidRPr="003C1446" w:rsidRDefault="00A62AFD" w:rsidP="00A62AFD">
      <w:pPr>
        <w:pStyle w:val="Ref"/>
        <w:spacing w:after="200"/>
        <w:rPr>
          <w:bCs/>
          <w:smallCaps/>
          <w:lang w:val="en-IE"/>
        </w:rPr>
      </w:pPr>
      <w:proofErr w:type="spellStart"/>
      <w:r w:rsidRPr="009E12D7">
        <w:rPr>
          <w:bCs/>
          <w:smallCaps/>
          <w:lang w:val="es-SV"/>
        </w:rPr>
        <w:t>Amirbekov</w:t>
      </w:r>
      <w:proofErr w:type="spellEnd"/>
      <w:r w:rsidRPr="009E12D7">
        <w:rPr>
          <w:bCs/>
          <w:smallCaps/>
          <w:lang w:val="es-SV"/>
        </w:rPr>
        <w:t xml:space="preserve"> M., </w:t>
      </w:r>
      <w:proofErr w:type="spellStart"/>
      <w:r w:rsidRPr="009E12D7">
        <w:rPr>
          <w:bCs/>
          <w:smallCaps/>
          <w:lang w:val="es-SV"/>
        </w:rPr>
        <w:t>Murvatulloev</w:t>
      </w:r>
      <w:proofErr w:type="spellEnd"/>
      <w:r w:rsidRPr="009E12D7">
        <w:rPr>
          <w:bCs/>
          <w:smallCaps/>
          <w:lang w:val="es-SV"/>
        </w:rPr>
        <w:t xml:space="preserve"> S.</w:t>
      </w:r>
      <w:r w:rsidR="003357AB" w:rsidRPr="009E12D7">
        <w:rPr>
          <w:bCs/>
          <w:smallCaps/>
          <w:lang w:val="es-SV"/>
        </w:rPr>
        <w:t xml:space="preserve"> &amp;</w:t>
      </w:r>
      <w:r w:rsidRPr="009E12D7">
        <w:rPr>
          <w:bCs/>
          <w:smallCaps/>
          <w:lang w:val="es-SV"/>
        </w:rPr>
        <w:t xml:space="preserve"> Ferrari G. (2010). </w:t>
      </w:r>
      <w:r w:rsidRPr="003C1446">
        <w:rPr>
          <w:bCs/>
          <w:lang w:val="en-IE"/>
        </w:rPr>
        <w:t xml:space="preserve">Contagious caprine pleuropneumonia detected for the first time in Tajikistan. </w:t>
      </w:r>
      <w:r w:rsidRPr="003C1446">
        <w:rPr>
          <w:bCs/>
          <w:i/>
          <w:lang w:val="en-IE"/>
        </w:rPr>
        <w:t xml:space="preserve">EMPRES </w:t>
      </w:r>
      <w:r w:rsidR="003357AB" w:rsidRPr="003C1446">
        <w:rPr>
          <w:bCs/>
          <w:i/>
          <w:lang w:val="en-IE"/>
        </w:rPr>
        <w:t xml:space="preserve">Transboundary </w:t>
      </w:r>
      <w:r w:rsidRPr="003C1446">
        <w:rPr>
          <w:bCs/>
          <w:i/>
          <w:lang w:val="en-IE"/>
        </w:rPr>
        <w:t>Animal Diseases Bulletin</w:t>
      </w:r>
      <w:r w:rsidR="003357AB" w:rsidRPr="003C1446">
        <w:rPr>
          <w:bCs/>
          <w:lang w:val="en-IE"/>
        </w:rPr>
        <w:t>,</w:t>
      </w:r>
      <w:r w:rsidRPr="003C1446">
        <w:rPr>
          <w:bCs/>
          <w:lang w:val="en-IE"/>
        </w:rPr>
        <w:t xml:space="preserve"> </w:t>
      </w:r>
      <w:r w:rsidRPr="003C1446">
        <w:rPr>
          <w:b/>
          <w:bCs/>
          <w:lang w:val="en-IE"/>
        </w:rPr>
        <w:t>35</w:t>
      </w:r>
      <w:r w:rsidRPr="003C1446">
        <w:rPr>
          <w:bCs/>
          <w:lang w:val="en-IE"/>
        </w:rPr>
        <w:t>, 20</w:t>
      </w:r>
      <w:r w:rsidR="003357AB" w:rsidRPr="003C1446">
        <w:rPr>
          <w:bCs/>
          <w:lang w:val="en-IE"/>
        </w:rPr>
        <w:t>–</w:t>
      </w:r>
      <w:r w:rsidRPr="003C1446">
        <w:rPr>
          <w:bCs/>
          <w:lang w:val="en-IE"/>
        </w:rPr>
        <w:t>22</w:t>
      </w:r>
      <w:r w:rsidRPr="003C1446">
        <w:rPr>
          <w:bCs/>
          <w:smallCaps/>
          <w:lang w:val="en-IE"/>
        </w:rPr>
        <w:t>.</w:t>
      </w:r>
    </w:p>
    <w:p w14:paraId="234EC724" w14:textId="77777777" w:rsidR="00A62AFD" w:rsidRDefault="00A62AFD" w:rsidP="00A62AFD">
      <w:pPr>
        <w:pStyle w:val="Ref"/>
        <w:spacing w:after="200"/>
        <w:rPr>
          <w:bCs/>
          <w:lang w:val="en-IE"/>
        </w:rPr>
      </w:pPr>
      <w:proofErr w:type="spellStart"/>
      <w:r w:rsidRPr="003C1446">
        <w:rPr>
          <w:bCs/>
          <w:smallCaps/>
          <w:lang w:val="en-IE"/>
        </w:rPr>
        <w:t>Arif</w:t>
      </w:r>
      <w:proofErr w:type="spellEnd"/>
      <w:r w:rsidRPr="003C1446">
        <w:rPr>
          <w:bCs/>
          <w:smallCaps/>
          <w:lang w:val="en-IE"/>
        </w:rPr>
        <w:t xml:space="preserve"> A., Schulz J., </w:t>
      </w:r>
      <w:proofErr w:type="spellStart"/>
      <w:r w:rsidRPr="003C1446">
        <w:rPr>
          <w:bCs/>
          <w:smallCaps/>
          <w:lang w:val="en-IE"/>
        </w:rPr>
        <w:t>Thiaucourt</w:t>
      </w:r>
      <w:proofErr w:type="spellEnd"/>
      <w:r w:rsidRPr="003C1446">
        <w:rPr>
          <w:bCs/>
          <w:smallCaps/>
          <w:lang w:val="en-IE"/>
        </w:rPr>
        <w:t xml:space="preserve"> F., Taha A. &amp; Hammer S</w:t>
      </w:r>
      <w:r w:rsidRPr="003C1446">
        <w:rPr>
          <w:bCs/>
          <w:lang w:val="en-IE"/>
        </w:rPr>
        <w:t xml:space="preserve">. (2005). An outbreak of contagious caprine pleuropneumonia at Al </w:t>
      </w:r>
      <w:proofErr w:type="spellStart"/>
      <w:r w:rsidRPr="003C1446">
        <w:rPr>
          <w:bCs/>
          <w:lang w:val="en-IE"/>
        </w:rPr>
        <w:t>Wabra</w:t>
      </w:r>
      <w:proofErr w:type="spellEnd"/>
      <w:r w:rsidRPr="003C1446">
        <w:rPr>
          <w:bCs/>
          <w:lang w:val="en-IE"/>
        </w:rPr>
        <w:t xml:space="preserve"> Wildlife Preservation, State of Qatar. </w:t>
      </w:r>
      <w:r w:rsidRPr="003C1446">
        <w:rPr>
          <w:bCs/>
          <w:i/>
          <w:iCs/>
          <w:lang w:val="en-IE"/>
        </w:rPr>
        <w:t xml:space="preserve">J. Zoo </w:t>
      </w:r>
      <w:proofErr w:type="spellStart"/>
      <w:r w:rsidRPr="003C1446">
        <w:rPr>
          <w:bCs/>
          <w:i/>
          <w:iCs/>
          <w:lang w:val="en-IE"/>
        </w:rPr>
        <w:t>Wildl</w:t>
      </w:r>
      <w:proofErr w:type="spellEnd"/>
      <w:r w:rsidRPr="003C1446">
        <w:rPr>
          <w:bCs/>
          <w:i/>
          <w:iCs/>
          <w:lang w:val="en-IE"/>
        </w:rPr>
        <w:t>. Med</w:t>
      </w:r>
      <w:r w:rsidRPr="003C1446">
        <w:rPr>
          <w:bCs/>
          <w:lang w:val="en-IE"/>
        </w:rPr>
        <w:t xml:space="preserve">., </w:t>
      </w:r>
      <w:r w:rsidRPr="003C1446">
        <w:rPr>
          <w:b/>
          <w:bCs/>
          <w:lang w:val="en-IE"/>
        </w:rPr>
        <w:t>38</w:t>
      </w:r>
      <w:r w:rsidRPr="003C1446">
        <w:rPr>
          <w:bCs/>
          <w:lang w:val="en-IE"/>
        </w:rPr>
        <w:t>, 93–96.</w:t>
      </w:r>
    </w:p>
    <w:p w14:paraId="203A7936" w14:textId="77777777" w:rsidR="00A62AFD" w:rsidRPr="003C1446" w:rsidRDefault="00A62AFD" w:rsidP="00A62AFD">
      <w:pPr>
        <w:pStyle w:val="Ref"/>
        <w:spacing w:after="200"/>
        <w:rPr>
          <w:lang w:val="en-IE"/>
        </w:rPr>
      </w:pPr>
      <w:proofErr w:type="spellStart"/>
      <w:r w:rsidRPr="003C1446">
        <w:rPr>
          <w:rStyle w:val="lev"/>
          <w:rFonts w:ascii="Arial" w:hAnsi="Arial"/>
          <w:b w:val="0"/>
          <w:smallCaps/>
          <w:sz w:val="18"/>
          <w:lang w:val="en-IE"/>
        </w:rPr>
        <w:t>Bascunana</w:t>
      </w:r>
      <w:proofErr w:type="spellEnd"/>
      <w:r w:rsidRPr="003C1446">
        <w:rPr>
          <w:rStyle w:val="lev"/>
          <w:rFonts w:ascii="Arial" w:hAnsi="Arial"/>
          <w:b w:val="0"/>
          <w:smallCaps/>
          <w:sz w:val="18"/>
          <w:lang w:val="en-IE"/>
        </w:rPr>
        <w:t xml:space="preserve"> C.R., </w:t>
      </w:r>
      <w:proofErr w:type="spellStart"/>
      <w:r w:rsidRPr="003C1446">
        <w:rPr>
          <w:rStyle w:val="lev"/>
          <w:rFonts w:ascii="Arial" w:hAnsi="Arial"/>
          <w:b w:val="0"/>
          <w:smallCaps/>
          <w:sz w:val="18"/>
          <w:lang w:val="en-IE"/>
        </w:rPr>
        <w:t>Mattsson</w:t>
      </w:r>
      <w:proofErr w:type="spellEnd"/>
      <w:r w:rsidRPr="003C1446">
        <w:rPr>
          <w:rStyle w:val="lev"/>
          <w:rFonts w:ascii="Arial" w:hAnsi="Arial"/>
          <w:b w:val="0"/>
          <w:smallCaps/>
          <w:sz w:val="18"/>
          <w:lang w:val="en-IE"/>
        </w:rPr>
        <w:t xml:space="preserve"> J.G., </w:t>
      </w:r>
      <w:proofErr w:type="spellStart"/>
      <w:r w:rsidRPr="003C1446">
        <w:rPr>
          <w:rStyle w:val="lev"/>
          <w:rFonts w:ascii="Arial" w:hAnsi="Arial"/>
          <w:b w:val="0"/>
          <w:smallCaps/>
          <w:sz w:val="18"/>
          <w:lang w:val="en-IE"/>
        </w:rPr>
        <w:t>Bolske</w:t>
      </w:r>
      <w:proofErr w:type="spellEnd"/>
      <w:r w:rsidRPr="003C1446">
        <w:rPr>
          <w:rStyle w:val="lev"/>
          <w:rFonts w:ascii="Arial" w:hAnsi="Arial"/>
          <w:b w:val="0"/>
          <w:smallCaps/>
          <w:sz w:val="18"/>
          <w:lang w:val="en-IE"/>
        </w:rPr>
        <w:t xml:space="preserve"> G. &amp; Johansson K.E.</w:t>
      </w:r>
      <w:r w:rsidRPr="003C1446">
        <w:rPr>
          <w:lang w:val="en-IE"/>
        </w:rPr>
        <w:t xml:space="preserve"> (1994). Characterization of the 16S rRNA genes from </w:t>
      </w:r>
      <w:r w:rsidRPr="00AA4489">
        <w:rPr>
          <w:i/>
          <w:lang w:val="en-IE"/>
        </w:rPr>
        <w:t>Mycoplasma</w:t>
      </w:r>
      <w:r w:rsidRPr="003C1446">
        <w:rPr>
          <w:lang w:val="en-IE"/>
        </w:rPr>
        <w:t xml:space="preserve"> sp. strain F38 and development of an identification system based on PCR. </w:t>
      </w:r>
      <w:r w:rsidRPr="003C1446">
        <w:rPr>
          <w:i/>
          <w:iCs/>
          <w:lang w:val="en-IE"/>
        </w:rPr>
        <w:t xml:space="preserve">J. </w:t>
      </w:r>
      <w:proofErr w:type="spellStart"/>
      <w:r w:rsidRPr="003C1446">
        <w:rPr>
          <w:i/>
          <w:iCs/>
          <w:lang w:val="en-IE"/>
        </w:rPr>
        <w:t>Bacteriol</w:t>
      </w:r>
      <w:proofErr w:type="spellEnd"/>
      <w:r w:rsidRPr="003C1446">
        <w:rPr>
          <w:lang w:val="en-IE"/>
        </w:rPr>
        <w:t xml:space="preserve">., </w:t>
      </w:r>
      <w:r w:rsidRPr="003C1446">
        <w:rPr>
          <w:b/>
          <w:lang w:val="en-IE"/>
        </w:rPr>
        <w:t>176</w:t>
      </w:r>
      <w:r w:rsidRPr="003C1446">
        <w:rPr>
          <w:lang w:val="en-IE"/>
        </w:rPr>
        <w:t>, 2577–2586.</w:t>
      </w:r>
    </w:p>
    <w:p w14:paraId="7E48CAE1" w14:textId="77777777" w:rsidR="00C43973" w:rsidRPr="00760E6C" w:rsidRDefault="00C43973" w:rsidP="00C43973">
      <w:pPr>
        <w:pStyle w:val="Ref"/>
        <w:rPr>
          <w:lang w:val="en-IE"/>
        </w:rPr>
      </w:pPr>
      <w:proofErr w:type="spellStart"/>
      <w:r w:rsidRPr="00760E6C">
        <w:rPr>
          <w:smallCaps/>
          <w:lang w:val="en-IE"/>
        </w:rPr>
        <w:t>B</w:t>
      </w:r>
      <w:r w:rsidR="00104DC7">
        <w:rPr>
          <w:smallCaps/>
          <w:lang w:val="en-IE"/>
        </w:rPr>
        <w:t>o</w:t>
      </w:r>
      <w:r w:rsidRPr="00760E6C">
        <w:rPr>
          <w:smallCaps/>
          <w:lang w:val="en-IE"/>
        </w:rPr>
        <w:t>lske</w:t>
      </w:r>
      <w:proofErr w:type="spellEnd"/>
      <w:r w:rsidRPr="00760E6C">
        <w:rPr>
          <w:smallCaps/>
          <w:lang w:val="en-IE"/>
        </w:rPr>
        <w:t xml:space="preserve"> G., Johansson K.-E., </w:t>
      </w:r>
      <w:proofErr w:type="spellStart"/>
      <w:r w:rsidRPr="00760E6C">
        <w:rPr>
          <w:smallCaps/>
          <w:lang w:val="en-IE"/>
        </w:rPr>
        <w:t>Heinonen</w:t>
      </w:r>
      <w:proofErr w:type="spellEnd"/>
      <w:r w:rsidRPr="00760E6C">
        <w:rPr>
          <w:smallCaps/>
          <w:lang w:val="en-IE"/>
        </w:rPr>
        <w:t xml:space="preserve"> R., </w:t>
      </w:r>
      <w:proofErr w:type="spellStart"/>
      <w:r w:rsidRPr="00760E6C">
        <w:rPr>
          <w:smallCaps/>
          <w:lang w:val="en-IE"/>
        </w:rPr>
        <w:t>Panvuga</w:t>
      </w:r>
      <w:proofErr w:type="spellEnd"/>
      <w:r w:rsidRPr="00760E6C">
        <w:rPr>
          <w:smallCaps/>
          <w:lang w:val="en-IE"/>
        </w:rPr>
        <w:t xml:space="preserve"> P.A. &amp; </w:t>
      </w:r>
      <w:proofErr w:type="spellStart"/>
      <w:r w:rsidRPr="00760E6C">
        <w:rPr>
          <w:smallCaps/>
          <w:lang w:val="en-IE"/>
        </w:rPr>
        <w:t>Twinamasiko</w:t>
      </w:r>
      <w:proofErr w:type="spellEnd"/>
      <w:r w:rsidRPr="00760E6C">
        <w:rPr>
          <w:smallCaps/>
          <w:lang w:val="en-IE"/>
        </w:rPr>
        <w:t xml:space="preserve"> E.</w:t>
      </w:r>
      <w:r w:rsidRPr="00760E6C">
        <w:rPr>
          <w:lang w:val="en-IE"/>
        </w:rPr>
        <w:t xml:space="preserve"> (1995). Contagious caprine pleuropneumonia in Uganda and isolation </w:t>
      </w:r>
      <w:r w:rsidRPr="00760E6C">
        <w:rPr>
          <w:i/>
          <w:iCs/>
          <w:lang w:val="en-IE"/>
        </w:rPr>
        <w:t xml:space="preserve">Mycoplasma </w:t>
      </w:r>
      <w:proofErr w:type="spellStart"/>
      <w:r w:rsidRPr="00760E6C">
        <w:rPr>
          <w:i/>
          <w:iCs/>
          <w:lang w:val="en-IE"/>
        </w:rPr>
        <w:t>capricolum</w:t>
      </w:r>
      <w:proofErr w:type="spellEnd"/>
      <w:r w:rsidRPr="00760E6C">
        <w:rPr>
          <w:i/>
          <w:iCs/>
          <w:lang w:val="en-IE"/>
        </w:rPr>
        <w:t xml:space="preserve"> </w:t>
      </w:r>
      <w:r w:rsidRPr="00760E6C">
        <w:rPr>
          <w:lang w:val="en-IE"/>
        </w:rPr>
        <w:t xml:space="preserve">subspecies </w:t>
      </w:r>
      <w:proofErr w:type="spellStart"/>
      <w:r w:rsidRPr="00760E6C">
        <w:rPr>
          <w:i/>
          <w:iCs/>
          <w:lang w:val="en-IE"/>
        </w:rPr>
        <w:t>capripneumoniae</w:t>
      </w:r>
      <w:proofErr w:type="spellEnd"/>
      <w:r w:rsidRPr="00760E6C">
        <w:rPr>
          <w:lang w:val="en-IE"/>
        </w:rPr>
        <w:t xml:space="preserve"> from goats and sheep. </w:t>
      </w:r>
      <w:r w:rsidRPr="00760E6C">
        <w:rPr>
          <w:i/>
          <w:iCs/>
          <w:lang w:val="en-IE"/>
        </w:rPr>
        <w:t>Vet. Rec.,</w:t>
      </w:r>
      <w:r w:rsidRPr="00760E6C">
        <w:rPr>
          <w:lang w:val="en-IE"/>
        </w:rPr>
        <w:t xml:space="preserve"> </w:t>
      </w:r>
      <w:r w:rsidRPr="00760E6C">
        <w:rPr>
          <w:b/>
          <w:lang w:val="en-IE"/>
        </w:rPr>
        <w:t>137</w:t>
      </w:r>
      <w:r w:rsidRPr="00760E6C">
        <w:rPr>
          <w:bCs/>
          <w:lang w:val="en-IE"/>
        </w:rPr>
        <w:t xml:space="preserve">, </w:t>
      </w:r>
      <w:r w:rsidRPr="00760E6C">
        <w:rPr>
          <w:lang w:val="en-IE"/>
        </w:rPr>
        <w:t>594.</w:t>
      </w:r>
    </w:p>
    <w:p w14:paraId="499C17C4" w14:textId="77777777" w:rsidR="004A01C0" w:rsidRPr="005E7742" w:rsidRDefault="00B51BA2" w:rsidP="008809CE">
      <w:pPr>
        <w:pStyle w:val="Ref"/>
        <w:spacing w:after="200"/>
        <w:rPr>
          <w:lang w:val="en-IE"/>
        </w:rPr>
      </w:pPr>
      <w:proofErr w:type="spellStart"/>
      <w:r w:rsidRPr="0071700A">
        <w:rPr>
          <w:smallCaps/>
          <w:lang w:val="en-IE"/>
        </w:rPr>
        <w:t>Bolske</w:t>
      </w:r>
      <w:proofErr w:type="spellEnd"/>
      <w:r w:rsidRPr="0071700A">
        <w:rPr>
          <w:smallCaps/>
          <w:lang w:val="en-IE"/>
        </w:rPr>
        <w:t xml:space="preserve"> G., </w:t>
      </w:r>
      <w:proofErr w:type="spellStart"/>
      <w:r w:rsidRPr="0071700A">
        <w:rPr>
          <w:smallCaps/>
          <w:lang w:val="en-IE"/>
        </w:rPr>
        <w:t>Mattsson</w:t>
      </w:r>
      <w:proofErr w:type="spellEnd"/>
      <w:r w:rsidRPr="0071700A">
        <w:rPr>
          <w:smallCaps/>
          <w:lang w:val="en-IE"/>
        </w:rPr>
        <w:t xml:space="preserve"> J.G., </w:t>
      </w:r>
      <w:proofErr w:type="spellStart"/>
      <w:r w:rsidRPr="0071700A">
        <w:rPr>
          <w:smallCaps/>
          <w:lang w:val="en-IE"/>
        </w:rPr>
        <w:t>Bascunana</w:t>
      </w:r>
      <w:proofErr w:type="spellEnd"/>
      <w:r w:rsidRPr="0071700A">
        <w:rPr>
          <w:smallCaps/>
          <w:lang w:val="en-IE"/>
        </w:rPr>
        <w:t xml:space="preserve"> C.R., Bergstrom K., </w:t>
      </w:r>
      <w:proofErr w:type="spellStart"/>
      <w:r w:rsidRPr="0071700A">
        <w:rPr>
          <w:smallCaps/>
          <w:lang w:val="en-IE"/>
        </w:rPr>
        <w:t>Wesonga</w:t>
      </w:r>
      <w:proofErr w:type="spellEnd"/>
      <w:r w:rsidRPr="0071700A">
        <w:rPr>
          <w:smallCaps/>
          <w:lang w:val="en-IE"/>
        </w:rPr>
        <w:t xml:space="preserve"> H. &amp; Johansson K.E.</w:t>
      </w:r>
      <w:r w:rsidRPr="0071700A">
        <w:rPr>
          <w:lang w:val="en-IE"/>
        </w:rPr>
        <w:t xml:space="preserve"> (1996). Diagnosis of contagious caprine pleuropneumonia by detection and identification</w:t>
      </w:r>
      <w:r w:rsidR="002C4DD9" w:rsidRPr="0071700A">
        <w:rPr>
          <w:lang w:val="en-IE"/>
        </w:rPr>
        <w:t xml:space="preserve"> by PCR and restriction enzyme analysis. </w:t>
      </w:r>
      <w:r w:rsidR="002C4DD9" w:rsidRPr="005E7742">
        <w:rPr>
          <w:i/>
          <w:lang w:val="en-IE"/>
        </w:rPr>
        <w:t xml:space="preserve">J. Clin. </w:t>
      </w:r>
      <w:proofErr w:type="spellStart"/>
      <w:r w:rsidR="002C4DD9" w:rsidRPr="005E7742">
        <w:rPr>
          <w:i/>
          <w:lang w:val="en-IE"/>
        </w:rPr>
        <w:t>Microbiol</w:t>
      </w:r>
      <w:proofErr w:type="spellEnd"/>
      <w:r w:rsidR="002C4DD9" w:rsidRPr="005E7742">
        <w:rPr>
          <w:lang w:val="en-IE"/>
        </w:rPr>
        <w:t xml:space="preserve">., </w:t>
      </w:r>
      <w:r w:rsidR="002C4DD9" w:rsidRPr="005E7742">
        <w:rPr>
          <w:b/>
          <w:lang w:val="en-IE"/>
        </w:rPr>
        <w:t>34</w:t>
      </w:r>
      <w:r w:rsidR="002C4DD9" w:rsidRPr="005E7742">
        <w:rPr>
          <w:lang w:val="en-IE"/>
        </w:rPr>
        <w:t>, 785–791.</w:t>
      </w:r>
    </w:p>
    <w:p w14:paraId="0448A820" w14:textId="77777777" w:rsidR="00DA3926" w:rsidRPr="00C90F28" w:rsidRDefault="00DA3926" w:rsidP="00DA3926">
      <w:pPr>
        <w:spacing w:after="240" w:line="240" w:lineRule="auto"/>
        <w:rPr>
          <w:rFonts w:ascii="Arial" w:hAnsi="Arial" w:cs="Arial"/>
          <w:noProof/>
          <w:sz w:val="18"/>
          <w:szCs w:val="18"/>
          <w:u w:val="double"/>
          <w:lang w:val="fr-FR"/>
        </w:rPr>
      </w:pPr>
      <w:bookmarkStart w:id="6" w:name="_ENREF_3"/>
      <w:r w:rsidRPr="005E7742">
        <w:rPr>
          <w:rFonts w:ascii="Arial" w:hAnsi="Arial" w:cs="Arial"/>
          <w:smallCaps/>
          <w:noProof/>
          <w:sz w:val="18"/>
          <w:szCs w:val="18"/>
          <w:u w:val="double"/>
          <w:lang w:val="en-IE"/>
        </w:rPr>
        <w:t>Bertin C., Pau-Roblot C., Courtois J., Manso-Silván L., Tardy F., Poumarat F., Citti C., Sirand-Pugnet P., Gaurivaud P.</w:t>
      </w:r>
      <w:r w:rsidR="000F2265" w:rsidRPr="005E7742">
        <w:rPr>
          <w:rFonts w:ascii="Arial" w:hAnsi="Arial" w:cs="Arial"/>
          <w:smallCaps/>
          <w:noProof/>
          <w:sz w:val="18"/>
          <w:szCs w:val="18"/>
          <w:u w:val="double"/>
          <w:lang w:val="en-IE"/>
        </w:rPr>
        <w:t xml:space="preserve"> &amp;</w:t>
      </w:r>
      <w:r w:rsidRPr="005E7742">
        <w:rPr>
          <w:rFonts w:ascii="Arial" w:hAnsi="Arial" w:cs="Arial"/>
          <w:smallCaps/>
          <w:noProof/>
          <w:sz w:val="18"/>
          <w:szCs w:val="18"/>
          <w:u w:val="double"/>
          <w:lang w:val="en-IE"/>
        </w:rPr>
        <w:t xml:space="preserve"> Thiaucourt F.</w:t>
      </w:r>
      <w:r w:rsidRPr="005E7742">
        <w:rPr>
          <w:rFonts w:ascii="Arial" w:hAnsi="Arial" w:cs="Arial"/>
          <w:noProof/>
          <w:sz w:val="18"/>
          <w:szCs w:val="18"/>
          <w:u w:val="double"/>
          <w:lang w:val="en-IE"/>
        </w:rPr>
        <w:t xml:space="preserve"> </w:t>
      </w:r>
      <w:r w:rsidR="000F2265" w:rsidRPr="005E7742">
        <w:rPr>
          <w:rFonts w:ascii="Arial" w:hAnsi="Arial" w:cs="Arial"/>
          <w:noProof/>
          <w:sz w:val="18"/>
          <w:szCs w:val="18"/>
          <w:u w:val="double"/>
          <w:lang w:val="en-IE"/>
        </w:rPr>
        <w:t>(</w:t>
      </w:r>
      <w:r w:rsidRPr="005E7742">
        <w:rPr>
          <w:rFonts w:ascii="Arial" w:hAnsi="Arial" w:cs="Arial"/>
          <w:noProof/>
          <w:sz w:val="18"/>
          <w:szCs w:val="18"/>
          <w:u w:val="double"/>
          <w:lang w:val="en-IE"/>
        </w:rPr>
        <w:t>2015</w:t>
      </w:r>
      <w:r w:rsidR="000F2265" w:rsidRPr="005E7742">
        <w:rPr>
          <w:rFonts w:ascii="Arial" w:hAnsi="Arial" w:cs="Arial"/>
          <w:noProof/>
          <w:sz w:val="18"/>
          <w:szCs w:val="18"/>
          <w:u w:val="double"/>
          <w:lang w:val="en-IE"/>
        </w:rPr>
        <w:t>)</w:t>
      </w:r>
      <w:r w:rsidRPr="005E7742">
        <w:rPr>
          <w:rFonts w:ascii="Arial" w:hAnsi="Arial" w:cs="Arial"/>
          <w:noProof/>
          <w:sz w:val="18"/>
          <w:szCs w:val="18"/>
          <w:u w:val="double"/>
          <w:lang w:val="en-IE"/>
        </w:rPr>
        <w:t xml:space="preserve">. </w:t>
      </w:r>
      <w:r w:rsidRPr="0071700A">
        <w:rPr>
          <w:rFonts w:ascii="Arial" w:hAnsi="Arial" w:cs="Arial"/>
          <w:noProof/>
          <w:sz w:val="18"/>
          <w:szCs w:val="18"/>
          <w:u w:val="double"/>
          <w:lang w:val="en-US"/>
        </w:rPr>
        <w:t xml:space="preserve">Highly </w:t>
      </w:r>
      <w:r w:rsidR="000F2265" w:rsidRPr="0071700A">
        <w:rPr>
          <w:rFonts w:ascii="Arial" w:hAnsi="Arial" w:cs="Arial"/>
          <w:noProof/>
          <w:sz w:val="18"/>
          <w:szCs w:val="18"/>
          <w:u w:val="double"/>
          <w:lang w:val="en-US"/>
        </w:rPr>
        <w:t>dynamic genomic loci drive the synthesis of two types of capsular or secreted polysaccharides within the</w:t>
      </w:r>
      <w:r w:rsidRPr="0071700A">
        <w:rPr>
          <w:rFonts w:ascii="Arial" w:hAnsi="Arial" w:cs="Arial"/>
          <w:noProof/>
          <w:sz w:val="18"/>
          <w:szCs w:val="18"/>
          <w:u w:val="double"/>
          <w:lang w:val="en-US"/>
        </w:rPr>
        <w:t xml:space="preserve"> </w:t>
      </w:r>
      <w:r w:rsidRPr="0071700A">
        <w:rPr>
          <w:rFonts w:ascii="Arial" w:hAnsi="Arial" w:cs="Arial"/>
          <w:i/>
          <w:noProof/>
          <w:sz w:val="18"/>
          <w:szCs w:val="18"/>
          <w:u w:val="double"/>
          <w:lang w:val="en-US"/>
        </w:rPr>
        <w:t>Mycoplasma mycoides</w:t>
      </w:r>
      <w:r w:rsidRPr="0071700A">
        <w:rPr>
          <w:rFonts w:ascii="Arial" w:hAnsi="Arial" w:cs="Arial"/>
          <w:noProof/>
          <w:sz w:val="18"/>
          <w:szCs w:val="18"/>
          <w:u w:val="double"/>
          <w:lang w:val="en-US"/>
        </w:rPr>
        <w:t xml:space="preserve"> </w:t>
      </w:r>
      <w:r w:rsidR="000F2265" w:rsidRPr="0071700A">
        <w:rPr>
          <w:rFonts w:ascii="Arial" w:hAnsi="Arial" w:cs="Arial"/>
          <w:noProof/>
          <w:sz w:val="18"/>
          <w:szCs w:val="18"/>
          <w:u w:val="double"/>
          <w:lang w:val="en-US"/>
        </w:rPr>
        <w:t>cluster</w:t>
      </w:r>
      <w:r w:rsidRPr="0071700A">
        <w:rPr>
          <w:rFonts w:ascii="Arial" w:hAnsi="Arial" w:cs="Arial"/>
          <w:noProof/>
          <w:sz w:val="18"/>
          <w:szCs w:val="18"/>
          <w:u w:val="double"/>
          <w:lang w:val="en-US"/>
        </w:rPr>
        <w:t xml:space="preserve">. </w:t>
      </w:r>
      <w:r w:rsidRPr="00104DC7">
        <w:rPr>
          <w:rFonts w:ascii="Arial" w:hAnsi="Arial" w:cs="Arial"/>
          <w:i/>
          <w:noProof/>
          <w:sz w:val="18"/>
          <w:szCs w:val="18"/>
          <w:u w:val="double"/>
          <w:lang w:val="fr-FR"/>
        </w:rPr>
        <w:t>Appl</w:t>
      </w:r>
      <w:r w:rsidR="000F2265" w:rsidRPr="00104DC7">
        <w:rPr>
          <w:rFonts w:ascii="Arial" w:hAnsi="Arial" w:cs="Arial"/>
          <w:i/>
          <w:noProof/>
          <w:sz w:val="18"/>
          <w:szCs w:val="18"/>
          <w:u w:val="double"/>
          <w:lang w:val="fr-FR"/>
        </w:rPr>
        <w:t>.</w:t>
      </w:r>
      <w:r w:rsidRPr="00104DC7">
        <w:rPr>
          <w:rFonts w:ascii="Arial" w:hAnsi="Arial" w:cs="Arial"/>
          <w:i/>
          <w:noProof/>
          <w:sz w:val="18"/>
          <w:szCs w:val="18"/>
          <w:u w:val="double"/>
          <w:lang w:val="fr-FR"/>
        </w:rPr>
        <w:t xml:space="preserve"> Environ</w:t>
      </w:r>
      <w:r w:rsidR="000F2265" w:rsidRPr="00104DC7">
        <w:rPr>
          <w:rFonts w:ascii="Arial" w:hAnsi="Arial" w:cs="Arial"/>
          <w:i/>
          <w:noProof/>
          <w:sz w:val="18"/>
          <w:szCs w:val="18"/>
          <w:u w:val="double"/>
          <w:lang w:val="fr-FR"/>
        </w:rPr>
        <w:t>.</w:t>
      </w:r>
      <w:r w:rsidRPr="00104DC7">
        <w:rPr>
          <w:rFonts w:ascii="Arial" w:hAnsi="Arial" w:cs="Arial"/>
          <w:i/>
          <w:noProof/>
          <w:sz w:val="18"/>
          <w:szCs w:val="18"/>
          <w:u w:val="double"/>
          <w:lang w:val="fr-FR"/>
        </w:rPr>
        <w:t xml:space="preserve"> </w:t>
      </w:r>
      <w:r w:rsidRPr="00C90F28">
        <w:rPr>
          <w:rFonts w:ascii="Arial" w:hAnsi="Arial" w:cs="Arial"/>
          <w:i/>
          <w:noProof/>
          <w:sz w:val="18"/>
          <w:szCs w:val="18"/>
          <w:u w:val="double"/>
          <w:lang w:val="fr-FR"/>
        </w:rPr>
        <w:t>Microbiol</w:t>
      </w:r>
      <w:r w:rsidR="000F2265" w:rsidRPr="00C90F28">
        <w:rPr>
          <w:rFonts w:ascii="Arial" w:hAnsi="Arial" w:cs="Arial"/>
          <w:noProof/>
          <w:sz w:val="18"/>
          <w:szCs w:val="18"/>
          <w:u w:val="double"/>
          <w:lang w:val="fr-FR"/>
        </w:rPr>
        <w:t>.,</w:t>
      </w:r>
      <w:r w:rsidRPr="00C90F28">
        <w:rPr>
          <w:rFonts w:ascii="Arial" w:hAnsi="Arial" w:cs="Arial"/>
          <w:i/>
          <w:noProof/>
          <w:sz w:val="18"/>
          <w:szCs w:val="18"/>
          <w:u w:val="double"/>
          <w:lang w:val="fr-FR"/>
        </w:rPr>
        <w:t xml:space="preserve"> </w:t>
      </w:r>
      <w:r w:rsidRPr="00C90F28">
        <w:rPr>
          <w:rFonts w:ascii="Arial" w:hAnsi="Arial" w:cs="Arial"/>
          <w:b/>
          <w:noProof/>
          <w:sz w:val="18"/>
          <w:szCs w:val="18"/>
          <w:u w:val="double"/>
          <w:lang w:val="fr-FR"/>
        </w:rPr>
        <w:t>81</w:t>
      </w:r>
      <w:r w:rsidRPr="00C90F28">
        <w:rPr>
          <w:rFonts w:ascii="Arial" w:hAnsi="Arial" w:cs="Arial"/>
          <w:noProof/>
          <w:sz w:val="18"/>
          <w:szCs w:val="18"/>
          <w:u w:val="double"/>
          <w:lang w:val="fr-FR"/>
        </w:rPr>
        <w:t>, 676</w:t>
      </w:r>
      <w:r w:rsidR="000F2265" w:rsidRPr="00C90F28">
        <w:rPr>
          <w:rFonts w:ascii="Arial" w:hAnsi="Arial" w:cs="Arial"/>
          <w:noProof/>
          <w:sz w:val="18"/>
          <w:szCs w:val="18"/>
          <w:u w:val="double"/>
          <w:lang w:val="fr-FR"/>
        </w:rPr>
        <w:t>–</w:t>
      </w:r>
      <w:r w:rsidRPr="00C90F28">
        <w:rPr>
          <w:rFonts w:ascii="Arial" w:hAnsi="Arial" w:cs="Arial"/>
          <w:noProof/>
          <w:sz w:val="18"/>
          <w:szCs w:val="18"/>
          <w:u w:val="double"/>
          <w:lang w:val="fr-FR"/>
        </w:rPr>
        <w:t>687.</w:t>
      </w:r>
      <w:bookmarkEnd w:id="6"/>
    </w:p>
    <w:p w14:paraId="72669901" w14:textId="77777777" w:rsidR="00DA3926" w:rsidRPr="0071700A" w:rsidRDefault="00DA3926" w:rsidP="00DA3926">
      <w:pPr>
        <w:spacing w:after="240" w:line="240" w:lineRule="auto"/>
        <w:rPr>
          <w:rFonts w:ascii="Arial" w:hAnsi="Arial" w:cs="Arial"/>
          <w:noProof/>
          <w:sz w:val="18"/>
          <w:szCs w:val="18"/>
          <w:u w:val="double"/>
          <w:lang w:val="en-US"/>
        </w:rPr>
      </w:pPr>
      <w:bookmarkStart w:id="7" w:name="_ENREF_4"/>
      <w:r w:rsidRPr="0071700A">
        <w:rPr>
          <w:rFonts w:ascii="Arial" w:hAnsi="Arial" w:cs="Arial"/>
          <w:smallCaps/>
          <w:noProof/>
          <w:sz w:val="18"/>
          <w:szCs w:val="18"/>
          <w:u w:val="double"/>
          <w:lang w:val="fr-FR"/>
        </w:rPr>
        <w:t>Chaber A., Lignereux L., Qassimi M.A., Saegerman C., Manso-Silvan L., Dupuy V.</w:t>
      </w:r>
      <w:r w:rsidR="000F2265" w:rsidRPr="0071700A">
        <w:rPr>
          <w:rFonts w:ascii="Arial" w:hAnsi="Arial" w:cs="Arial"/>
          <w:smallCaps/>
          <w:noProof/>
          <w:sz w:val="18"/>
          <w:szCs w:val="18"/>
          <w:u w:val="double"/>
          <w:lang w:val="fr-FR"/>
        </w:rPr>
        <w:t xml:space="preserve"> &amp;</w:t>
      </w:r>
      <w:r w:rsidRPr="0071700A">
        <w:rPr>
          <w:rFonts w:ascii="Arial" w:hAnsi="Arial" w:cs="Arial"/>
          <w:smallCaps/>
          <w:noProof/>
          <w:sz w:val="18"/>
          <w:szCs w:val="18"/>
          <w:u w:val="double"/>
          <w:lang w:val="fr-FR"/>
        </w:rPr>
        <w:t xml:space="preserve"> Thiaucourt F.</w:t>
      </w:r>
      <w:r w:rsidRPr="0071700A">
        <w:rPr>
          <w:rFonts w:ascii="Arial" w:hAnsi="Arial" w:cs="Arial"/>
          <w:noProof/>
          <w:sz w:val="18"/>
          <w:szCs w:val="18"/>
          <w:u w:val="double"/>
          <w:lang w:val="fr-FR"/>
        </w:rPr>
        <w:t xml:space="preserve"> </w:t>
      </w:r>
      <w:r w:rsidR="000F2265" w:rsidRPr="0071700A">
        <w:rPr>
          <w:rFonts w:ascii="Arial" w:hAnsi="Arial" w:cs="Arial"/>
          <w:noProof/>
          <w:sz w:val="18"/>
          <w:szCs w:val="18"/>
          <w:u w:val="double"/>
          <w:lang w:val="fr-FR"/>
        </w:rPr>
        <w:t>(</w:t>
      </w:r>
      <w:r w:rsidRPr="0071700A">
        <w:rPr>
          <w:rFonts w:ascii="Arial" w:hAnsi="Arial" w:cs="Arial"/>
          <w:noProof/>
          <w:sz w:val="18"/>
          <w:szCs w:val="18"/>
          <w:u w:val="double"/>
          <w:lang w:val="fr-FR"/>
        </w:rPr>
        <w:t>2014</w:t>
      </w:r>
      <w:r w:rsidR="000F2265" w:rsidRPr="0071700A">
        <w:rPr>
          <w:rFonts w:ascii="Arial" w:hAnsi="Arial" w:cs="Arial"/>
          <w:noProof/>
          <w:sz w:val="18"/>
          <w:szCs w:val="18"/>
          <w:u w:val="double"/>
          <w:lang w:val="fr-FR"/>
        </w:rPr>
        <w:t>)</w:t>
      </w:r>
      <w:r w:rsidRPr="0071700A">
        <w:rPr>
          <w:rFonts w:ascii="Arial" w:hAnsi="Arial" w:cs="Arial"/>
          <w:noProof/>
          <w:sz w:val="18"/>
          <w:szCs w:val="18"/>
          <w:u w:val="double"/>
          <w:lang w:val="fr-FR"/>
        </w:rPr>
        <w:t xml:space="preserve">. </w:t>
      </w:r>
      <w:r w:rsidRPr="0071700A">
        <w:rPr>
          <w:rFonts w:ascii="Arial" w:hAnsi="Arial" w:cs="Arial"/>
          <w:noProof/>
          <w:sz w:val="18"/>
          <w:szCs w:val="18"/>
          <w:u w:val="double"/>
          <w:lang w:val="en-US"/>
        </w:rPr>
        <w:t>Fatal transmission of contagious caprine pleuropneumonia to an Arabian oryx (</w:t>
      </w:r>
      <w:r w:rsidRPr="0071700A">
        <w:rPr>
          <w:rFonts w:ascii="Arial" w:hAnsi="Arial" w:cs="Arial"/>
          <w:i/>
          <w:noProof/>
          <w:sz w:val="18"/>
          <w:szCs w:val="18"/>
          <w:u w:val="double"/>
          <w:lang w:val="en-US"/>
        </w:rPr>
        <w:t>Oryx leucoryx</w:t>
      </w:r>
      <w:r w:rsidRPr="0071700A">
        <w:rPr>
          <w:rFonts w:ascii="Arial" w:hAnsi="Arial" w:cs="Arial"/>
          <w:noProof/>
          <w:sz w:val="18"/>
          <w:szCs w:val="18"/>
          <w:u w:val="double"/>
          <w:lang w:val="en-US"/>
        </w:rPr>
        <w:t xml:space="preserve">). </w:t>
      </w:r>
      <w:r w:rsidRPr="0071700A">
        <w:rPr>
          <w:rFonts w:ascii="Arial" w:hAnsi="Arial" w:cs="Arial"/>
          <w:i/>
          <w:noProof/>
          <w:sz w:val="18"/>
          <w:szCs w:val="18"/>
          <w:u w:val="double"/>
          <w:lang w:val="en-US"/>
        </w:rPr>
        <w:t>Vet</w:t>
      </w:r>
      <w:r w:rsidR="000F2265" w:rsidRPr="0071700A">
        <w:rPr>
          <w:rFonts w:ascii="Arial" w:hAnsi="Arial" w:cs="Arial"/>
          <w:i/>
          <w:noProof/>
          <w:sz w:val="18"/>
          <w:szCs w:val="18"/>
          <w:u w:val="double"/>
          <w:lang w:val="en-US"/>
        </w:rPr>
        <w:t>.</w:t>
      </w:r>
      <w:r w:rsidRPr="0071700A">
        <w:rPr>
          <w:rFonts w:ascii="Arial" w:hAnsi="Arial" w:cs="Arial"/>
          <w:i/>
          <w:noProof/>
          <w:sz w:val="18"/>
          <w:szCs w:val="18"/>
          <w:u w:val="double"/>
          <w:lang w:val="en-US"/>
        </w:rPr>
        <w:t xml:space="preserve"> Microbiol</w:t>
      </w:r>
      <w:r w:rsidR="000F2265" w:rsidRPr="0071700A">
        <w:rPr>
          <w:rFonts w:ascii="Arial" w:hAnsi="Arial" w:cs="Arial"/>
          <w:noProof/>
          <w:sz w:val="18"/>
          <w:szCs w:val="18"/>
          <w:u w:val="double"/>
          <w:lang w:val="en-US"/>
        </w:rPr>
        <w:t>.,</w:t>
      </w:r>
      <w:r w:rsidRPr="0071700A">
        <w:rPr>
          <w:rFonts w:ascii="Arial" w:hAnsi="Arial" w:cs="Arial"/>
          <w:i/>
          <w:noProof/>
          <w:sz w:val="18"/>
          <w:szCs w:val="18"/>
          <w:u w:val="double"/>
          <w:lang w:val="en-US"/>
        </w:rPr>
        <w:t xml:space="preserve"> </w:t>
      </w:r>
      <w:r w:rsidRPr="0071700A">
        <w:rPr>
          <w:rFonts w:ascii="Arial" w:hAnsi="Arial" w:cs="Arial"/>
          <w:b/>
          <w:noProof/>
          <w:sz w:val="18"/>
          <w:szCs w:val="18"/>
          <w:u w:val="double"/>
          <w:lang w:val="en-US"/>
        </w:rPr>
        <w:t>173</w:t>
      </w:r>
      <w:r w:rsidRPr="0071700A">
        <w:rPr>
          <w:rFonts w:ascii="Arial" w:hAnsi="Arial" w:cs="Arial"/>
          <w:noProof/>
          <w:sz w:val="18"/>
          <w:szCs w:val="18"/>
          <w:u w:val="double"/>
          <w:lang w:val="en-US"/>
        </w:rPr>
        <w:t>, 156</w:t>
      </w:r>
      <w:r w:rsidR="000F2265" w:rsidRPr="0071700A">
        <w:rPr>
          <w:rFonts w:ascii="Arial" w:hAnsi="Arial" w:cs="Arial"/>
          <w:noProof/>
          <w:sz w:val="18"/>
          <w:szCs w:val="18"/>
          <w:u w:val="double"/>
          <w:lang w:val="en-US"/>
        </w:rPr>
        <w:t>–</w:t>
      </w:r>
      <w:r w:rsidRPr="0071700A">
        <w:rPr>
          <w:rFonts w:ascii="Arial" w:hAnsi="Arial" w:cs="Arial"/>
          <w:noProof/>
          <w:sz w:val="18"/>
          <w:szCs w:val="18"/>
          <w:u w:val="double"/>
          <w:lang w:val="en-US"/>
        </w:rPr>
        <w:t>159.</w:t>
      </w:r>
      <w:bookmarkEnd w:id="7"/>
    </w:p>
    <w:p w14:paraId="6508C335" w14:textId="77777777" w:rsidR="00DA3926" w:rsidRPr="0071700A" w:rsidRDefault="00DA3926" w:rsidP="00DA3926">
      <w:pPr>
        <w:spacing w:after="240" w:line="240" w:lineRule="auto"/>
        <w:rPr>
          <w:rFonts w:ascii="Arial" w:hAnsi="Arial" w:cs="Arial"/>
          <w:noProof/>
          <w:sz w:val="18"/>
          <w:szCs w:val="18"/>
          <w:u w:val="double"/>
          <w:lang w:val="en-US"/>
        </w:rPr>
      </w:pPr>
      <w:bookmarkStart w:id="8" w:name="_ENREF_5"/>
      <w:r w:rsidRPr="0071700A">
        <w:rPr>
          <w:rFonts w:ascii="Arial" w:hAnsi="Arial" w:cs="Arial"/>
          <w:smallCaps/>
          <w:noProof/>
          <w:sz w:val="18"/>
          <w:szCs w:val="18"/>
          <w:u w:val="double"/>
          <w:lang w:val="en-US"/>
        </w:rPr>
        <w:t>Chen S., Hao H., Zhao P., Thiaucourt F., He Y., Gao P., Guo H., Ji W., Wang Z., Lu Z., Chu Y.</w:t>
      </w:r>
      <w:r w:rsidR="000F2265" w:rsidRPr="0071700A">
        <w:rPr>
          <w:rFonts w:ascii="Arial" w:hAnsi="Arial" w:cs="Arial"/>
          <w:smallCaps/>
          <w:noProof/>
          <w:sz w:val="18"/>
          <w:szCs w:val="18"/>
          <w:u w:val="double"/>
          <w:lang w:val="en-US"/>
        </w:rPr>
        <w:t xml:space="preserve"> &amp;</w:t>
      </w:r>
      <w:r w:rsidRPr="0071700A">
        <w:rPr>
          <w:rFonts w:ascii="Arial" w:hAnsi="Arial" w:cs="Arial"/>
          <w:smallCaps/>
          <w:noProof/>
          <w:sz w:val="18"/>
          <w:szCs w:val="18"/>
          <w:u w:val="double"/>
          <w:lang w:val="en-US"/>
        </w:rPr>
        <w:t xml:space="preserve"> Liu Y.</w:t>
      </w:r>
      <w:r w:rsidRPr="0071700A">
        <w:rPr>
          <w:rFonts w:ascii="Arial" w:hAnsi="Arial" w:cs="Arial"/>
          <w:noProof/>
          <w:sz w:val="18"/>
          <w:szCs w:val="18"/>
          <w:u w:val="double"/>
          <w:lang w:val="en-US"/>
        </w:rPr>
        <w:t xml:space="preserve"> </w:t>
      </w:r>
      <w:r w:rsidR="000F2265" w:rsidRPr="0071700A">
        <w:rPr>
          <w:rFonts w:ascii="Arial" w:hAnsi="Arial" w:cs="Arial"/>
          <w:noProof/>
          <w:sz w:val="18"/>
          <w:szCs w:val="18"/>
          <w:u w:val="double"/>
          <w:lang w:val="en-US"/>
        </w:rPr>
        <w:t>(</w:t>
      </w:r>
      <w:r w:rsidRPr="0071700A">
        <w:rPr>
          <w:rFonts w:ascii="Arial" w:hAnsi="Arial" w:cs="Arial"/>
          <w:noProof/>
          <w:sz w:val="18"/>
          <w:szCs w:val="18"/>
          <w:u w:val="double"/>
          <w:lang w:val="en-US"/>
        </w:rPr>
        <w:t>2017</w:t>
      </w:r>
      <w:r w:rsidR="000F2265" w:rsidRPr="0071700A">
        <w:rPr>
          <w:rFonts w:ascii="Arial" w:hAnsi="Arial" w:cs="Arial"/>
          <w:noProof/>
          <w:sz w:val="18"/>
          <w:szCs w:val="18"/>
          <w:u w:val="double"/>
          <w:lang w:val="en-US"/>
        </w:rPr>
        <w:t>)</w:t>
      </w:r>
      <w:r w:rsidRPr="0071700A">
        <w:rPr>
          <w:rFonts w:ascii="Arial" w:hAnsi="Arial" w:cs="Arial"/>
          <w:noProof/>
          <w:sz w:val="18"/>
          <w:szCs w:val="18"/>
          <w:u w:val="double"/>
          <w:lang w:val="en-US"/>
        </w:rPr>
        <w:t xml:space="preserve">. Genome-Wide Analysis of the First Sequenced </w:t>
      </w:r>
      <w:r w:rsidRPr="0071700A">
        <w:rPr>
          <w:rFonts w:ascii="Arial" w:hAnsi="Arial" w:cs="Arial"/>
          <w:i/>
          <w:noProof/>
          <w:sz w:val="18"/>
          <w:szCs w:val="18"/>
          <w:u w:val="double"/>
          <w:lang w:val="en-US"/>
        </w:rPr>
        <w:t>Mycoplasma capricolum</w:t>
      </w:r>
      <w:r w:rsidRPr="0071700A">
        <w:rPr>
          <w:rFonts w:ascii="Arial" w:hAnsi="Arial" w:cs="Arial"/>
          <w:noProof/>
          <w:sz w:val="18"/>
          <w:szCs w:val="18"/>
          <w:u w:val="double"/>
          <w:lang w:val="en-US"/>
        </w:rPr>
        <w:t xml:space="preserve"> subsp. </w:t>
      </w:r>
      <w:r w:rsidRPr="0071700A">
        <w:rPr>
          <w:rFonts w:ascii="Arial" w:hAnsi="Arial" w:cs="Arial"/>
          <w:i/>
          <w:noProof/>
          <w:sz w:val="18"/>
          <w:szCs w:val="18"/>
          <w:u w:val="double"/>
          <w:lang w:val="en-US"/>
        </w:rPr>
        <w:t>capripneumoniae</w:t>
      </w:r>
      <w:r w:rsidRPr="0071700A">
        <w:rPr>
          <w:rFonts w:ascii="Arial" w:hAnsi="Arial" w:cs="Arial"/>
          <w:noProof/>
          <w:sz w:val="18"/>
          <w:szCs w:val="18"/>
          <w:u w:val="double"/>
          <w:lang w:val="en-US"/>
        </w:rPr>
        <w:t xml:space="preserve"> Strain M1601. </w:t>
      </w:r>
      <w:r w:rsidRPr="0071700A">
        <w:rPr>
          <w:rFonts w:ascii="Arial" w:hAnsi="Arial" w:cs="Arial"/>
          <w:i/>
          <w:noProof/>
          <w:sz w:val="18"/>
          <w:szCs w:val="18"/>
          <w:u w:val="double"/>
          <w:lang w:val="en-US"/>
        </w:rPr>
        <w:t>G3</w:t>
      </w:r>
      <w:r w:rsidR="000F2265" w:rsidRPr="0071700A">
        <w:rPr>
          <w:rFonts w:ascii="Arial" w:hAnsi="Arial" w:cs="Arial"/>
          <w:noProof/>
          <w:sz w:val="18"/>
          <w:szCs w:val="18"/>
          <w:u w:val="double"/>
          <w:lang w:val="en-US"/>
        </w:rPr>
        <w:t xml:space="preserve"> (</w:t>
      </w:r>
      <w:r w:rsidR="000F2265" w:rsidRPr="0071700A">
        <w:rPr>
          <w:rFonts w:ascii="Arial" w:hAnsi="Arial" w:cs="Arial"/>
          <w:i/>
          <w:noProof/>
          <w:sz w:val="18"/>
          <w:szCs w:val="18"/>
          <w:u w:val="double"/>
          <w:lang w:val="en-US"/>
        </w:rPr>
        <w:t>Bethesda</w:t>
      </w:r>
      <w:r w:rsidR="000F2265" w:rsidRPr="0071700A">
        <w:rPr>
          <w:rFonts w:ascii="Arial" w:hAnsi="Arial" w:cs="Arial"/>
          <w:noProof/>
          <w:sz w:val="18"/>
          <w:szCs w:val="18"/>
          <w:u w:val="double"/>
          <w:lang w:val="en-US"/>
        </w:rPr>
        <w:t>),</w:t>
      </w:r>
      <w:r w:rsidRPr="0071700A">
        <w:rPr>
          <w:rFonts w:ascii="Arial" w:hAnsi="Arial" w:cs="Arial"/>
          <w:i/>
          <w:noProof/>
          <w:sz w:val="18"/>
          <w:szCs w:val="18"/>
          <w:u w:val="double"/>
          <w:lang w:val="en-US"/>
        </w:rPr>
        <w:t xml:space="preserve"> </w:t>
      </w:r>
      <w:r w:rsidRPr="0071700A">
        <w:rPr>
          <w:rFonts w:ascii="Arial" w:hAnsi="Arial" w:cs="Arial"/>
          <w:b/>
          <w:noProof/>
          <w:sz w:val="18"/>
          <w:szCs w:val="18"/>
          <w:u w:val="double"/>
          <w:lang w:val="en-US"/>
        </w:rPr>
        <w:t>7</w:t>
      </w:r>
      <w:r w:rsidRPr="0071700A">
        <w:rPr>
          <w:rFonts w:ascii="Arial" w:hAnsi="Arial" w:cs="Arial"/>
          <w:noProof/>
          <w:sz w:val="18"/>
          <w:szCs w:val="18"/>
          <w:u w:val="double"/>
          <w:lang w:val="en-US"/>
        </w:rPr>
        <w:t>, 2899</w:t>
      </w:r>
      <w:r w:rsidR="000F2265" w:rsidRPr="0071700A">
        <w:rPr>
          <w:rFonts w:ascii="Arial" w:hAnsi="Arial" w:cs="Arial"/>
          <w:noProof/>
          <w:sz w:val="18"/>
          <w:szCs w:val="18"/>
          <w:u w:val="double"/>
          <w:lang w:val="en-US"/>
        </w:rPr>
        <w:t>–</w:t>
      </w:r>
      <w:r w:rsidRPr="0071700A">
        <w:rPr>
          <w:rFonts w:ascii="Arial" w:hAnsi="Arial" w:cs="Arial"/>
          <w:noProof/>
          <w:sz w:val="18"/>
          <w:szCs w:val="18"/>
          <w:u w:val="double"/>
          <w:lang w:val="en-US"/>
        </w:rPr>
        <w:t>2906.</w:t>
      </w:r>
      <w:bookmarkEnd w:id="8"/>
    </w:p>
    <w:p w14:paraId="1C35AE3C" w14:textId="77777777" w:rsidR="003357AB" w:rsidRPr="0071700A" w:rsidRDefault="00A62AFD" w:rsidP="008809CE">
      <w:pPr>
        <w:pStyle w:val="Ref"/>
        <w:spacing w:after="200"/>
        <w:rPr>
          <w:lang w:val="en-IE"/>
        </w:rPr>
      </w:pPr>
      <w:r w:rsidRPr="0071700A">
        <w:rPr>
          <w:smallCaps/>
          <w:lang w:val="en-IE"/>
        </w:rPr>
        <w:t xml:space="preserve">Chu Y., Gao P., Zhao P., He Y., Liao N., Jackman S., Zhao Y., </w:t>
      </w:r>
      <w:proofErr w:type="spellStart"/>
      <w:r w:rsidRPr="0071700A">
        <w:rPr>
          <w:smallCaps/>
          <w:lang w:val="en-IE"/>
        </w:rPr>
        <w:t>Birol</w:t>
      </w:r>
      <w:proofErr w:type="spellEnd"/>
      <w:r w:rsidRPr="0071700A">
        <w:rPr>
          <w:smallCaps/>
          <w:lang w:val="en-IE"/>
        </w:rPr>
        <w:t xml:space="preserve"> I., </w:t>
      </w:r>
      <w:proofErr w:type="spellStart"/>
      <w:r w:rsidRPr="0071700A">
        <w:rPr>
          <w:smallCaps/>
          <w:lang w:val="en-IE"/>
        </w:rPr>
        <w:t>Duan</w:t>
      </w:r>
      <w:proofErr w:type="spellEnd"/>
      <w:r w:rsidRPr="0071700A">
        <w:rPr>
          <w:smallCaps/>
          <w:lang w:val="en-IE"/>
        </w:rPr>
        <w:t xml:space="preserve"> X.</w:t>
      </w:r>
      <w:r w:rsidR="003357AB" w:rsidRPr="0071700A">
        <w:rPr>
          <w:smallCaps/>
          <w:lang w:val="en-IE"/>
        </w:rPr>
        <w:t xml:space="preserve"> &amp; </w:t>
      </w:r>
      <w:r w:rsidRPr="0071700A">
        <w:rPr>
          <w:smallCaps/>
          <w:lang w:val="en-IE"/>
        </w:rPr>
        <w:t xml:space="preserve">Lu Z. (2011). </w:t>
      </w:r>
      <w:r w:rsidRPr="0071700A">
        <w:rPr>
          <w:lang w:val="en-IE"/>
        </w:rPr>
        <w:t xml:space="preserve">Genome Sequence of </w:t>
      </w:r>
      <w:r w:rsidRPr="0071700A">
        <w:rPr>
          <w:i/>
          <w:lang w:val="en-IE"/>
        </w:rPr>
        <w:t xml:space="preserve">Mycoplasma </w:t>
      </w:r>
      <w:proofErr w:type="spellStart"/>
      <w:r w:rsidRPr="0071700A">
        <w:rPr>
          <w:i/>
          <w:lang w:val="en-IE"/>
        </w:rPr>
        <w:t>capricolum</w:t>
      </w:r>
      <w:proofErr w:type="spellEnd"/>
      <w:r w:rsidRPr="0071700A">
        <w:rPr>
          <w:lang w:val="en-IE"/>
        </w:rPr>
        <w:t xml:space="preserve"> subsp. </w:t>
      </w:r>
      <w:proofErr w:type="spellStart"/>
      <w:r w:rsidRPr="0071700A">
        <w:rPr>
          <w:i/>
          <w:lang w:val="en-IE"/>
        </w:rPr>
        <w:t>capripneumoniae</w:t>
      </w:r>
      <w:proofErr w:type="spellEnd"/>
      <w:r w:rsidR="002C4DD9" w:rsidRPr="0071700A">
        <w:rPr>
          <w:smallCaps/>
          <w:lang w:val="en-IE"/>
        </w:rPr>
        <w:t xml:space="preserve"> </w:t>
      </w:r>
      <w:r w:rsidR="003357AB" w:rsidRPr="0071700A">
        <w:rPr>
          <w:lang w:val="en-IE"/>
        </w:rPr>
        <w:t>s</w:t>
      </w:r>
      <w:r w:rsidR="002C4DD9" w:rsidRPr="0071700A">
        <w:rPr>
          <w:lang w:val="en-IE"/>
        </w:rPr>
        <w:t xml:space="preserve">train M1601. </w:t>
      </w:r>
      <w:r w:rsidR="002C4DD9" w:rsidRPr="0071700A">
        <w:rPr>
          <w:i/>
          <w:lang w:val="en-IE"/>
        </w:rPr>
        <w:t>J</w:t>
      </w:r>
      <w:r w:rsidR="003357AB" w:rsidRPr="0071700A">
        <w:rPr>
          <w:i/>
          <w:lang w:val="en-IE"/>
        </w:rPr>
        <w:t>.</w:t>
      </w:r>
      <w:r w:rsidR="002C4DD9" w:rsidRPr="0071700A">
        <w:rPr>
          <w:i/>
          <w:lang w:val="en-IE"/>
        </w:rPr>
        <w:t xml:space="preserve"> </w:t>
      </w:r>
      <w:proofErr w:type="spellStart"/>
      <w:r w:rsidR="002C4DD9" w:rsidRPr="0071700A">
        <w:rPr>
          <w:i/>
          <w:lang w:val="en-IE"/>
        </w:rPr>
        <w:t>Bacteriol</w:t>
      </w:r>
      <w:proofErr w:type="spellEnd"/>
      <w:r w:rsidR="003357AB" w:rsidRPr="0071700A">
        <w:rPr>
          <w:i/>
          <w:lang w:val="en-IE"/>
        </w:rPr>
        <w:t>.,</w:t>
      </w:r>
      <w:r w:rsidR="002C4DD9" w:rsidRPr="0071700A">
        <w:rPr>
          <w:lang w:val="en-IE"/>
        </w:rPr>
        <w:t xml:space="preserve"> </w:t>
      </w:r>
      <w:r w:rsidR="002C4DD9" w:rsidRPr="0071700A">
        <w:rPr>
          <w:b/>
          <w:lang w:val="en-IE"/>
        </w:rPr>
        <w:t>193</w:t>
      </w:r>
      <w:r w:rsidR="002C4DD9" w:rsidRPr="0071700A">
        <w:rPr>
          <w:lang w:val="en-IE"/>
        </w:rPr>
        <w:t>, 6098</w:t>
      </w:r>
      <w:r w:rsidR="00DC2640" w:rsidRPr="0071700A">
        <w:rPr>
          <w:lang w:val="en-IE"/>
        </w:rPr>
        <w:t>–</w:t>
      </w:r>
      <w:r w:rsidR="002C4DD9" w:rsidRPr="0071700A">
        <w:rPr>
          <w:lang w:val="en-IE"/>
        </w:rPr>
        <w:t>6099</w:t>
      </w:r>
      <w:r w:rsidR="003357AB" w:rsidRPr="0071700A">
        <w:rPr>
          <w:lang w:val="en-IE"/>
        </w:rPr>
        <w:t>.</w:t>
      </w:r>
    </w:p>
    <w:p w14:paraId="5269EF70" w14:textId="77777777" w:rsidR="00B51BA2" w:rsidRPr="0071700A" w:rsidRDefault="00B51BA2" w:rsidP="008809CE">
      <w:pPr>
        <w:pStyle w:val="Ref"/>
        <w:spacing w:after="200"/>
        <w:rPr>
          <w:lang w:val="en-IE"/>
        </w:rPr>
      </w:pPr>
      <w:proofErr w:type="spellStart"/>
      <w:r w:rsidRPr="0071700A">
        <w:rPr>
          <w:smallCaps/>
          <w:lang w:val="en-IE"/>
        </w:rPr>
        <w:t>Dighero</w:t>
      </w:r>
      <w:proofErr w:type="spellEnd"/>
      <w:r w:rsidRPr="0071700A">
        <w:rPr>
          <w:smallCaps/>
          <w:lang w:val="en-IE"/>
        </w:rPr>
        <w:t xml:space="preserve"> M.W., Bradstreet C.M.P. &amp; Andrews B.E.</w:t>
      </w:r>
      <w:r w:rsidRPr="0071700A">
        <w:rPr>
          <w:lang w:val="en-IE"/>
        </w:rPr>
        <w:t xml:space="preserve"> (1970). Dried paper discs for serological identification of human mycoplasmas.</w:t>
      </w:r>
      <w:r w:rsidRPr="0071700A">
        <w:rPr>
          <w:i/>
          <w:lang w:val="en-IE"/>
        </w:rPr>
        <w:t xml:space="preserve"> J. Appl. </w:t>
      </w:r>
      <w:proofErr w:type="spellStart"/>
      <w:r w:rsidRPr="0071700A">
        <w:rPr>
          <w:i/>
          <w:lang w:val="en-IE"/>
        </w:rPr>
        <w:t>Bacteriol</w:t>
      </w:r>
      <w:proofErr w:type="spellEnd"/>
      <w:r w:rsidRPr="0071700A">
        <w:rPr>
          <w:lang w:val="en-IE"/>
        </w:rPr>
        <w:t xml:space="preserve">., </w:t>
      </w:r>
      <w:r w:rsidRPr="0071700A">
        <w:rPr>
          <w:b/>
          <w:lang w:val="en-IE"/>
        </w:rPr>
        <w:t>33</w:t>
      </w:r>
      <w:r w:rsidRPr="0071700A">
        <w:rPr>
          <w:lang w:val="en-IE"/>
        </w:rPr>
        <w:t>, 750</w:t>
      </w:r>
      <w:r w:rsidR="00BF74D0" w:rsidRPr="0071700A">
        <w:rPr>
          <w:lang w:val="en-IE"/>
        </w:rPr>
        <w:t>–</w:t>
      </w:r>
      <w:r w:rsidRPr="0071700A">
        <w:rPr>
          <w:lang w:val="en-IE"/>
        </w:rPr>
        <w:t>757.</w:t>
      </w:r>
    </w:p>
    <w:p w14:paraId="45138C01" w14:textId="77777777" w:rsidR="00DA3926" w:rsidRPr="0071700A" w:rsidRDefault="00DA3926" w:rsidP="000F2265">
      <w:pPr>
        <w:spacing w:after="240" w:line="240" w:lineRule="auto"/>
        <w:rPr>
          <w:rFonts w:ascii="Arial" w:hAnsi="Arial" w:cs="Arial"/>
          <w:noProof/>
          <w:sz w:val="18"/>
          <w:szCs w:val="18"/>
          <w:u w:val="double"/>
          <w:lang w:val="en-US"/>
        </w:rPr>
      </w:pPr>
      <w:bookmarkStart w:id="9" w:name="_ENREF_6"/>
      <w:r w:rsidRPr="0071700A">
        <w:rPr>
          <w:rFonts w:ascii="Arial" w:hAnsi="Arial" w:cs="Arial"/>
          <w:smallCaps/>
          <w:noProof/>
          <w:sz w:val="18"/>
          <w:szCs w:val="18"/>
          <w:u w:val="double"/>
          <w:lang w:val="en-US"/>
        </w:rPr>
        <w:t>Dupuy V.</w:t>
      </w:r>
      <w:r w:rsidR="003A14B9" w:rsidRPr="0071700A">
        <w:rPr>
          <w:rFonts w:ascii="Arial" w:hAnsi="Arial" w:cs="Arial"/>
          <w:smallCaps/>
          <w:noProof/>
          <w:sz w:val="18"/>
          <w:szCs w:val="18"/>
          <w:u w:val="double"/>
          <w:lang w:val="en-US"/>
        </w:rPr>
        <w:t xml:space="preserve"> &amp;</w:t>
      </w:r>
      <w:r w:rsidRPr="0071700A">
        <w:rPr>
          <w:rFonts w:ascii="Arial" w:hAnsi="Arial" w:cs="Arial"/>
          <w:smallCaps/>
          <w:noProof/>
          <w:sz w:val="18"/>
          <w:szCs w:val="18"/>
          <w:u w:val="double"/>
          <w:lang w:val="en-US"/>
        </w:rPr>
        <w:t xml:space="preserve"> Thiaucourt F</w:t>
      </w:r>
      <w:r w:rsidRPr="0071700A">
        <w:rPr>
          <w:rFonts w:ascii="Arial" w:hAnsi="Arial" w:cs="Arial"/>
          <w:noProof/>
          <w:sz w:val="18"/>
          <w:szCs w:val="18"/>
          <w:u w:val="double"/>
          <w:lang w:val="en-US"/>
        </w:rPr>
        <w:t>.</w:t>
      </w:r>
      <w:r w:rsidR="003A14B9" w:rsidRPr="0071700A">
        <w:rPr>
          <w:rFonts w:ascii="Arial" w:hAnsi="Arial" w:cs="Arial"/>
          <w:noProof/>
          <w:sz w:val="18"/>
          <w:szCs w:val="18"/>
          <w:u w:val="double"/>
          <w:lang w:val="en-US"/>
        </w:rPr>
        <w:t xml:space="preserve"> (</w:t>
      </w:r>
      <w:r w:rsidRPr="0071700A">
        <w:rPr>
          <w:rFonts w:ascii="Arial" w:hAnsi="Arial" w:cs="Arial"/>
          <w:noProof/>
          <w:sz w:val="18"/>
          <w:szCs w:val="18"/>
          <w:u w:val="double"/>
          <w:lang w:val="en-US"/>
        </w:rPr>
        <w:t>2014</w:t>
      </w:r>
      <w:r w:rsidR="003A14B9" w:rsidRPr="0071700A">
        <w:rPr>
          <w:rFonts w:ascii="Arial" w:hAnsi="Arial" w:cs="Arial"/>
          <w:noProof/>
          <w:sz w:val="18"/>
          <w:szCs w:val="18"/>
          <w:u w:val="double"/>
          <w:lang w:val="en-US"/>
        </w:rPr>
        <w:t>)</w:t>
      </w:r>
      <w:r w:rsidRPr="0071700A">
        <w:rPr>
          <w:rFonts w:ascii="Arial" w:hAnsi="Arial" w:cs="Arial"/>
          <w:noProof/>
          <w:sz w:val="18"/>
          <w:szCs w:val="18"/>
          <w:u w:val="double"/>
          <w:lang w:val="en-US"/>
        </w:rPr>
        <w:t xml:space="preserve">. Complete Genome Sequence of </w:t>
      </w:r>
      <w:r w:rsidRPr="0071700A">
        <w:rPr>
          <w:rFonts w:ascii="Arial" w:hAnsi="Arial" w:cs="Arial"/>
          <w:i/>
          <w:noProof/>
          <w:sz w:val="18"/>
          <w:szCs w:val="18"/>
          <w:u w:val="double"/>
          <w:lang w:val="en-US"/>
        </w:rPr>
        <w:t>Mycoplasma capricolum</w:t>
      </w:r>
      <w:r w:rsidRPr="0071700A">
        <w:rPr>
          <w:rFonts w:ascii="Arial" w:hAnsi="Arial" w:cs="Arial"/>
          <w:noProof/>
          <w:sz w:val="18"/>
          <w:szCs w:val="18"/>
          <w:u w:val="double"/>
          <w:lang w:val="en-US"/>
        </w:rPr>
        <w:t xml:space="preserve"> subsp. </w:t>
      </w:r>
      <w:r w:rsidRPr="0071700A">
        <w:rPr>
          <w:rFonts w:ascii="Arial" w:hAnsi="Arial" w:cs="Arial"/>
          <w:i/>
          <w:noProof/>
          <w:sz w:val="18"/>
          <w:szCs w:val="18"/>
          <w:u w:val="double"/>
          <w:lang w:val="en-US"/>
        </w:rPr>
        <w:t>capripneumoniae</w:t>
      </w:r>
      <w:r w:rsidRPr="0071700A">
        <w:rPr>
          <w:rFonts w:ascii="Arial" w:hAnsi="Arial" w:cs="Arial"/>
          <w:noProof/>
          <w:sz w:val="18"/>
          <w:szCs w:val="18"/>
          <w:u w:val="double"/>
          <w:lang w:val="en-US"/>
        </w:rPr>
        <w:t xml:space="preserve"> Strain 9231-Abomsa. </w:t>
      </w:r>
      <w:r w:rsidRPr="0071700A">
        <w:rPr>
          <w:rFonts w:ascii="Arial" w:hAnsi="Arial" w:cs="Arial"/>
          <w:i/>
          <w:noProof/>
          <w:sz w:val="18"/>
          <w:szCs w:val="18"/>
          <w:u w:val="double"/>
          <w:lang w:val="en-US"/>
        </w:rPr>
        <w:t>Genome Announc</w:t>
      </w:r>
      <w:r w:rsidR="00ED5C0A" w:rsidRPr="0071700A">
        <w:rPr>
          <w:rFonts w:ascii="Arial" w:hAnsi="Arial" w:cs="Arial"/>
          <w:i/>
          <w:noProof/>
          <w:sz w:val="18"/>
          <w:szCs w:val="18"/>
          <w:u w:val="double"/>
          <w:lang w:val="en-US"/>
        </w:rPr>
        <w:t>.</w:t>
      </w:r>
      <w:r w:rsidR="00ED5C0A" w:rsidRPr="0071700A">
        <w:rPr>
          <w:rFonts w:ascii="Arial" w:hAnsi="Arial" w:cs="Arial"/>
          <w:noProof/>
          <w:sz w:val="18"/>
          <w:szCs w:val="18"/>
          <w:u w:val="double"/>
          <w:lang w:val="en-US"/>
        </w:rPr>
        <w:t>,</w:t>
      </w:r>
      <w:r w:rsidRPr="0071700A">
        <w:rPr>
          <w:rFonts w:ascii="Arial" w:hAnsi="Arial" w:cs="Arial"/>
          <w:i/>
          <w:noProof/>
          <w:sz w:val="18"/>
          <w:szCs w:val="18"/>
          <w:u w:val="double"/>
          <w:lang w:val="en-US"/>
        </w:rPr>
        <w:t xml:space="preserve"> </w:t>
      </w:r>
      <w:r w:rsidRPr="0071700A">
        <w:rPr>
          <w:rFonts w:ascii="Arial" w:hAnsi="Arial" w:cs="Arial"/>
          <w:b/>
          <w:noProof/>
          <w:sz w:val="18"/>
          <w:szCs w:val="18"/>
          <w:u w:val="double"/>
          <w:lang w:val="en-US"/>
        </w:rPr>
        <w:t>2</w:t>
      </w:r>
      <w:r w:rsidRPr="0071700A">
        <w:rPr>
          <w:rFonts w:ascii="Arial" w:hAnsi="Arial" w:cs="Arial"/>
          <w:noProof/>
          <w:sz w:val="18"/>
          <w:szCs w:val="18"/>
          <w:u w:val="double"/>
          <w:lang w:val="en-US"/>
        </w:rPr>
        <w:t>.</w:t>
      </w:r>
      <w:bookmarkEnd w:id="9"/>
      <w:r w:rsidR="00ED5C0A" w:rsidRPr="0071700A">
        <w:rPr>
          <w:rFonts w:ascii="Arial" w:hAnsi="Arial" w:cs="Arial"/>
          <w:noProof/>
          <w:sz w:val="18"/>
          <w:szCs w:val="18"/>
          <w:u w:val="double"/>
          <w:lang w:val="en-US"/>
        </w:rPr>
        <w:t xml:space="preserve"> </w:t>
      </w:r>
      <w:proofErr w:type="spellStart"/>
      <w:r w:rsidR="00ED5C0A" w:rsidRPr="0071700A">
        <w:rPr>
          <w:rFonts w:ascii="Arial" w:hAnsi="Arial" w:cs="Arial"/>
          <w:sz w:val="18"/>
          <w:szCs w:val="18"/>
          <w:u w:val="double"/>
        </w:rPr>
        <w:t>pii</w:t>
      </w:r>
      <w:proofErr w:type="spellEnd"/>
      <w:r w:rsidR="00ED5C0A" w:rsidRPr="0071700A">
        <w:rPr>
          <w:rFonts w:ascii="Arial" w:hAnsi="Arial" w:cs="Arial"/>
          <w:sz w:val="18"/>
          <w:szCs w:val="18"/>
          <w:u w:val="double"/>
        </w:rPr>
        <w:t xml:space="preserve">: e01067-14. </w:t>
      </w:r>
      <w:proofErr w:type="spellStart"/>
      <w:r w:rsidR="00ED5C0A" w:rsidRPr="0071700A">
        <w:rPr>
          <w:rFonts w:ascii="Arial" w:hAnsi="Arial" w:cs="Arial"/>
          <w:sz w:val="18"/>
          <w:szCs w:val="18"/>
          <w:u w:val="double"/>
        </w:rPr>
        <w:t>doi</w:t>
      </w:r>
      <w:proofErr w:type="spellEnd"/>
      <w:r w:rsidR="00ED5C0A" w:rsidRPr="0071700A">
        <w:rPr>
          <w:rFonts w:ascii="Arial" w:hAnsi="Arial" w:cs="Arial"/>
          <w:sz w:val="18"/>
          <w:szCs w:val="18"/>
          <w:u w:val="double"/>
        </w:rPr>
        <w:t>: 10.1128/genomeA.01067-14</w:t>
      </w:r>
    </w:p>
    <w:p w14:paraId="19EEE6EB" w14:textId="77777777" w:rsidR="00DA3926" w:rsidRPr="009E12D7" w:rsidRDefault="00DA3926" w:rsidP="000F2265">
      <w:pPr>
        <w:spacing w:after="240" w:line="240" w:lineRule="auto"/>
        <w:rPr>
          <w:rFonts w:ascii="Arial" w:hAnsi="Arial" w:cs="Arial"/>
          <w:noProof/>
          <w:sz w:val="18"/>
          <w:szCs w:val="18"/>
          <w:u w:val="double"/>
          <w:lang w:val="es-SV"/>
        </w:rPr>
      </w:pPr>
      <w:bookmarkStart w:id="10" w:name="_ENREF_8"/>
      <w:r w:rsidRPr="0071700A">
        <w:rPr>
          <w:rFonts w:ascii="Arial" w:hAnsi="Arial" w:cs="Arial"/>
          <w:smallCaps/>
          <w:noProof/>
          <w:sz w:val="18"/>
          <w:szCs w:val="18"/>
          <w:u w:val="double"/>
          <w:lang w:val="en-US"/>
        </w:rPr>
        <w:t>El</w:t>
      </w:r>
      <w:r w:rsidR="00C90F28">
        <w:rPr>
          <w:rFonts w:ascii="Arial" w:hAnsi="Arial" w:cs="Arial"/>
          <w:smallCaps/>
          <w:noProof/>
          <w:sz w:val="18"/>
          <w:szCs w:val="18"/>
          <w:u w:val="double"/>
          <w:lang w:val="en-US"/>
        </w:rPr>
        <w:t xml:space="preserve"> </w:t>
      </w:r>
      <w:r w:rsidRPr="0071700A">
        <w:rPr>
          <w:rFonts w:ascii="Arial" w:hAnsi="Arial" w:cs="Arial"/>
          <w:smallCaps/>
          <w:noProof/>
          <w:sz w:val="18"/>
          <w:szCs w:val="18"/>
          <w:u w:val="double"/>
          <w:lang w:val="en-US"/>
        </w:rPr>
        <w:t>Deeb W., Almujalli A.A., Eljalii I., Elmoslemany A.</w:t>
      </w:r>
      <w:r w:rsidR="003A14B9" w:rsidRPr="0071700A">
        <w:rPr>
          <w:rFonts w:ascii="Arial" w:hAnsi="Arial" w:cs="Arial"/>
          <w:smallCaps/>
          <w:noProof/>
          <w:sz w:val="18"/>
          <w:szCs w:val="18"/>
          <w:u w:val="double"/>
          <w:lang w:val="en-US"/>
        </w:rPr>
        <w:t xml:space="preserve"> &amp;</w:t>
      </w:r>
      <w:r w:rsidRPr="0071700A">
        <w:rPr>
          <w:rFonts w:ascii="Arial" w:hAnsi="Arial" w:cs="Arial"/>
          <w:smallCaps/>
          <w:noProof/>
          <w:sz w:val="18"/>
          <w:szCs w:val="18"/>
          <w:u w:val="double"/>
          <w:lang w:val="en-US"/>
        </w:rPr>
        <w:t xml:space="preserve"> Fayez M.</w:t>
      </w:r>
      <w:r w:rsidRPr="0071700A">
        <w:rPr>
          <w:rFonts w:ascii="Arial" w:hAnsi="Arial" w:cs="Arial"/>
          <w:noProof/>
          <w:sz w:val="18"/>
          <w:szCs w:val="18"/>
          <w:u w:val="double"/>
          <w:lang w:val="en-US"/>
        </w:rPr>
        <w:t xml:space="preserve"> </w:t>
      </w:r>
      <w:r w:rsidR="003A14B9" w:rsidRPr="0071700A">
        <w:rPr>
          <w:rFonts w:ascii="Arial" w:hAnsi="Arial" w:cs="Arial"/>
          <w:noProof/>
          <w:sz w:val="18"/>
          <w:szCs w:val="18"/>
          <w:u w:val="double"/>
          <w:lang w:val="en-US"/>
        </w:rPr>
        <w:t>(</w:t>
      </w:r>
      <w:r w:rsidRPr="0071700A">
        <w:rPr>
          <w:rFonts w:ascii="Arial" w:hAnsi="Arial" w:cs="Arial"/>
          <w:noProof/>
          <w:sz w:val="18"/>
          <w:szCs w:val="18"/>
          <w:u w:val="double"/>
          <w:lang w:val="en-US"/>
        </w:rPr>
        <w:t>2017</w:t>
      </w:r>
      <w:r w:rsidR="003A14B9" w:rsidRPr="0071700A">
        <w:rPr>
          <w:rFonts w:ascii="Arial" w:hAnsi="Arial" w:cs="Arial"/>
          <w:noProof/>
          <w:sz w:val="18"/>
          <w:szCs w:val="18"/>
          <w:u w:val="double"/>
          <w:lang w:val="en-US"/>
        </w:rPr>
        <w:t>)</w:t>
      </w:r>
      <w:r w:rsidRPr="0071700A">
        <w:rPr>
          <w:rFonts w:ascii="Arial" w:hAnsi="Arial" w:cs="Arial"/>
          <w:noProof/>
          <w:sz w:val="18"/>
          <w:szCs w:val="18"/>
          <w:u w:val="double"/>
          <w:lang w:val="en-US"/>
        </w:rPr>
        <w:t xml:space="preserve">. Contagious caprine pleuropneumonia: The first isolation and molecular characterization of </w:t>
      </w:r>
      <w:r w:rsidRPr="0071700A">
        <w:rPr>
          <w:rFonts w:ascii="Arial" w:hAnsi="Arial" w:cs="Arial"/>
          <w:i/>
          <w:noProof/>
          <w:sz w:val="18"/>
          <w:szCs w:val="18"/>
          <w:u w:val="double"/>
          <w:lang w:val="en-US"/>
        </w:rPr>
        <w:t>Mycoplasma capricolum</w:t>
      </w:r>
      <w:r w:rsidRPr="0071700A">
        <w:rPr>
          <w:rFonts w:ascii="Arial" w:hAnsi="Arial" w:cs="Arial"/>
          <w:noProof/>
          <w:sz w:val="18"/>
          <w:szCs w:val="18"/>
          <w:u w:val="double"/>
          <w:lang w:val="en-US"/>
        </w:rPr>
        <w:t xml:space="preserve"> subsp. </w:t>
      </w:r>
      <w:r w:rsidRPr="0071700A">
        <w:rPr>
          <w:rFonts w:ascii="Arial" w:hAnsi="Arial" w:cs="Arial"/>
          <w:i/>
          <w:noProof/>
          <w:sz w:val="18"/>
          <w:szCs w:val="18"/>
          <w:u w:val="double"/>
          <w:lang w:val="en-US"/>
        </w:rPr>
        <w:t>capripneumoniae</w:t>
      </w:r>
      <w:r w:rsidRPr="0071700A">
        <w:rPr>
          <w:rFonts w:ascii="Arial" w:hAnsi="Arial" w:cs="Arial"/>
          <w:noProof/>
          <w:sz w:val="18"/>
          <w:szCs w:val="18"/>
          <w:u w:val="double"/>
          <w:lang w:val="en-US"/>
        </w:rPr>
        <w:t xml:space="preserve"> in the Kingdom of Saudi Arabia. </w:t>
      </w:r>
      <w:r w:rsidRPr="009E12D7">
        <w:rPr>
          <w:rFonts w:ascii="Arial" w:hAnsi="Arial" w:cs="Arial"/>
          <w:i/>
          <w:noProof/>
          <w:sz w:val="18"/>
          <w:szCs w:val="18"/>
          <w:u w:val="double"/>
          <w:lang w:val="es-SV"/>
        </w:rPr>
        <w:t>Acta Tropica</w:t>
      </w:r>
      <w:r w:rsidR="00ED5C0A" w:rsidRPr="009E12D7">
        <w:rPr>
          <w:rFonts w:ascii="Arial" w:hAnsi="Arial" w:cs="Arial"/>
          <w:noProof/>
          <w:sz w:val="18"/>
          <w:szCs w:val="18"/>
          <w:u w:val="double"/>
          <w:lang w:val="es-SV"/>
        </w:rPr>
        <w:t>,</w:t>
      </w:r>
      <w:r w:rsidRPr="009E12D7">
        <w:rPr>
          <w:rFonts w:ascii="Arial" w:hAnsi="Arial" w:cs="Arial"/>
          <w:i/>
          <w:noProof/>
          <w:sz w:val="18"/>
          <w:szCs w:val="18"/>
          <w:u w:val="double"/>
          <w:lang w:val="es-SV"/>
        </w:rPr>
        <w:t xml:space="preserve"> </w:t>
      </w:r>
      <w:r w:rsidRPr="009E12D7">
        <w:rPr>
          <w:rFonts w:ascii="Arial" w:hAnsi="Arial" w:cs="Arial"/>
          <w:b/>
          <w:noProof/>
          <w:sz w:val="18"/>
          <w:szCs w:val="18"/>
          <w:u w:val="double"/>
          <w:lang w:val="es-SV"/>
        </w:rPr>
        <w:t>168</w:t>
      </w:r>
      <w:r w:rsidRPr="009E12D7">
        <w:rPr>
          <w:rFonts w:ascii="Arial" w:hAnsi="Arial" w:cs="Arial"/>
          <w:noProof/>
          <w:sz w:val="18"/>
          <w:szCs w:val="18"/>
          <w:u w:val="double"/>
          <w:lang w:val="es-SV"/>
        </w:rPr>
        <w:t>, 74</w:t>
      </w:r>
      <w:r w:rsidR="000F2265" w:rsidRPr="009E12D7">
        <w:rPr>
          <w:rFonts w:ascii="Arial" w:hAnsi="Arial" w:cs="Arial"/>
          <w:noProof/>
          <w:sz w:val="18"/>
          <w:szCs w:val="18"/>
          <w:u w:val="double"/>
          <w:lang w:val="es-SV"/>
        </w:rPr>
        <w:t>–</w:t>
      </w:r>
      <w:r w:rsidRPr="009E12D7">
        <w:rPr>
          <w:rFonts w:ascii="Arial" w:hAnsi="Arial" w:cs="Arial"/>
          <w:noProof/>
          <w:sz w:val="18"/>
          <w:szCs w:val="18"/>
          <w:u w:val="double"/>
          <w:lang w:val="es-SV"/>
        </w:rPr>
        <w:t>79.</w:t>
      </w:r>
      <w:bookmarkEnd w:id="10"/>
    </w:p>
    <w:p w14:paraId="7D1D9611" w14:textId="77777777" w:rsidR="00DA3926" w:rsidRPr="0071700A" w:rsidRDefault="00DA3926" w:rsidP="000F2265">
      <w:pPr>
        <w:spacing w:after="240" w:line="240" w:lineRule="auto"/>
        <w:rPr>
          <w:rFonts w:ascii="Arial" w:hAnsi="Arial" w:cs="Arial"/>
          <w:noProof/>
          <w:sz w:val="18"/>
          <w:szCs w:val="18"/>
          <w:u w:val="double"/>
          <w:lang w:val="en-US"/>
        </w:rPr>
      </w:pPr>
      <w:bookmarkStart w:id="11" w:name="_ENREF_9"/>
      <w:r w:rsidRPr="009C5F05">
        <w:rPr>
          <w:rFonts w:ascii="Arial" w:hAnsi="Arial" w:cs="Arial"/>
          <w:smallCaps/>
          <w:noProof/>
          <w:sz w:val="18"/>
          <w:szCs w:val="18"/>
          <w:u w:val="double"/>
          <w:lang w:val="es-ES"/>
        </w:rPr>
        <w:t>Falquet L., Liljander A., Schieck E., Gluecks I., Frey J.</w:t>
      </w:r>
      <w:r w:rsidR="003A14B9" w:rsidRPr="009C5F05">
        <w:rPr>
          <w:rFonts w:ascii="Arial" w:hAnsi="Arial" w:cs="Arial"/>
          <w:smallCaps/>
          <w:noProof/>
          <w:sz w:val="18"/>
          <w:szCs w:val="18"/>
          <w:u w:val="double"/>
          <w:lang w:val="es-ES"/>
        </w:rPr>
        <w:t xml:space="preserve"> &amp;</w:t>
      </w:r>
      <w:r w:rsidRPr="009C5F05">
        <w:rPr>
          <w:rFonts w:ascii="Arial" w:hAnsi="Arial" w:cs="Arial"/>
          <w:smallCaps/>
          <w:noProof/>
          <w:sz w:val="18"/>
          <w:szCs w:val="18"/>
          <w:u w:val="double"/>
          <w:lang w:val="es-ES"/>
        </w:rPr>
        <w:t xml:space="preserve"> Jores J</w:t>
      </w:r>
      <w:r w:rsidRPr="009C5F05">
        <w:rPr>
          <w:rFonts w:ascii="Arial" w:hAnsi="Arial" w:cs="Arial"/>
          <w:noProof/>
          <w:sz w:val="18"/>
          <w:szCs w:val="18"/>
          <w:u w:val="double"/>
          <w:lang w:val="es-ES"/>
        </w:rPr>
        <w:t xml:space="preserve">. </w:t>
      </w:r>
      <w:r w:rsidR="003A14B9" w:rsidRPr="009C5F05">
        <w:rPr>
          <w:rFonts w:ascii="Arial" w:hAnsi="Arial" w:cs="Arial"/>
          <w:noProof/>
          <w:sz w:val="18"/>
          <w:szCs w:val="18"/>
          <w:u w:val="double"/>
          <w:lang w:val="es-ES"/>
        </w:rPr>
        <w:t>(</w:t>
      </w:r>
      <w:r w:rsidRPr="009C5F05">
        <w:rPr>
          <w:rFonts w:ascii="Arial" w:hAnsi="Arial" w:cs="Arial"/>
          <w:noProof/>
          <w:sz w:val="18"/>
          <w:szCs w:val="18"/>
          <w:u w:val="double"/>
          <w:lang w:val="es-ES"/>
        </w:rPr>
        <w:t>2014</w:t>
      </w:r>
      <w:r w:rsidR="003A14B9" w:rsidRPr="009C5F05">
        <w:rPr>
          <w:rFonts w:ascii="Arial" w:hAnsi="Arial" w:cs="Arial"/>
          <w:noProof/>
          <w:sz w:val="18"/>
          <w:szCs w:val="18"/>
          <w:u w:val="double"/>
          <w:lang w:val="es-ES"/>
        </w:rPr>
        <w:t>)</w:t>
      </w:r>
      <w:r w:rsidRPr="009C5F05">
        <w:rPr>
          <w:rFonts w:ascii="Arial" w:hAnsi="Arial" w:cs="Arial"/>
          <w:noProof/>
          <w:sz w:val="18"/>
          <w:szCs w:val="18"/>
          <w:u w:val="double"/>
          <w:lang w:val="es-ES"/>
        </w:rPr>
        <w:t xml:space="preserve">. </w:t>
      </w:r>
      <w:r w:rsidRPr="0071700A">
        <w:rPr>
          <w:rFonts w:ascii="Arial" w:hAnsi="Arial" w:cs="Arial"/>
          <w:noProof/>
          <w:sz w:val="18"/>
          <w:szCs w:val="18"/>
          <w:u w:val="double"/>
          <w:lang w:val="en-US"/>
        </w:rPr>
        <w:t xml:space="preserve">Complete Genome Sequences of Virulent </w:t>
      </w:r>
      <w:r w:rsidRPr="0071700A">
        <w:rPr>
          <w:rFonts w:ascii="Arial" w:hAnsi="Arial" w:cs="Arial"/>
          <w:i/>
          <w:noProof/>
          <w:sz w:val="18"/>
          <w:szCs w:val="18"/>
          <w:u w:val="double"/>
          <w:lang w:val="en-US"/>
        </w:rPr>
        <w:t>Mycoplasma capricolum</w:t>
      </w:r>
      <w:r w:rsidRPr="0071700A">
        <w:rPr>
          <w:rFonts w:ascii="Arial" w:hAnsi="Arial" w:cs="Arial"/>
          <w:noProof/>
          <w:sz w:val="18"/>
          <w:szCs w:val="18"/>
          <w:u w:val="double"/>
          <w:lang w:val="en-US"/>
        </w:rPr>
        <w:t xml:space="preserve"> subsp. capripneumoniae Strains F38 and ILRI181. </w:t>
      </w:r>
      <w:r w:rsidRPr="0071700A">
        <w:rPr>
          <w:rFonts w:ascii="Arial" w:hAnsi="Arial" w:cs="Arial"/>
          <w:i/>
          <w:noProof/>
          <w:sz w:val="18"/>
          <w:szCs w:val="18"/>
          <w:u w:val="double"/>
          <w:lang w:val="en-US"/>
        </w:rPr>
        <w:t>Genome Announc</w:t>
      </w:r>
      <w:r w:rsidR="00ED5C0A" w:rsidRPr="0071700A">
        <w:rPr>
          <w:rFonts w:ascii="Arial" w:hAnsi="Arial" w:cs="Arial"/>
          <w:noProof/>
          <w:sz w:val="18"/>
          <w:szCs w:val="18"/>
          <w:u w:val="double"/>
          <w:lang w:val="en-US"/>
        </w:rPr>
        <w:t>.,</w:t>
      </w:r>
      <w:r w:rsidRPr="0071700A">
        <w:rPr>
          <w:rFonts w:ascii="Arial" w:hAnsi="Arial" w:cs="Arial"/>
          <w:i/>
          <w:noProof/>
          <w:sz w:val="18"/>
          <w:szCs w:val="18"/>
          <w:u w:val="double"/>
          <w:lang w:val="en-US"/>
        </w:rPr>
        <w:t xml:space="preserve"> </w:t>
      </w:r>
      <w:r w:rsidRPr="0071700A">
        <w:rPr>
          <w:rFonts w:ascii="Arial" w:hAnsi="Arial" w:cs="Arial"/>
          <w:b/>
          <w:noProof/>
          <w:sz w:val="18"/>
          <w:szCs w:val="18"/>
          <w:u w:val="double"/>
          <w:lang w:val="en-US"/>
        </w:rPr>
        <w:t>2</w:t>
      </w:r>
      <w:r w:rsidRPr="0071700A">
        <w:rPr>
          <w:rFonts w:ascii="Arial" w:hAnsi="Arial" w:cs="Arial"/>
          <w:noProof/>
          <w:sz w:val="18"/>
          <w:szCs w:val="18"/>
          <w:u w:val="double"/>
          <w:lang w:val="en-US"/>
        </w:rPr>
        <w:t>.</w:t>
      </w:r>
      <w:bookmarkEnd w:id="11"/>
      <w:r w:rsidR="00ED5C0A" w:rsidRPr="0071700A">
        <w:rPr>
          <w:rFonts w:ascii="Arial" w:hAnsi="Arial" w:cs="Arial"/>
          <w:noProof/>
          <w:sz w:val="18"/>
          <w:szCs w:val="18"/>
          <w:u w:val="double"/>
          <w:lang w:val="en-US"/>
        </w:rPr>
        <w:t xml:space="preserve"> </w:t>
      </w:r>
      <w:proofErr w:type="spellStart"/>
      <w:r w:rsidR="00ED5C0A" w:rsidRPr="0071700A">
        <w:rPr>
          <w:rFonts w:ascii="Arial" w:hAnsi="Arial" w:cs="Arial"/>
          <w:sz w:val="18"/>
          <w:szCs w:val="18"/>
          <w:u w:val="double"/>
        </w:rPr>
        <w:t>pii</w:t>
      </w:r>
      <w:proofErr w:type="spellEnd"/>
      <w:r w:rsidR="00ED5C0A" w:rsidRPr="0071700A">
        <w:rPr>
          <w:rFonts w:ascii="Arial" w:hAnsi="Arial" w:cs="Arial"/>
          <w:sz w:val="18"/>
          <w:szCs w:val="18"/>
          <w:u w:val="double"/>
        </w:rPr>
        <w:t xml:space="preserve">: e01041-14. </w:t>
      </w:r>
      <w:proofErr w:type="spellStart"/>
      <w:r w:rsidR="00ED5C0A" w:rsidRPr="0071700A">
        <w:rPr>
          <w:rFonts w:ascii="Arial" w:hAnsi="Arial" w:cs="Arial"/>
          <w:sz w:val="18"/>
          <w:szCs w:val="18"/>
          <w:u w:val="double"/>
        </w:rPr>
        <w:t>doi</w:t>
      </w:r>
      <w:proofErr w:type="spellEnd"/>
      <w:r w:rsidR="00ED5C0A" w:rsidRPr="0071700A">
        <w:rPr>
          <w:rFonts w:ascii="Arial" w:hAnsi="Arial" w:cs="Arial"/>
          <w:sz w:val="18"/>
          <w:szCs w:val="18"/>
          <w:u w:val="double"/>
        </w:rPr>
        <w:t>: 10.1128/genomeA.01041-14</w:t>
      </w:r>
    </w:p>
    <w:p w14:paraId="7312FC10" w14:textId="77777777" w:rsidR="00A62AFD" w:rsidRPr="00F67AE0" w:rsidRDefault="00A62AFD" w:rsidP="00A62AFD">
      <w:pPr>
        <w:spacing w:after="240" w:line="240" w:lineRule="auto"/>
        <w:rPr>
          <w:rFonts w:ascii="Arial" w:hAnsi="Arial"/>
          <w:strike/>
          <w:sz w:val="18"/>
          <w:lang w:val="en-IE"/>
        </w:rPr>
      </w:pPr>
      <w:r w:rsidRPr="00F67AE0">
        <w:rPr>
          <w:rFonts w:ascii="Arial" w:hAnsi="Arial"/>
          <w:smallCaps/>
          <w:strike/>
          <w:sz w:val="18"/>
          <w:lang w:val="en-IE"/>
        </w:rPr>
        <w:t>Hutcheon</w:t>
      </w:r>
      <w:r w:rsidR="00EB3F8B" w:rsidRPr="00F67AE0">
        <w:rPr>
          <w:rFonts w:ascii="Arial" w:hAnsi="Arial"/>
          <w:strike/>
          <w:sz w:val="18"/>
          <w:lang w:val="en-IE"/>
        </w:rPr>
        <w:t xml:space="preserve"> D. (1881). Contagious pleuro</w:t>
      </w:r>
      <w:r w:rsidRPr="00F67AE0">
        <w:rPr>
          <w:rFonts w:ascii="Arial" w:hAnsi="Arial"/>
          <w:strike/>
          <w:sz w:val="18"/>
          <w:lang w:val="en-IE"/>
        </w:rPr>
        <w:t xml:space="preserve">pneumonia in angora goats. </w:t>
      </w:r>
      <w:r w:rsidRPr="00F67AE0">
        <w:rPr>
          <w:rFonts w:ascii="Arial" w:hAnsi="Arial"/>
          <w:i/>
          <w:strike/>
          <w:sz w:val="18"/>
          <w:lang w:val="en-IE"/>
        </w:rPr>
        <w:t>Vet. J</w:t>
      </w:r>
      <w:r w:rsidRPr="00F67AE0">
        <w:rPr>
          <w:rFonts w:ascii="Arial" w:hAnsi="Arial"/>
          <w:strike/>
          <w:sz w:val="18"/>
          <w:lang w:val="en-IE"/>
        </w:rPr>
        <w:t xml:space="preserve">., </w:t>
      </w:r>
      <w:r w:rsidRPr="00F67AE0">
        <w:rPr>
          <w:rFonts w:ascii="Arial" w:hAnsi="Arial"/>
          <w:b/>
          <w:strike/>
          <w:sz w:val="18"/>
          <w:lang w:val="en-IE"/>
        </w:rPr>
        <w:t>13</w:t>
      </w:r>
      <w:r w:rsidRPr="00F67AE0">
        <w:rPr>
          <w:rFonts w:ascii="Arial" w:hAnsi="Arial"/>
          <w:strike/>
          <w:sz w:val="18"/>
          <w:lang w:val="en-IE"/>
        </w:rPr>
        <w:t>, 171-180.</w:t>
      </w:r>
    </w:p>
    <w:p w14:paraId="3A5CF59D" w14:textId="77777777" w:rsidR="00A62AFD" w:rsidRPr="0071700A" w:rsidRDefault="00A62AFD" w:rsidP="00A62AFD">
      <w:pPr>
        <w:spacing w:after="240" w:line="240" w:lineRule="auto"/>
        <w:rPr>
          <w:rFonts w:ascii="Arial" w:hAnsi="Arial"/>
          <w:sz w:val="18"/>
          <w:lang w:val="en-IE"/>
        </w:rPr>
      </w:pPr>
      <w:r w:rsidRPr="0071700A">
        <w:rPr>
          <w:rFonts w:ascii="Arial" w:hAnsi="Arial"/>
          <w:smallCaps/>
          <w:sz w:val="18"/>
          <w:lang w:val="en-IE"/>
        </w:rPr>
        <w:t>Hutcheon</w:t>
      </w:r>
      <w:r w:rsidRPr="0071700A">
        <w:rPr>
          <w:rFonts w:ascii="Arial" w:hAnsi="Arial"/>
          <w:sz w:val="18"/>
          <w:lang w:val="en-IE"/>
        </w:rPr>
        <w:t xml:space="preserve"> D. (1889). Contagious pleuropneumonia in goats at Cape Colony, South Africa. </w:t>
      </w:r>
      <w:r w:rsidRPr="0071700A">
        <w:rPr>
          <w:rFonts w:ascii="Arial" w:hAnsi="Arial"/>
          <w:i/>
          <w:sz w:val="18"/>
          <w:lang w:val="en-IE"/>
        </w:rPr>
        <w:t>Vet. J.,</w:t>
      </w:r>
      <w:r w:rsidRPr="0071700A">
        <w:rPr>
          <w:rFonts w:ascii="Arial" w:hAnsi="Arial"/>
          <w:sz w:val="18"/>
          <w:lang w:val="en-IE"/>
        </w:rPr>
        <w:t xml:space="preserve"> </w:t>
      </w:r>
      <w:r w:rsidRPr="0071700A">
        <w:rPr>
          <w:rFonts w:ascii="Arial" w:hAnsi="Arial"/>
          <w:b/>
          <w:sz w:val="18"/>
          <w:lang w:val="en-IE"/>
        </w:rPr>
        <w:t>29</w:t>
      </w:r>
      <w:r w:rsidRPr="0071700A">
        <w:rPr>
          <w:rFonts w:ascii="Arial" w:hAnsi="Arial"/>
          <w:sz w:val="18"/>
          <w:lang w:val="en-IE"/>
        </w:rPr>
        <w:t>, 399–404.</w:t>
      </w:r>
    </w:p>
    <w:p w14:paraId="1B474EFF" w14:textId="77777777" w:rsidR="00A62AFD" w:rsidRPr="0071700A" w:rsidRDefault="00A62AFD" w:rsidP="00A62AFD">
      <w:pPr>
        <w:pStyle w:val="Ref"/>
        <w:spacing w:after="200"/>
        <w:rPr>
          <w:lang w:val="en-IE"/>
        </w:rPr>
      </w:pPr>
      <w:r w:rsidRPr="0071700A">
        <w:rPr>
          <w:smallCaps/>
          <w:lang w:val="en-IE"/>
        </w:rPr>
        <w:t>Jones G.E. &amp; Wood A.R</w:t>
      </w:r>
      <w:r w:rsidRPr="0071700A">
        <w:rPr>
          <w:lang w:val="en-IE"/>
        </w:rPr>
        <w:t xml:space="preserve">. (1988). Microbiological and serological studies on caprine pneumonia in Oman. </w:t>
      </w:r>
      <w:r w:rsidRPr="0071700A">
        <w:rPr>
          <w:i/>
          <w:lang w:val="en-IE"/>
        </w:rPr>
        <w:t>Res. Vet. Sci</w:t>
      </w:r>
      <w:r w:rsidRPr="0071700A">
        <w:rPr>
          <w:lang w:val="en-IE"/>
        </w:rPr>
        <w:t xml:space="preserve">., </w:t>
      </w:r>
      <w:r w:rsidRPr="0071700A">
        <w:rPr>
          <w:b/>
          <w:lang w:val="en-IE"/>
        </w:rPr>
        <w:t>44</w:t>
      </w:r>
      <w:r w:rsidRPr="0071700A">
        <w:rPr>
          <w:lang w:val="en-IE"/>
        </w:rPr>
        <w:t>, 125–131.</w:t>
      </w:r>
    </w:p>
    <w:p w14:paraId="19AE40A4" w14:textId="77777777" w:rsidR="00A62AFD" w:rsidRPr="0071700A" w:rsidRDefault="00A62AFD" w:rsidP="00A62AFD">
      <w:pPr>
        <w:pStyle w:val="Ref"/>
        <w:spacing w:after="200"/>
        <w:rPr>
          <w:lang w:val="en-IE"/>
        </w:rPr>
      </w:pPr>
      <w:proofErr w:type="spellStart"/>
      <w:r w:rsidRPr="0071700A">
        <w:rPr>
          <w:smallCaps/>
          <w:lang w:val="en-IE"/>
        </w:rPr>
        <w:t>Kaliner</w:t>
      </w:r>
      <w:proofErr w:type="spellEnd"/>
      <w:r w:rsidRPr="0071700A">
        <w:rPr>
          <w:smallCaps/>
          <w:lang w:val="en-IE"/>
        </w:rPr>
        <w:t xml:space="preserve"> G. &amp; </w:t>
      </w:r>
      <w:proofErr w:type="spellStart"/>
      <w:r w:rsidRPr="0071700A">
        <w:rPr>
          <w:smallCaps/>
          <w:lang w:val="en-IE"/>
        </w:rPr>
        <w:t>MacOwan</w:t>
      </w:r>
      <w:proofErr w:type="spellEnd"/>
      <w:r w:rsidRPr="0071700A">
        <w:rPr>
          <w:smallCaps/>
          <w:lang w:val="en-IE"/>
        </w:rPr>
        <w:t xml:space="preserve"> K.J.</w:t>
      </w:r>
      <w:r w:rsidRPr="0071700A">
        <w:rPr>
          <w:lang w:val="en-IE"/>
        </w:rPr>
        <w:t xml:space="preserve"> (1976). The pathology of experimental and natural contagious caprine pleuropneumonia in Kenya. </w:t>
      </w:r>
      <w:r w:rsidRPr="0071700A">
        <w:rPr>
          <w:i/>
          <w:lang w:val="en-IE"/>
        </w:rPr>
        <w:t>Vet. Med</w:t>
      </w:r>
      <w:r w:rsidRPr="0071700A">
        <w:rPr>
          <w:lang w:val="en-IE"/>
        </w:rPr>
        <w:t xml:space="preserve">. [B], </w:t>
      </w:r>
      <w:r w:rsidRPr="0071700A">
        <w:rPr>
          <w:b/>
          <w:lang w:val="en-IE"/>
        </w:rPr>
        <w:t>2</w:t>
      </w:r>
      <w:r w:rsidRPr="0071700A">
        <w:rPr>
          <w:lang w:val="en-IE"/>
        </w:rPr>
        <w:t>, 652–661.</w:t>
      </w:r>
    </w:p>
    <w:p w14:paraId="4CF2894D" w14:textId="77777777" w:rsidR="00A62AFD" w:rsidRPr="0071700A" w:rsidRDefault="00A62AFD" w:rsidP="00A62AFD">
      <w:pPr>
        <w:pStyle w:val="Ref"/>
        <w:spacing w:after="200"/>
        <w:rPr>
          <w:lang w:val="en-IE"/>
        </w:rPr>
      </w:pPr>
      <w:proofErr w:type="spellStart"/>
      <w:r w:rsidRPr="0071700A">
        <w:rPr>
          <w:smallCaps/>
          <w:lang w:val="en-IE"/>
        </w:rPr>
        <w:t>Kibor</w:t>
      </w:r>
      <w:proofErr w:type="spellEnd"/>
      <w:r w:rsidRPr="0071700A">
        <w:rPr>
          <w:smallCaps/>
          <w:lang w:val="en-IE"/>
        </w:rPr>
        <w:t xml:space="preserve"> A.C. &amp; </w:t>
      </w:r>
      <w:proofErr w:type="spellStart"/>
      <w:r w:rsidRPr="0071700A">
        <w:rPr>
          <w:smallCaps/>
          <w:lang w:val="en-IE"/>
        </w:rPr>
        <w:t>Waiyaki</w:t>
      </w:r>
      <w:proofErr w:type="spellEnd"/>
      <w:r w:rsidRPr="0071700A">
        <w:rPr>
          <w:smallCaps/>
          <w:lang w:val="en-IE"/>
        </w:rPr>
        <w:t xml:space="preserve"> P.G</w:t>
      </w:r>
      <w:r w:rsidRPr="0071700A">
        <w:rPr>
          <w:lang w:val="en-IE"/>
        </w:rPr>
        <w:t xml:space="preserve">. (1986). Growth of mycoplasma F38 in medium B (modified Hayflick) and </w:t>
      </w:r>
      <w:proofErr w:type="spellStart"/>
      <w:r w:rsidRPr="0071700A">
        <w:rPr>
          <w:lang w:val="en-IE"/>
        </w:rPr>
        <w:t>Newing’s</w:t>
      </w:r>
      <w:proofErr w:type="spellEnd"/>
      <w:r w:rsidRPr="0071700A">
        <w:rPr>
          <w:lang w:val="en-IE"/>
        </w:rPr>
        <w:t xml:space="preserve"> </w:t>
      </w:r>
      <w:proofErr w:type="spellStart"/>
      <w:r w:rsidRPr="0071700A">
        <w:rPr>
          <w:lang w:val="en-IE"/>
        </w:rPr>
        <w:t>typtose</w:t>
      </w:r>
      <w:proofErr w:type="spellEnd"/>
      <w:r w:rsidRPr="0071700A">
        <w:rPr>
          <w:lang w:val="en-IE"/>
        </w:rPr>
        <w:t xml:space="preserve"> medium. </w:t>
      </w:r>
      <w:r w:rsidRPr="0071700A">
        <w:rPr>
          <w:i/>
          <w:lang w:val="en-IE"/>
        </w:rPr>
        <w:t>Bull. Anim. Health Prod. Afr</w:t>
      </w:r>
      <w:r w:rsidRPr="0071700A">
        <w:rPr>
          <w:lang w:val="en-IE"/>
        </w:rPr>
        <w:t xml:space="preserve">., </w:t>
      </w:r>
      <w:r w:rsidRPr="0071700A">
        <w:rPr>
          <w:b/>
          <w:lang w:val="en-IE"/>
        </w:rPr>
        <w:t>34</w:t>
      </w:r>
      <w:r w:rsidRPr="0071700A">
        <w:rPr>
          <w:lang w:val="en-IE"/>
        </w:rPr>
        <w:t>, 157–159.</w:t>
      </w:r>
    </w:p>
    <w:p w14:paraId="0F8A31E2" w14:textId="77777777" w:rsidR="00DA3926" w:rsidRPr="0071700A" w:rsidRDefault="00DA3926" w:rsidP="00DA3926">
      <w:pPr>
        <w:pStyle w:val="Ref"/>
        <w:spacing w:after="200"/>
        <w:rPr>
          <w:lang w:val="en-IE"/>
        </w:rPr>
      </w:pPr>
      <w:r w:rsidRPr="0071700A">
        <w:rPr>
          <w:smallCaps/>
          <w:lang w:val="en-IE"/>
        </w:rPr>
        <w:lastRenderedPageBreak/>
        <w:t xml:space="preserve">Leach R.H., </w:t>
      </w:r>
      <w:proofErr w:type="spellStart"/>
      <w:r w:rsidRPr="0071700A">
        <w:rPr>
          <w:smallCaps/>
          <w:lang w:val="en-IE"/>
        </w:rPr>
        <w:t>Erno</w:t>
      </w:r>
      <w:proofErr w:type="spellEnd"/>
      <w:r w:rsidRPr="0071700A">
        <w:rPr>
          <w:smallCaps/>
          <w:lang w:val="en-IE"/>
        </w:rPr>
        <w:t xml:space="preserve"> H. &amp; </w:t>
      </w:r>
      <w:proofErr w:type="spellStart"/>
      <w:r w:rsidRPr="0071700A">
        <w:rPr>
          <w:smallCaps/>
          <w:lang w:val="en-IE"/>
        </w:rPr>
        <w:t>MacOwan</w:t>
      </w:r>
      <w:proofErr w:type="spellEnd"/>
      <w:r w:rsidRPr="0071700A">
        <w:rPr>
          <w:smallCaps/>
          <w:lang w:val="en-IE"/>
        </w:rPr>
        <w:t xml:space="preserve"> K.J.</w:t>
      </w:r>
      <w:r w:rsidRPr="0071700A">
        <w:rPr>
          <w:lang w:val="en-IE"/>
        </w:rPr>
        <w:t xml:space="preserve"> (1993). Proposal for designation of F38-type caprine mycoplasmas as </w:t>
      </w:r>
      <w:r w:rsidRPr="0071700A">
        <w:rPr>
          <w:i/>
          <w:lang w:val="en-IE"/>
        </w:rPr>
        <w:t xml:space="preserve">Mycoplasma </w:t>
      </w:r>
      <w:proofErr w:type="spellStart"/>
      <w:r w:rsidRPr="0071700A">
        <w:rPr>
          <w:i/>
          <w:lang w:val="en-IE"/>
        </w:rPr>
        <w:t>capricolum</w:t>
      </w:r>
      <w:proofErr w:type="spellEnd"/>
      <w:r w:rsidRPr="0071700A">
        <w:rPr>
          <w:lang w:val="en-IE"/>
        </w:rPr>
        <w:t xml:space="preserve"> subsp. </w:t>
      </w:r>
      <w:proofErr w:type="spellStart"/>
      <w:r w:rsidRPr="0071700A">
        <w:rPr>
          <w:i/>
          <w:lang w:val="en-IE"/>
        </w:rPr>
        <w:t>capripneumoniae</w:t>
      </w:r>
      <w:proofErr w:type="spellEnd"/>
      <w:r w:rsidRPr="0071700A">
        <w:rPr>
          <w:lang w:val="en-IE"/>
        </w:rPr>
        <w:t xml:space="preserve"> subsp. </w:t>
      </w:r>
      <w:proofErr w:type="spellStart"/>
      <w:r w:rsidRPr="0071700A">
        <w:rPr>
          <w:lang w:val="en-IE"/>
        </w:rPr>
        <w:t>nov.</w:t>
      </w:r>
      <w:proofErr w:type="spellEnd"/>
      <w:r w:rsidRPr="0071700A">
        <w:rPr>
          <w:lang w:val="en-IE"/>
        </w:rPr>
        <w:t xml:space="preserve"> and consequent obligatory relegation of strains currently classified as </w:t>
      </w:r>
      <w:r w:rsidRPr="0071700A">
        <w:rPr>
          <w:i/>
          <w:lang w:val="en-IE"/>
        </w:rPr>
        <w:t xml:space="preserve">M. </w:t>
      </w:r>
      <w:proofErr w:type="spellStart"/>
      <w:r w:rsidRPr="0071700A">
        <w:rPr>
          <w:i/>
          <w:lang w:val="en-IE"/>
        </w:rPr>
        <w:t>capricolum</w:t>
      </w:r>
      <w:proofErr w:type="spellEnd"/>
      <w:r w:rsidRPr="0071700A">
        <w:rPr>
          <w:lang w:val="en-IE"/>
        </w:rPr>
        <w:t xml:space="preserve"> (Tully, </w:t>
      </w:r>
      <w:proofErr w:type="spellStart"/>
      <w:r w:rsidRPr="0071700A">
        <w:rPr>
          <w:lang w:val="en-IE"/>
        </w:rPr>
        <w:t>Garile</w:t>
      </w:r>
      <w:proofErr w:type="spellEnd"/>
      <w:r w:rsidRPr="0071700A">
        <w:rPr>
          <w:lang w:val="en-IE"/>
        </w:rPr>
        <w:t xml:space="preserve">, Edward, Theodore &amp; </w:t>
      </w:r>
      <w:proofErr w:type="spellStart"/>
      <w:r w:rsidRPr="0071700A">
        <w:rPr>
          <w:lang w:val="en-IE"/>
        </w:rPr>
        <w:t>Erno</w:t>
      </w:r>
      <w:proofErr w:type="spellEnd"/>
      <w:r w:rsidRPr="0071700A">
        <w:rPr>
          <w:lang w:val="en-IE"/>
        </w:rPr>
        <w:t xml:space="preserve">, 1974) to an additional new subspecies, </w:t>
      </w:r>
      <w:r w:rsidRPr="0071700A">
        <w:rPr>
          <w:i/>
          <w:lang w:val="en-IE"/>
        </w:rPr>
        <w:t xml:space="preserve">M. </w:t>
      </w:r>
      <w:proofErr w:type="spellStart"/>
      <w:r w:rsidRPr="0071700A">
        <w:rPr>
          <w:i/>
          <w:lang w:val="en-IE"/>
        </w:rPr>
        <w:t>capricolum</w:t>
      </w:r>
      <w:proofErr w:type="spellEnd"/>
      <w:r w:rsidRPr="0071700A">
        <w:rPr>
          <w:lang w:val="en-IE"/>
        </w:rPr>
        <w:t xml:space="preserve"> subsp. </w:t>
      </w:r>
      <w:proofErr w:type="spellStart"/>
      <w:r w:rsidRPr="0071700A">
        <w:rPr>
          <w:i/>
          <w:lang w:val="en-IE"/>
        </w:rPr>
        <w:t>capricolum</w:t>
      </w:r>
      <w:proofErr w:type="spellEnd"/>
      <w:r w:rsidRPr="0071700A">
        <w:rPr>
          <w:lang w:val="en-IE"/>
        </w:rPr>
        <w:t xml:space="preserve"> subsp. </w:t>
      </w:r>
      <w:proofErr w:type="spellStart"/>
      <w:r w:rsidRPr="0071700A">
        <w:rPr>
          <w:lang w:val="en-IE"/>
        </w:rPr>
        <w:t>nov.</w:t>
      </w:r>
      <w:proofErr w:type="spellEnd"/>
      <w:r w:rsidRPr="0071700A">
        <w:rPr>
          <w:lang w:val="en-IE"/>
        </w:rPr>
        <w:t xml:space="preserve"> </w:t>
      </w:r>
      <w:r w:rsidRPr="0071700A">
        <w:rPr>
          <w:i/>
          <w:lang w:val="en-IE"/>
        </w:rPr>
        <w:t xml:space="preserve">Int. J. Syst. </w:t>
      </w:r>
      <w:proofErr w:type="spellStart"/>
      <w:r w:rsidRPr="0071700A">
        <w:rPr>
          <w:i/>
          <w:lang w:val="en-IE"/>
        </w:rPr>
        <w:t>Bacteriol</w:t>
      </w:r>
      <w:proofErr w:type="spellEnd"/>
      <w:r w:rsidRPr="0071700A">
        <w:rPr>
          <w:lang w:val="en-IE"/>
        </w:rPr>
        <w:t xml:space="preserve">., </w:t>
      </w:r>
      <w:r w:rsidRPr="0071700A">
        <w:rPr>
          <w:b/>
          <w:lang w:val="en-IE"/>
        </w:rPr>
        <w:t>43</w:t>
      </w:r>
      <w:r w:rsidRPr="0071700A">
        <w:rPr>
          <w:lang w:val="en-IE"/>
        </w:rPr>
        <w:t>, 603–605.</w:t>
      </w:r>
    </w:p>
    <w:p w14:paraId="43A85596" w14:textId="77777777" w:rsidR="00DA3926" w:rsidRPr="0071700A" w:rsidRDefault="00DA3926" w:rsidP="000F2265">
      <w:pPr>
        <w:spacing w:after="240" w:line="240" w:lineRule="auto"/>
        <w:rPr>
          <w:rFonts w:ascii="Arial" w:hAnsi="Arial" w:cs="Arial"/>
          <w:noProof/>
          <w:sz w:val="18"/>
          <w:szCs w:val="18"/>
          <w:u w:val="double"/>
          <w:lang w:val="en-US"/>
        </w:rPr>
      </w:pPr>
      <w:bookmarkStart w:id="12" w:name="_ENREF_11"/>
      <w:r w:rsidRPr="0071700A">
        <w:rPr>
          <w:rFonts w:ascii="Arial" w:hAnsi="Arial" w:cs="Arial"/>
          <w:smallCaps/>
          <w:noProof/>
          <w:sz w:val="18"/>
          <w:szCs w:val="18"/>
          <w:u w:val="double"/>
          <w:lang w:val="en-US"/>
        </w:rPr>
        <w:t>Lignereux L., Chaber A.</w:t>
      </w:r>
      <w:r w:rsidR="00705767" w:rsidRPr="0071700A">
        <w:rPr>
          <w:rFonts w:ascii="Arial" w:hAnsi="Arial" w:cs="Arial"/>
          <w:smallCaps/>
          <w:noProof/>
          <w:sz w:val="18"/>
          <w:szCs w:val="18"/>
          <w:u w:val="double"/>
          <w:lang w:val="en-US"/>
        </w:rPr>
        <w:t>L.</w:t>
      </w:r>
      <w:r w:rsidRPr="0071700A">
        <w:rPr>
          <w:rFonts w:ascii="Arial" w:hAnsi="Arial" w:cs="Arial"/>
          <w:smallCaps/>
          <w:noProof/>
          <w:sz w:val="18"/>
          <w:szCs w:val="18"/>
          <w:u w:val="double"/>
          <w:lang w:val="en-US"/>
        </w:rPr>
        <w:t>, Saegerman C., Manso-Silvan L.</w:t>
      </w:r>
      <w:r w:rsidR="00B93C97" w:rsidRPr="0071700A">
        <w:rPr>
          <w:rFonts w:ascii="Arial" w:hAnsi="Arial" w:cs="Arial"/>
          <w:smallCaps/>
          <w:noProof/>
          <w:sz w:val="18"/>
          <w:szCs w:val="18"/>
          <w:u w:val="double"/>
          <w:lang w:val="en-US"/>
        </w:rPr>
        <w:t>,</w:t>
      </w:r>
      <w:r w:rsidR="002B6394" w:rsidRPr="0071700A">
        <w:rPr>
          <w:rFonts w:ascii="Arial" w:hAnsi="Arial" w:cs="Arial"/>
          <w:smallCaps/>
          <w:noProof/>
          <w:sz w:val="18"/>
          <w:szCs w:val="18"/>
          <w:u w:val="double"/>
          <w:lang w:val="en-US"/>
        </w:rPr>
        <w:t xml:space="preserve"> </w:t>
      </w:r>
      <w:r w:rsidR="007A51BC" w:rsidRPr="0071700A">
        <w:rPr>
          <w:rFonts w:ascii="Arial" w:hAnsi="Arial" w:cs="Arial"/>
          <w:smallCaps/>
          <w:noProof/>
          <w:sz w:val="18"/>
          <w:szCs w:val="18"/>
          <w:u w:val="double"/>
          <w:lang w:val="en-US"/>
        </w:rPr>
        <w:t xml:space="preserve">Peyraud A., </w:t>
      </w:r>
      <w:r w:rsidR="00B93C97" w:rsidRPr="0071700A">
        <w:rPr>
          <w:rFonts w:ascii="Arial" w:hAnsi="Arial" w:cs="Arial"/>
          <w:smallCaps/>
          <w:noProof/>
          <w:sz w:val="18"/>
          <w:szCs w:val="18"/>
          <w:u w:val="double"/>
          <w:lang w:val="en-US"/>
        </w:rPr>
        <w:t xml:space="preserve">Apolloni A. </w:t>
      </w:r>
      <w:r w:rsidR="002B6394" w:rsidRPr="0071700A">
        <w:rPr>
          <w:rFonts w:ascii="Arial" w:hAnsi="Arial" w:cs="Arial"/>
          <w:smallCaps/>
          <w:noProof/>
          <w:sz w:val="18"/>
          <w:szCs w:val="18"/>
          <w:u w:val="double"/>
          <w:lang w:val="en-US"/>
        </w:rPr>
        <w:t>&amp;</w:t>
      </w:r>
      <w:r w:rsidRPr="0071700A">
        <w:rPr>
          <w:rFonts w:ascii="Arial" w:hAnsi="Arial" w:cs="Arial"/>
          <w:smallCaps/>
          <w:noProof/>
          <w:sz w:val="18"/>
          <w:szCs w:val="18"/>
          <w:u w:val="double"/>
          <w:lang w:val="en-US"/>
        </w:rPr>
        <w:t xml:space="preserve"> Thiaucourt F</w:t>
      </w:r>
      <w:r w:rsidRPr="0071700A">
        <w:rPr>
          <w:rFonts w:ascii="Arial" w:hAnsi="Arial" w:cs="Arial"/>
          <w:noProof/>
          <w:sz w:val="18"/>
          <w:szCs w:val="18"/>
          <w:u w:val="double"/>
          <w:lang w:val="en-US"/>
        </w:rPr>
        <w:t>.</w:t>
      </w:r>
      <w:r w:rsidR="002B6394" w:rsidRPr="0071700A">
        <w:rPr>
          <w:rFonts w:ascii="Arial" w:hAnsi="Arial" w:cs="Arial"/>
          <w:noProof/>
          <w:sz w:val="18"/>
          <w:szCs w:val="18"/>
          <w:u w:val="double"/>
          <w:lang w:val="en-US"/>
        </w:rPr>
        <w:t xml:space="preserve"> (</w:t>
      </w:r>
      <w:r w:rsidRPr="0071700A">
        <w:rPr>
          <w:rFonts w:ascii="Arial" w:hAnsi="Arial" w:cs="Arial"/>
          <w:noProof/>
          <w:sz w:val="18"/>
          <w:szCs w:val="18"/>
          <w:u w:val="double"/>
          <w:lang w:val="en-US"/>
        </w:rPr>
        <w:t>2018</w:t>
      </w:r>
      <w:r w:rsidR="002B6394" w:rsidRPr="0071700A">
        <w:rPr>
          <w:rFonts w:ascii="Arial" w:hAnsi="Arial" w:cs="Arial"/>
          <w:noProof/>
          <w:sz w:val="18"/>
          <w:szCs w:val="18"/>
          <w:u w:val="double"/>
          <w:lang w:val="en-US"/>
        </w:rPr>
        <w:t>)</w:t>
      </w:r>
      <w:r w:rsidRPr="0071700A">
        <w:rPr>
          <w:rFonts w:ascii="Arial" w:hAnsi="Arial" w:cs="Arial"/>
          <w:noProof/>
          <w:sz w:val="18"/>
          <w:szCs w:val="18"/>
          <w:u w:val="double"/>
          <w:lang w:val="en-US"/>
        </w:rPr>
        <w:t xml:space="preserve">. Unexpected field observations and transmission dynamics of contagious caprine pleuropneumonia in a sand gazelle herd. </w:t>
      </w:r>
      <w:r w:rsidRPr="0071700A">
        <w:rPr>
          <w:rFonts w:ascii="Arial" w:hAnsi="Arial" w:cs="Arial"/>
          <w:i/>
          <w:noProof/>
          <w:sz w:val="18"/>
          <w:szCs w:val="18"/>
          <w:u w:val="double"/>
          <w:lang w:val="en-US"/>
        </w:rPr>
        <w:t>Prev</w:t>
      </w:r>
      <w:r w:rsidR="002B6394" w:rsidRPr="0071700A">
        <w:rPr>
          <w:rFonts w:ascii="Arial" w:hAnsi="Arial" w:cs="Arial"/>
          <w:i/>
          <w:noProof/>
          <w:sz w:val="18"/>
          <w:szCs w:val="18"/>
          <w:u w:val="double"/>
          <w:lang w:val="en-US"/>
        </w:rPr>
        <w:t>.</w:t>
      </w:r>
      <w:r w:rsidRPr="0071700A">
        <w:rPr>
          <w:rFonts w:ascii="Arial" w:hAnsi="Arial" w:cs="Arial"/>
          <w:i/>
          <w:noProof/>
          <w:sz w:val="18"/>
          <w:szCs w:val="18"/>
          <w:u w:val="double"/>
          <w:lang w:val="en-US"/>
        </w:rPr>
        <w:t xml:space="preserve"> Vet</w:t>
      </w:r>
      <w:r w:rsidR="002B6394" w:rsidRPr="0071700A">
        <w:rPr>
          <w:rFonts w:ascii="Arial" w:hAnsi="Arial" w:cs="Arial"/>
          <w:i/>
          <w:noProof/>
          <w:sz w:val="18"/>
          <w:szCs w:val="18"/>
          <w:u w:val="double"/>
          <w:lang w:val="en-US"/>
        </w:rPr>
        <w:t>.</w:t>
      </w:r>
      <w:r w:rsidRPr="0071700A">
        <w:rPr>
          <w:rFonts w:ascii="Arial" w:hAnsi="Arial" w:cs="Arial"/>
          <w:i/>
          <w:noProof/>
          <w:sz w:val="18"/>
          <w:szCs w:val="18"/>
          <w:u w:val="double"/>
          <w:lang w:val="en-US"/>
        </w:rPr>
        <w:t xml:space="preserve"> Med</w:t>
      </w:r>
      <w:r w:rsidR="002B6394" w:rsidRPr="0071700A">
        <w:rPr>
          <w:rFonts w:ascii="Arial" w:hAnsi="Arial" w:cs="Arial"/>
          <w:noProof/>
          <w:sz w:val="18"/>
          <w:szCs w:val="18"/>
          <w:u w:val="double"/>
          <w:lang w:val="en-US"/>
        </w:rPr>
        <w:t>.</w:t>
      </w:r>
      <w:r w:rsidRPr="0071700A">
        <w:rPr>
          <w:rFonts w:ascii="Arial" w:hAnsi="Arial" w:cs="Arial"/>
          <w:noProof/>
          <w:sz w:val="18"/>
          <w:szCs w:val="18"/>
          <w:u w:val="double"/>
          <w:lang w:val="en-US"/>
        </w:rPr>
        <w:t xml:space="preserve">, </w:t>
      </w:r>
      <w:r w:rsidR="00B93C97" w:rsidRPr="0071700A">
        <w:rPr>
          <w:rFonts w:ascii="Arial" w:hAnsi="Arial" w:cs="Arial"/>
          <w:b/>
          <w:noProof/>
          <w:sz w:val="18"/>
          <w:szCs w:val="18"/>
          <w:u w:val="double"/>
          <w:lang w:val="en-US"/>
        </w:rPr>
        <w:t>157</w:t>
      </w:r>
      <w:r w:rsidR="00B93C97" w:rsidRPr="0071700A">
        <w:rPr>
          <w:rFonts w:ascii="Arial" w:hAnsi="Arial" w:cs="Arial"/>
          <w:noProof/>
          <w:sz w:val="18"/>
          <w:szCs w:val="18"/>
          <w:u w:val="double"/>
          <w:lang w:val="en-US"/>
        </w:rPr>
        <w:t>, 70–77</w:t>
      </w:r>
      <w:r w:rsidRPr="0071700A">
        <w:rPr>
          <w:rFonts w:ascii="Arial" w:hAnsi="Arial" w:cs="Arial"/>
          <w:noProof/>
          <w:sz w:val="18"/>
          <w:szCs w:val="18"/>
          <w:u w:val="double"/>
          <w:lang w:val="en-US"/>
        </w:rPr>
        <w:t>.</w:t>
      </w:r>
      <w:bookmarkEnd w:id="12"/>
    </w:p>
    <w:p w14:paraId="2BE834F5" w14:textId="77777777" w:rsidR="00DA3926" w:rsidRPr="0071700A" w:rsidRDefault="00DA3926" w:rsidP="000F2265">
      <w:pPr>
        <w:spacing w:after="240" w:line="240" w:lineRule="auto"/>
        <w:rPr>
          <w:rFonts w:ascii="Arial" w:hAnsi="Arial" w:cs="Arial"/>
          <w:noProof/>
          <w:sz w:val="18"/>
          <w:szCs w:val="18"/>
          <w:u w:val="double"/>
          <w:lang w:val="en-US"/>
        </w:rPr>
      </w:pPr>
      <w:bookmarkStart w:id="13" w:name="_ENREF_12"/>
      <w:r w:rsidRPr="0071700A">
        <w:rPr>
          <w:rFonts w:ascii="Arial" w:hAnsi="Arial" w:cs="Arial"/>
          <w:smallCaps/>
          <w:noProof/>
          <w:sz w:val="18"/>
          <w:szCs w:val="18"/>
          <w:u w:val="double"/>
          <w:lang w:val="en-US"/>
        </w:rPr>
        <w:t>Liljander A.</w:t>
      </w:r>
      <w:r w:rsidR="004A0B45">
        <w:rPr>
          <w:rFonts w:ascii="Arial" w:hAnsi="Arial" w:cs="Arial"/>
          <w:smallCaps/>
          <w:noProof/>
          <w:sz w:val="18"/>
          <w:szCs w:val="18"/>
          <w:u w:val="double"/>
          <w:lang w:val="en-US"/>
        </w:rPr>
        <w:t>,</w:t>
      </w:r>
      <w:r w:rsidRPr="0071700A">
        <w:rPr>
          <w:rFonts w:ascii="Arial" w:hAnsi="Arial" w:cs="Arial"/>
          <w:smallCaps/>
          <w:noProof/>
          <w:sz w:val="18"/>
          <w:szCs w:val="18"/>
          <w:u w:val="double"/>
          <w:lang w:val="en-US"/>
        </w:rPr>
        <w:t xml:space="preserve"> Yu M.</w:t>
      </w:r>
      <w:r w:rsidR="004A0B45">
        <w:rPr>
          <w:rFonts w:ascii="Arial" w:hAnsi="Arial" w:cs="Arial"/>
          <w:smallCaps/>
          <w:noProof/>
          <w:sz w:val="18"/>
          <w:szCs w:val="18"/>
          <w:u w:val="double"/>
          <w:lang w:val="en-US"/>
        </w:rPr>
        <w:t>,</w:t>
      </w:r>
      <w:r w:rsidRPr="0071700A">
        <w:rPr>
          <w:rFonts w:ascii="Arial" w:hAnsi="Arial" w:cs="Arial"/>
          <w:smallCaps/>
          <w:noProof/>
          <w:sz w:val="18"/>
          <w:szCs w:val="18"/>
          <w:u w:val="double"/>
          <w:lang w:val="en-US"/>
        </w:rPr>
        <w:t xml:space="preserve"> O</w:t>
      </w:r>
      <w:r w:rsidR="002B6394" w:rsidRPr="0071700A">
        <w:rPr>
          <w:rFonts w:ascii="Arial" w:hAnsi="Arial" w:cs="Arial"/>
          <w:smallCaps/>
          <w:noProof/>
          <w:sz w:val="18"/>
          <w:szCs w:val="18"/>
          <w:u w:val="double"/>
          <w:lang w:val="en-US"/>
        </w:rPr>
        <w:t>’</w:t>
      </w:r>
      <w:r w:rsidRPr="0071700A">
        <w:rPr>
          <w:rFonts w:ascii="Arial" w:hAnsi="Arial" w:cs="Arial"/>
          <w:smallCaps/>
          <w:noProof/>
          <w:sz w:val="18"/>
          <w:szCs w:val="18"/>
          <w:u w:val="double"/>
          <w:lang w:val="en-US"/>
        </w:rPr>
        <w:t>Brien E., Heller M., Nepper J.F., Weibel D.B., Gluecks I., Younan M., Frey J., Falquet L.</w:t>
      </w:r>
      <w:r w:rsidR="002B6394" w:rsidRPr="0071700A">
        <w:rPr>
          <w:rFonts w:ascii="Arial" w:hAnsi="Arial" w:cs="Arial"/>
          <w:smallCaps/>
          <w:noProof/>
          <w:sz w:val="18"/>
          <w:szCs w:val="18"/>
          <w:u w:val="double"/>
          <w:lang w:val="en-US"/>
        </w:rPr>
        <w:t xml:space="preserve"> &amp;</w:t>
      </w:r>
      <w:r w:rsidRPr="0071700A">
        <w:rPr>
          <w:rFonts w:ascii="Arial" w:hAnsi="Arial" w:cs="Arial"/>
          <w:smallCaps/>
          <w:noProof/>
          <w:sz w:val="18"/>
          <w:szCs w:val="18"/>
          <w:u w:val="double"/>
          <w:lang w:val="en-US"/>
        </w:rPr>
        <w:t xml:space="preserve"> Jores</w:t>
      </w:r>
      <w:r w:rsidR="002B6394" w:rsidRPr="0071700A">
        <w:rPr>
          <w:rFonts w:ascii="Arial" w:hAnsi="Arial" w:cs="Arial"/>
          <w:smallCaps/>
          <w:noProof/>
          <w:sz w:val="18"/>
          <w:szCs w:val="18"/>
          <w:u w:val="double"/>
          <w:lang w:val="en-US"/>
        </w:rPr>
        <w:t xml:space="preserve"> </w:t>
      </w:r>
      <w:r w:rsidRPr="0071700A">
        <w:rPr>
          <w:rFonts w:ascii="Arial" w:hAnsi="Arial" w:cs="Arial"/>
          <w:smallCaps/>
          <w:noProof/>
          <w:sz w:val="18"/>
          <w:szCs w:val="18"/>
          <w:u w:val="double"/>
          <w:lang w:val="en-US"/>
        </w:rPr>
        <w:t>J.</w:t>
      </w:r>
      <w:r w:rsidR="002B6394" w:rsidRPr="0071700A">
        <w:rPr>
          <w:rFonts w:ascii="Arial" w:hAnsi="Arial" w:cs="Arial"/>
          <w:noProof/>
          <w:sz w:val="18"/>
          <w:szCs w:val="18"/>
          <w:u w:val="double"/>
          <w:lang w:val="en-US"/>
        </w:rPr>
        <w:t xml:space="preserve"> (</w:t>
      </w:r>
      <w:r w:rsidRPr="0071700A">
        <w:rPr>
          <w:rFonts w:ascii="Arial" w:hAnsi="Arial" w:cs="Arial"/>
          <w:noProof/>
          <w:sz w:val="18"/>
          <w:szCs w:val="18"/>
          <w:u w:val="double"/>
          <w:lang w:val="en-US"/>
        </w:rPr>
        <w:t>2015</w:t>
      </w:r>
      <w:r w:rsidR="002B6394" w:rsidRPr="0071700A">
        <w:rPr>
          <w:rFonts w:ascii="Arial" w:hAnsi="Arial" w:cs="Arial"/>
          <w:noProof/>
          <w:sz w:val="18"/>
          <w:szCs w:val="18"/>
          <w:u w:val="double"/>
          <w:lang w:val="en-US"/>
        </w:rPr>
        <w:t>)</w:t>
      </w:r>
      <w:r w:rsidRPr="0071700A">
        <w:rPr>
          <w:rFonts w:ascii="Arial" w:hAnsi="Arial" w:cs="Arial"/>
          <w:noProof/>
          <w:sz w:val="18"/>
          <w:szCs w:val="18"/>
          <w:u w:val="double"/>
          <w:lang w:val="en-US"/>
        </w:rPr>
        <w:t xml:space="preserve">. </w:t>
      </w:r>
      <w:r w:rsidR="002B6394" w:rsidRPr="0071700A">
        <w:rPr>
          <w:rFonts w:ascii="Arial" w:hAnsi="Arial" w:cs="Arial"/>
          <w:noProof/>
          <w:sz w:val="18"/>
          <w:szCs w:val="18"/>
          <w:u w:val="double"/>
          <w:lang w:val="en-US"/>
        </w:rPr>
        <w:t>F</w:t>
      </w:r>
      <w:r w:rsidRPr="0071700A">
        <w:rPr>
          <w:rFonts w:ascii="Arial" w:hAnsi="Arial" w:cs="Arial"/>
          <w:noProof/>
          <w:sz w:val="18"/>
          <w:szCs w:val="18"/>
          <w:u w:val="double"/>
          <w:lang w:val="en-US"/>
        </w:rPr>
        <w:t xml:space="preserve">ield-applicable </w:t>
      </w:r>
      <w:r w:rsidR="002B6394" w:rsidRPr="0071700A">
        <w:rPr>
          <w:rFonts w:ascii="Arial" w:hAnsi="Arial" w:cs="Arial"/>
          <w:noProof/>
          <w:sz w:val="18"/>
          <w:szCs w:val="18"/>
          <w:u w:val="double"/>
          <w:lang w:val="en-US"/>
        </w:rPr>
        <w:t xml:space="preserve">Recombinase Polymerase Amplification Assay </w:t>
      </w:r>
      <w:r w:rsidRPr="0071700A">
        <w:rPr>
          <w:rFonts w:ascii="Arial" w:hAnsi="Arial" w:cs="Arial"/>
          <w:noProof/>
          <w:sz w:val="18"/>
          <w:szCs w:val="18"/>
          <w:u w:val="double"/>
          <w:lang w:val="en-US"/>
        </w:rPr>
        <w:t xml:space="preserve">for </w:t>
      </w:r>
      <w:r w:rsidR="002B6394" w:rsidRPr="0071700A">
        <w:rPr>
          <w:rFonts w:ascii="Arial" w:hAnsi="Arial" w:cs="Arial"/>
          <w:noProof/>
          <w:sz w:val="18"/>
          <w:szCs w:val="18"/>
          <w:u w:val="double"/>
          <w:lang w:val="en-US"/>
        </w:rPr>
        <w:t xml:space="preserve">Rapid Detection </w:t>
      </w:r>
      <w:r w:rsidRPr="0071700A">
        <w:rPr>
          <w:rFonts w:ascii="Arial" w:hAnsi="Arial" w:cs="Arial"/>
          <w:noProof/>
          <w:sz w:val="18"/>
          <w:szCs w:val="18"/>
          <w:u w:val="double"/>
          <w:lang w:val="en-US"/>
        </w:rPr>
        <w:t xml:space="preserve">of </w:t>
      </w:r>
      <w:r w:rsidRPr="0071700A">
        <w:rPr>
          <w:rFonts w:ascii="Arial" w:hAnsi="Arial" w:cs="Arial"/>
          <w:i/>
          <w:noProof/>
          <w:sz w:val="18"/>
          <w:szCs w:val="18"/>
          <w:u w:val="double"/>
          <w:lang w:val="en-US"/>
        </w:rPr>
        <w:t>Mycoplasma capricolum</w:t>
      </w:r>
      <w:r w:rsidRPr="0071700A">
        <w:rPr>
          <w:rFonts w:ascii="Arial" w:hAnsi="Arial" w:cs="Arial"/>
          <w:noProof/>
          <w:sz w:val="18"/>
          <w:szCs w:val="18"/>
          <w:u w:val="double"/>
          <w:lang w:val="en-US"/>
        </w:rPr>
        <w:t xml:space="preserve"> subsp. </w:t>
      </w:r>
      <w:r w:rsidRPr="0071700A">
        <w:rPr>
          <w:rFonts w:ascii="Arial" w:hAnsi="Arial" w:cs="Arial"/>
          <w:i/>
          <w:noProof/>
          <w:sz w:val="18"/>
          <w:szCs w:val="18"/>
          <w:u w:val="double"/>
          <w:lang w:val="en-US"/>
        </w:rPr>
        <w:t>capripneumoniae</w:t>
      </w:r>
      <w:r w:rsidRPr="0071700A">
        <w:rPr>
          <w:rFonts w:ascii="Arial" w:hAnsi="Arial" w:cs="Arial"/>
          <w:noProof/>
          <w:sz w:val="18"/>
          <w:szCs w:val="18"/>
          <w:u w:val="double"/>
          <w:lang w:val="en-US"/>
        </w:rPr>
        <w:t xml:space="preserve">. </w:t>
      </w:r>
      <w:r w:rsidRPr="0071700A">
        <w:rPr>
          <w:rFonts w:ascii="Arial" w:hAnsi="Arial" w:cs="Arial"/>
          <w:i/>
          <w:noProof/>
          <w:sz w:val="18"/>
          <w:szCs w:val="18"/>
          <w:u w:val="double"/>
          <w:lang w:val="en-US"/>
        </w:rPr>
        <w:t>J</w:t>
      </w:r>
      <w:r w:rsidR="002B6394" w:rsidRPr="0071700A">
        <w:rPr>
          <w:rFonts w:ascii="Arial" w:hAnsi="Arial" w:cs="Arial"/>
          <w:i/>
          <w:noProof/>
          <w:sz w:val="18"/>
          <w:szCs w:val="18"/>
          <w:u w:val="double"/>
          <w:lang w:val="en-US"/>
        </w:rPr>
        <w:t>.</w:t>
      </w:r>
      <w:r w:rsidRPr="0071700A">
        <w:rPr>
          <w:rFonts w:ascii="Arial" w:hAnsi="Arial" w:cs="Arial"/>
          <w:i/>
          <w:noProof/>
          <w:sz w:val="18"/>
          <w:szCs w:val="18"/>
          <w:u w:val="double"/>
          <w:lang w:val="en-US"/>
        </w:rPr>
        <w:t xml:space="preserve"> Clin</w:t>
      </w:r>
      <w:r w:rsidR="002B6394" w:rsidRPr="0071700A">
        <w:rPr>
          <w:rFonts w:ascii="Arial" w:hAnsi="Arial" w:cs="Arial"/>
          <w:i/>
          <w:noProof/>
          <w:sz w:val="18"/>
          <w:szCs w:val="18"/>
          <w:u w:val="double"/>
          <w:lang w:val="en-US"/>
        </w:rPr>
        <w:t>.</w:t>
      </w:r>
      <w:r w:rsidRPr="0071700A">
        <w:rPr>
          <w:rFonts w:ascii="Arial" w:hAnsi="Arial" w:cs="Arial"/>
          <w:i/>
          <w:noProof/>
          <w:sz w:val="18"/>
          <w:szCs w:val="18"/>
          <w:u w:val="double"/>
          <w:lang w:val="en-US"/>
        </w:rPr>
        <w:t xml:space="preserve"> Microbiol</w:t>
      </w:r>
      <w:r w:rsidR="002B6394" w:rsidRPr="0071700A">
        <w:rPr>
          <w:rFonts w:ascii="Arial" w:hAnsi="Arial" w:cs="Arial"/>
          <w:noProof/>
          <w:sz w:val="18"/>
          <w:szCs w:val="18"/>
          <w:u w:val="double"/>
          <w:lang w:val="en-US"/>
        </w:rPr>
        <w:t xml:space="preserve">., </w:t>
      </w:r>
      <w:r w:rsidR="002B6394" w:rsidRPr="0071700A">
        <w:rPr>
          <w:rFonts w:ascii="Arial" w:hAnsi="Arial" w:cs="Arial"/>
          <w:b/>
          <w:noProof/>
          <w:sz w:val="18"/>
          <w:szCs w:val="18"/>
          <w:u w:val="double"/>
          <w:lang w:val="en-US"/>
        </w:rPr>
        <w:t>53</w:t>
      </w:r>
      <w:r w:rsidR="002B6394" w:rsidRPr="0071700A">
        <w:rPr>
          <w:rFonts w:ascii="Arial" w:hAnsi="Arial" w:cs="Arial"/>
          <w:noProof/>
          <w:sz w:val="18"/>
          <w:szCs w:val="18"/>
          <w:u w:val="double"/>
          <w:lang w:val="en-US"/>
        </w:rPr>
        <w:t>, 2810–2815</w:t>
      </w:r>
      <w:r w:rsidRPr="0071700A">
        <w:rPr>
          <w:rFonts w:ascii="Arial" w:hAnsi="Arial" w:cs="Arial"/>
          <w:noProof/>
          <w:sz w:val="18"/>
          <w:szCs w:val="18"/>
          <w:u w:val="double"/>
          <w:lang w:val="en-US"/>
        </w:rPr>
        <w:t>.</w:t>
      </w:r>
      <w:bookmarkEnd w:id="13"/>
    </w:p>
    <w:p w14:paraId="06447034" w14:textId="77777777" w:rsidR="00A62AFD" w:rsidRPr="0071700A" w:rsidRDefault="00A62AFD" w:rsidP="00A62AFD">
      <w:pPr>
        <w:pStyle w:val="Ref"/>
        <w:rPr>
          <w:lang w:val="en-IE"/>
        </w:rPr>
      </w:pPr>
      <w:proofErr w:type="spellStart"/>
      <w:r w:rsidRPr="0071700A">
        <w:rPr>
          <w:smallCaps/>
          <w:lang w:val="en-IE"/>
        </w:rPr>
        <w:t>Litamoi</w:t>
      </w:r>
      <w:proofErr w:type="spellEnd"/>
      <w:r w:rsidRPr="0071700A">
        <w:rPr>
          <w:smallCaps/>
          <w:lang w:val="en-IE"/>
        </w:rPr>
        <w:t xml:space="preserve"> J.K., </w:t>
      </w:r>
      <w:proofErr w:type="spellStart"/>
      <w:r w:rsidRPr="0071700A">
        <w:rPr>
          <w:smallCaps/>
          <w:lang w:val="en-IE"/>
        </w:rPr>
        <w:t>Wanyangu</w:t>
      </w:r>
      <w:proofErr w:type="spellEnd"/>
      <w:r w:rsidRPr="0071700A">
        <w:rPr>
          <w:smallCaps/>
          <w:lang w:val="en-IE"/>
        </w:rPr>
        <w:t xml:space="preserve"> S.W. &amp; </w:t>
      </w:r>
      <w:proofErr w:type="spellStart"/>
      <w:r w:rsidRPr="0071700A">
        <w:rPr>
          <w:smallCaps/>
          <w:lang w:val="en-IE"/>
        </w:rPr>
        <w:t>Simam</w:t>
      </w:r>
      <w:proofErr w:type="spellEnd"/>
      <w:r w:rsidRPr="0071700A">
        <w:rPr>
          <w:smallCaps/>
          <w:lang w:val="en-IE"/>
        </w:rPr>
        <w:t xml:space="preserve"> P.K.</w:t>
      </w:r>
      <w:r w:rsidRPr="0071700A">
        <w:rPr>
          <w:lang w:val="en-IE"/>
        </w:rPr>
        <w:t xml:space="preserve"> (1990). Isolation of </w:t>
      </w:r>
      <w:r w:rsidRPr="0071700A">
        <w:rPr>
          <w:i/>
          <w:iCs/>
          <w:lang w:val="en-IE"/>
        </w:rPr>
        <w:t>Mycoplasma</w:t>
      </w:r>
      <w:r w:rsidRPr="0071700A">
        <w:rPr>
          <w:lang w:val="en-IE"/>
        </w:rPr>
        <w:t xml:space="preserve"> biotype F38 from sheep in Kenya. </w:t>
      </w:r>
      <w:r w:rsidRPr="0071700A">
        <w:rPr>
          <w:i/>
          <w:iCs/>
          <w:lang w:val="en-IE"/>
        </w:rPr>
        <w:t>Trop. Anim. Health Prod.</w:t>
      </w:r>
      <w:r w:rsidRPr="0071700A">
        <w:rPr>
          <w:lang w:val="en-IE"/>
        </w:rPr>
        <w:t xml:space="preserve">, </w:t>
      </w:r>
      <w:r w:rsidRPr="0071700A">
        <w:rPr>
          <w:b/>
          <w:lang w:val="en-IE"/>
        </w:rPr>
        <w:t>22</w:t>
      </w:r>
      <w:r w:rsidRPr="0071700A">
        <w:rPr>
          <w:bCs/>
          <w:lang w:val="en-IE"/>
        </w:rPr>
        <w:t xml:space="preserve">, </w:t>
      </w:r>
      <w:r w:rsidRPr="0071700A">
        <w:rPr>
          <w:lang w:val="en-IE"/>
        </w:rPr>
        <w:t>260–262.</w:t>
      </w:r>
    </w:p>
    <w:p w14:paraId="0A911C2A" w14:textId="77777777" w:rsidR="00D7257F" w:rsidRPr="0071700A" w:rsidRDefault="000E054E" w:rsidP="00D7257F">
      <w:pPr>
        <w:pStyle w:val="Ref"/>
        <w:spacing w:after="200"/>
        <w:rPr>
          <w:smallCaps/>
          <w:lang w:val="en-IE"/>
        </w:rPr>
      </w:pPr>
      <w:hyperlink r:id="rId12" w:history="1">
        <w:proofErr w:type="spellStart"/>
        <w:r w:rsidR="00D7257F" w:rsidRPr="0071700A">
          <w:rPr>
            <w:rStyle w:val="highlight"/>
            <w:smallCaps/>
          </w:rPr>
          <w:t>Lorenzon</w:t>
        </w:r>
        <w:proofErr w:type="spellEnd"/>
        <w:r w:rsidR="00D7257F" w:rsidRPr="0071700A">
          <w:rPr>
            <w:rStyle w:val="Lienhypertexte"/>
            <w:smallCaps/>
            <w:color w:val="auto"/>
            <w:u w:val="none"/>
          </w:rPr>
          <w:t xml:space="preserve"> S</w:t>
        </w:r>
      </w:hyperlink>
      <w:r w:rsidR="00D7257F" w:rsidRPr="0071700A">
        <w:rPr>
          <w:rStyle w:val="Lienhypertexte"/>
          <w:smallCaps/>
          <w:color w:val="auto"/>
          <w:u w:val="none"/>
        </w:rPr>
        <w:t>.</w:t>
      </w:r>
      <w:r w:rsidR="00D7257F" w:rsidRPr="0071700A">
        <w:rPr>
          <w:smallCaps/>
        </w:rPr>
        <w:t xml:space="preserve">, </w:t>
      </w:r>
      <w:proofErr w:type="spellStart"/>
      <w:r w:rsidR="00D7257F" w:rsidRPr="00852015">
        <w:rPr>
          <w:rStyle w:val="Lienhypertexte"/>
          <w:smallCaps/>
          <w:color w:val="auto"/>
          <w:u w:val="none"/>
        </w:rPr>
        <w:t>Manso-Silván</w:t>
      </w:r>
      <w:proofErr w:type="spellEnd"/>
      <w:r w:rsidR="00D7257F" w:rsidRPr="00852015">
        <w:rPr>
          <w:rStyle w:val="Lienhypertexte"/>
          <w:smallCaps/>
          <w:color w:val="auto"/>
          <w:u w:val="none"/>
        </w:rPr>
        <w:t xml:space="preserve"> L</w:t>
      </w:r>
      <w:r w:rsidR="00D7257F" w:rsidRPr="0071700A">
        <w:rPr>
          <w:smallCaps/>
        </w:rPr>
        <w:t xml:space="preserve">. &amp; </w:t>
      </w:r>
      <w:proofErr w:type="spellStart"/>
      <w:r w:rsidR="00D7257F" w:rsidRPr="00852015">
        <w:rPr>
          <w:rStyle w:val="Lienhypertexte"/>
          <w:smallCaps/>
          <w:color w:val="auto"/>
          <w:u w:val="none"/>
        </w:rPr>
        <w:t>Thiaucourt</w:t>
      </w:r>
      <w:proofErr w:type="spellEnd"/>
      <w:r w:rsidR="00D7257F" w:rsidRPr="00852015">
        <w:rPr>
          <w:rStyle w:val="Lienhypertexte"/>
          <w:smallCaps/>
          <w:color w:val="auto"/>
          <w:u w:val="none"/>
        </w:rPr>
        <w:t xml:space="preserve"> F</w:t>
      </w:r>
      <w:r w:rsidR="00D7257F" w:rsidRPr="0071700A">
        <w:rPr>
          <w:rStyle w:val="Lienhypertexte"/>
          <w:smallCaps/>
          <w:color w:val="auto"/>
          <w:u w:val="none"/>
        </w:rPr>
        <w:t xml:space="preserve"> (2008). </w:t>
      </w:r>
      <w:r w:rsidR="00D7257F" w:rsidRPr="0071700A">
        <w:t xml:space="preserve">Specific real-time PCR assays for the detection and quantification of </w:t>
      </w:r>
      <w:r w:rsidR="00D7257F" w:rsidRPr="0071700A">
        <w:rPr>
          <w:i/>
        </w:rPr>
        <w:t>Mycoplasma mycoides</w:t>
      </w:r>
      <w:r w:rsidR="00D7257F" w:rsidRPr="0071700A">
        <w:t xml:space="preserve"> subsp. </w:t>
      </w:r>
      <w:r w:rsidR="00D7257F" w:rsidRPr="0071700A">
        <w:rPr>
          <w:i/>
        </w:rPr>
        <w:t>mycoides</w:t>
      </w:r>
      <w:r w:rsidR="00D7257F" w:rsidRPr="0071700A">
        <w:t xml:space="preserve"> SC and </w:t>
      </w:r>
      <w:r w:rsidR="00D7257F" w:rsidRPr="0071700A">
        <w:rPr>
          <w:i/>
        </w:rPr>
        <w:t xml:space="preserve">Mycoplasma </w:t>
      </w:r>
      <w:proofErr w:type="spellStart"/>
      <w:r w:rsidR="00D7257F" w:rsidRPr="0071700A">
        <w:rPr>
          <w:i/>
        </w:rPr>
        <w:t>capricolum</w:t>
      </w:r>
      <w:proofErr w:type="spellEnd"/>
      <w:r w:rsidR="00D7257F" w:rsidRPr="0071700A">
        <w:t xml:space="preserve"> subsp. </w:t>
      </w:r>
      <w:proofErr w:type="spellStart"/>
      <w:r w:rsidR="00D7257F" w:rsidRPr="0071700A">
        <w:rPr>
          <w:i/>
        </w:rPr>
        <w:t>capripneumoniae</w:t>
      </w:r>
      <w:proofErr w:type="spellEnd"/>
      <w:r w:rsidR="00D7257F" w:rsidRPr="0071700A">
        <w:t xml:space="preserve">. </w:t>
      </w:r>
      <w:r w:rsidR="00D7257F" w:rsidRPr="0071700A">
        <w:rPr>
          <w:i/>
        </w:rPr>
        <w:t>Mol. Cell. Probes</w:t>
      </w:r>
      <w:r w:rsidR="00D7257F" w:rsidRPr="0071700A">
        <w:t xml:space="preserve">, </w:t>
      </w:r>
      <w:r w:rsidR="00D7257F" w:rsidRPr="0071700A">
        <w:rPr>
          <w:b/>
        </w:rPr>
        <w:t>22</w:t>
      </w:r>
      <w:r w:rsidR="00D7257F" w:rsidRPr="0071700A">
        <w:t>, 324–328.</w:t>
      </w:r>
    </w:p>
    <w:p w14:paraId="7BF21D3E" w14:textId="77777777" w:rsidR="00A62AFD" w:rsidRPr="0071700A" w:rsidRDefault="00A62AFD" w:rsidP="00A62AFD">
      <w:pPr>
        <w:pStyle w:val="Ref"/>
        <w:spacing w:after="200"/>
        <w:rPr>
          <w:lang w:val="en-IE"/>
        </w:rPr>
      </w:pPr>
      <w:proofErr w:type="spellStart"/>
      <w:r w:rsidRPr="0071700A">
        <w:rPr>
          <w:smallCaps/>
          <w:lang w:val="en-IE"/>
        </w:rPr>
        <w:t>MacMartin</w:t>
      </w:r>
      <w:proofErr w:type="spellEnd"/>
      <w:r w:rsidRPr="0071700A">
        <w:rPr>
          <w:smallCaps/>
          <w:lang w:val="en-IE"/>
        </w:rPr>
        <w:t xml:space="preserve"> D.A., </w:t>
      </w:r>
      <w:proofErr w:type="spellStart"/>
      <w:r w:rsidRPr="0071700A">
        <w:rPr>
          <w:smallCaps/>
          <w:lang w:val="en-IE"/>
        </w:rPr>
        <w:t>MacOwan</w:t>
      </w:r>
      <w:proofErr w:type="spellEnd"/>
      <w:r w:rsidRPr="0071700A">
        <w:rPr>
          <w:smallCaps/>
          <w:lang w:val="en-IE"/>
        </w:rPr>
        <w:t xml:space="preserve"> K.J. &amp; Swift L.L.</w:t>
      </w:r>
      <w:r w:rsidRPr="0071700A">
        <w:rPr>
          <w:lang w:val="en-IE"/>
        </w:rPr>
        <w:t xml:space="preserve"> (1980). A century of classical contagious caprine pleuropneumonia: from original description to aetiology. </w:t>
      </w:r>
      <w:r w:rsidRPr="0071700A">
        <w:rPr>
          <w:i/>
          <w:lang w:val="en-IE"/>
        </w:rPr>
        <w:t>Br. Vet. J</w:t>
      </w:r>
      <w:r w:rsidRPr="0071700A">
        <w:rPr>
          <w:lang w:val="en-IE"/>
        </w:rPr>
        <w:t xml:space="preserve">., </w:t>
      </w:r>
      <w:r w:rsidRPr="0071700A">
        <w:rPr>
          <w:b/>
          <w:lang w:val="en-IE"/>
        </w:rPr>
        <w:t>136</w:t>
      </w:r>
      <w:r w:rsidRPr="0071700A">
        <w:rPr>
          <w:lang w:val="en-IE"/>
        </w:rPr>
        <w:t>, 507–515.</w:t>
      </w:r>
    </w:p>
    <w:p w14:paraId="1258D740" w14:textId="77777777" w:rsidR="00A62AFD" w:rsidRPr="0071700A" w:rsidRDefault="00A62AFD" w:rsidP="00A62AFD">
      <w:pPr>
        <w:pStyle w:val="Ref"/>
        <w:spacing w:after="200"/>
        <w:rPr>
          <w:lang w:val="en-IE"/>
        </w:rPr>
      </w:pPr>
      <w:proofErr w:type="spellStart"/>
      <w:r w:rsidRPr="0071700A">
        <w:rPr>
          <w:smallCaps/>
          <w:lang w:val="en-IE"/>
        </w:rPr>
        <w:t>MacOwan</w:t>
      </w:r>
      <w:proofErr w:type="spellEnd"/>
      <w:r w:rsidRPr="0071700A">
        <w:rPr>
          <w:smallCaps/>
          <w:lang w:val="en-IE"/>
        </w:rPr>
        <w:t xml:space="preserve"> K.J. &amp; Minette J.E</w:t>
      </w:r>
      <w:r w:rsidRPr="0071700A">
        <w:rPr>
          <w:lang w:val="en-IE"/>
        </w:rPr>
        <w:t xml:space="preserve">. (1976). A mycoplasma from acute contagious caprine pleuropneumonia in Kenya. </w:t>
      </w:r>
      <w:r w:rsidRPr="0071700A">
        <w:rPr>
          <w:i/>
          <w:lang w:val="en-IE"/>
        </w:rPr>
        <w:t>Trop. Anim. Health Prod</w:t>
      </w:r>
      <w:r w:rsidRPr="0071700A">
        <w:rPr>
          <w:lang w:val="en-IE"/>
        </w:rPr>
        <w:t xml:space="preserve">., </w:t>
      </w:r>
      <w:r w:rsidRPr="0071700A">
        <w:rPr>
          <w:b/>
          <w:lang w:val="en-IE"/>
        </w:rPr>
        <w:t>8</w:t>
      </w:r>
      <w:r w:rsidRPr="0071700A">
        <w:rPr>
          <w:lang w:val="en-IE"/>
        </w:rPr>
        <w:t>, 91–95.</w:t>
      </w:r>
    </w:p>
    <w:p w14:paraId="75467250" w14:textId="77777777" w:rsidR="00EB3F8B" w:rsidRPr="00F67AE0" w:rsidRDefault="00EB3F8B" w:rsidP="00EB3F8B">
      <w:pPr>
        <w:pStyle w:val="Ref"/>
        <w:spacing w:after="200"/>
        <w:rPr>
          <w:strike/>
          <w:lang w:val="en-IE"/>
        </w:rPr>
      </w:pPr>
      <w:proofErr w:type="spellStart"/>
      <w:r w:rsidRPr="00F67AE0">
        <w:rPr>
          <w:rFonts w:eastAsiaTheme="minorHAnsi"/>
          <w:smallCaps/>
          <w:strike/>
          <w:lang w:val="en-IE" w:eastAsia="en-US"/>
        </w:rPr>
        <w:t>Manso-</w:t>
      </w:r>
      <w:r w:rsidRPr="00F67AE0">
        <w:rPr>
          <w:smallCaps/>
          <w:strike/>
          <w:lang w:val="en-IE"/>
        </w:rPr>
        <w:t>Silván</w:t>
      </w:r>
      <w:proofErr w:type="spellEnd"/>
      <w:r w:rsidRPr="00F67AE0">
        <w:rPr>
          <w:smallCaps/>
          <w:strike/>
          <w:lang w:val="en-IE"/>
        </w:rPr>
        <w:t xml:space="preserve"> </w:t>
      </w:r>
      <w:r w:rsidRPr="00F67AE0">
        <w:rPr>
          <w:rFonts w:eastAsiaTheme="minorHAnsi"/>
          <w:strike/>
          <w:lang w:val="en-IE" w:eastAsia="en-US"/>
        </w:rPr>
        <w:t xml:space="preserve">L. (2008). Specific real-time PCR assays for the detection and quantification of </w:t>
      </w:r>
      <w:r w:rsidRPr="00F67AE0">
        <w:rPr>
          <w:rFonts w:eastAsiaTheme="minorHAnsi"/>
          <w:i/>
          <w:strike/>
          <w:lang w:val="en-IE" w:eastAsia="en-US"/>
        </w:rPr>
        <w:t>Mycoplasma mycoides</w:t>
      </w:r>
      <w:r w:rsidRPr="00F67AE0">
        <w:rPr>
          <w:rFonts w:eastAsiaTheme="minorHAnsi"/>
          <w:strike/>
          <w:lang w:val="en-IE" w:eastAsia="en-US"/>
        </w:rPr>
        <w:t xml:space="preserve"> subsp. </w:t>
      </w:r>
      <w:r w:rsidRPr="00F67AE0">
        <w:rPr>
          <w:rFonts w:eastAsiaTheme="minorHAnsi"/>
          <w:i/>
          <w:strike/>
          <w:lang w:val="en-IE" w:eastAsia="en-US"/>
        </w:rPr>
        <w:t>mycoides</w:t>
      </w:r>
      <w:r w:rsidRPr="00F67AE0">
        <w:rPr>
          <w:rFonts w:eastAsiaTheme="minorHAnsi"/>
          <w:strike/>
          <w:lang w:val="en-IE" w:eastAsia="en-US"/>
        </w:rPr>
        <w:t xml:space="preserve"> SC and </w:t>
      </w:r>
      <w:r w:rsidRPr="00F67AE0">
        <w:rPr>
          <w:rFonts w:eastAsiaTheme="minorHAnsi"/>
          <w:i/>
          <w:strike/>
          <w:lang w:val="en-IE" w:eastAsia="en-US"/>
        </w:rPr>
        <w:t xml:space="preserve">Mycoplasma </w:t>
      </w:r>
      <w:proofErr w:type="spellStart"/>
      <w:r w:rsidRPr="00F67AE0">
        <w:rPr>
          <w:rFonts w:eastAsiaTheme="minorHAnsi"/>
          <w:i/>
          <w:strike/>
          <w:lang w:val="en-IE" w:eastAsia="en-US"/>
        </w:rPr>
        <w:t>capricolum</w:t>
      </w:r>
      <w:proofErr w:type="spellEnd"/>
      <w:r w:rsidRPr="00F67AE0">
        <w:rPr>
          <w:rFonts w:eastAsiaTheme="minorHAnsi"/>
          <w:strike/>
          <w:lang w:val="en-IE" w:eastAsia="en-US"/>
        </w:rPr>
        <w:t xml:space="preserve"> subsp. </w:t>
      </w:r>
      <w:proofErr w:type="spellStart"/>
      <w:r w:rsidRPr="00F67AE0">
        <w:rPr>
          <w:rFonts w:eastAsiaTheme="minorHAnsi"/>
          <w:i/>
          <w:strike/>
          <w:lang w:val="en-IE" w:eastAsia="en-US"/>
        </w:rPr>
        <w:t>capripneumoniae</w:t>
      </w:r>
      <w:proofErr w:type="spellEnd"/>
      <w:r w:rsidRPr="00F67AE0">
        <w:rPr>
          <w:rFonts w:eastAsiaTheme="minorHAnsi"/>
          <w:strike/>
          <w:lang w:val="en-IE" w:eastAsia="en-US"/>
        </w:rPr>
        <w:t xml:space="preserve">. </w:t>
      </w:r>
      <w:r w:rsidRPr="00F67AE0">
        <w:rPr>
          <w:rFonts w:eastAsiaTheme="minorHAnsi"/>
          <w:i/>
          <w:strike/>
          <w:lang w:val="en-IE" w:eastAsia="en-US"/>
        </w:rPr>
        <w:t>Mol. Cell. Probes</w:t>
      </w:r>
      <w:r w:rsidRPr="00F67AE0">
        <w:rPr>
          <w:rFonts w:eastAsiaTheme="minorHAnsi"/>
          <w:strike/>
          <w:lang w:val="en-IE" w:eastAsia="en-US"/>
        </w:rPr>
        <w:t>,</w:t>
      </w:r>
      <w:r w:rsidRPr="00F67AE0">
        <w:rPr>
          <w:rFonts w:eastAsiaTheme="minorHAnsi"/>
          <w:i/>
          <w:iCs/>
          <w:strike/>
          <w:lang w:val="en-IE" w:eastAsia="en-US"/>
        </w:rPr>
        <w:t xml:space="preserve"> </w:t>
      </w:r>
      <w:r w:rsidRPr="00F67AE0">
        <w:rPr>
          <w:rFonts w:eastAsiaTheme="minorHAnsi"/>
          <w:b/>
          <w:strike/>
          <w:lang w:val="en-IE" w:eastAsia="en-US"/>
        </w:rPr>
        <w:t>22</w:t>
      </w:r>
      <w:r w:rsidRPr="00F67AE0">
        <w:rPr>
          <w:rFonts w:eastAsiaTheme="minorHAnsi"/>
          <w:strike/>
          <w:lang w:val="en-IE" w:eastAsia="en-US"/>
        </w:rPr>
        <w:t>, 324–328.</w:t>
      </w:r>
    </w:p>
    <w:p w14:paraId="2A9C4C84" w14:textId="77777777" w:rsidR="0053037A" w:rsidRPr="0071700A" w:rsidRDefault="0053037A" w:rsidP="0053037A">
      <w:pPr>
        <w:pStyle w:val="Ref"/>
        <w:spacing w:after="200"/>
        <w:rPr>
          <w:lang w:val="en-IE"/>
        </w:rPr>
      </w:pPr>
      <w:proofErr w:type="spellStart"/>
      <w:r w:rsidRPr="0071700A">
        <w:rPr>
          <w:rFonts w:eastAsiaTheme="minorHAnsi"/>
          <w:smallCaps/>
          <w:lang w:val="en-IE" w:eastAsia="en-US"/>
        </w:rPr>
        <w:t>Manso-</w:t>
      </w:r>
      <w:r w:rsidRPr="0071700A">
        <w:rPr>
          <w:smallCaps/>
          <w:lang w:val="en-IE"/>
        </w:rPr>
        <w:t>Silván</w:t>
      </w:r>
      <w:proofErr w:type="spellEnd"/>
      <w:r w:rsidRPr="0071700A">
        <w:rPr>
          <w:rFonts w:eastAsiaTheme="minorHAnsi"/>
          <w:smallCaps/>
          <w:lang w:val="en-IE" w:eastAsia="en-US"/>
        </w:rPr>
        <w:t xml:space="preserve"> L., Dupuy V., Chu Y. &amp; </w:t>
      </w:r>
      <w:proofErr w:type="spellStart"/>
      <w:r w:rsidRPr="0071700A">
        <w:rPr>
          <w:rFonts w:eastAsiaTheme="minorHAnsi"/>
          <w:smallCaps/>
          <w:lang w:val="en-IE" w:eastAsia="en-US"/>
        </w:rPr>
        <w:t>Thiaucourt</w:t>
      </w:r>
      <w:proofErr w:type="spellEnd"/>
      <w:r w:rsidRPr="0071700A">
        <w:rPr>
          <w:rFonts w:eastAsiaTheme="minorHAnsi"/>
          <w:smallCaps/>
          <w:lang w:val="en-IE" w:eastAsia="en-US"/>
        </w:rPr>
        <w:t xml:space="preserve"> F.</w:t>
      </w:r>
      <w:r w:rsidRPr="0071700A">
        <w:rPr>
          <w:rFonts w:eastAsiaTheme="minorHAnsi"/>
          <w:lang w:val="en-IE" w:eastAsia="en-US"/>
        </w:rPr>
        <w:t xml:space="preserve"> (2011). Multi-locus sequence analysis of </w:t>
      </w:r>
      <w:r w:rsidRPr="0071700A">
        <w:rPr>
          <w:rFonts w:eastAsiaTheme="minorHAnsi"/>
          <w:i/>
          <w:lang w:val="en-IE" w:eastAsia="en-US"/>
        </w:rPr>
        <w:t xml:space="preserve">Mycoplasma </w:t>
      </w:r>
      <w:proofErr w:type="spellStart"/>
      <w:r w:rsidRPr="0071700A">
        <w:rPr>
          <w:rFonts w:eastAsiaTheme="minorHAnsi"/>
          <w:i/>
          <w:lang w:val="en-IE" w:eastAsia="en-US"/>
        </w:rPr>
        <w:t>capricolum</w:t>
      </w:r>
      <w:proofErr w:type="spellEnd"/>
      <w:r w:rsidRPr="0071700A">
        <w:rPr>
          <w:rFonts w:eastAsiaTheme="minorHAnsi"/>
          <w:lang w:val="en-IE" w:eastAsia="en-US"/>
        </w:rPr>
        <w:t xml:space="preserve"> subsp. </w:t>
      </w:r>
      <w:proofErr w:type="spellStart"/>
      <w:r w:rsidRPr="0071700A">
        <w:rPr>
          <w:rFonts w:eastAsiaTheme="minorHAnsi"/>
          <w:i/>
          <w:lang w:val="en-IE" w:eastAsia="en-US"/>
        </w:rPr>
        <w:t>capripneumoniae</w:t>
      </w:r>
      <w:proofErr w:type="spellEnd"/>
      <w:r w:rsidRPr="0071700A">
        <w:rPr>
          <w:rFonts w:eastAsiaTheme="minorHAnsi"/>
          <w:lang w:val="en-IE" w:eastAsia="en-US"/>
        </w:rPr>
        <w:t xml:space="preserve"> for the molecular epidemiology of contagious caprine pleuropneumonia. </w:t>
      </w:r>
      <w:r w:rsidRPr="0071700A">
        <w:rPr>
          <w:rFonts w:eastAsiaTheme="minorHAnsi"/>
          <w:i/>
          <w:lang w:val="en-IE" w:eastAsia="en-US"/>
        </w:rPr>
        <w:t>Vet. Res.,</w:t>
      </w:r>
      <w:r w:rsidRPr="0071700A">
        <w:rPr>
          <w:rFonts w:eastAsiaTheme="minorHAnsi"/>
          <w:i/>
          <w:iCs/>
          <w:lang w:val="en-IE" w:eastAsia="en-US"/>
        </w:rPr>
        <w:t xml:space="preserve"> </w:t>
      </w:r>
      <w:r w:rsidRPr="0071700A">
        <w:rPr>
          <w:rFonts w:eastAsiaTheme="minorHAnsi"/>
          <w:b/>
          <w:lang w:val="en-IE" w:eastAsia="en-US"/>
        </w:rPr>
        <w:t>42</w:t>
      </w:r>
      <w:r w:rsidRPr="0071700A">
        <w:rPr>
          <w:rFonts w:eastAsiaTheme="minorHAnsi"/>
          <w:lang w:val="en-IE" w:eastAsia="en-US"/>
        </w:rPr>
        <w:t>, 86.</w:t>
      </w:r>
    </w:p>
    <w:p w14:paraId="49303BB2" w14:textId="77777777" w:rsidR="00A62AFD" w:rsidRPr="0071700A" w:rsidRDefault="00A62AFD" w:rsidP="00A62AFD">
      <w:pPr>
        <w:pStyle w:val="Ref"/>
        <w:spacing w:after="200"/>
        <w:rPr>
          <w:lang w:val="en-IE"/>
        </w:rPr>
      </w:pPr>
      <w:proofErr w:type="spellStart"/>
      <w:r w:rsidRPr="0071700A">
        <w:rPr>
          <w:smallCaps/>
          <w:lang w:val="en-IE"/>
        </w:rPr>
        <w:t>Manso-Silván</w:t>
      </w:r>
      <w:proofErr w:type="spellEnd"/>
      <w:r w:rsidRPr="0071700A">
        <w:rPr>
          <w:smallCaps/>
          <w:lang w:val="en-IE"/>
        </w:rPr>
        <w:t xml:space="preserve"> L.</w:t>
      </w:r>
      <w:r w:rsidR="00EB3F8B" w:rsidRPr="0071700A">
        <w:rPr>
          <w:smallCaps/>
          <w:lang w:val="en-IE"/>
        </w:rPr>
        <w:t>,</w:t>
      </w:r>
      <w:r w:rsidRPr="0071700A">
        <w:rPr>
          <w:smallCaps/>
          <w:lang w:val="en-IE"/>
        </w:rPr>
        <w:t xml:space="preserve"> Perrier X. &amp; </w:t>
      </w:r>
      <w:proofErr w:type="spellStart"/>
      <w:r w:rsidRPr="0071700A">
        <w:rPr>
          <w:smallCaps/>
          <w:lang w:val="en-IE"/>
        </w:rPr>
        <w:t>Thiaucourt</w:t>
      </w:r>
      <w:proofErr w:type="spellEnd"/>
      <w:r w:rsidRPr="0071700A">
        <w:rPr>
          <w:smallCaps/>
          <w:lang w:val="en-IE"/>
        </w:rPr>
        <w:t xml:space="preserve"> F. </w:t>
      </w:r>
      <w:r w:rsidRPr="0071700A">
        <w:rPr>
          <w:lang w:val="en-IE"/>
        </w:rPr>
        <w:t xml:space="preserve">(2007). Phylogeny of the </w:t>
      </w:r>
      <w:r w:rsidRPr="0071700A">
        <w:rPr>
          <w:i/>
          <w:lang w:val="en-IE"/>
        </w:rPr>
        <w:t>Mycoplasma mycoides</w:t>
      </w:r>
      <w:r w:rsidRPr="0071700A">
        <w:rPr>
          <w:lang w:val="en-IE"/>
        </w:rPr>
        <w:t xml:space="preserve"> cluster based on analysis of five conserved protein-coding sequences and possible implications for the taxonomy of the group. </w:t>
      </w:r>
      <w:r w:rsidRPr="0071700A">
        <w:rPr>
          <w:i/>
          <w:iCs/>
          <w:lang w:val="en-IE"/>
        </w:rPr>
        <w:t xml:space="preserve">Int. J. Syst. </w:t>
      </w:r>
      <w:proofErr w:type="spellStart"/>
      <w:r w:rsidRPr="0071700A">
        <w:rPr>
          <w:i/>
          <w:iCs/>
          <w:lang w:val="en-IE"/>
        </w:rPr>
        <w:t>Evol</w:t>
      </w:r>
      <w:proofErr w:type="spellEnd"/>
      <w:r w:rsidRPr="0071700A">
        <w:rPr>
          <w:i/>
          <w:iCs/>
          <w:lang w:val="en-IE"/>
        </w:rPr>
        <w:t xml:space="preserve">. </w:t>
      </w:r>
      <w:proofErr w:type="spellStart"/>
      <w:r w:rsidRPr="0071700A">
        <w:rPr>
          <w:i/>
          <w:iCs/>
          <w:lang w:val="en-IE"/>
        </w:rPr>
        <w:t>Microbiol</w:t>
      </w:r>
      <w:proofErr w:type="spellEnd"/>
      <w:r w:rsidRPr="0071700A">
        <w:rPr>
          <w:i/>
          <w:iCs/>
          <w:lang w:val="en-IE"/>
        </w:rPr>
        <w:t xml:space="preserve">., </w:t>
      </w:r>
      <w:r w:rsidRPr="0071700A">
        <w:rPr>
          <w:b/>
          <w:bCs/>
          <w:lang w:val="en-IE"/>
        </w:rPr>
        <w:t>57</w:t>
      </w:r>
      <w:r w:rsidRPr="0071700A">
        <w:rPr>
          <w:lang w:val="en-IE"/>
        </w:rPr>
        <w:t>, 2247–2258.</w:t>
      </w:r>
    </w:p>
    <w:p w14:paraId="5A6EEA0A" w14:textId="77777777" w:rsidR="00A62AFD" w:rsidRPr="0071700A" w:rsidRDefault="00A62AFD" w:rsidP="00A62AFD">
      <w:pPr>
        <w:pStyle w:val="Ref"/>
        <w:spacing w:after="200"/>
        <w:rPr>
          <w:lang w:val="en-IE"/>
        </w:rPr>
      </w:pPr>
      <w:r w:rsidRPr="0071700A">
        <w:rPr>
          <w:smallCaps/>
          <w:lang w:val="en-IE"/>
        </w:rPr>
        <w:t xml:space="preserve">Mohan K., Miles R.J. &amp; </w:t>
      </w:r>
      <w:proofErr w:type="spellStart"/>
      <w:r w:rsidRPr="0071700A">
        <w:rPr>
          <w:smallCaps/>
          <w:lang w:val="en-IE"/>
        </w:rPr>
        <w:t>Wadher</w:t>
      </w:r>
      <w:proofErr w:type="spellEnd"/>
      <w:r w:rsidRPr="0071700A">
        <w:rPr>
          <w:smallCaps/>
          <w:lang w:val="en-IE"/>
        </w:rPr>
        <w:t xml:space="preserve"> B.J</w:t>
      </w:r>
      <w:r w:rsidRPr="0071700A">
        <w:rPr>
          <w:lang w:val="en-IE"/>
        </w:rPr>
        <w:t xml:space="preserve">. (1990). Growth and biochemical characteristics of mycoplasmas isolated from the lungs of Nigerian goats. </w:t>
      </w:r>
      <w:proofErr w:type="spellStart"/>
      <w:r w:rsidRPr="0071700A">
        <w:rPr>
          <w:i/>
          <w:lang w:val="en-IE"/>
        </w:rPr>
        <w:t>Zentralbl</w:t>
      </w:r>
      <w:proofErr w:type="spellEnd"/>
      <w:r w:rsidRPr="0071700A">
        <w:rPr>
          <w:i/>
          <w:lang w:val="en-IE"/>
        </w:rPr>
        <w:t xml:space="preserve">. </w:t>
      </w:r>
      <w:proofErr w:type="spellStart"/>
      <w:r w:rsidRPr="0071700A">
        <w:rPr>
          <w:i/>
          <w:lang w:val="en-IE"/>
        </w:rPr>
        <w:t>Bakteriol</w:t>
      </w:r>
      <w:proofErr w:type="spellEnd"/>
      <w:r w:rsidRPr="0071700A">
        <w:rPr>
          <w:lang w:val="en-IE"/>
        </w:rPr>
        <w:t xml:space="preserve">. (Suppl.), </w:t>
      </w:r>
      <w:r w:rsidRPr="0071700A">
        <w:rPr>
          <w:b/>
          <w:lang w:val="en-IE"/>
        </w:rPr>
        <w:t>20</w:t>
      </w:r>
      <w:r w:rsidRPr="0071700A">
        <w:rPr>
          <w:lang w:val="en-IE"/>
        </w:rPr>
        <w:t>, 841–843.</w:t>
      </w:r>
    </w:p>
    <w:p w14:paraId="6C155B52" w14:textId="77777777" w:rsidR="00A62AFD" w:rsidRPr="0071700A" w:rsidRDefault="00A62AFD" w:rsidP="002A138E">
      <w:pPr>
        <w:pStyle w:val="Ref"/>
        <w:spacing w:after="200"/>
        <w:rPr>
          <w:lang w:val="en-IE"/>
        </w:rPr>
      </w:pPr>
      <w:r w:rsidRPr="0071700A">
        <w:rPr>
          <w:rFonts w:eastAsiaTheme="minorHAnsi"/>
          <w:smallCaps/>
          <w:lang w:val="en-IE"/>
        </w:rPr>
        <w:t>Nicholas R.</w:t>
      </w:r>
      <w:r w:rsidRPr="0071700A">
        <w:rPr>
          <w:rFonts w:eastAsiaTheme="minorHAnsi"/>
          <w:smallCaps/>
          <w:lang w:val="en-IE" w:eastAsia="en-US"/>
        </w:rPr>
        <w:t xml:space="preserve"> &amp; Churchward C</w:t>
      </w:r>
      <w:r w:rsidRPr="0071700A">
        <w:rPr>
          <w:rFonts w:eastAsiaTheme="minorHAnsi"/>
          <w:lang w:val="en-IE" w:eastAsia="en-US"/>
        </w:rPr>
        <w:t>. (2011).</w:t>
      </w:r>
      <w:r w:rsidRPr="0071700A">
        <w:rPr>
          <w:rFonts w:eastAsiaTheme="minorHAnsi"/>
          <w:lang w:val="en-IE"/>
        </w:rPr>
        <w:t xml:space="preserve"> Contagious </w:t>
      </w:r>
      <w:r w:rsidR="00EB3F8B" w:rsidRPr="0071700A">
        <w:rPr>
          <w:rFonts w:eastAsiaTheme="minorHAnsi"/>
          <w:lang w:val="en-IE" w:eastAsia="en-US"/>
        </w:rPr>
        <w:t xml:space="preserve">caprine pleuropneumonia: new aspects of an old </w:t>
      </w:r>
      <w:r w:rsidR="00EB3F8B" w:rsidRPr="0071700A">
        <w:rPr>
          <w:rFonts w:eastAsiaTheme="minorHAnsi"/>
          <w:lang w:val="en-IE"/>
        </w:rPr>
        <w:t>disease</w:t>
      </w:r>
      <w:r w:rsidRPr="0071700A">
        <w:rPr>
          <w:rFonts w:eastAsiaTheme="minorHAnsi"/>
          <w:lang w:val="en-IE" w:eastAsia="en-US"/>
        </w:rPr>
        <w:t xml:space="preserve">. </w:t>
      </w:r>
      <w:proofErr w:type="spellStart"/>
      <w:r w:rsidRPr="0071700A">
        <w:rPr>
          <w:rFonts w:eastAsiaTheme="minorHAnsi"/>
          <w:i/>
          <w:lang w:val="en-IE" w:eastAsia="en-US"/>
        </w:rPr>
        <w:t>Transbound</w:t>
      </w:r>
      <w:proofErr w:type="spellEnd"/>
      <w:r w:rsidR="00EB3F8B" w:rsidRPr="0071700A">
        <w:rPr>
          <w:rFonts w:eastAsiaTheme="minorHAnsi"/>
          <w:i/>
          <w:lang w:val="en-IE" w:eastAsia="en-US"/>
        </w:rPr>
        <w:t>.</w:t>
      </w:r>
      <w:r w:rsidRPr="0071700A">
        <w:rPr>
          <w:rFonts w:eastAsiaTheme="minorHAnsi"/>
          <w:i/>
          <w:lang w:val="en-IE" w:eastAsia="en-US"/>
        </w:rPr>
        <w:t xml:space="preserve"> </w:t>
      </w:r>
      <w:proofErr w:type="spellStart"/>
      <w:r w:rsidRPr="0071700A">
        <w:rPr>
          <w:rFonts w:eastAsiaTheme="minorHAnsi"/>
          <w:i/>
          <w:lang w:val="en-IE" w:eastAsia="en-US"/>
        </w:rPr>
        <w:t>Emerg</w:t>
      </w:r>
      <w:proofErr w:type="spellEnd"/>
      <w:r w:rsidR="00EB3F8B" w:rsidRPr="0071700A">
        <w:rPr>
          <w:rFonts w:eastAsiaTheme="minorHAnsi"/>
          <w:i/>
          <w:lang w:val="en-IE" w:eastAsia="en-US"/>
        </w:rPr>
        <w:t>.</w:t>
      </w:r>
      <w:r w:rsidRPr="0071700A">
        <w:rPr>
          <w:rFonts w:eastAsiaTheme="minorHAnsi"/>
          <w:i/>
          <w:lang w:val="en-IE" w:eastAsia="en-US"/>
        </w:rPr>
        <w:t xml:space="preserve"> Dis</w:t>
      </w:r>
      <w:r w:rsidR="00EB3F8B" w:rsidRPr="0071700A">
        <w:rPr>
          <w:rFonts w:eastAsiaTheme="minorHAnsi"/>
          <w:i/>
          <w:lang w:val="en-IE" w:eastAsia="en-US"/>
        </w:rPr>
        <w:t>.,</w:t>
      </w:r>
      <w:r w:rsidRPr="0071700A">
        <w:rPr>
          <w:rFonts w:eastAsiaTheme="minorHAnsi"/>
          <w:i/>
          <w:iCs/>
          <w:lang w:val="en-IE" w:eastAsia="en-US"/>
        </w:rPr>
        <w:t xml:space="preserve"> </w:t>
      </w:r>
      <w:r w:rsidRPr="0071700A">
        <w:rPr>
          <w:rFonts w:eastAsiaTheme="minorHAnsi"/>
          <w:b/>
          <w:lang w:val="en-IE" w:eastAsia="en-US"/>
        </w:rPr>
        <w:t>59</w:t>
      </w:r>
      <w:r w:rsidRPr="0071700A">
        <w:rPr>
          <w:rFonts w:eastAsiaTheme="minorHAnsi"/>
          <w:lang w:val="en-IE" w:eastAsia="en-US"/>
        </w:rPr>
        <w:t>, 189</w:t>
      </w:r>
      <w:r w:rsidR="00EB3F8B" w:rsidRPr="0071700A">
        <w:rPr>
          <w:rFonts w:eastAsiaTheme="minorHAnsi"/>
          <w:lang w:val="en-IE" w:eastAsia="en-US"/>
        </w:rPr>
        <w:t>–</w:t>
      </w:r>
      <w:r w:rsidRPr="0071700A">
        <w:rPr>
          <w:rFonts w:eastAsiaTheme="minorHAnsi"/>
          <w:lang w:val="en-IE" w:eastAsia="en-US"/>
        </w:rPr>
        <w:t>196</w:t>
      </w:r>
      <w:r w:rsidRPr="0071700A">
        <w:rPr>
          <w:rFonts w:eastAsiaTheme="minorHAnsi"/>
          <w:lang w:val="en-IE"/>
        </w:rPr>
        <w:t>.</w:t>
      </w:r>
    </w:p>
    <w:p w14:paraId="0A5D42E4" w14:textId="77777777" w:rsidR="00A62AFD" w:rsidRPr="0071700A" w:rsidRDefault="00A62AFD" w:rsidP="00A62AFD">
      <w:pPr>
        <w:pStyle w:val="Ref"/>
        <w:spacing w:after="200"/>
        <w:rPr>
          <w:lang w:val="en-IE"/>
        </w:rPr>
      </w:pPr>
      <w:proofErr w:type="spellStart"/>
      <w:r w:rsidRPr="0071700A">
        <w:rPr>
          <w:smallCaps/>
          <w:lang w:val="en-IE"/>
        </w:rPr>
        <w:t>Ozdemir</w:t>
      </w:r>
      <w:proofErr w:type="spellEnd"/>
      <w:r w:rsidRPr="0071700A">
        <w:rPr>
          <w:smallCaps/>
          <w:lang w:val="en-IE"/>
        </w:rPr>
        <w:t xml:space="preserve"> U., </w:t>
      </w:r>
      <w:proofErr w:type="spellStart"/>
      <w:r w:rsidRPr="0071700A">
        <w:rPr>
          <w:smallCaps/>
          <w:lang w:val="en-IE"/>
        </w:rPr>
        <w:t>Ozdemir</w:t>
      </w:r>
      <w:proofErr w:type="spellEnd"/>
      <w:r w:rsidRPr="0071700A">
        <w:rPr>
          <w:smallCaps/>
          <w:lang w:val="en-IE"/>
        </w:rPr>
        <w:t xml:space="preserve"> S., March J., </w:t>
      </w:r>
      <w:proofErr w:type="spellStart"/>
      <w:r w:rsidRPr="0071700A">
        <w:rPr>
          <w:smallCaps/>
          <w:lang w:val="en-IE"/>
        </w:rPr>
        <w:t>Churchwood</w:t>
      </w:r>
      <w:proofErr w:type="spellEnd"/>
      <w:r w:rsidRPr="0071700A">
        <w:rPr>
          <w:smallCaps/>
          <w:lang w:val="en-IE"/>
        </w:rPr>
        <w:t xml:space="preserve"> C. &amp; Nicholas R.A.J.</w:t>
      </w:r>
      <w:r w:rsidRPr="0071700A">
        <w:rPr>
          <w:lang w:val="en-IE"/>
        </w:rPr>
        <w:t xml:space="preserve"> (2005). Outbreaks of CCPP in the Thrace region of Turkey. </w:t>
      </w:r>
      <w:r w:rsidRPr="0071700A">
        <w:rPr>
          <w:i/>
          <w:iCs/>
          <w:lang w:val="en-IE"/>
        </w:rPr>
        <w:t>Vet. Rec</w:t>
      </w:r>
      <w:r w:rsidRPr="0071700A">
        <w:rPr>
          <w:lang w:val="en-IE"/>
        </w:rPr>
        <w:t xml:space="preserve">., </w:t>
      </w:r>
      <w:r w:rsidRPr="0071700A">
        <w:rPr>
          <w:b/>
          <w:bCs/>
          <w:lang w:val="en-IE"/>
        </w:rPr>
        <w:t>156</w:t>
      </w:r>
      <w:r w:rsidRPr="0071700A">
        <w:rPr>
          <w:lang w:val="en-IE"/>
        </w:rPr>
        <w:t>, 286–287.</w:t>
      </w:r>
    </w:p>
    <w:p w14:paraId="36DBE019" w14:textId="77777777" w:rsidR="00806784" w:rsidRPr="0071700A" w:rsidRDefault="00806784" w:rsidP="008762ED">
      <w:pPr>
        <w:pStyle w:val="Ref"/>
        <w:rPr>
          <w:lang w:val="en-US"/>
        </w:rPr>
      </w:pPr>
      <w:proofErr w:type="spellStart"/>
      <w:r w:rsidRPr="0071700A">
        <w:rPr>
          <w:smallCaps/>
        </w:rPr>
        <w:t>Peyraud</w:t>
      </w:r>
      <w:proofErr w:type="spellEnd"/>
      <w:r w:rsidRPr="0071700A">
        <w:rPr>
          <w:smallCaps/>
        </w:rPr>
        <w:t xml:space="preserve"> A., </w:t>
      </w:r>
      <w:proofErr w:type="spellStart"/>
      <w:r w:rsidRPr="0071700A">
        <w:rPr>
          <w:smallCaps/>
        </w:rPr>
        <w:t>Poumarat</w:t>
      </w:r>
      <w:proofErr w:type="spellEnd"/>
      <w:r w:rsidRPr="0071700A">
        <w:rPr>
          <w:smallCaps/>
        </w:rPr>
        <w:t xml:space="preserve"> F., Tardy F., </w:t>
      </w:r>
      <w:proofErr w:type="spellStart"/>
      <w:r w:rsidRPr="0071700A">
        <w:rPr>
          <w:smallCaps/>
        </w:rPr>
        <w:t>Manso</w:t>
      </w:r>
      <w:proofErr w:type="spellEnd"/>
      <w:r w:rsidRPr="0071700A">
        <w:rPr>
          <w:smallCaps/>
        </w:rPr>
        <w:t xml:space="preserve">-Silvan L., </w:t>
      </w:r>
      <w:proofErr w:type="spellStart"/>
      <w:r w:rsidRPr="0071700A">
        <w:rPr>
          <w:smallCaps/>
        </w:rPr>
        <w:t>Hamroev</w:t>
      </w:r>
      <w:proofErr w:type="spellEnd"/>
      <w:r w:rsidRPr="0071700A">
        <w:rPr>
          <w:smallCaps/>
        </w:rPr>
        <w:t xml:space="preserve"> K., </w:t>
      </w:r>
      <w:proofErr w:type="spellStart"/>
      <w:r w:rsidRPr="0071700A">
        <w:rPr>
          <w:smallCaps/>
        </w:rPr>
        <w:t>Tilloev</w:t>
      </w:r>
      <w:proofErr w:type="spellEnd"/>
      <w:r w:rsidRPr="0071700A">
        <w:rPr>
          <w:smallCaps/>
        </w:rPr>
        <w:t xml:space="preserve"> T., </w:t>
      </w:r>
      <w:proofErr w:type="spellStart"/>
      <w:r w:rsidRPr="0071700A">
        <w:rPr>
          <w:smallCaps/>
        </w:rPr>
        <w:t>Amirbekov</w:t>
      </w:r>
      <w:proofErr w:type="spellEnd"/>
      <w:r w:rsidRPr="0071700A">
        <w:rPr>
          <w:smallCaps/>
        </w:rPr>
        <w:t xml:space="preserve"> M., </w:t>
      </w:r>
      <w:proofErr w:type="spellStart"/>
      <w:r w:rsidRPr="0071700A">
        <w:rPr>
          <w:smallCaps/>
        </w:rPr>
        <w:t>Tounkara</w:t>
      </w:r>
      <w:proofErr w:type="spellEnd"/>
      <w:r w:rsidRPr="0071700A">
        <w:rPr>
          <w:smallCaps/>
        </w:rPr>
        <w:t xml:space="preserve"> K., </w:t>
      </w:r>
      <w:proofErr w:type="spellStart"/>
      <w:r w:rsidRPr="0071700A">
        <w:rPr>
          <w:smallCaps/>
        </w:rPr>
        <w:t>Bodjo</w:t>
      </w:r>
      <w:proofErr w:type="spellEnd"/>
      <w:r w:rsidRPr="0071700A">
        <w:rPr>
          <w:smallCaps/>
        </w:rPr>
        <w:t xml:space="preserve"> C., </w:t>
      </w:r>
      <w:proofErr w:type="spellStart"/>
      <w:r w:rsidRPr="0071700A">
        <w:rPr>
          <w:smallCaps/>
        </w:rPr>
        <w:t>Wesonga</w:t>
      </w:r>
      <w:proofErr w:type="spellEnd"/>
      <w:r w:rsidRPr="0071700A">
        <w:rPr>
          <w:smallCaps/>
        </w:rPr>
        <w:t xml:space="preserve"> H., </w:t>
      </w:r>
      <w:proofErr w:type="spellStart"/>
      <w:r w:rsidRPr="0071700A">
        <w:rPr>
          <w:smallCaps/>
        </w:rPr>
        <w:t>Nkando</w:t>
      </w:r>
      <w:proofErr w:type="spellEnd"/>
      <w:r w:rsidRPr="0071700A">
        <w:rPr>
          <w:smallCaps/>
        </w:rPr>
        <w:t xml:space="preserve"> I., </w:t>
      </w:r>
      <w:proofErr w:type="spellStart"/>
      <w:r w:rsidRPr="0071700A">
        <w:rPr>
          <w:smallCaps/>
        </w:rPr>
        <w:t>Jenberie</w:t>
      </w:r>
      <w:proofErr w:type="spellEnd"/>
      <w:r w:rsidRPr="0071700A">
        <w:rPr>
          <w:smallCaps/>
        </w:rPr>
        <w:t xml:space="preserve"> S., Yami M., Cardinale E., </w:t>
      </w:r>
      <w:proofErr w:type="spellStart"/>
      <w:r w:rsidRPr="0071700A">
        <w:rPr>
          <w:smallCaps/>
        </w:rPr>
        <w:t>Meenowa</w:t>
      </w:r>
      <w:proofErr w:type="spellEnd"/>
      <w:r w:rsidRPr="0071700A">
        <w:rPr>
          <w:smallCaps/>
        </w:rPr>
        <w:t xml:space="preserve"> D., </w:t>
      </w:r>
      <w:proofErr w:type="spellStart"/>
      <w:r w:rsidRPr="0071700A">
        <w:rPr>
          <w:smallCaps/>
        </w:rPr>
        <w:t>Jaumally</w:t>
      </w:r>
      <w:proofErr w:type="spellEnd"/>
      <w:r w:rsidRPr="0071700A">
        <w:rPr>
          <w:smallCaps/>
        </w:rPr>
        <w:t xml:space="preserve"> M., </w:t>
      </w:r>
      <w:proofErr w:type="spellStart"/>
      <w:r w:rsidRPr="0071700A">
        <w:rPr>
          <w:smallCaps/>
        </w:rPr>
        <w:t>Yaqub</w:t>
      </w:r>
      <w:proofErr w:type="spellEnd"/>
      <w:r w:rsidRPr="0071700A">
        <w:rPr>
          <w:smallCaps/>
        </w:rPr>
        <w:t xml:space="preserve"> T., Shabbir M., Mukhtar N., </w:t>
      </w:r>
      <w:proofErr w:type="spellStart"/>
      <w:r w:rsidRPr="0071700A">
        <w:rPr>
          <w:smallCaps/>
        </w:rPr>
        <w:t>Halimi</w:t>
      </w:r>
      <w:proofErr w:type="spellEnd"/>
      <w:r w:rsidRPr="0071700A">
        <w:rPr>
          <w:smallCaps/>
        </w:rPr>
        <w:t xml:space="preserve"> M., </w:t>
      </w:r>
      <w:proofErr w:type="spellStart"/>
      <w:r w:rsidRPr="0071700A">
        <w:rPr>
          <w:smallCaps/>
        </w:rPr>
        <w:t>Ziay</w:t>
      </w:r>
      <w:proofErr w:type="spellEnd"/>
      <w:r w:rsidRPr="0071700A">
        <w:rPr>
          <w:smallCaps/>
        </w:rPr>
        <w:t xml:space="preserve"> G., </w:t>
      </w:r>
      <w:proofErr w:type="spellStart"/>
      <w:r w:rsidRPr="0071700A">
        <w:rPr>
          <w:smallCaps/>
        </w:rPr>
        <w:t>Schauwers</w:t>
      </w:r>
      <w:proofErr w:type="spellEnd"/>
      <w:r w:rsidRPr="0071700A">
        <w:rPr>
          <w:smallCaps/>
        </w:rPr>
        <w:t xml:space="preserve"> W., Noori H., </w:t>
      </w:r>
      <w:proofErr w:type="spellStart"/>
      <w:r w:rsidRPr="0071700A">
        <w:rPr>
          <w:smallCaps/>
        </w:rPr>
        <w:t>Rajabi</w:t>
      </w:r>
      <w:proofErr w:type="spellEnd"/>
      <w:r w:rsidRPr="0071700A">
        <w:rPr>
          <w:smallCaps/>
        </w:rPr>
        <w:t xml:space="preserve"> A., Ostrowski S.</w:t>
      </w:r>
      <w:r w:rsidR="008762ED" w:rsidRPr="0071700A">
        <w:rPr>
          <w:smallCaps/>
        </w:rPr>
        <w:t xml:space="preserve"> &amp;</w:t>
      </w:r>
      <w:r w:rsidRPr="0071700A">
        <w:rPr>
          <w:smallCaps/>
        </w:rPr>
        <w:t xml:space="preserve"> </w:t>
      </w:r>
      <w:proofErr w:type="spellStart"/>
      <w:r w:rsidRPr="0071700A">
        <w:rPr>
          <w:smallCaps/>
        </w:rPr>
        <w:t>Thiaucourt</w:t>
      </w:r>
      <w:proofErr w:type="spellEnd"/>
      <w:r w:rsidRPr="0071700A">
        <w:rPr>
          <w:smallCaps/>
        </w:rPr>
        <w:t xml:space="preserve"> F.</w:t>
      </w:r>
      <w:r w:rsidRPr="0071700A">
        <w:t xml:space="preserve"> (2014). An international collaborative study to determine the prevalence of contagious caprine pleuropneumonia by monoclonal antibody-based </w:t>
      </w:r>
      <w:proofErr w:type="spellStart"/>
      <w:r w:rsidRPr="0071700A">
        <w:t>cELISA</w:t>
      </w:r>
      <w:proofErr w:type="spellEnd"/>
      <w:r w:rsidRPr="0071700A">
        <w:t xml:space="preserve">. </w:t>
      </w:r>
      <w:r w:rsidRPr="0071700A">
        <w:rPr>
          <w:i/>
          <w:lang w:val="en-US"/>
        </w:rPr>
        <w:t>BMC Vet</w:t>
      </w:r>
      <w:r w:rsidR="008762ED" w:rsidRPr="0071700A">
        <w:rPr>
          <w:i/>
          <w:lang w:val="en-US"/>
        </w:rPr>
        <w:t>.</w:t>
      </w:r>
      <w:r w:rsidRPr="0071700A">
        <w:rPr>
          <w:i/>
          <w:lang w:val="en-US"/>
        </w:rPr>
        <w:t xml:space="preserve"> Res</w:t>
      </w:r>
      <w:r w:rsidR="008762ED" w:rsidRPr="0071700A">
        <w:rPr>
          <w:i/>
          <w:lang w:val="en-US"/>
        </w:rPr>
        <w:t>.</w:t>
      </w:r>
      <w:r w:rsidRPr="0071700A">
        <w:rPr>
          <w:lang w:val="en-US"/>
        </w:rPr>
        <w:t xml:space="preserve">, </w:t>
      </w:r>
      <w:r w:rsidRPr="0071700A">
        <w:rPr>
          <w:b/>
          <w:lang w:val="en-US"/>
        </w:rPr>
        <w:t>10</w:t>
      </w:r>
      <w:r w:rsidRPr="0071700A">
        <w:rPr>
          <w:lang w:val="en-US"/>
        </w:rPr>
        <w:t>, 48.</w:t>
      </w:r>
    </w:p>
    <w:p w14:paraId="2C30EC8F" w14:textId="77777777" w:rsidR="00A62AFD" w:rsidRPr="0071700A" w:rsidRDefault="00A62AFD" w:rsidP="00A62AFD">
      <w:pPr>
        <w:pStyle w:val="Ref"/>
        <w:spacing w:after="200"/>
        <w:rPr>
          <w:lang w:val="en-IE"/>
        </w:rPr>
      </w:pPr>
      <w:proofErr w:type="spellStart"/>
      <w:r w:rsidRPr="0071700A">
        <w:rPr>
          <w:smallCaps/>
          <w:lang w:val="en-IE"/>
        </w:rPr>
        <w:t>Rurangirwa</w:t>
      </w:r>
      <w:proofErr w:type="spellEnd"/>
      <w:r w:rsidRPr="0071700A">
        <w:rPr>
          <w:smallCaps/>
          <w:lang w:val="en-IE"/>
        </w:rPr>
        <w:t xml:space="preserve"> F.R., McGuire T.C., </w:t>
      </w:r>
      <w:proofErr w:type="spellStart"/>
      <w:r w:rsidRPr="0071700A">
        <w:rPr>
          <w:smallCaps/>
          <w:lang w:val="en-IE"/>
        </w:rPr>
        <w:t>Kibor</w:t>
      </w:r>
      <w:proofErr w:type="spellEnd"/>
      <w:r w:rsidRPr="0071700A">
        <w:rPr>
          <w:smallCaps/>
          <w:lang w:val="en-IE"/>
        </w:rPr>
        <w:t xml:space="preserve"> A. &amp; </w:t>
      </w:r>
      <w:proofErr w:type="spellStart"/>
      <w:r w:rsidRPr="0071700A">
        <w:rPr>
          <w:smallCaps/>
          <w:lang w:val="en-IE"/>
        </w:rPr>
        <w:t>Chema</w:t>
      </w:r>
      <w:proofErr w:type="spellEnd"/>
      <w:r w:rsidRPr="0071700A">
        <w:rPr>
          <w:lang w:val="en-IE"/>
        </w:rPr>
        <w:t xml:space="preserve"> S. (1987a). A latex agglutination test for field diagnosis of caprine pleuropneumonia. </w:t>
      </w:r>
      <w:r w:rsidRPr="0071700A">
        <w:rPr>
          <w:i/>
          <w:lang w:val="en-IE"/>
        </w:rPr>
        <w:t>Vet. Rec</w:t>
      </w:r>
      <w:r w:rsidRPr="0071700A">
        <w:rPr>
          <w:lang w:val="en-IE"/>
        </w:rPr>
        <w:t xml:space="preserve">., </w:t>
      </w:r>
      <w:r w:rsidRPr="0071700A">
        <w:rPr>
          <w:b/>
          <w:lang w:val="en-IE"/>
        </w:rPr>
        <w:t>121</w:t>
      </w:r>
      <w:r w:rsidRPr="0071700A">
        <w:rPr>
          <w:lang w:val="en-IE"/>
        </w:rPr>
        <w:t>, 191–193.</w:t>
      </w:r>
    </w:p>
    <w:p w14:paraId="6BEFFCBE" w14:textId="77777777" w:rsidR="00A62AFD" w:rsidRPr="0071700A" w:rsidRDefault="00A62AFD" w:rsidP="00A62AFD">
      <w:pPr>
        <w:pStyle w:val="Ref"/>
        <w:spacing w:after="200"/>
        <w:rPr>
          <w:lang w:val="en-IE"/>
        </w:rPr>
      </w:pPr>
      <w:proofErr w:type="spellStart"/>
      <w:r w:rsidRPr="0071700A">
        <w:rPr>
          <w:smallCaps/>
          <w:lang w:val="en-IE"/>
        </w:rPr>
        <w:t>Rurangirwa</w:t>
      </w:r>
      <w:proofErr w:type="spellEnd"/>
      <w:r w:rsidRPr="0071700A">
        <w:rPr>
          <w:smallCaps/>
          <w:lang w:val="en-IE"/>
        </w:rPr>
        <w:t xml:space="preserve"> F.R., McGuire T.C., </w:t>
      </w:r>
      <w:proofErr w:type="spellStart"/>
      <w:r w:rsidRPr="0071700A">
        <w:rPr>
          <w:smallCaps/>
          <w:lang w:val="en-IE"/>
        </w:rPr>
        <w:t>Kibor</w:t>
      </w:r>
      <w:proofErr w:type="spellEnd"/>
      <w:r w:rsidRPr="0071700A">
        <w:rPr>
          <w:smallCaps/>
          <w:lang w:val="en-IE"/>
        </w:rPr>
        <w:t xml:space="preserve"> A. &amp; </w:t>
      </w:r>
      <w:proofErr w:type="spellStart"/>
      <w:r w:rsidRPr="0071700A">
        <w:rPr>
          <w:smallCaps/>
          <w:lang w:val="en-IE"/>
        </w:rPr>
        <w:t>Chema</w:t>
      </w:r>
      <w:proofErr w:type="spellEnd"/>
      <w:r w:rsidRPr="0071700A">
        <w:rPr>
          <w:lang w:val="en-IE"/>
        </w:rPr>
        <w:t xml:space="preserve"> S. (1987b). An inactive vaccine for contagious caprine pleuropneumonia. </w:t>
      </w:r>
      <w:r w:rsidRPr="0071700A">
        <w:rPr>
          <w:i/>
          <w:lang w:val="en-IE"/>
        </w:rPr>
        <w:t>Vet. Rec</w:t>
      </w:r>
      <w:r w:rsidRPr="0071700A">
        <w:rPr>
          <w:lang w:val="en-IE"/>
        </w:rPr>
        <w:t xml:space="preserve">., </w:t>
      </w:r>
      <w:r w:rsidRPr="0071700A">
        <w:rPr>
          <w:b/>
          <w:lang w:val="en-IE"/>
        </w:rPr>
        <w:t>121</w:t>
      </w:r>
      <w:r w:rsidRPr="0071700A">
        <w:rPr>
          <w:lang w:val="en-IE"/>
        </w:rPr>
        <w:t>, 397–402.</w:t>
      </w:r>
    </w:p>
    <w:p w14:paraId="70BFFA35" w14:textId="77777777" w:rsidR="00A62AFD" w:rsidRPr="0071700A" w:rsidRDefault="002C4DD9" w:rsidP="00A62AFD">
      <w:pPr>
        <w:pStyle w:val="Ref"/>
        <w:spacing w:after="200"/>
        <w:rPr>
          <w:lang w:val="en-IE"/>
        </w:rPr>
      </w:pPr>
      <w:proofErr w:type="spellStart"/>
      <w:r w:rsidRPr="0071700A">
        <w:rPr>
          <w:smallCaps/>
          <w:lang w:val="en-IE"/>
        </w:rPr>
        <w:t>Rurangirwa</w:t>
      </w:r>
      <w:proofErr w:type="spellEnd"/>
      <w:r w:rsidRPr="0071700A">
        <w:rPr>
          <w:smallCaps/>
          <w:lang w:val="en-IE"/>
        </w:rPr>
        <w:t xml:space="preserve"> F.R., McGuire T.C., </w:t>
      </w:r>
      <w:proofErr w:type="spellStart"/>
      <w:r w:rsidR="00A62AFD" w:rsidRPr="0071700A">
        <w:rPr>
          <w:smallCaps/>
          <w:lang w:val="en-IE"/>
        </w:rPr>
        <w:t>Musoke</w:t>
      </w:r>
      <w:proofErr w:type="spellEnd"/>
      <w:r w:rsidR="00A62AFD" w:rsidRPr="0071700A">
        <w:rPr>
          <w:smallCaps/>
          <w:lang w:val="en-IE"/>
        </w:rPr>
        <w:t xml:space="preserve"> A.J. &amp; </w:t>
      </w:r>
      <w:proofErr w:type="spellStart"/>
      <w:r w:rsidR="00A62AFD" w:rsidRPr="0071700A">
        <w:rPr>
          <w:smallCaps/>
          <w:lang w:val="en-IE"/>
        </w:rPr>
        <w:t>Kibor</w:t>
      </w:r>
      <w:proofErr w:type="spellEnd"/>
      <w:r w:rsidR="00A62AFD" w:rsidRPr="0071700A">
        <w:rPr>
          <w:smallCaps/>
          <w:lang w:val="en-IE"/>
        </w:rPr>
        <w:t xml:space="preserve"> A.</w:t>
      </w:r>
      <w:r w:rsidR="00A62AFD" w:rsidRPr="0071700A">
        <w:rPr>
          <w:lang w:val="en-IE"/>
        </w:rPr>
        <w:t xml:space="preserve"> (1987c). Differentiation of F38 mycoplasmas causing contagious caprine pleuropneumonia with a growth-inhibiting monoclonal antibody. </w:t>
      </w:r>
      <w:r w:rsidR="00A62AFD" w:rsidRPr="0071700A">
        <w:rPr>
          <w:i/>
          <w:lang w:val="en-IE"/>
        </w:rPr>
        <w:t>Infect. Immun</w:t>
      </w:r>
      <w:r w:rsidR="00A62AFD" w:rsidRPr="0071700A">
        <w:rPr>
          <w:lang w:val="en-IE"/>
        </w:rPr>
        <w:t xml:space="preserve">., </w:t>
      </w:r>
      <w:r w:rsidR="00A62AFD" w:rsidRPr="0071700A">
        <w:rPr>
          <w:b/>
          <w:lang w:val="en-IE"/>
        </w:rPr>
        <w:t>55</w:t>
      </w:r>
      <w:r w:rsidR="00A62AFD" w:rsidRPr="0071700A">
        <w:rPr>
          <w:lang w:val="en-IE"/>
        </w:rPr>
        <w:t>, 3219–3220.</w:t>
      </w:r>
    </w:p>
    <w:p w14:paraId="0FEEC6C2" w14:textId="77777777" w:rsidR="00DA3926" w:rsidRPr="0071700A" w:rsidRDefault="00DA3926" w:rsidP="000F2265">
      <w:pPr>
        <w:spacing w:after="240" w:line="240" w:lineRule="auto"/>
        <w:rPr>
          <w:rFonts w:ascii="Arial" w:hAnsi="Arial" w:cs="Arial"/>
          <w:noProof/>
          <w:sz w:val="18"/>
          <w:szCs w:val="18"/>
          <w:u w:val="double"/>
          <w:lang w:val="en-US"/>
        </w:rPr>
      </w:pPr>
      <w:bookmarkStart w:id="14" w:name="_ENREF_16"/>
      <w:r w:rsidRPr="0071700A">
        <w:rPr>
          <w:rFonts w:ascii="Arial" w:hAnsi="Arial" w:cs="Arial"/>
          <w:smallCaps/>
          <w:noProof/>
          <w:sz w:val="18"/>
          <w:szCs w:val="18"/>
          <w:u w:val="double"/>
          <w:lang w:val="en-US"/>
        </w:rPr>
        <w:t>Settypalli T.B.K., Lamien C.E., Spergser J., Lelenta M., Wade A., Gelaye E., Loitsch, A., Minoungou G., Thiaucourt F.</w:t>
      </w:r>
      <w:r w:rsidR="005367A5" w:rsidRPr="0071700A">
        <w:rPr>
          <w:rFonts w:ascii="Arial" w:hAnsi="Arial" w:cs="Arial"/>
          <w:smallCaps/>
          <w:noProof/>
          <w:sz w:val="18"/>
          <w:szCs w:val="18"/>
          <w:u w:val="double"/>
          <w:lang w:val="en-US"/>
        </w:rPr>
        <w:t xml:space="preserve"> &amp;</w:t>
      </w:r>
      <w:r w:rsidRPr="0071700A">
        <w:rPr>
          <w:rFonts w:ascii="Arial" w:hAnsi="Arial" w:cs="Arial"/>
          <w:smallCaps/>
          <w:noProof/>
          <w:sz w:val="18"/>
          <w:szCs w:val="18"/>
          <w:u w:val="double"/>
          <w:lang w:val="en-US"/>
        </w:rPr>
        <w:t xml:space="preserve"> Diallo A.</w:t>
      </w:r>
      <w:r w:rsidR="005367A5" w:rsidRPr="0071700A">
        <w:rPr>
          <w:rFonts w:ascii="Arial" w:hAnsi="Arial" w:cs="Arial"/>
          <w:noProof/>
          <w:sz w:val="18"/>
          <w:szCs w:val="18"/>
          <w:u w:val="double"/>
          <w:lang w:val="en-US"/>
        </w:rPr>
        <w:t xml:space="preserve"> (</w:t>
      </w:r>
      <w:r w:rsidRPr="0071700A">
        <w:rPr>
          <w:rFonts w:ascii="Arial" w:hAnsi="Arial" w:cs="Arial"/>
          <w:noProof/>
          <w:sz w:val="18"/>
          <w:szCs w:val="18"/>
          <w:u w:val="double"/>
          <w:lang w:val="en-US"/>
        </w:rPr>
        <w:t>2016</w:t>
      </w:r>
      <w:r w:rsidR="005367A5" w:rsidRPr="0071700A">
        <w:rPr>
          <w:rFonts w:ascii="Arial" w:hAnsi="Arial" w:cs="Arial"/>
          <w:noProof/>
          <w:sz w:val="18"/>
          <w:szCs w:val="18"/>
          <w:u w:val="double"/>
          <w:lang w:val="en-US"/>
        </w:rPr>
        <w:t>)</w:t>
      </w:r>
      <w:r w:rsidRPr="0071700A">
        <w:rPr>
          <w:rFonts w:ascii="Arial" w:hAnsi="Arial" w:cs="Arial"/>
          <w:noProof/>
          <w:sz w:val="18"/>
          <w:szCs w:val="18"/>
          <w:u w:val="double"/>
          <w:lang w:val="en-US"/>
        </w:rPr>
        <w:t xml:space="preserve">. One-Step Multiplex RT-qPCR Assay for the Detection of </w:t>
      </w:r>
      <w:r w:rsidRPr="0071700A">
        <w:rPr>
          <w:rFonts w:ascii="Arial" w:hAnsi="Arial" w:cs="Arial"/>
          <w:i/>
          <w:noProof/>
          <w:sz w:val="18"/>
          <w:szCs w:val="18"/>
          <w:u w:val="double"/>
          <w:lang w:val="en-US"/>
        </w:rPr>
        <w:t>Peste des petits ruminants virus</w:t>
      </w:r>
      <w:r w:rsidRPr="0071700A">
        <w:rPr>
          <w:rFonts w:ascii="Arial" w:hAnsi="Arial" w:cs="Arial"/>
          <w:noProof/>
          <w:sz w:val="18"/>
          <w:szCs w:val="18"/>
          <w:u w:val="double"/>
          <w:lang w:val="en-US"/>
        </w:rPr>
        <w:t xml:space="preserve">, </w:t>
      </w:r>
      <w:r w:rsidRPr="0071700A">
        <w:rPr>
          <w:rFonts w:ascii="Arial" w:hAnsi="Arial" w:cs="Arial"/>
          <w:i/>
          <w:noProof/>
          <w:sz w:val="18"/>
          <w:szCs w:val="18"/>
          <w:u w:val="double"/>
          <w:lang w:val="en-US"/>
        </w:rPr>
        <w:t>Capripoxvirus</w:t>
      </w:r>
      <w:r w:rsidRPr="0071700A">
        <w:rPr>
          <w:rFonts w:ascii="Arial" w:hAnsi="Arial" w:cs="Arial"/>
          <w:noProof/>
          <w:sz w:val="18"/>
          <w:szCs w:val="18"/>
          <w:u w:val="double"/>
          <w:lang w:val="en-US"/>
        </w:rPr>
        <w:t xml:space="preserve">, </w:t>
      </w:r>
      <w:r w:rsidRPr="0071700A">
        <w:rPr>
          <w:rFonts w:ascii="Arial" w:hAnsi="Arial" w:cs="Arial"/>
          <w:i/>
          <w:noProof/>
          <w:sz w:val="18"/>
          <w:szCs w:val="18"/>
          <w:u w:val="double"/>
          <w:lang w:val="en-US"/>
        </w:rPr>
        <w:t>Pasteurella multocida</w:t>
      </w:r>
      <w:r w:rsidRPr="0071700A">
        <w:rPr>
          <w:rFonts w:ascii="Arial" w:hAnsi="Arial" w:cs="Arial"/>
          <w:noProof/>
          <w:sz w:val="18"/>
          <w:szCs w:val="18"/>
          <w:u w:val="double"/>
          <w:lang w:val="en-US"/>
        </w:rPr>
        <w:t xml:space="preserve"> and </w:t>
      </w:r>
      <w:r w:rsidRPr="0071700A">
        <w:rPr>
          <w:rFonts w:ascii="Arial" w:hAnsi="Arial" w:cs="Arial"/>
          <w:i/>
          <w:noProof/>
          <w:sz w:val="18"/>
          <w:szCs w:val="18"/>
          <w:u w:val="double"/>
          <w:lang w:val="en-US"/>
        </w:rPr>
        <w:t>Mycoplasma</w:t>
      </w:r>
      <w:r w:rsidRPr="0071700A">
        <w:rPr>
          <w:rFonts w:ascii="Arial" w:hAnsi="Arial" w:cs="Arial"/>
          <w:noProof/>
          <w:sz w:val="18"/>
          <w:szCs w:val="18"/>
          <w:u w:val="double"/>
          <w:lang w:val="en-US"/>
        </w:rPr>
        <w:t xml:space="preserve"> </w:t>
      </w:r>
      <w:r w:rsidRPr="0071700A">
        <w:rPr>
          <w:rFonts w:ascii="Arial" w:hAnsi="Arial" w:cs="Arial"/>
          <w:i/>
          <w:noProof/>
          <w:sz w:val="18"/>
          <w:szCs w:val="18"/>
          <w:u w:val="double"/>
          <w:lang w:val="en-US"/>
        </w:rPr>
        <w:t xml:space="preserve">capricolum </w:t>
      </w:r>
      <w:r w:rsidRPr="0071700A">
        <w:rPr>
          <w:rFonts w:ascii="Arial" w:hAnsi="Arial" w:cs="Arial"/>
          <w:noProof/>
          <w:sz w:val="18"/>
          <w:szCs w:val="18"/>
          <w:u w:val="double"/>
          <w:lang w:val="en-US"/>
        </w:rPr>
        <w:t xml:space="preserve">subspecies (ssp.) </w:t>
      </w:r>
      <w:r w:rsidRPr="0071700A">
        <w:rPr>
          <w:rFonts w:ascii="Arial" w:hAnsi="Arial" w:cs="Arial"/>
          <w:i/>
          <w:noProof/>
          <w:sz w:val="18"/>
          <w:szCs w:val="18"/>
          <w:u w:val="double"/>
          <w:lang w:val="en-US"/>
        </w:rPr>
        <w:t>capripneumoniae</w:t>
      </w:r>
      <w:r w:rsidRPr="0071700A">
        <w:rPr>
          <w:rFonts w:ascii="Arial" w:hAnsi="Arial" w:cs="Arial"/>
          <w:noProof/>
          <w:sz w:val="18"/>
          <w:szCs w:val="18"/>
          <w:u w:val="double"/>
          <w:lang w:val="en-US"/>
        </w:rPr>
        <w:t xml:space="preserve">. </w:t>
      </w:r>
      <w:r w:rsidRPr="0071700A">
        <w:rPr>
          <w:rFonts w:ascii="Arial" w:hAnsi="Arial" w:cs="Arial"/>
          <w:i/>
          <w:noProof/>
          <w:sz w:val="18"/>
          <w:szCs w:val="18"/>
          <w:u w:val="double"/>
          <w:lang w:val="en-US"/>
        </w:rPr>
        <w:t>PloS one</w:t>
      </w:r>
      <w:r w:rsidR="005367A5" w:rsidRPr="0071700A">
        <w:rPr>
          <w:rFonts w:ascii="Arial" w:hAnsi="Arial" w:cs="Arial"/>
          <w:noProof/>
          <w:sz w:val="18"/>
          <w:szCs w:val="18"/>
          <w:u w:val="double"/>
          <w:lang w:val="en-US"/>
        </w:rPr>
        <w:t>,</w:t>
      </w:r>
      <w:r w:rsidRPr="0071700A">
        <w:rPr>
          <w:rFonts w:ascii="Arial" w:hAnsi="Arial" w:cs="Arial"/>
          <w:i/>
          <w:noProof/>
          <w:sz w:val="18"/>
          <w:szCs w:val="18"/>
          <w:u w:val="double"/>
          <w:lang w:val="en-US"/>
        </w:rPr>
        <w:t xml:space="preserve"> </w:t>
      </w:r>
      <w:r w:rsidRPr="0071700A">
        <w:rPr>
          <w:rFonts w:ascii="Arial" w:hAnsi="Arial" w:cs="Arial"/>
          <w:noProof/>
          <w:sz w:val="18"/>
          <w:szCs w:val="18"/>
          <w:u w:val="double"/>
          <w:lang w:val="en-US"/>
        </w:rPr>
        <w:t>11, e0153688.</w:t>
      </w:r>
      <w:bookmarkEnd w:id="14"/>
    </w:p>
    <w:p w14:paraId="564BAB8F" w14:textId="77777777" w:rsidR="00B24A20" w:rsidRPr="0071700A" w:rsidRDefault="00B24A20" w:rsidP="00AB362F">
      <w:pPr>
        <w:pStyle w:val="Ref"/>
        <w:spacing w:after="200"/>
        <w:rPr>
          <w:lang w:val="en-IE"/>
        </w:rPr>
      </w:pPr>
      <w:r w:rsidRPr="0071700A">
        <w:rPr>
          <w:smallCaps/>
        </w:rPr>
        <w:lastRenderedPageBreak/>
        <w:t xml:space="preserve">Srivastava A.K., </w:t>
      </w:r>
      <w:proofErr w:type="spellStart"/>
      <w:r w:rsidRPr="0071700A">
        <w:rPr>
          <w:smallCaps/>
        </w:rPr>
        <w:t>Meenowa</w:t>
      </w:r>
      <w:proofErr w:type="spellEnd"/>
      <w:r w:rsidRPr="0071700A">
        <w:rPr>
          <w:smallCaps/>
        </w:rPr>
        <w:t xml:space="preserve"> D., Barden G., Churchward C., </w:t>
      </w:r>
      <w:proofErr w:type="spellStart"/>
      <w:r w:rsidRPr="0071700A">
        <w:rPr>
          <w:smallCaps/>
        </w:rPr>
        <w:t>Ayling</w:t>
      </w:r>
      <w:proofErr w:type="spellEnd"/>
      <w:r w:rsidRPr="0071700A">
        <w:rPr>
          <w:smallCaps/>
        </w:rPr>
        <w:t xml:space="preserve"> R.D., Salguero F.J. &amp; Nicholas R.A.J.</w:t>
      </w:r>
      <w:r w:rsidRPr="0071700A">
        <w:t xml:space="preserve"> (2010). Contagious caprine pleuropneumonia in Mauritius. </w:t>
      </w:r>
      <w:r w:rsidRPr="0071700A">
        <w:rPr>
          <w:i/>
        </w:rPr>
        <w:t>Vet. Rec</w:t>
      </w:r>
      <w:r w:rsidRPr="0071700A">
        <w:t xml:space="preserve">., </w:t>
      </w:r>
      <w:r w:rsidRPr="0071700A">
        <w:rPr>
          <w:b/>
        </w:rPr>
        <w:t>167</w:t>
      </w:r>
      <w:r w:rsidRPr="0071700A">
        <w:t>, 304–305.</w:t>
      </w:r>
    </w:p>
    <w:p w14:paraId="300177CC" w14:textId="77777777" w:rsidR="000F2265" w:rsidRPr="0071700A" w:rsidRDefault="000F2265" w:rsidP="000F2265">
      <w:pPr>
        <w:spacing w:line="240" w:lineRule="auto"/>
        <w:rPr>
          <w:rFonts w:ascii="Arial" w:hAnsi="Arial" w:cs="Arial"/>
          <w:sz w:val="18"/>
          <w:szCs w:val="18"/>
          <w:u w:val="double"/>
          <w:lang w:val="en-US"/>
        </w:rPr>
      </w:pPr>
      <w:proofErr w:type="spellStart"/>
      <w:r w:rsidRPr="0071700A">
        <w:rPr>
          <w:rFonts w:ascii="Arial" w:hAnsi="Arial" w:cs="Arial"/>
          <w:smallCaps/>
          <w:sz w:val="18"/>
          <w:szCs w:val="18"/>
          <w:u w:val="double"/>
          <w:lang w:val="en-US"/>
        </w:rPr>
        <w:t>Thiaucourt</w:t>
      </w:r>
      <w:proofErr w:type="spellEnd"/>
      <w:r w:rsidRPr="0071700A">
        <w:rPr>
          <w:rFonts w:ascii="Arial" w:hAnsi="Arial" w:cs="Arial"/>
          <w:sz w:val="18"/>
          <w:szCs w:val="18"/>
          <w:u w:val="double"/>
          <w:lang w:val="en-US"/>
        </w:rPr>
        <w:t xml:space="preserve"> F. </w:t>
      </w:r>
      <w:r w:rsidR="005367A5" w:rsidRPr="0071700A">
        <w:rPr>
          <w:rFonts w:ascii="Arial" w:hAnsi="Arial" w:cs="Arial"/>
          <w:sz w:val="18"/>
          <w:szCs w:val="18"/>
          <w:u w:val="double"/>
          <w:lang w:val="en-US"/>
        </w:rPr>
        <w:t>(</w:t>
      </w:r>
      <w:r w:rsidRPr="0071700A">
        <w:rPr>
          <w:rFonts w:ascii="Arial" w:hAnsi="Arial" w:cs="Arial"/>
          <w:sz w:val="18"/>
          <w:szCs w:val="18"/>
          <w:u w:val="double"/>
          <w:lang w:val="en-US"/>
        </w:rPr>
        <w:t>2018</w:t>
      </w:r>
      <w:r w:rsidR="005367A5" w:rsidRPr="0071700A">
        <w:rPr>
          <w:rFonts w:ascii="Arial" w:hAnsi="Arial" w:cs="Arial"/>
          <w:sz w:val="18"/>
          <w:szCs w:val="18"/>
          <w:u w:val="double"/>
          <w:lang w:val="en-US"/>
        </w:rPr>
        <w:t>)</w:t>
      </w:r>
      <w:r w:rsidRPr="0071700A">
        <w:rPr>
          <w:rFonts w:ascii="Arial" w:hAnsi="Arial" w:cs="Arial"/>
          <w:sz w:val="18"/>
          <w:szCs w:val="18"/>
          <w:u w:val="double"/>
          <w:lang w:val="en-US"/>
        </w:rPr>
        <w:t xml:space="preserve">. Contagious caprine pleuropneumonia, update. </w:t>
      </w:r>
      <w:r w:rsidRPr="0071700A">
        <w:rPr>
          <w:rFonts w:ascii="Arial" w:hAnsi="Arial" w:cs="Arial"/>
          <w:i/>
          <w:sz w:val="18"/>
          <w:szCs w:val="18"/>
          <w:u w:val="double"/>
          <w:lang w:val="en-US"/>
        </w:rPr>
        <w:t>In</w:t>
      </w:r>
      <w:r w:rsidR="005367A5" w:rsidRPr="0071700A">
        <w:rPr>
          <w:rFonts w:ascii="Arial" w:hAnsi="Arial" w:cs="Arial"/>
          <w:i/>
          <w:sz w:val="18"/>
          <w:szCs w:val="18"/>
          <w:u w:val="double"/>
          <w:lang w:val="en-US"/>
        </w:rPr>
        <w:t>:</w:t>
      </w:r>
      <w:r w:rsidRPr="0071700A">
        <w:rPr>
          <w:rFonts w:ascii="Arial" w:hAnsi="Arial" w:cs="Arial"/>
          <w:sz w:val="18"/>
          <w:szCs w:val="18"/>
          <w:u w:val="double"/>
          <w:lang w:val="en-US"/>
        </w:rPr>
        <w:t xml:space="preserve"> Infectious Diseases of Livestock</w:t>
      </w:r>
      <w:r w:rsidR="005367A5" w:rsidRPr="0071700A">
        <w:rPr>
          <w:rFonts w:ascii="Arial" w:hAnsi="Arial" w:cs="Arial"/>
          <w:sz w:val="18"/>
          <w:szCs w:val="18"/>
          <w:u w:val="double"/>
          <w:lang w:val="en-US"/>
        </w:rPr>
        <w:t>,</w:t>
      </w:r>
      <w:r w:rsidRPr="0071700A">
        <w:rPr>
          <w:rFonts w:ascii="Arial" w:hAnsi="Arial" w:cs="Arial"/>
          <w:sz w:val="18"/>
          <w:szCs w:val="18"/>
          <w:u w:val="double"/>
          <w:lang w:val="en-US"/>
        </w:rPr>
        <w:t xml:space="preserve"> </w:t>
      </w:r>
      <w:proofErr w:type="spellStart"/>
      <w:r w:rsidRPr="0071700A">
        <w:rPr>
          <w:rFonts w:ascii="Arial" w:hAnsi="Arial" w:cs="Arial"/>
          <w:sz w:val="18"/>
          <w:szCs w:val="18"/>
          <w:u w:val="double"/>
          <w:lang w:val="en-US"/>
        </w:rPr>
        <w:t>Coetzer</w:t>
      </w:r>
      <w:proofErr w:type="spellEnd"/>
      <w:r w:rsidRPr="0071700A">
        <w:rPr>
          <w:rFonts w:ascii="Arial" w:hAnsi="Arial" w:cs="Arial"/>
          <w:sz w:val="18"/>
          <w:szCs w:val="18"/>
          <w:u w:val="double"/>
          <w:lang w:val="en-US"/>
        </w:rPr>
        <w:t xml:space="preserve"> J.A.W., Thomson G.R., MacLachlan J., Michel A.</w:t>
      </w:r>
      <w:r w:rsidR="005367A5" w:rsidRPr="0071700A">
        <w:rPr>
          <w:rFonts w:ascii="Arial" w:hAnsi="Arial" w:cs="Arial"/>
          <w:sz w:val="18"/>
          <w:szCs w:val="18"/>
          <w:u w:val="double"/>
          <w:lang w:val="en-US"/>
        </w:rPr>
        <w:t xml:space="preserve"> &amp;</w:t>
      </w:r>
      <w:r w:rsidRPr="0071700A">
        <w:rPr>
          <w:rFonts w:ascii="Arial" w:hAnsi="Arial" w:cs="Arial"/>
          <w:sz w:val="18"/>
          <w:szCs w:val="18"/>
          <w:u w:val="double"/>
          <w:lang w:val="en-US"/>
        </w:rPr>
        <w:t xml:space="preserve"> Botha C., eds. </w:t>
      </w:r>
      <w:proofErr w:type="spellStart"/>
      <w:r w:rsidRPr="0071700A">
        <w:rPr>
          <w:rFonts w:ascii="Arial" w:hAnsi="Arial" w:cs="Arial"/>
          <w:sz w:val="18"/>
          <w:szCs w:val="18"/>
          <w:u w:val="double"/>
          <w:lang w:val="en-US"/>
        </w:rPr>
        <w:t>Anipedia</w:t>
      </w:r>
      <w:proofErr w:type="spellEnd"/>
      <w:r w:rsidR="005367A5" w:rsidRPr="0071700A">
        <w:rPr>
          <w:rFonts w:ascii="Arial" w:hAnsi="Arial" w:cs="Arial"/>
          <w:sz w:val="18"/>
          <w:szCs w:val="18"/>
          <w:u w:val="double"/>
          <w:lang w:val="en-US"/>
        </w:rPr>
        <w:t xml:space="preserve">, </w:t>
      </w:r>
      <w:r w:rsidR="005367A5" w:rsidRPr="0071700A">
        <w:rPr>
          <w:rFonts w:ascii="Arial" w:hAnsi="Arial" w:cs="Arial"/>
          <w:color w:val="333333"/>
          <w:sz w:val="18"/>
          <w:szCs w:val="18"/>
          <w:u w:val="double"/>
          <w:shd w:val="clear" w:color="auto" w:fill="FFFFFF"/>
        </w:rPr>
        <w:t>Gauteng, South Africa</w:t>
      </w:r>
      <w:r w:rsidRPr="0071700A">
        <w:rPr>
          <w:rFonts w:ascii="Arial" w:hAnsi="Arial" w:cs="Arial"/>
          <w:sz w:val="18"/>
          <w:szCs w:val="18"/>
          <w:u w:val="double"/>
          <w:lang w:val="en-US"/>
        </w:rPr>
        <w:t>.</w:t>
      </w:r>
    </w:p>
    <w:p w14:paraId="435DA7B3" w14:textId="77777777" w:rsidR="000F2265" w:rsidRPr="0071700A" w:rsidRDefault="000E054E" w:rsidP="000F2265">
      <w:pPr>
        <w:spacing w:after="240" w:line="240" w:lineRule="auto"/>
        <w:ind w:left="720" w:hanging="720"/>
        <w:rPr>
          <w:rFonts w:ascii="Arial" w:hAnsi="Arial" w:cs="Arial"/>
          <w:noProof/>
          <w:sz w:val="18"/>
          <w:szCs w:val="18"/>
          <w:u w:val="double"/>
          <w:lang w:val="en-US"/>
        </w:rPr>
      </w:pPr>
      <w:hyperlink r:id="rId13" w:history="1">
        <w:r w:rsidR="0071700A" w:rsidRPr="0071700A">
          <w:rPr>
            <w:rStyle w:val="Lienhypertexte"/>
            <w:rFonts w:ascii="Arial" w:hAnsi="Arial" w:cs="Arial"/>
            <w:noProof/>
            <w:sz w:val="18"/>
            <w:szCs w:val="18"/>
            <w:lang w:val="en-US"/>
          </w:rPr>
          <w:t>http://www.anipedia.org/resources/contagious-caprine-pleuropneumonia/985</w:t>
        </w:r>
      </w:hyperlink>
      <w:r w:rsidR="005367A5" w:rsidRPr="0071700A">
        <w:rPr>
          <w:rFonts w:ascii="Arial" w:hAnsi="Arial" w:cs="Arial"/>
          <w:noProof/>
          <w:sz w:val="18"/>
          <w:szCs w:val="18"/>
          <w:u w:val="double"/>
          <w:lang w:val="en-US"/>
        </w:rPr>
        <w:t xml:space="preserve"> </w:t>
      </w:r>
    </w:p>
    <w:p w14:paraId="7AF748A7" w14:textId="77777777" w:rsidR="00A62AFD" w:rsidRPr="0071700A" w:rsidRDefault="00A62AFD" w:rsidP="00A62AFD">
      <w:pPr>
        <w:pStyle w:val="Ref"/>
        <w:spacing w:after="200"/>
        <w:rPr>
          <w:lang w:val="en-IE"/>
        </w:rPr>
      </w:pPr>
      <w:proofErr w:type="spellStart"/>
      <w:r w:rsidRPr="0071700A">
        <w:rPr>
          <w:smallCaps/>
          <w:lang w:val="en-IE"/>
        </w:rPr>
        <w:t>Thiaucourt</w:t>
      </w:r>
      <w:proofErr w:type="spellEnd"/>
      <w:r w:rsidRPr="0071700A">
        <w:rPr>
          <w:smallCaps/>
          <w:lang w:val="en-IE"/>
        </w:rPr>
        <w:t xml:space="preserve"> F. &amp; </w:t>
      </w:r>
      <w:proofErr w:type="spellStart"/>
      <w:r w:rsidRPr="0071700A">
        <w:rPr>
          <w:smallCaps/>
          <w:lang w:val="en-IE"/>
        </w:rPr>
        <w:t>Bolske</w:t>
      </w:r>
      <w:proofErr w:type="spellEnd"/>
      <w:r w:rsidRPr="0071700A">
        <w:rPr>
          <w:smallCaps/>
          <w:lang w:val="en-IE"/>
        </w:rPr>
        <w:t xml:space="preserve"> G.</w:t>
      </w:r>
      <w:r w:rsidRPr="0071700A">
        <w:rPr>
          <w:lang w:val="en-IE"/>
        </w:rPr>
        <w:t xml:space="preserve"> (1996). Contagious caprine pleuropneumonia and other pulmonary </w:t>
      </w:r>
      <w:proofErr w:type="spellStart"/>
      <w:r w:rsidRPr="0071700A">
        <w:rPr>
          <w:lang w:val="en-IE"/>
        </w:rPr>
        <w:t>mycoplasmoses</w:t>
      </w:r>
      <w:proofErr w:type="spellEnd"/>
      <w:r w:rsidRPr="0071700A">
        <w:rPr>
          <w:lang w:val="en-IE"/>
        </w:rPr>
        <w:t xml:space="preserve"> of sheep and goats. </w:t>
      </w:r>
      <w:r w:rsidRPr="0071700A">
        <w:rPr>
          <w:i/>
          <w:lang w:val="en-IE"/>
        </w:rPr>
        <w:t xml:space="preserve">Rev. sci. tech. Off. Int. </w:t>
      </w:r>
      <w:proofErr w:type="spellStart"/>
      <w:r w:rsidRPr="0071700A">
        <w:rPr>
          <w:i/>
          <w:lang w:val="en-IE"/>
        </w:rPr>
        <w:t>Epiz</w:t>
      </w:r>
      <w:proofErr w:type="spellEnd"/>
      <w:r w:rsidRPr="0071700A">
        <w:rPr>
          <w:lang w:val="en-IE"/>
        </w:rPr>
        <w:t xml:space="preserve">., </w:t>
      </w:r>
      <w:r w:rsidRPr="0071700A">
        <w:rPr>
          <w:b/>
          <w:lang w:val="en-IE"/>
        </w:rPr>
        <w:t>15</w:t>
      </w:r>
      <w:r w:rsidRPr="0071700A">
        <w:rPr>
          <w:lang w:val="en-IE"/>
        </w:rPr>
        <w:t>, 1397–1414.</w:t>
      </w:r>
    </w:p>
    <w:p w14:paraId="7BAB2B92" w14:textId="77777777" w:rsidR="00A62AFD" w:rsidRPr="002254FD" w:rsidRDefault="00A62AFD" w:rsidP="00A62AFD">
      <w:pPr>
        <w:pStyle w:val="Ref"/>
        <w:spacing w:after="200"/>
        <w:rPr>
          <w:lang w:val="en-IE"/>
        </w:rPr>
      </w:pPr>
      <w:proofErr w:type="spellStart"/>
      <w:r w:rsidRPr="000E054E">
        <w:rPr>
          <w:smallCaps/>
          <w:lang w:val="en-IE"/>
        </w:rPr>
        <w:t>Thiaucourt</w:t>
      </w:r>
      <w:proofErr w:type="spellEnd"/>
      <w:r w:rsidRPr="000E054E">
        <w:rPr>
          <w:smallCaps/>
          <w:lang w:val="en-IE"/>
        </w:rPr>
        <w:t xml:space="preserve"> F., </w:t>
      </w:r>
      <w:proofErr w:type="spellStart"/>
      <w:r w:rsidRPr="000E054E">
        <w:rPr>
          <w:smallCaps/>
          <w:lang w:val="en-IE"/>
        </w:rPr>
        <w:t>Bolske</w:t>
      </w:r>
      <w:proofErr w:type="spellEnd"/>
      <w:r w:rsidRPr="000E054E">
        <w:rPr>
          <w:smallCaps/>
          <w:lang w:val="en-IE"/>
        </w:rPr>
        <w:t xml:space="preserve"> G., </w:t>
      </w:r>
      <w:proofErr w:type="spellStart"/>
      <w:r w:rsidRPr="000E054E">
        <w:rPr>
          <w:smallCaps/>
          <w:lang w:val="en-IE"/>
        </w:rPr>
        <w:t>Libeau</w:t>
      </w:r>
      <w:proofErr w:type="spellEnd"/>
      <w:r w:rsidRPr="000E054E">
        <w:rPr>
          <w:smallCaps/>
          <w:lang w:val="en-IE"/>
        </w:rPr>
        <w:t xml:space="preserve"> G., Le Goff C. &amp; Lefevre P.-C.</w:t>
      </w:r>
      <w:r w:rsidRPr="000E054E">
        <w:rPr>
          <w:lang w:val="en-IE"/>
        </w:rPr>
        <w:t xml:space="preserve"> (1994). </w:t>
      </w:r>
      <w:r w:rsidRPr="0071700A">
        <w:rPr>
          <w:lang w:val="en-IE"/>
        </w:rPr>
        <w:t xml:space="preserve">The use of monoclonal antibodies in the diagnosis of contagious caprine pleuropneumonia (CCPP). </w:t>
      </w:r>
      <w:r w:rsidRPr="002254FD">
        <w:rPr>
          <w:i/>
          <w:lang w:val="en-IE"/>
        </w:rPr>
        <w:t xml:space="preserve">Vet. </w:t>
      </w:r>
      <w:proofErr w:type="spellStart"/>
      <w:r w:rsidRPr="002254FD">
        <w:rPr>
          <w:i/>
          <w:lang w:val="en-IE"/>
        </w:rPr>
        <w:t>Microbiol</w:t>
      </w:r>
      <w:proofErr w:type="spellEnd"/>
      <w:r w:rsidRPr="002254FD">
        <w:rPr>
          <w:lang w:val="en-IE"/>
        </w:rPr>
        <w:t xml:space="preserve">., </w:t>
      </w:r>
      <w:r w:rsidRPr="002254FD">
        <w:rPr>
          <w:b/>
          <w:lang w:val="en-IE"/>
        </w:rPr>
        <w:t>41</w:t>
      </w:r>
      <w:r w:rsidRPr="002254FD">
        <w:rPr>
          <w:lang w:val="en-IE"/>
        </w:rPr>
        <w:t>, 191–203.</w:t>
      </w:r>
    </w:p>
    <w:p w14:paraId="70B37872" w14:textId="77777777" w:rsidR="00A62AFD" w:rsidRPr="0071700A" w:rsidRDefault="00A62AFD" w:rsidP="00A62AFD">
      <w:pPr>
        <w:pStyle w:val="Ref"/>
        <w:rPr>
          <w:lang w:val="en-IE"/>
        </w:rPr>
      </w:pPr>
      <w:proofErr w:type="spellStart"/>
      <w:r w:rsidRPr="002254FD">
        <w:rPr>
          <w:smallCaps/>
          <w:lang w:val="en-IE"/>
        </w:rPr>
        <w:t>Thiaucourt</w:t>
      </w:r>
      <w:proofErr w:type="spellEnd"/>
      <w:r w:rsidRPr="002254FD">
        <w:rPr>
          <w:smallCaps/>
          <w:lang w:val="en-IE"/>
        </w:rPr>
        <w:t xml:space="preserve"> F., Guerin C., </w:t>
      </w:r>
      <w:proofErr w:type="spellStart"/>
      <w:r w:rsidRPr="002254FD">
        <w:rPr>
          <w:smallCaps/>
          <w:lang w:val="en-IE"/>
        </w:rPr>
        <w:t>Mady</w:t>
      </w:r>
      <w:proofErr w:type="spellEnd"/>
      <w:r w:rsidRPr="002254FD">
        <w:rPr>
          <w:smallCaps/>
          <w:lang w:val="en-IE"/>
        </w:rPr>
        <w:t xml:space="preserve"> V. &amp; Lefevre P.-C.</w:t>
      </w:r>
      <w:r w:rsidRPr="002254FD">
        <w:rPr>
          <w:lang w:val="en-IE"/>
        </w:rPr>
        <w:t xml:space="preserve"> (1992). </w:t>
      </w:r>
      <w:r w:rsidRPr="0071700A">
        <w:rPr>
          <w:lang w:val="fr-FR"/>
        </w:rPr>
        <w:t xml:space="preserve">Diagnostic de la pleuropneumonie contagieuse </w:t>
      </w:r>
      <w:proofErr w:type="gramStart"/>
      <w:r w:rsidRPr="0071700A">
        <w:rPr>
          <w:lang w:val="fr-FR"/>
        </w:rPr>
        <w:t>caprine:</w:t>
      </w:r>
      <w:proofErr w:type="gramEnd"/>
      <w:r w:rsidRPr="0071700A">
        <w:rPr>
          <w:lang w:val="fr-FR"/>
        </w:rPr>
        <w:t xml:space="preserve"> améliorations récentes. </w:t>
      </w:r>
      <w:r w:rsidRPr="000E054E">
        <w:rPr>
          <w:i/>
          <w:lang w:val="en-IE"/>
        </w:rPr>
        <w:t xml:space="preserve">Rev. sci. tech. Off. Int. </w:t>
      </w:r>
      <w:proofErr w:type="spellStart"/>
      <w:r w:rsidRPr="0071700A">
        <w:rPr>
          <w:i/>
          <w:lang w:val="en-IE"/>
        </w:rPr>
        <w:t>Epiz</w:t>
      </w:r>
      <w:proofErr w:type="spellEnd"/>
      <w:r w:rsidRPr="0071700A">
        <w:rPr>
          <w:lang w:val="en-IE"/>
        </w:rPr>
        <w:t xml:space="preserve">., </w:t>
      </w:r>
      <w:r w:rsidRPr="0071700A">
        <w:rPr>
          <w:b/>
          <w:lang w:val="en-IE"/>
        </w:rPr>
        <w:t>11</w:t>
      </w:r>
      <w:r w:rsidRPr="0071700A">
        <w:rPr>
          <w:lang w:val="en-IE"/>
        </w:rPr>
        <w:t>, 859–865.</w:t>
      </w:r>
    </w:p>
    <w:p w14:paraId="3020A9B9" w14:textId="77777777" w:rsidR="00DA3926" w:rsidRPr="0071700A" w:rsidRDefault="00DA3926" w:rsidP="00DA3926">
      <w:pPr>
        <w:spacing w:after="240" w:line="240" w:lineRule="auto"/>
        <w:rPr>
          <w:rFonts w:ascii="Arial" w:hAnsi="Arial" w:cs="Arial"/>
          <w:sz w:val="18"/>
          <w:szCs w:val="18"/>
          <w:u w:val="double"/>
          <w:lang w:val="en-IE"/>
        </w:rPr>
      </w:pPr>
      <w:proofErr w:type="spellStart"/>
      <w:r w:rsidRPr="0071700A">
        <w:rPr>
          <w:rFonts w:ascii="Arial" w:hAnsi="Arial" w:cs="Arial"/>
          <w:smallCaps/>
          <w:sz w:val="18"/>
          <w:szCs w:val="18"/>
          <w:u w:val="double"/>
          <w:lang w:val="en-US"/>
        </w:rPr>
        <w:t>Thiaucourt</w:t>
      </w:r>
      <w:proofErr w:type="spellEnd"/>
      <w:r w:rsidRPr="0071700A">
        <w:rPr>
          <w:rFonts w:ascii="Arial" w:hAnsi="Arial" w:cs="Arial"/>
          <w:smallCaps/>
          <w:sz w:val="18"/>
          <w:szCs w:val="18"/>
          <w:u w:val="double"/>
          <w:lang w:val="en-US"/>
        </w:rPr>
        <w:t xml:space="preserve"> F., </w:t>
      </w:r>
      <w:proofErr w:type="spellStart"/>
      <w:r w:rsidRPr="0071700A">
        <w:rPr>
          <w:rFonts w:ascii="Arial" w:hAnsi="Arial" w:cs="Arial"/>
          <w:smallCaps/>
          <w:sz w:val="18"/>
          <w:szCs w:val="18"/>
          <w:u w:val="double"/>
          <w:lang w:val="en-US"/>
        </w:rPr>
        <w:t>Pible</w:t>
      </w:r>
      <w:proofErr w:type="spellEnd"/>
      <w:r w:rsidRPr="0071700A">
        <w:rPr>
          <w:rFonts w:ascii="Arial" w:hAnsi="Arial" w:cs="Arial"/>
          <w:smallCaps/>
          <w:sz w:val="18"/>
          <w:szCs w:val="18"/>
          <w:u w:val="double"/>
          <w:lang w:val="en-US"/>
        </w:rPr>
        <w:t xml:space="preserve"> O., </w:t>
      </w:r>
      <w:proofErr w:type="spellStart"/>
      <w:r w:rsidRPr="0071700A">
        <w:rPr>
          <w:rFonts w:ascii="Arial" w:hAnsi="Arial" w:cs="Arial"/>
          <w:smallCaps/>
          <w:sz w:val="18"/>
          <w:szCs w:val="18"/>
          <w:u w:val="double"/>
          <w:lang w:val="en-US"/>
        </w:rPr>
        <w:t>Miotello</w:t>
      </w:r>
      <w:proofErr w:type="spellEnd"/>
      <w:r w:rsidRPr="0071700A">
        <w:rPr>
          <w:rFonts w:ascii="Arial" w:hAnsi="Arial" w:cs="Arial"/>
          <w:smallCaps/>
          <w:sz w:val="18"/>
          <w:szCs w:val="18"/>
          <w:u w:val="double"/>
          <w:lang w:val="en-US"/>
        </w:rPr>
        <w:t xml:space="preserve"> G., </w:t>
      </w:r>
      <w:proofErr w:type="spellStart"/>
      <w:r w:rsidRPr="0071700A">
        <w:rPr>
          <w:rFonts w:ascii="Arial" w:hAnsi="Arial" w:cs="Arial"/>
          <w:smallCaps/>
          <w:sz w:val="18"/>
          <w:szCs w:val="18"/>
          <w:u w:val="double"/>
          <w:lang w:val="en-US"/>
        </w:rPr>
        <w:t>Nwankpa</w:t>
      </w:r>
      <w:proofErr w:type="spellEnd"/>
      <w:r w:rsidRPr="0071700A">
        <w:rPr>
          <w:rFonts w:ascii="Arial" w:hAnsi="Arial" w:cs="Arial"/>
          <w:smallCaps/>
          <w:sz w:val="18"/>
          <w:szCs w:val="18"/>
          <w:u w:val="double"/>
          <w:lang w:val="en-US"/>
        </w:rPr>
        <w:t xml:space="preserve"> N.</w:t>
      </w:r>
      <w:r w:rsidR="005367A5" w:rsidRPr="0071700A">
        <w:rPr>
          <w:rFonts w:ascii="Arial" w:hAnsi="Arial" w:cs="Arial"/>
          <w:smallCaps/>
          <w:sz w:val="18"/>
          <w:szCs w:val="18"/>
          <w:u w:val="double"/>
          <w:lang w:val="en-US"/>
        </w:rPr>
        <w:t xml:space="preserve"> &amp;</w:t>
      </w:r>
      <w:r w:rsidRPr="0071700A">
        <w:rPr>
          <w:rFonts w:ascii="Arial" w:hAnsi="Arial" w:cs="Arial"/>
          <w:smallCaps/>
          <w:sz w:val="18"/>
          <w:szCs w:val="18"/>
          <w:u w:val="double"/>
          <w:lang w:val="en-US"/>
        </w:rPr>
        <w:t xml:space="preserve"> </w:t>
      </w:r>
      <w:proofErr w:type="spellStart"/>
      <w:r w:rsidRPr="0071700A">
        <w:rPr>
          <w:rFonts w:ascii="Arial" w:hAnsi="Arial" w:cs="Arial"/>
          <w:smallCaps/>
          <w:sz w:val="18"/>
          <w:szCs w:val="18"/>
          <w:u w:val="double"/>
          <w:lang w:val="en-US"/>
        </w:rPr>
        <w:t>Armengaud</w:t>
      </w:r>
      <w:proofErr w:type="spellEnd"/>
      <w:r w:rsidRPr="0071700A">
        <w:rPr>
          <w:rFonts w:ascii="Arial" w:hAnsi="Arial" w:cs="Arial"/>
          <w:smallCaps/>
          <w:sz w:val="18"/>
          <w:szCs w:val="18"/>
          <w:u w:val="double"/>
          <w:lang w:val="en-US"/>
        </w:rPr>
        <w:t xml:space="preserve"> J</w:t>
      </w:r>
      <w:r w:rsidRPr="0071700A">
        <w:rPr>
          <w:rFonts w:ascii="Arial" w:hAnsi="Arial" w:cs="Arial"/>
          <w:sz w:val="18"/>
          <w:szCs w:val="18"/>
          <w:u w:val="double"/>
          <w:lang w:val="en-US"/>
        </w:rPr>
        <w:t xml:space="preserve">. </w:t>
      </w:r>
      <w:r w:rsidR="005367A5" w:rsidRPr="0071700A">
        <w:rPr>
          <w:rFonts w:ascii="Arial" w:hAnsi="Arial" w:cs="Arial"/>
          <w:sz w:val="18"/>
          <w:szCs w:val="18"/>
          <w:u w:val="double"/>
          <w:lang w:val="en-US"/>
        </w:rPr>
        <w:t>(</w:t>
      </w:r>
      <w:r w:rsidRPr="0071700A">
        <w:rPr>
          <w:rFonts w:ascii="Arial" w:hAnsi="Arial" w:cs="Arial"/>
          <w:sz w:val="18"/>
          <w:szCs w:val="18"/>
          <w:u w:val="double"/>
          <w:lang w:val="en-US"/>
        </w:rPr>
        <w:t>2018</w:t>
      </w:r>
      <w:r w:rsidR="005367A5" w:rsidRPr="0071700A">
        <w:rPr>
          <w:rFonts w:ascii="Arial" w:hAnsi="Arial" w:cs="Arial"/>
          <w:sz w:val="18"/>
          <w:szCs w:val="18"/>
          <w:u w:val="double"/>
          <w:lang w:val="en-US"/>
        </w:rPr>
        <w:t>)</w:t>
      </w:r>
      <w:r w:rsidRPr="0071700A">
        <w:rPr>
          <w:rFonts w:ascii="Arial" w:hAnsi="Arial" w:cs="Arial"/>
          <w:sz w:val="18"/>
          <w:szCs w:val="18"/>
          <w:u w:val="double"/>
          <w:lang w:val="en-US"/>
        </w:rPr>
        <w:t xml:space="preserve">. Improving </w:t>
      </w:r>
      <w:r w:rsidR="0071700A" w:rsidRPr="0071700A">
        <w:rPr>
          <w:rFonts w:ascii="Arial" w:hAnsi="Arial" w:cs="Arial"/>
          <w:sz w:val="18"/>
          <w:szCs w:val="18"/>
          <w:u w:val="double"/>
          <w:lang w:val="en-US"/>
        </w:rPr>
        <w:t xml:space="preserve">Quality Control </w:t>
      </w:r>
      <w:r w:rsidRPr="0071700A">
        <w:rPr>
          <w:rFonts w:ascii="Arial" w:hAnsi="Arial" w:cs="Arial"/>
          <w:sz w:val="18"/>
          <w:szCs w:val="18"/>
          <w:u w:val="double"/>
          <w:lang w:val="en-US"/>
        </w:rPr>
        <w:t xml:space="preserve">of Contagious Caprine Pleuropneumonia </w:t>
      </w:r>
      <w:r w:rsidR="0071700A" w:rsidRPr="0071700A">
        <w:rPr>
          <w:rFonts w:ascii="Arial" w:hAnsi="Arial" w:cs="Arial"/>
          <w:sz w:val="18"/>
          <w:szCs w:val="18"/>
          <w:u w:val="double"/>
          <w:lang w:val="en-US"/>
        </w:rPr>
        <w:t xml:space="preserve">Vaccine </w:t>
      </w:r>
      <w:r w:rsidRPr="0071700A">
        <w:rPr>
          <w:rFonts w:ascii="Arial" w:hAnsi="Arial" w:cs="Arial"/>
          <w:sz w:val="18"/>
          <w:szCs w:val="18"/>
          <w:u w:val="double"/>
          <w:lang w:val="en-US"/>
        </w:rPr>
        <w:t xml:space="preserve">with </w:t>
      </w:r>
      <w:r w:rsidR="0071700A" w:rsidRPr="0071700A">
        <w:rPr>
          <w:rFonts w:ascii="Arial" w:hAnsi="Arial" w:cs="Arial"/>
          <w:sz w:val="18"/>
          <w:szCs w:val="18"/>
          <w:u w:val="double"/>
          <w:lang w:val="en-US"/>
        </w:rPr>
        <w:t>Tandem Mass Spectrometry</w:t>
      </w:r>
      <w:r w:rsidRPr="0071700A">
        <w:rPr>
          <w:rFonts w:ascii="Arial" w:hAnsi="Arial" w:cs="Arial"/>
          <w:sz w:val="18"/>
          <w:szCs w:val="18"/>
          <w:u w:val="double"/>
          <w:lang w:val="en-US"/>
        </w:rPr>
        <w:t xml:space="preserve">. </w:t>
      </w:r>
      <w:r w:rsidR="0071700A" w:rsidRPr="0071700A">
        <w:rPr>
          <w:rFonts w:ascii="Arial" w:hAnsi="Arial" w:cs="Arial"/>
          <w:i/>
          <w:sz w:val="18"/>
          <w:szCs w:val="18"/>
          <w:u w:val="double"/>
          <w:lang w:val="en-IE"/>
        </w:rPr>
        <w:t>Proteomics</w:t>
      </w:r>
      <w:r w:rsidRPr="0071700A">
        <w:rPr>
          <w:rFonts w:ascii="Arial" w:hAnsi="Arial" w:cs="Arial"/>
          <w:sz w:val="18"/>
          <w:szCs w:val="18"/>
          <w:u w:val="double"/>
          <w:lang w:val="en-IE"/>
        </w:rPr>
        <w:t>, 18</w:t>
      </w:r>
      <w:r w:rsidR="0071700A" w:rsidRPr="0071700A">
        <w:rPr>
          <w:rFonts w:ascii="Arial" w:hAnsi="Arial" w:cs="Arial"/>
          <w:sz w:val="18"/>
          <w:szCs w:val="18"/>
          <w:u w:val="double"/>
          <w:lang w:val="en-IE"/>
        </w:rPr>
        <w:t>(17): e18</w:t>
      </w:r>
      <w:r w:rsidRPr="0071700A">
        <w:rPr>
          <w:rFonts w:ascii="Arial" w:hAnsi="Arial" w:cs="Arial"/>
          <w:sz w:val="18"/>
          <w:szCs w:val="18"/>
          <w:u w:val="double"/>
          <w:lang w:val="en-IE"/>
        </w:rPr>
        <w:t>00088.</w:t>
      </w:r>
    </w:p>
    <w:p w14:paraId="701BDEDE" w14:textId="77777777" w:rsidR="00093494" w:rsidRPr="0071700A" w:rsidRDefault="00A62AFD" w:rsidP="00A62AFD">
      <w:pPr>
        <w:pStyle w:val="Ref"/>
        <w:rPr>
          <w:lang w:val="en-IE"/>
        </w:rPr>
      </w:pPr>
      <w:proofErr w:type="spellStart"/>
      <w:r w:rsidRPr="00A878E4">
        <w:rPr>
          <w:rStyle w:val="Lienhypertexte"/>
          <w:smallCaps/>
          <w:color w:val="auto"/>
          <w:u w:val="none"/>
          <w:lang w:val="en-IE"/>
        </w:rPr>
        <w:t>Woubit</w:t>
      </w:r>
      <w:proofErr w:type="spellEnd"/>
      <w:r w:rsidRPr="00A878E4">
        <w:rPr>
          <w:rStyle w:val="Lienhypertexte"/>
          <w:smallCaps/>
          <w:color w:val="auto"/>
          <w:u w:val="none"/>
          <w:lang w:val="en-IE"/>
        </w:rPr>
        <w:t xml:space="preserve"> S</w:t>
      </w:r>
      <w:r w:rsidRPr="0071700A">
        <w:rPr>
          <w:smallCaps/>
          <w:lang w:val="en-IE"/>
        </w:rPr>
        <w:t xml:space="preserve">., </w:t>
      </w:r>
      <w:proofErr w:type="spellStart"/>
      <w:r w:rsidRPr="00A878E4">
        <w:rPr>
          <w:rStyle w:val="Lienhypertexte"/>
          <w:smallCaps/>
          <w:color w:val="auto"/>
          <w:u w:val="none"/>
          <w:lang w:val="en-IE"/>
        </w:rPr>
        <w:t>Lorenzon</w:t>
      </w:r>
      <w:proofErr w:type="spellEnd"/>
      <w:r w:rsidRPr="00A878E4">
        <w:rPr>
          <w:rStyle w:val="Lienhypertexte"/>
          <w:smallCaps/>
          <w:color w:val="auto"/>
          <w:u w:val="none"/>
          <w:lang w:val="en-IE"/>
        </w:rPr>
        <w:t xml:space="preserve"> S</w:t>
      </w:r>
      <w:r w:rsidRPr="0071700A">
        <w:rPr>
          <w:smallCaps/>
          <w:lang w:val="en-IE"/>
        </w:rPr>
        <w:t xml:space="preserve">., </w:t>
      </w:r>
      <w:proofErr w:type="spellStart"/>
      <w:r w:rsidRPr="00A878E4">
        <w:rPr>
          <w:rStyle w:val="Lienhypertexte"/>
          <w:smallCaps/>
          <w:color w:val="auto"/>
          <w:u w:val="none"/>
          <w:lang w:val="en-IE"/>
        </w:rPr>
        <w:t>Peyraud</w:t>
      </w:r>
      <w:proofErr w:type="spellEnd"/>
      <w:r w:rsidRPr="00A878E4">
        <w:rPr>
          <w:rStyle w:val="Lienhypertexte"/>
          <w:smallCaps/>
          <w:color w:val="auto"/>
          <w:u w:val="none"/>
          <w:lang w:val="en-IE"/>
        </w:rPr>
        <w:t xml:space="preserve"> A</w:t>
      </w:r>
      <w:r w:rsidRPr="0071700A">
        <w:rPr>
          <w:smallCaps/>
          <w:lang w:val="en-IE"/>
        </w:rPr>
        <w:t xml:space="preserve">., </w:t>
      </w:r>
      <w:proofErr w:type="spellStart"/>
      <w:r w:rsidRPr="00A878E4">
        <w:rPr>
          <w:rStyle w:val="Lienhypertexte"/>
          <w:smallCaps/>
          <w:color w:val="auto"/>
          <w:u w:val="none"/>
          <w:lang w:val="en-IE"/>
        </w:rPr>
        <w:t>Manso</w:t>
      </w:r>
      <w:proofErr w:type="spellEnd"/>
      <w:r w:rsidRPr="00A878E4">
        <w:rPr>
          <w:rStyle w:val="Lienhypertexte"/>
          <w:smallCaps/>
          <w:color w:val="auto"/>
          <w:u w:val="none"/>
          <w:lang w:val="en-IE"/>
        </w:rPr>
        <w:t>-Silvan L</w:t>
      </w:r>
      <w:r w:rsidRPr="0071700A">
        <w:rPr>
          <w:smallCaps/>
          <w:lang w:val="en-IE"/>
        </w:rPr>
        <w:t xml:space="preserve">. &amp; </w:t>
      </w:r>
      <w:proofErr w:type="spellStart"/>
      <w:r w:rsidRPr="00A878E4">
        <w:rPr>
          <w:rStyle w:val="Lienhypertexte"/>
          <w:smallCaps/>
          <w:color w:val="auto"/>
          <w:u w:val="none"/>
          <w:lang w:val="en-IE"/>
        </w:rPr>
        <w:t>Thiaucourt</w:t>
      </w:r>
      <w:proofErr w:type="spellEnd"/>
      <w:r w:rsidRPr="00A878E4">
        <w:rPr>
          <w:rStyle w:val="Lienhypertexte"/>
          <w:smallCaps/>
          <w:color w:val="auto"/>
          <w:u w:val="none"/>
          <w:lang w:val="en-IE"/>
        </w:rPr>
        <w:t xml:space="preserve"> F</w:t>
      </w:r>
      <w:r w:rsidRPr="0071700A">
        <w:rPr>
          <w:lang w:val="en-IE"/>
        </w:rPr>
        <w:t xml:space="preserve">. (2004). A specific PCR for the identification of </w:t>
      </w:r>
      <w:r w:rsidRPr="0071700A">
        <w:rPr>
          <w:i/>
          <w:iCs/>
          <w:lang w:val="en-IE"/>
        </w:rPr>
        <w:t xml:space="preserve">Mycoplasma </w:t>
      </w:r>
      <w:proofErr w:type="spellStart"/>
      <w:r w:rsidRPr="0071700A">
        <w:rPr>
          <w:i/>
          <w:iCs/>
          <w:lang w:val="en-IE"/>
        </w:rPr>
        <w:t>capricolum</w:t>
      </w:r>
      <w:proofErr w:type="spellEnd"/>
      <w:r w:rsidRPr="0071700A">
        <w:rPr>
          <w:lang w:val="en-IE"/>
        </w:rPr>
        <w:t xml:space="preserve"> subsp. </w:t>
      </w:r>
      <w:proofErr w:type="spellStart"/>
      <w:r w:rsidRPr="0071700A">
        <w:rPr>
          <w:i/>
          <w:iCs/>
          <w:lang w:val="en-IE"/>
        </w:rPr>
        <w:t>capripneumoniae</w:t>
      </w:r>
      <w:proofErr w:type="spellEnd"/>
      <w:r w:rsidRPr="0071700A">
        <w:rPr>
          <w:lang w:val="en-IE"/>
        </w:rPr>
        <w:t xml:space="preserve">, the causative agent of contagious caprine pleuropneumonia (CCPP). </w:t>
      </w:r>
      <w:r w:rsidRPr="0071700A">
        <w:rPr>
          <w:i/>
          <w:iCs/>
          <w:lang w:val="en-IE"/>
        </w:rPr>
        <w:t xml:space="preserve">Vet. </w:t>
      </w:r>
      <w:proofErr w:type="spellStart"/>
      <w:r w:rsidRPr="0071700A">
        <w:rPr>
          <w:i/>
          <w:iCs/>
          <w:lang w:val="en-IE"/>
        </w:rPr>
        <w:t>Microbiol</w:t>
      </w:r>
      <w:proofErr w:type="spellEnd"/>
      <w:r w:rsidRPr="0071700A">
        <w:rPr>
          <w:lang w:val="en-IE"/>
        </w:rPr>
        <w:t xml:space="preserve">., </w:t>
      </w:r>
      <w:r w:rsidRPr="0071700A">
        <w:rPr>
          <w:b/>
          <w:lang w:val="en-IE"/>
        </w:rPr>
        <w:t>104</w:t>
      </w:r>
      <w:r w:rsidRPr="0071700A">
        <w:rPr>
          <w:lang w:val="en-IE"/>
        </w:rPr>
        <w:t>, 125–132.</w:t>
      </w:r>
    </w:p>
    <w:p w14:paraId="7841E17B" w14:textId="77777777" w:rsidR="00DA3926" w:rsidRPr="00DA3926" w:rsidRDefault="00DA3926" w:rsidP="00A62AFD">
      <w:pPr>
        <w:pStyle w:val="Ref"/>
        <w:rPr>
          <w:u w:val="double"/>
          <w:lang w:val="en-IE"/>
        </w:rPr>
      </w:pPr>
      <w:r w:rsidRPr="0071700A">
        <w:rPr>
          <w:smallCaps/>
          <w:noProof/>
          <w:u w:val="double"/>
          <w:lang w:val="en-US"/>
        </w:rPr>
        <w:t>Yu Z., Wang T., Sun H., Xia Z., Zhang K., Chu D., Xu Y., Xin Y., Xu W., Cheng K., Zheng X., Huang G., Zhao Y., Yang S., Gao Y.</w:t>
      </w:r>
      <w:r w:rsidR="0071700A" w:rsidRPr="0071700A">
        <w:rPr>
          <w:smallCaps/>
          <w:noProof/>
          <w:u w:val="double"/>
          <w:lang w:val="en-US"/>
        </w:rPr>
        <w:t xml:space="preserve"> &amp;</w:t>
      </w:r>
      <w:r w:rsidRPr="0071700A">
        <w:rPr>
          <w:smallCaps/>
          <w:noProof/>
          <w:u w:val="double"/>
          <w:lang w:val="en-US"/>
        </w:rPr>
        <w:t xml:space="preserve"> Xia X</w:t>
      </w:r>
      <w:r w:rsidRPr="0071700A">
        <w:rPr>
          <w:noProof/>
          <w:u w:val="double"/>
          <w:lang w:val="en-US"/>
        </w:rPr>
        <w:t xml:space="preserve">. </w:t>
      </w:r>
      <w:r w:rsidR="0071700A" w:rsidRPr="0071700A">
        <w:rPr>
          <w:noProof/>
          <w:u w:val="double"/>
          <w:lang w:val="en-US"/>
        </w:rPr>
        <w:t>(</w:t>
      </w:r>
      <w:r w:rsidRPr="0071700A">
        <w:rPr>
          <w:noProof/>
          <w:u w:val="double"/>
          <w:lang w:val="en-US"/>
        </w:rPr>
        <w:t>2013</w:t>
      </w:r>
      <w:r w:rsidR="0071700A" w:rsidRPr="0071700A">
        <w:rPr>
          <w:noProof/>
          <w:u w:val="double"/>
          <w:lang w:val="en-US"/>
        </w:rPr>
        <w:t>)</w:t>
      </w:r>
      <w:r w:rsidRPr="0071700A">
        <w:rPr>
          <w:noProof/>
          <w:u w:val="double"/>
          <w:lang w:val="en-US"/>
        </w:rPr>
        <w:t xml:space="preserve">. Contagious caprine pleuropneumonia in endangered tibetan antelope, </w:t>
      </w:r>
      <w:r w:rsidR="0071700A" w:rsidRPr="0071700A">
        <w:rPr>
          <w:noProof/>
          <w:u w:val="double"/>
          <w:lang w:val="en-US"/>
        </w:rPr>
        <w:t>China</w:t>
      </w:r>
      <w:r w:rsidRPr="0071700A">
        <w:rPr>
          <w:noProof/>
          <w:u w:val="double"/>
          <w:lang w:val="en-US"/>
        </w:rPr>
        <w:t xml:space="preserve">, 2012. </w:t>
      </w:r>
      <w:r w:rsidRPr="0071700A">
        <w:rPr>
          <w:i/>
          <w:noProof/>
          <w:u w:val="single"/>
          <w:lang w:val="en-US"/>
        </w:rPr>
        <w:t>Emerg</w:t>
      </w:r>
      <w:r w:rsidR="0071700A" w:rsidRPr="0071700A">
        <w:rPr>
          <w:i/>
          <w:noProof/>
          <w:u w:val="single"/>
          <w:lang w:val="en-US"/>
        </w:rPr>
        <w:t>.</w:t>
      </w:r>
      <w:r w:rsidRPr="0071700A">
        <w:rPr>
          <w:i/>
          <w:noProof/>
          <w:u w:val="single"/>
          <w:lang w:val="en-US"/>
        </w:rPr>
        <w:t xml:space="preserve"> Infect</w:t>
      </w:r>
      <w:r w:rsidR="0071700A" w:rsidRPr="0071700A">
        <w:rPr>
          <w:i/>
          <w:noProof/>
          <w:u w:val="single"/>
          <w:lang w:val="en-US"/>
        </w:rPr>
        <w:t>.</w:t>
      </w:r>
      <w:r w:rsidRPr="0071700A">
        <w:rPr>
          <w:i/>
          <w:noProof/>
          <w:u w:val="single"/>
          <w:lang w:val="en-US"/>
        </w:rPr>
        <w:t xml:space="preserve"> Dis</w:t>
      </w:r>
      <w:r w:rsidR="0071700A" w:rsidRPr="0071700A">
        <w:rPr>
          <w:noProof/>
          <w:u w:val="double"/>
          <w:lang w:val="en-US"/>
        </w:rPr>
        <w:t>.,</w:t>
      </w:r>
      <w:r w:rsidRPr="0071700A">
        <w:rPr>
          <w:i/>
          <w:noProof/>
          <w:u w:val="double"/>
          <w:lang w:val="en-US"/>
        </w:rPr>
        <w:t xml:space="preserve"> </w:t>
      </w:r>
      <w:r w:rsidRPr="0071700A">
        <w:rPr>
          <w:b/>
          <w:noProof/>
          <w:u w:val="double"/>
          <w:lang w:val="en-US"/>
        </w:rPr>
        <w:t>19</w:t>
      </w:r>
      <w:r w:rsidRPr="0071700A">
        <w:rPr>
          <w:noProof/>
          <w:u w:val="double"/>
          <w:lang w:val="en-US"/>
        </w:rPr>
        <w:t>, 2051</w:t>
      </w:r>
      <w:r w:rsidR="0071700A" w:rsidRPr="0071700A">
        <w:rPr>
          <w:noProof/>
          <w:u w:val="double"/>
          <w:lang w:val="en-US"/>
        </w:rPr>
        <w:t>–</w:t>
      </w:r>
      <w:r w:rsidRPr="0071700A">
        <w:rPr>
          <w:noProof/>
          <w:u w:val="double"/>
          <w:lang w:val="en-US"/>
        </w:rPr>
        <w:t>2053.</w:t>
      </w:r>
    </w:p>
    <w:p w14:paraId="12742F30" w14:textId="77777777" w:rsidR="00093494" w:rsidRPr="003C1446" w:rsidRDefault="00093494">
      <w:pPr>
        <w:pStyle w:val="rtoiles"/>
        <w:rPr>
          <w:lang w:val="en-IE"/>
        </w:rPr>
      </w:pPr>
      <w:bookmarkStart w:id="15" w:name="resmicr"/>
      <w:r w:rsidRPr="003C1446">
        <w:rPr>
          <w:lang w:val="en-IE"/>
        </w:rPr>
        <w:t>*</w:t>
      </w:r>
      <w:r w:rsidRPr="003C1446">
        <w:rPr>
          <w:lang w:val="en-IE"/>
        </w:rPr>
        <w:br/>
        <w:t>*   *</w:t>
      </w:r>
    </w:p>
    <w:bookmarkEnd w:id="15"/>
    <w:p w14:paraId="0E42EF86" w14:textId="77777777" w:rsidR="00972AA8" w:rsidRDefault="00DC5130" w:rsidP="00444762">
      <w:pPr>
        <w:pStyle w:val="Reflabnote"/>
        <w:spacing w:after="240"/>
        <w:rPr>
          <w:lang w:val="en-IE"/>
        </w:rPr>
      </w:pPr>
      <w:r w:rsidRPr="003C1446">
        <w:rPr>
          <w:b/>
          <w:lang w:val="en-IE"/>
        </w:rPr>
        <w:t>NB:</w:t>
      </w:r>
      <w:r w:rsidRPr="003C1446">
        <w:rPr>
          <w:lang w:val="en-IE"/>
        </w:rPr>
        <w:t xml:space="preserve"> There </w:t>
      </w:r>
      <w:r w:rsidR="00623FA8" w:rsidRPr="003C1446">
        <w:rPr>
          <w:lang w:val="en-IE"/>
        </w:rPr>
        <w:t>is an</w:t>
      </w:r>
      <w:r w:rsidRPr="003C1446">
        <w:rPr>
          <w:lang w:val="en-IE"/>
        </w:rPr>
        <w:t xml:space="preserve"> OIE Reference Laborator</w:t>
      </w:r>
      <w:r w:rsidR="00623FA8" w:rsidRPr="003C1446">
        <w:rPr>
          <w:lang w:val="en-IE"/>
        </w:rPr>
        <w:t>y</w:t>
      </w:r>
      <w:r w:rsidRPr="003C1446">
        <w:rPr>
          <w:lang w:val="en-IE"/>
        </w:rPr>
        <w:t xml:space="preserve"> for Contagious </w:t>
      </w:r>
      <w:r w:rsidR="00623FA8" w:rsidRPr="003C1446">
        <w:rPr>
          <w:lang w:val="en-IE"/>
        </w:rPr>
        <w:t>caprine</w:t>
      </w:r>
      <w:r w:rsidRPr="003C1446">
        <w:rPr>
          <w:lang w:val="en-IE"/>
        </w:rPr>
        <w:t xml:space="preserve"> pleuropneumonia</w:t>
      </w:r>
      <w:r w:rsidRPr="003C1446">
        <w:rPr>
          <w:lang w:val="en-IE"/>
        </w:rPr>
        <w:br/>
        <w:t xml:space="preserve">(see Table in </w:t>
      </w:r>
      <w:r w:rsidR="0023484A" w:rsidRPr="003C1446">
        <w:rPr>
          <w:lang w:val="en-IE"/>
        </w:rPr>
        <w:t>Part 4</w:t>
      </w:r>
      <w:r w:rsidRPr="003C1446">
        <w:rPr>
          <w:lang w:val="en-IE"/>
        </w:rPr>
        <w:t xml:space="preserve"> of this </w:t>
      </w:r>
      <w:r w:rsidRPr="003C1446">
        <w:rPr>
          <w:i/>
          <w:lang w:val="en-IE"/>
        </w:rPr>
        <w:t xml:space="preserve">Terrestrial Manual </w:t>
      </w:r>
      <w:r w:rsidRPr="003C1446">
        <w:rPr>
          <w:lang w:val="en-IE"/>
        </w:rPr>
        <w:t xml:space="preserve">or consult the OIE Web site for the most up-to-date list: </w:t>
      </w:r>
      <w:hyperlink r:id="rId14" w:history="1">
        <w:r w:rsidR="00444762" w:rsidRPr="000D6C35">
          <w:rPr>
            <w:rStyle w:val="Lienhypertexte"/>
            <w:lang w:val="en-IE"/>
          </w:rPr>
          <w:t>http://www.oie.int/en/scientific-expertise/reference-laboratories/list-of-laboratories/</w:t>
        </w:r>
      </w:hyperlink>
      <w:r w:rsidRPr="003C1446">
        <w:rPr>
          <w:lang w:val="en-IE"/>
        </w:rPr>
        <w:t xml:space="preserve"> </w:t>
      </w:r>
      <w:hyperlink r:id="rId15" w:history="1"/>
      <w:r w:rsidRPr="003C1446">
        <w:rPr>
          <w:lang w:val="en-IE"/>
        </w:rPr>
        <w:t xml:space="preserve">). </w:t>
      </w:r>
      <w:r w:rsidRPr="003C1446">
        <w:rPr>
          <w:lang w:val="en-IE"/>
        </w:rPr>
        <w:br/>
        <w:t>Please contact the OIE Reference Laborator</w:t>
      </w:r>
      <w:r w:rsidR="00623FA8" w:rsidRPr="003C1446">
        <w:rPr>
          <w:lang w:val="en-IE"/>
        </w:rPr>
        <w:t>y</w:t>
      </w:r>
      <w:r w:rsidRPr="003C1446">
        <w:rPr>
          <w:lang w:val="en-IE"/>
        </w:rPr>
        <w:t xml:space="preserve"> for any further information on </w:t>
      </w:r>
      <w:r w:rsidRPr="003C1446">
        <w:rPr>
          <w:lang w:val="en-IE"/>
        </w:rPr>
        <w:br/>
        <w:t xml:space="preserve">diagnostic tests, reagents and vaccines for contagious </w:t>
      </w:r>
      <w:r w:rsidR="00623FA8" w:rsidRPr="003C1446">
        <w:rPr>
          <w:lang w:val="en-IE"/>
        </w:rPr>
        <w:t>caprine</w:t>
      </w:r>
      <w:r w:rsidRPr="003C1446">
        <w:rPr>
          <w:lang w:val="en-IE"/>
        </w:rPr>
        <w:t xml:space="preserve"> pleuropneumonia</w:t>
      </w:r>
    </w:p>
    <w:p w14:paraId="38EBAC2A" w14:textId="77777777" w:rsidR="00444762" w:rsidRPr="00010ED0" w:rsidRDefault="00444762" w:rsidP="00444762">
      <w:pPr>
        <w:spacing w:after="240" w:line="240" w:lineRule="auto"/>
        <w:jc w:val="center"/>
        <w:rPr>
          <w:lang w:val="en-IE"/>
        </w:rPr>
      </w:pPr>
      <w:r w:rsidRPr="00010ED0">
        <w:rPr>
          <w:rFonts w:ascii="Arial" w:hAnsi="Arial" w:cs="Arial"/>
          <w:b/>
          <w:smallCaps/>
          <w:sz w:val="18"/>
          <w:szCs w:val="18"/>
        </w:rPr>
        <w:t>NB:</w:t>
      </w:r>
      <w:r w:rsidRPr="00010ED0">
        <w:rPr>
          <w:rFonts w:ascii="Arial" w:hAnsi="Arial" w:cs="Arial"/>
          <w:smallCaps/>
          <w:sz w:val="18"/>
          <w:szCs w:val="18"/>
        </w:rPr>
        <w:t xml:space="preserve"> First adopted in 19</w:t>
      </w:r>
      <w:r>
        <w:rPr>
          <w:rFonts w:ascii="Arial" w:hAnsi="Arial" w:cs="Arial"/>
          <w:smallCaps/>
          <w:sz w:val="18"/>
          <w:szCs w:val="18"/>
        </w:rPr>
        <w:t>91</w:t>
      </w:r>
      <w:r w:rsidR="008E6D50">
        <w:rPr>
          <w:rFonts w:ascii="Arial" w:hAnsi="Arial" w:cs="Arial"/>
          <w:smallCaps/>
          <w:sz w:val="18"/>
          <w:szCs w:val="18"/>
        </w:rPr>
        <w:t>.</w:t>
      </w:r>
      <w:r w:rsidRPr="00010ED0">
        <w:rPr>
          <w:rFonts w:ascii="Arial" w:hAnsi="Arial" w:cs="Arial"/>
          <w:smallCaps/>
          <w:sz w:val="18"/>
          <w:szCs w:val="18"/>
        </w:rPr>
        <w:t xml:space="preserve"> Most recent updates adopted in 201</w:t>
      </w:r>
      <w:r>
        <w:rPr>
          <w:rFonts w:ascii="Arial" w:hAnsi="Arial" w:cs="Arial"/>
          <w:smallCaps/>
          <w:sz w:val="18"/>
          <w:szCs w:val="18"/>
        </w:rPr>
        <w:t>4</w:t>
      </w:r>
      <w:r w:rsidRPr="00010ED0">
        <w:rPr>
          <w:rFonts w:ascii="Arial" w:hAnsi="Arial" w:cs="Arial"/>
          <w:smallCaps/>
          <w:sz w:val="18"/>
          <w:szCs w:val="18"/>
        </w:rPr>
        <w:t>.</w:t>
      </w:r>
    </w:p>
    <w:p w14:paraId="4438A1D9" w14:textId="77777777" w:rsidR="00444762" w:rsidRPr="003C1446" w:rsidRDefault="00444762" w:rsidP="002A138E">
      <w:pPr>
        <w:pStyle w:val="Reflabnote"/>
        <w:rPr>
          <w:lang w:val="en-IE"/>
        </w:rPr>
      </w:pPr>
    </w:p>
    <w:sectPr w:rsidR="00444762" w:rsidRPr="003C1446" w:rsidSect="008E6D50">
      <w:headerReference w:type="even" r:id="rId16"/>
      <w:headerReference w:type="default" r:id="rId17"/>
      <w:footerReference w:type="even" r:id="rId18"/>
      <w:footerReference w:type="default" r:id="rId19"/>
      <w:footerReference w:type="first" r:id="rId20"/>
      <w:type w:val="oddPage"/>
      <w:pgSz w:w="11907" w:h="16840" w:code="9"/>
      <w:pgMar w:top="-1418" w:right="1418" w:bottom="1418" w:left="1418" w:header="567" w:footer="567" w:gutter="0"/>
      <w:paperSrc w:first="7" w:other="7"/>
      <w:lnNumType w:countBy="1" w:restart="continuous"/>
      <w:pgNumType w:start="1"/>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4" w:author="thiaucourt" w:date="2020-03-16T13:16:00Z" w:initials="t">
    <w:p w14:paraId="54E7897C" w14:textId="63AF6C65" w:rsidR="00CA7763" w:rsidRPr="000E054E" w:rsidRDefault="00CA7763">
      <w:pPr>
        <w:pStyle w:val="Commentaire"/>
        <w:rPr>
          <w:rFonts w:ascii="Segoe UI" w:hAnsi="Segoe UI" w:cs="Segoe UI"/>
          <w:sz w:val="18"/>
          <w:szCs w:val="18"/>
          <w:lang w:val="en-IE" w:eastAsia="en-GB"/>
        </w:rPr>
      </w:pPr>
      <w:r>
        <w:rPr>
          <w:rStyle w:val="Marquedecommentaire"/>
        </w:rPr>
        <w:annotationRef/>
      </w:r>
      <w:r w:rsidRPr="00CA7763">
        <w:rPr>
          <w:rFonts w:ascii="Segoe UI" w:hAnsi="Segoe UI" w:cs="Segoe UI"/>
          <w:sz w:val="18"/>
          <w:szCs w:val="18"/>
          <w:lang w:val="en-US" w:eastAsia="en-GB"/>
        </w:rPr>
        <w:t xml:space="preserve">Abdo el, M., Nicolet, J., Miserez, R., Goncalves, R., </w:t>
      </w:r>
      <w:r>
        <w:rPr>
          <w:rFonts w:ascii="Segoe UI" w:hAnsi="Segoe UI" w:cs="Segoe UI"/>
          <w:sz w:val="18"/>
          <w:szCs w:val="18"/>
          <w:lang w:val="en-US" w:eastAsia="en-GB"/>
        </w:rPr>
        <w:t>Regalla, J., Griot, C., Bensaid</w:t>
      </w:r>
      <w:r w:rsidRPr="00CA7763">
        <w:rPr>
          <w:rFonts w:ascii="Segoe UI" w:hAnsi="Segoe UI" w:cs="Segoe UI"/>
          <w:sz w:val="18"/>
          <w:szCs w:val="18"/>
          <w:lang w:val="en-US" w:eastAsia="en-GB"/>
        </w:rPr>
        <w:t xml:space="preserve">, A., Krampe, M., Frey, J., 1998. Humoral and bronchial immune responses in cattle experimentally infected with Mycoplasma mycoides subsp. mycoides small colony type. </w:t>
      </w:r>
      <w:r w:rsidRPr="000E054E">
        <w:rPr>
          <w:rFonts w:ascii="Segoe UI" w:hAnsi="Segoe UI" w:cs="Segoe UI"/>
          <w:sz w:val="18"/>
          <w:szCs w:val="18"/>
          <w:lang w:val="en-IE" w:eastAsia="en-GB"/>
        </w:rPr>
        <w:t>Vet Microbiol</w:t>
      </w:r>
      <w:r w:rsidRPr="000E054E">
        <w:rPr>
          <w:rFonts w:ascii="Segoe UI" w:hAnsi="Segoe UI" w:cs="Segoe UI"/>
          <w:i/>
          <w:iCs/>
          <w:sz w:val="18"/>
          <w:szCs w:val="18"/>
          <w:lang w:val="en-IE" w:eastAsia="en-GB"/>
        </w:rPr>
        <w:t xml:space="preserve"> </w:t>
      </w:r>
      <w:r w:rsidRPr="000E054E">
        <w:rPr>
          <w:rFonts w:ascii="Segoe UI" w:hAnsi="Segoe UI" w:cs="Segoe UI"/>
          <w:sz w:val="18"/>
          <w:szCs w:val="18"/>
          <w:lang w:val="en-IE" w:eastAsia="en-GB"/>
        </w:rPr>
        <w:t>59, 109-122.</w:t>
      </w:r>
    </w:p>
    <w:p w14:paraId="3B6E2AA4" w14:textId="77777777" w:rsidR="00CA7763" w:rsidRDefault="00CA7763">
      <w:pPr>
        <w:pStyle w:val="Commentaire"/>
      </w:pPr>
    </w:p>
  </w:comment>
  <w:comment w:id="3" w:author="Steve Edwards" w:date="2020-01-26T10:46:00Z" w:initials="SE">
    <w:p w14:paraId="7038C897" w14:textId="77777777" w:rsidR="00F55A27" w:rsidRDefault="00F55A27">
      <w:pPr>
        <w:pStyle w:val="Commentaire"/>
      </w:pPr>
      <w:r>
        <w:rPr>
          <w:rStyle w:val="Marquedecommentaire"/>
        </w:rPr>
        <w:annotationRef/>
      </w:r>
      <w:r>
        <w:t xml:space="preserve">AUTHOR </w:t>
      </w:r>
      <w:r w:rsidR="00A94296">
        <w:t>as this method is not described, please provide a published reference for it.</w:t>
      </w:r>
    </w:p>
    <w:p w14:paraId="2EED65AA" w14:textId="77777777" w:rsidR="00CA7763" w:rsidRDefault="00CA7763">
      <w:pPr>
        <w:pStyle w:val="Commentaire"/>
      </w:pPr>
    </w:p>
    <w:p w14:paraId="38AE6DD3" w14:textId="77777777" w:rsidR="00CA7763" w:rsidRDefault="00CA7763">
      <w:pPr>
        <w:pStyle w:val="Commentaire"/>
      </w:pPr>
      <w:r>
        <w:t>Here it is. It is targeting CBPP but the procedure should be absolutely similar:</w:t>
      </w:r>
    </w:p>
    <w:p w14:paraId="468C9AEF" w14:textId="3AEE29F8" w:rsidR="00CA7763" w:rsidRDefault="00CA7763">
      <w:pPr>
        <w:pStyle w:val="Commentaire"/>
      </w:pPr>
      <w:r w:rsidRPr="00CA7763">
        <w:rPr>
          <w:rFonts w:ascii="Segoe UI" w:hAnsi="Segoe UI" w:cs="Segoe UI"/>
          <w:sz w:val="18"/>
          <w:szCs w:val="18"/>
          <w:lang w:val="en-US" w:eastAsia="en-GB"/>
        </w:rPr>
        <w:t xml:space="preserve">Abdo el, M., Nicolet, J., Miserez, R., Goncalves, R., Regalla, J., Griot, C., Bensaide, A., Krampe, M., Frey, J., 1998. Humoral and bronchial immune responses in cattle experimentally infected with Mycoplasma mycoides subsp. mycoides small colony type. </w:t>
      </w:r>
      <w:r>
        <w:rPr>
          <w:rFonts w:ascii="Segoe UI" w:hAnsi="Segoe UI" w:cs="Segoe UI"/>
          <w:sz w:val="18"/>
          <w:szCs w:val="18"/>
          <w:lang w:val="fr-FR" w:eastAsia="en-GB"/>
        </w:rPr>
        <w:t>Vet Microbiol</w:t>
      </w:r>
      <w:r>
        <w:rPr>
          <w:rFonts w:ascii="Segoe UI" w:hAnsi="Segoe UI" w:cs="Segoe UI"/>
          <w:i/>
          <w:iCs/>
          <w:sz w:val="18"/>
          <w:szCs w:val="18"/>
          <w:lang w:val="fr-FR" w:eastAsia="en-GB"/>
        </w:rPr>
        <w:t xml:space="preserve"> </w:t>
      </w:r>
      <w:r>
        <w:rPr>
          <w:rFonts w:ascii="Segoe UI" w:hAnsi="Segoe UI" w:cs="Segoe UI"/>
          <w:sz w:val="18"/>
          <w:szCs w:val="18"/>
          <w:lang w:val="fr-FR" w:eastAsia="en-GB"/>
        </w:rPr>
        <w:t>59, 109-122.</w:t>
      </w:r>
    </w:p>
  </w:comment>
  <w:comment w:id="5" w:author="thiaucourt" w:date="2020-03-16T13:15:00Z" w:initials="t">
    <w:p w14:paraId="783FDC39" w14:textId="490E2E22" w:rsidR="00CA7763" w:rsidRDefault="00CA7763">
      <w:pPr>
        <w:pStyle w:val="Commentaire"/>
      </w:pPr>
      <w:r>
        <w:rPr>
          <w:rStyle w:val="Marquedecommentair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B6E2AA4" w15:done="0"/>
  <w15:commentEx w15:paraId="468C9AEF" w15:done="0"/>
  <w15:commentEx w15:paraId="783FDC3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B6E2AA4" w16cid:durableId="2219FE34"/>
  <w16cid:commentId w16cid:paraId="468C9AEF" w16cid:durableId="21D7EC85"/>
  <w16cid:commentId w16cid:paraId="783FDC39" w16cid:durableId="2219FE3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6ECF71" w14:textId="77777777" w:rsidR="00D510E3" w:rsidRDefault="00D510E3">
      <w:r>
        <w:separator/>
      </w:r>
    </w:p>
  </w:endnote>
  <w:endnote w:type="continuationSeparator" w:id="0">
    <w:p w14:paraId="57D7054B" w14:textId="77777777" w:rsidR="00D510E3" w:rsidRDefault="00D510E3">
      <w:r>
        <w:continuationSeparator/>
      </w:r>
    </w:p>
  </w:endnote>
  <w:endnote w:type="continuationNotice" w:id="1">
    <w:p w14:paraId="79E36CF6" w14:textId="77777777" w:rsidR="00D510E3" w:rsidRDefault="00D510E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Ottawa">
    <w:altName w:val="Calibri"/>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inherit">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3EEBBA" w14:textId="20E594CE" w:rsidR="00DA3926" w:rsidRPr="00B55961" w:rsidRDefault="00BD0F6C" w:rsidP="00B55961">
    <w:pPr>
      <w:pBdr>
        <w:top w:val="single" w:sz="6" w:space="5" w:color="auto"/>
      </w:pBdr>
      <w:tabs>
        <w:tab w:val="clear" w:pos="-720"/>
        <w:tab w:val="right" w:pos="9072"/>
      </w:tabs>
      <w:spacing w:line="240" w:lineRule="exact"/>
      <w:jc w:val="left"/>
      <w:rPr>
        <w:rFonts w:ascii="Ottawa" w:hAnsi="Ottawa"/>
        <w:sz w:val="22"/>
      </w:rPr>
    </w:pPr>
    <w:r>
      <w:rPr>
        <w:rFonts w:ascii="Ottawa" w:hAnsi="Ottawa"/>
        <w:sz w:val="22"/>
      </w:rPr>
      <w:fldChar w:fldCharType="begin"/>
    </w:r>
    <w:r w:rsidR="00DA3926">
      <w:rPr>
        <w:rFonts w:ascii="Ottawa" w:hAnsi="Ottawa"/>
        <w:sz w:val="22"/>
      </w:rPr>
      <w:instrText>PAGE</w:instrText>
    </w:r>
    <w:r>
      <w:rPr>
        <w:rFonts w:ascii="Ottawa" w:hAnsi="Ottawa"/>
        <w:sz w:val="22"/>
      </w:rPr>
      <w:fldChar w:fldCharType="separate"/>
    </w:r>
    <w:r w:rsidR="00CA7763">
      <w:rPr>
        <w:rFonts w:ascii="Ottawa" w:hAnsi="Ottawa"/>
        <w:noProof/>
        <w:sz w:val="22"/>
      </w:rPr>
      <w:t>12</w:t>
    </w:r>
    <w:r>
      <w:rPr>
        <w:rFonts w:ascii="Ottawa" w:hAnsi="Ottawa"/>
        <w:sz w:val="22"/>
      </w:rPr>
      <w:fldChar w:fldCharType="end"/>
    </w:r>
    <w:r w:rsidR="00DA3926">
      <w:rPr>
        <w:rFonts w:ascii="Ottawa" w:hAnsi="Ottawa"/>
        <w:sz w:val="22"/>
      </w:rPr>
      <w:tab/>
      <w:t xml:space="preserve">OIE </w:t>
    </w:r>
    <w:r w:rsidR="00DA3926">
      <w:rPr>
        <w:rFonts w:ascii="Ottawa" w:hAnsi="Ottawa"/>
        <w:i/>
        <w:iCs/>
        <w:sz w:val="22"/>
      </w:rPr>
      <w:t>Terrestrial</w:t>
    </w:r>
    <w:r w:rsidR="00DA3926">
      <w:rPr>
        <w:rFonts w:ascii="Ottawa" w:hAnsi="Ottawa"/>
        <w:sz w:val="22"/>
      </w:rPr>
      <w:t xml:space="preserve"> </w:t>
    </w:r>
    <w:r w:rsidR="00DA3926">
      <w:rPr>
        <w:rFonts w:ascii="Ottawa" w:hAnsi="Ottawa"/>
        <w:i/>
        <w:sz w:val="22"/>
      </w:rPr>
      <w:t>Manual</w:t>
    </w:r>
    <w:r w:rsidR="00DA3926">
      <w:rPr>
        <w:rFonts w:ascii="Ottawa" w:hAnsi="Ottawa"/>
        <w:sz w:val="22"/>
      </w:rPr>
      <w:t xml:space="preserve">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6B2CFC" w14:textId="34961943" w:rsidR="00DA3926" w:rsidRPr="00B55961" w:rsidRDefault="00DA3926" w:rsidP="00B55961">
    <w:pPr>
      <w:pBdr>
        <w:top w:val="single" w:sz="6" w:space="5" w:color="auto"/>
      </w:pBdr>
      <w:tabs>
        <w:tab w:val="clear" w:pos="-720"/>
        <w:tab w:val="right" w:pos="9072"/>
      </w:tabs>
      <w:spacing w:line="240" w:lineRule="exact"/>
      <w:jc w:val="left"/>
      <w:rPr>
        <w:rFonts w:ascii="Ottawa" w:hAnsi="Ottawa"/>
        <w:sz w:val="22"/>
      </w:rPr>
    </w:pPr>
    <w:r>
      <w:rPr>
        <w:rFonts w:ascii="Ottawa" w:hAnsi="Ottawa"/>
        <w:sz w:val="22"/>
      </w:rPr>
      <w:t xml:space="preserve">OIE </w:t>
    </w:r>
    <w:r>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2020</w:t>
    </w:r>
    <w:r>
      <w:rPr>
        <w:rFonts w:ascii="Ottawa" w:hAnsi="Ottawa"/>
        <w:sz w:val="22"/>
      </w:rPr>
      <w:tab/>
    </w:r>
    <w:r w:rsidR="00BD0F6C">
      <w:rPr>
        <w:rFonts w:ascii="Ottawa" w:hAnsi="Ottawa"/>
        <w:sz w:val="22"/>
      </w:rPr>
      <w:fldChar w:fldCharType="begin"/>
    </w:r>
    <w:r>
      <w:rPr>
        <w:rFonts w:ascii="Ottawa" w:hAnsi="Ottawa"/>
        <w:sz w:val="22"/>
      </w:rPr>
      <w:instrText>PAGE</w:instrText>
    </w:r>
    <w:r w:rsidR="00BD0F6C">
      <w:rPr>
        <w:rFonts w:ascii="Ottawa" w:hAnsi="Ottawa"/>
        <w:sz w:val="22"/>
      </w:rPr>
      <w:fldChar w:fldCharType="separate"/>
    </w:r>
    <w:r w:rsidR="00CA7763">
      <w:rPr>
        <w:rFonts w:ascii="Ottawa" w:hAnsi="Ottawa"/>
        <w:noProof/>
        <w:sz w:val="22"/>
      </w:rPr>
      <w:t>13</w:t>
    </w:r>
    <w:r w:rsidR="00BD0F6C">
      <w:rPr>
        <w:rFonts w:ascii="Ottawa" w:hAnsi="Ottawa"/>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84E495" w14:textId="17CF9DB7" w:rsidR="00DA3926" w:rsidRDefault="00DA3926" w:rsidP="00DC5130">
    <w:pPr>
      <w:pBdr>
        <w:top w:val="single" w:sz="6" w:space="5" w:color="auto"/>
      </w:pBdr>
      <w:tabs>
        <w:tab w:val="clear" w:pos="-720"/>
        <w:tab w:val="right" w:pos="9072"/>
      </w:tabs>
      <w:spacing w:line="240" w:lineRule="exact"/>
      <w:jc w:val="left"/>
      <w:rPr>
        <w:rFonts w:ascii="Ottawa" w:hAnsi="Ottawa"/>
        <w:sz w:val="22"/>
      </w:rPr>
    </w:pPr>
    <w:r>
      <w:rPr>
        <w:rFonts w:ascii="Ottawa" w:hAnsi="Ottawa"/>
        <w:sz w:val="22"/>
      </w:rPr>
      <w:t xml:space="preserve">OIE </w:t>
    </w:r>
    <w:r>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2020</w:t>
    </w:r>
    <w:r>
      <w:rPr>
        <w:rFonts w:ascii="Ottawa" w:hAnsi="Ottawa"/>
        <w:sz w:val="22"/>
      </w:rPr>
      <w:tab/>
    </w:r>
    <w:r w:rsidR="00BD0F6C">
      <w:rPr>
        <w:rFonts w:ascii="Ottawa" w:hAnsi="Ottawa"/>
        <w:sz w:val="22"/>
      </w:rPr>
      <w:fldChar w:fldCharType="begin"/>
    </w:r>
    <w:r>
      <w:rPr>
        <w:rFonts w:ascii="Ottawa" w:hAnsi="Ottawa"/>
        <w:sz w:val="22"/>
      </w:rPr>
      <w:instrText>PAGE</w:instrText>
    </w:r>
    <w:r w:rsidR="00BD0F6C">
      <w:rPr>
        <w:rFonts w:ascii="Ottawa" w:hAnsi="Ottawa"/>
        <w:sz w:val="22"/>
      </w:rPr>
      <w:fldChar w:fldCharType="separate"/>
    </w:r>
    <w:r w:rsidR="00CA7763">
      <w:rPr>
        <w:rFonts w:ascii="Ottawa" w:hAnsi="Ottawa"/>
        <w:noProof/>
        <w:sz w:val="22"/>
      </w:rPr>
      <w:t>1</w:t>
    </w:r>
    <w:r w:rsidR="00BD0F6C">
      <w:rPr>
        <w:rFonts w:ascii="Ottawa" w:hAnsi="Ottawa"/>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605EE1" w14:textId="77777777" w:rsidR="00D510E3" w:rsidRDefault="00D510E3">
      <w:r>
        <w:separator/>
      </w:r>
    </w:p>
  </w:footnote>
  <w:footnote w:type="continuationSeparator" w:id="0">
    <w:p w14:paraId="3218D2AE" w14:textId="77777777" w:rsidR="00D510E3" w:rsidRDefault="00D510E3">
      <w:r>
        <w:continuationSeparator/>
      </w:r>
    </w:p>
  </w:footnote>
  <w:footnote w:type="continuationNotice" w:id="1">
    <w:p w14:paraId="166359D6" w14:textId="77777777" w:rsidR="00D510E3" w:rsidRDefault="00D510E3">
      <w:pPr>
        <w:spacing w:line="240" w:lineRule="auto"/>
      </w:pPr>
    </w:p>
  </w:footnote>
  <w:footnote w:id="2">
    <w:p w14:paraId="741DB43E" w14:textId="77777777" w:rsidR="00F3365B" w:rsidRPr="003B3EF6" w:rsidRDefault="00F3365B" w:rsidP="00F3365B">
      <w:pPr>
        <w:pStyle w:val="Notedebasdepage"/>
        <w:spacing w:line="240" w:lineRule="auto"/>
        <w:ind w:left="425" w:hanging="425"/>
        <w:rPr>
          <w:rFonts w:ascii="Arial" w:hAnsi="Arial" w:cs="Arial"/>
          <w:sz w:val="16"/>
          <w:szCs w:val="16"/>
          <w:lang w:val="en-IE"/>
        </w:rPr>
      </w:pPr>
      <w:r w:rsidRPr="003B3EF6">
        <w:rPr>
          <w:rStyle w:val="Appelnotedebasdep"/>
          <w:rFonts w:ascii="Arial" w:hAnsi="Arial" w:cs="Arial"/>
          <w:sz w:val="16"/>
          <w:szCs w:val="16"/>
          <w:vertAlign w:val="baseline"/>
        </w:rPr>
        <w:footnoteRef/>
      </w:r>
      <w:r w:rsidRPr="003B3EF6">
        <w:rPr>
          <w:rFonts w:ascii="Arial" w:hAnsi="Arial" w:cs="Arial"/>
          <w:sz w:val="16"/>
          <w:szCs w:val="16"/>
        </w:rPr>
        <w:t xml:space="preserve"> </w:t>
      </w:r>
      <w:r w:rsidRPr="003B3EF6">
        <w:rPr>
          <w:rFonts w:ascii="Arial" w:hAnsi="Arial" w:cs="Arial"/>
          <w:sz w:val="16"/>
          <w:szCs w:val="16"/>
          <w:lang w:val="en-IE"/>
        </w:rPr>
        <w:tab/>
      </w:r>
      <w:r w:rsidRPr="008E4B69">
        <w:rPr>
          <w:rFonts w:ascii="Arial" w:hAnsi="Arial" w:cs="Arial"/>
          <w:sz w:val="16"/>
          <w:szCs w:val="16"/>
          <w:highlight w:val="yellow"/>
        </w:rPr>
        <w:t xml:space="preserve">Some of the scoring on this table has been updated on advice from experts. </w:t>
      </w:r>
      <w:r>
        <w:rPr>
          <w:rFonts w:ascii="Arial" w:hAnsi="Arial" w:cs="Arial"/>
          <w:sz w:val="16"/>
          <w:szCs w:val="16"/>
          <w:highlight w:val="yellow"/>
        </w:rPr>
        <w:t>For</w:t>
      </w:r>
      <w:r w:rsidRPr="008E4B69">
        <w:rPr>
          <w:rFonts w:ascii="Arial" w:hAnsi="Arial" w:cs="Arial"/>
          <w:sz w:val="16"/>
          <w:szCs w:val="16"/>
          <w:highlight w:val="yellow"/>
        </w:rPr>
        <w:t xml:space="preserve"> clarity</w:t>
      </w:r>
      <w:r>
        <w:rPr>
          <w:rFonts w:ascii="Arial" w:hAnsi="Arial" w:cs="Arial"/>
          <w:sz w:val="16"/>
          <w:szCs w:val="16"/>
          <w:highlight w:val="yellow"/>
        </w:rPr>
        <w:t>, the changes have been highlighted in yellow</w:t>
      </w:r>
      <w:r w:rsidRPr="008E4B69">
        <w:rPr>
          <w:rFonts w:ascii="Arial" w:hAnsi="Arial" w:cs="Arial"/>
          <w:sz w:val="16"/>
          <w:szCs w:val="16"/>
          <w:highlight w:val="yellow"/>
        </w:rPr>
        <w:t>.</w:t>
      </w:r>
      <w:r>
        <w:rPr>
          <w:rFonts w:ascii="Arial" w:hAnsi="Arial" w:cs="Arial"/>
          <w:sz w:val="16"/>
          <w:szCs w:val="16"/>
        </w:rPr>
        <w:t xml:space="preserve"> </w:t>
      </w:r>
    </w:p>
  </w:footnote>
  <w:footnote w:id="3">
    <w:p w14:paraId="083DD829" w14:textId="77777777" w:rsidR="00DA3926" w:rsidRPr="00DE20E3" w:rsidRDefault="00DA3926" w:rsidP="006228CD">
      <w:pPr>
        <w:pStyle w:val="Notedebasdepage"/>
        <w:tabs>
          <w:tab w:val="left" w:pos="-1843"/>
        </w:tabs>
        <w:spacing w:line="240" w:lineRule="auto"/>
        <w:ind w:left="425" w:hanging="425"/>
      </w:pPr>
      <w:r w:rsidRPr="00DE20E3">
        <w:rPr>
          <w:rStyle w:val="Appelnotedebasdep"/>
          <w:rFonts w:ascii="Arial" w:hAnsi="Arial" w:cs="Arial"/>
          <w:sz w:val="16"/>
          <w:szCs w:val="16"/>
          <w:vertAlign w:val="baseline"/>
        </w:rPr>
        <w:footnoteRef/>
      </w:r>
      <w:r w:rsidRPr="00DE20E3">
        <w:rPr>
          <w:rFonts w:ascii="Arial" w:hAnsi="Arial" w:cs="Arial"/>
          <w:sz w:val="16"/>
          <w:szCs w:val="16"/>
        </w:rPr>
        <w:t xml:space="preserve"> </w:t>
      </w:r>
      <w:r w:rsidRPr="00DE20E3">
        <w:rPr>
          <w:rFonts w:ascii="Arial" w:hAnsi="Arial" w:cs="Arial"/>
          <w:sz w:val="16"/>
          <w:szCs w:val="16"/>
        </w:rPr>
        <w:tab/>
        <w:t>A combination of agent identification methods applied on the same clinical sample is recommended.</w:t>
      </w:r>
    </w:p>
  </w:footnote>
  <w:footnote w:id="4">
    <w:p w14:paraId="479A4642" w14:textId="77777777" w:rsidR="00DA3926" w:rsidRPr="00DE20E3" w:rsidRDefault="00DA3926" w:rsidP="00D7257F">
      <w:pPr>
        <w:pStyle w:val="Notedebasdepage"/>
        <w:spacing w:line="240" w:lineRule="auto"/>
        <w:ind w:left="425" w:hanging="425"/>
        <w:rPr>
          <w:rFonts w:ascii="Arial" w:hAnsi="Arial" w:cs="Arial"/>
          <w:sz w:val="16"/>
          <w:szCs w:val="16"/>
        </w:rPr>
      </w:pPr>
      <w:r w:rsidRPr="00DE20E3">
        <w:rPr>
          <w:rStyle w:val="Appelnotedebasdep"/>
          <w:rFonts w:ascii="Arial" w:hAnsi="Arial" w:cs="Arial"/>
          <w:sz w:val="16"/>
          <w:szCs w:val="16"/>
          <w:vertAlign w:val="baseline"/>
        </w:rPr>
        <w:footnoteRef/>
      </w:r>
      <w:r w:rsidRPr="00DE20E3">
        <w:rPr>
          <w:rFonts w:ascii="Arial" w:hAnsi="Arial" w:cs="Arial"/>
          <w:sz w:val="16"/>
          <w:szCs w:val="16"/>
        </w:rPr>
        <w:t xml:space="preserve"> </w:t>
      </w:r>
      <w:r w:rsidRPr="00DE20E3">
        <w:rPr>
          <w:rFonts w:ascii="Arial" w:hAnsi="Arial" w:cs="Arial"/>
          <w:sz w:val="16"/>
          <w:szCs w:val="16"/>
        </w:rPr>
        <w:tab/>
        <w:t>Organisms isolated should be subjected to confirmatory molecular, biochemical or immunological methods as described below.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AB4F7" w14:textId="77777777" w:rsidR="00DA3926" w:rsidRPr="00B55961" w:rsidRDefault="00DA3926" w:rsidP="00B55961">
    <w:pPr>
      <w:pBdr>
        <w:bottom w:val="single" w:sz="6" w:space="1" w:color="auto"/>
      </w:pBdr>
      <w:spacing w:line="240" w:lineRule="auto"/>
      <w:ind w:right="-1"/>
      <w:jc w:val="center"/>
      <w:rPr>
        <w:rFonts w:ascii="Ottawa" w:hAnsi="Ottawa"/>
        <w:i/>
      </w:rPr>
    </w:pPr>
    <w:r>
      <w:rPr>
        <w:rFonts w:ascii="Ottawa" w:hAnsi="Ottawa"/>
        <w:i/>
      </w:rPr>
      <w:t>Chapter 3.7.4. – Contagious caprine pleuropneumonia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68FED8" w14:textId="77777777" w:rsidR="00DA3926" w:rsidRPr="00B55961" w:rsidRDefault="00DA3926" w:rsidP="00B55961">
    <w:pPr>
      <w:pBdr>
        <w:bottom w:val="single" w:sz="6" w:space="1" w:color="auto"/>
      </w:pBdr>
      <w:spacing w:line="240" w:lineRule="auto"/>
      <w:ind w:right="-1"/>
      <w:jc w:val="center"/>
      <w:rPr>
        <w:rFonts w:ascii="Ottawa" w:hAnsi="Ottawa"/>
        <w:i/>
      </w:rPr>
    </w:pPr>
    <w:r>
      <w:rPr>
        <w:rFonts w:ascii="Ottawa" w:hAnsi="Ottawa"/>
        <w:i/>
      </w:rPr>
      <w:t>Chapter 3.7.4. – Contagious caprine pleuropneumonia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0A3653"/>
    <w:multiLevelType w:val="hybridMultilevel"/>
    <w:tmpl w:val="C0088476"/>
    <w:lvl w:ilvl="0" w:tplc="040C0001">
      <w:start w:val="1"/>
      <w:numFmt w:val="bullet"/>
      <w:lvlText w:val=""/>
      <w:lvlJc w:val="left"/>
      <w:pPr>
        <w:ind w:left="1996" w:hanging="360"/>
      </w:pPr>
      <w:rPr>
        <w:rFonts w:ascii="Symbol" w:hAnsi="Symbol" w:hint="default"/>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1" w15:restartNumberingAfterBreak="0">
    <w:nsid w:val="14221399"/>
    <w:multiLevelType w:val="hybridMultilevel"/>
    <w:tmpl w:val="1C0E9686"/>
    <w:lvl w:ilvl="0" w:tplc="845AD272">
      <w:start w:val="1"/>
      <w:numFmt w:val="lowerRoman"/>
      <w:lvlText w:val="%1)"/>
      <w:lvlJc w:val="left"/>
      <w:pPr>
        <w:ind w:left="720" w:hanging="360"/>
      </w:pPr>
      <w:rPr>
        <w:rFonts w:hint="default"/>
      </w:rPr>
    </w:lvl>
    <w:lvl w:ilvl="1" w:tplc="08160019">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 w15:restartNumberingAfterBreak="0">
    <w:nsid w:val="1BB7709E"/>
    <w:multiLevelType w:val="hybridMultilevel"/>
    <w:tmpl w:val="7648445E"/>
    <w:lvl w:ilvl="0" w:tplc="1CD448CE">
      <w:start w:val="1"/>
      <w:numFmt w:val="upperLetter"/>
      <w:lvlText w:val="%1."/>
      <w:lvlJc w:val="left"/>
      <w:pPr>
        <w:tabs>
          <w:tab w:val="num" w:pos="1211"/>
        </w:tabs>
        <w:ind w:left="1211" w:hanging="360"/>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3" w15:restartNumberingAfterBreak="0">
    <w:nsid w:val="21C65BEA"/>
    <w:multiLevelType w:val="hybridMultilevel"/>
    <w:tmpl w:val="0C02E610"/>
    <w:lvl w:ilvl="0" w:tplc="0816001B">
      <w:start w:val="1"/>
      <w:numFmt w:val="lowerRoman"/>
      <w:lvlText w:val="%1."/>
      <w:lvlJc w:val="right"/>
      <w:pPr>
        <w:ind w:left="720" w:hanging="360"/>
      </w:pPr>
    </w:lvl>
    <w:lvl w:ilvl="1" w:tplc="08160019">
      <w:start w:val="1"/>
      <w:numFmt w:val="lowerLetter"/>
      <w:lvlText w:val="%2."/>
      <w:lvlJc w:val="left"/>
      <w:pPr>
        <w:ind w:left="1440" w:hanging="360"/>
      </w:pPr>
    </w:lvl>
    <w:lvl w:ilvl="2" w:tplc="08160001">
      <w:start w:val="1"/>
      <w:numFmt w:val="bullet"/>
      <w:lvlText w:val=""/>
      <w:lvlJc w:val="left"/>
      <w:pPr>
        <w:ind w:left="2415" w:hanging="435"/>
      </w:pPr>
      <w:rPr>
        <w:rFonts w:ascii="Symbol" w:hAnsi="Symbol" w:hint="default"/>
      </w:rPr>
    </w:lvl>
    <w:lvl w:ilvl="3" w:tplc="C6B0E68A">
      <w:start w:val="1"/>
      <w:numFmt w:val="lowerRoman"/>
      <w:lvlText w:val="%4)"/>
      <w:lvlJc w:val="left"/>
      <w:pPr>
        <w:ind w:left="3240" w:hanging="720"/>
      </w:pPr>
      <w:rPr>
        <w:rFonts w:hint="default"/>
      </w:r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 w15:restartNumberingAfterBreak="0">
    <w:nsid w:val="3534598B"/>
    <w:multiLevelType w:val="hybridMultilevel"/>
    <w:tmpl w:val="46D0FE40"/>
    <w:lvl w:ilvl="0" w:tplc="26061738">
      <w:start w:val="3"/>
      <w:numFmt w:val="lowerRoman"/>
      <w:lvlText w:val="%1)"/>
      <w:lvlJc w:val="left"/>
      <w:pPr>
        <w:tabs>
          <w:tab w:val="num" w:pos="1145"/>
        </w:tabs>
        <w:ind w:left="1145" w:hanging="720"/>
      </w:pPr>
      <w:rPr>
        <w:rFonts w:hint="default"/>
      </w:rPr>
    </w:lvl>
    <w:lvl w:ilvl="1" w:tplc="04090019" w:tentative="1">
      <w:start w:val="1"/>
      <w:numFmt w:val="lowerLetter"/>
      <w:lvlText w:val="%2."/>
      <w:lvlJc w:val="left"/>
      <w:pPr>
        <w:tabs>
          <w:tab w:val="num" w:pos="1505"/>
        </w:tabs>
        <w:ind w:left="1505" w:hanging="360"/>
      </w:pPr>
    </w:lvl>
    <w:lvl w:ilvl="2" w:tplc="0409001B" w:tentative="1">
      <w:start w:val="1"/>
      <w:numFmt w:val="lowerRoman"/>
      <w:lvlText w:val="%3."/>
      <w:lvlJc w:val="right"/>
      <w:pPr>
        <w:tabs>
          <w:tab w:val="num" w:pos="2225"/>
        </w:tabs>
        <w:ind w:left="2225" w:hanging="180"/>
      </w:pPr>
    </w:lvl>
    <w:lvl w:ilvl="3" w:tplc="0409000F" w:tentative="1">
      <w:start w:val="1"/>
      <w:numFmt w:val="decimal"/>
      <w:lvlText w:val="%4."/>
      <w:lvlJc w:val="left"/>
      <w:pPr>
        <w:tabs>
          <w:tab w:val="num" w:pos="2945"/>
        </w:tabs>
        <w:ind w:left="2945" w:hanging="360"/>
      </w:pPr>
    </w:lvl>
    <w:lvl w:ilvl="4" w:tplc="04090019" w:tentative="1">
      <w:start w:val="1"/>
      <w:numFmt w:val="lowerLetter"/>
      <w:lvlText w:val="%5."/>
      <w:lvlJc w:val="left"/>
      <w:pPr>
        <w:tabs>
          <w:tab w:val="num" w:pos="3665"/>
        </w:tabs>
        <w:ind w:left="3665" w:hanging="360"/>
      </w:pPr>
    </w:lvl>
    <w:lvl w:ilvl="5" w:tplc="0409001B" w:tentative="1">
      <w:start w:val="1"/>
      <w:numFmt w:val="lowerRoman"/>
      <w:lvlText w:val="%6."/>
      <w:lvlJc w:val="right"/>
      <w:pPr>
        <w:tabs>
          <w:tab w:val="num" w:pos="4385"/>
        </w:tabs>
        <w:ind w:left="4385" w:hanging="180"/>
      </w:pPr>
    </w:lvl>
    <w:lvl w:ilvl="6" w:tplc="0409000F" w:tentative="1">
      <w:start w:val="1"/>
      <w:numFmt w:val="decimal"/>
      <w:lvlText w:val="%7."/>
      <w:lvlJc w:val="left"/>
      <w:pPr>
        <w:tabs>
          <w:tab w:val="num" w:pos="5105"/>
        </w:tabs>
        <w:ind w:left="5105" w:hanging="360"/>
      </w:pPr>
    </w:lvl>
    <w:lvl w:ilvl="7" w:tplc="04090019" w:tentative="1">
      <w:start w:val="1"/>
      <w:numFmt w:val="lowerLetter"/>
      <w:lvlText w:val="%8."/>
      <w:lvlJc w:val="left"/>
      <w:pPr>
        <w:tabs>
          <w:tab w:val="num" w:pos="5825"/>
        </w:tabs>
        <w:ind w:left="5825" w:hanging="360"/>
      </w:pPr>
    </w:lvl>
    <w:lvl w:ilvl="8" w:tplc="0409001B" w:tentative="1">
      <w:start w:val="1"/>
      <w:numFmt w:val="lowerRoman"/>
      <w:lvlText w:val="%9."/>
      <w:lvlJc w:val="right"/>
      <w:pPr>
        <w:tabs>
          <w:tab w:val="num" w:pos="6545"/>
        </w:tabs>
        <w:ind w:left="6545" w:hanging="180"/>
      </w:pPr>
    </w:lvl>
  </w:abstractNum>
  <w:abstractNum w:abstractNumId="5" w15:restartNumberingAfterBreak="0">
    <w:nsid w:val="39F70632"/>
    <w:multiLevelType w:val="hybridMultilevel"/>
    <w:tmpl w:val="C5E2E22C"/>
    <w:lvl w:ilvl="0" w:tplc="C6B0E68A">
      <w:start w:val="1"/>
      <w:numFmt w:val="lowerRoman"/>
      <w:lvlText w:val="%1)"/>
      <w:lvlJc w:val="left"/>
      <w:pPr>
        <w:ind w:left="1429" w:hanging="360"/>
      </w:pPr>
      <w:rPr>
        <w:rFonts w:hint="default"/>
      </w:rPr>
    </w:lvl>
    <w:lvl w:ilvl="1" w:tplc="08160019" w:tentative="1">
      <w:start w:val="1"/>
      <w:numFmt w:val="lowerLetter"/>
      <w:lvlText w:val="%2."/>
      <w:lvlJc w:val="left"/>
      <w:pPr>
        <w:ind w:left="2149" w:hanging="360"/>
      </w:pPr>
    </w:lvl>
    <w:lvl w:ilvl="2" w:tplc="0816001B" w:tentative="1">
      <w:start w:val="1"/>
      <w:numFmt w:val="lowerRoman"/>
      <w:lvlText w:val="%3."/>
      <w:lvlJc w:val="right"/>
      <w:pPr>
        <w:ind w:left="2869" w:hanging="180"/>
      </w:pPr>
    </w:lvl>
    <w:lvl w:ilvl="3" w:tplc="0816000F" w:tentative="1">
      <w:start w:val="1"/>
      <w:numFmt w:val="decimal"/>
      <w:lvlText w:val="%4."/>
      <w:lvlJc w:val="left"/>
      <w:pPr>
        <w:ind w:left="3589" w:hanging="360"/>
      </w:pPr>
    </w:lvl>
    <w:lvl w:ilvl="4" w:tplc="08160019" w:tentative="1">
      <w:start w:val="1"/>
      <w:numFmt w:val="lowerLetter"/>
      <w:lvlText w:val="%5."/>
      <w:lvlJc w:val="left"/>
      <w:pPr>
        <w:ind w:left="4309" w:hanging="360"/>
      </w:pPr>
    </w:lvl>
    <w:lvl w:ilvl="5" w:tplc="0816001B" w:tentative="1">
      <w:start w:val="1"/>
      <w:numFmt w:val="lowerRoman"/>
      <w:lvlText w:val="%6."/>
      <w:lvlJc w:val="right"/>
      <w:pPr>
        <w:ind w:left="5029" w:hanging="180"/>
      </w:pPr>
    </w:lvl>
    <w:lvl w:ilvl="6" w:tplc="0816000F" w:tentative="1">
      <w:start w:val="1"/>
      <w:numFmt w:val="decimal"/>
      <w:lvlText w:val="%7."/>
      <w:lvlJc w:val="left"/>
      <w:pPr>
        <w:ind w:left="5749" w:hanging="360"/>
      </w:pPr>
    </w:lvl>
    <w:lvl w:ilvl="7" w:tplc="08160019" w:tentative="1">
      <w:start w:val="1"/>
      <w:numFmt w:val="lowerLetter"/>
      <w:lvlText w:val="%8."/>
      <w:lvlJc w:val="left"/>
      <w:pPr>
        <w:ind w:left="6469" w:hanging="360"/>
      </w:pPr>
    </w:lvl>
    <w:lvl w:ilvl="8" w:tplc="0816001B" w:tentative="1">
      <w:start w:val="1"/>
      <w:numFmt w:val="lowerRoman"/>
      <w:lvlText w:val="%9."/>
      <w:lvlJc w:val="right"/>
      <w:pPr>
        <w:ind w:left="7189" w:hanging="180"/>
      </w:pPr>
    </w:lvl>
  </w:abstractNum>
  <w:abstractNum w:abstractNumId="6" w15:restartNumberingAfterBreak="0">
    <w:nsid w:val="43542337"/>
    <w:multiLevelType w:val="hybridMultilevel"/>
    <w:tmpl w:val="7CE0FC82"/>
    <w:lvl w:ilvl="0" w:tplc="845AD272">
      <w:start w:val="1"/>
      <w:numFmt w:val="lowerRoman"/>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 w15:restartNumberingAfterBreak="0">
    <w:nsid w:val="5552626C"/>
    <w:multiLevelType w:val="hybridMultilevel"/>
    <w:tmpl w:val="DA126514"/>
    <w:lvl w:ilvl="0" w:tplc="0409000F">
      <w:start w:val="2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6B6F3E27"/>
    <w:multiLevelType w:val="hybridMultilevel"/>
    <w:tmpl w:val="33467546"/>
    <w:lvl w:ilvl="0" w:tplc="0809000F">
      <w:start w:val="4"/>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715F1EC9"/>
    <w:multiLevelType w:val="hybridMultilevel"/>
    <w:tmpl w:val="0B645E2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0" w15:restartNumberingAfterBreak="0">
    <w:nsid w:val="794110D4"/>
    <w:multiLevelType w:val="singleLevel"/>
    <w:tmpl w:val="8774F6E2"/>
    <w:lvl w:ilvl="0">
      <w:start w:val="1"/>
      <w:numFmt w:val="lowerRoman"/>
      <w:lvlText w:val="%1) "/>
      <w:legacy w:legacy="1" w:legacySpace="0" w:legacyIndent="283"/>
      <w:lvlJc w:val="left"/>
      <w:pPr>
        <w:ind w:left="708" w:hanging="283"/>
      </w:pPr>
      <w:rPr>
        <w:rFonts w:ascii="Arial" w:hAnsi="Arial" w:hint="default"/>
        <w:b w:val="0"/>
        <w:i w:val="0"/>
        <w:sz w:val="18"/>
        <w:u w:val="none"/>
      </w:rPr>
    </w:lvl>
  </w:abstractNum>
  <w:abstractNum w:abstractNumId="11" w15:restartNumberingAfterBreak="0">
    <w:nsid w:val="7E055F70"/>
    <w:multiLevelType w:val="singleLevel"/>
    <w:tmpl w:val="0BD2D144"/>
    <w:lvl w:ilvl="0">
      <w:start w:val="2"/>
      <w:numFmt w:val="lowerRoman"/>
      <w:lvlText w:val="%1) "/>
      <w:legacy w:legacy="1" w:legacySpace="0" w:legacyIndent="283"/>
      <w:lvlJc w:val="left"/>
      <w:pPr>
        <w:ind w:left="708" w:hanging="283"/>
      </w:pPr>
      <w:rPr>
        <w:rFonts w:ascii="Arial" w:hAnsi="Arial" w:hint="default"/>
        <w:b w:val="0"/>
        <w:i w:val="0"/>
        <w:sz w:val="18"/>
        <w:u w:val="none"/>
      </w:rPr>
    </w:lvl>
  </w:abstractNum>
  <w:num w:numId="1">
    <w:abstractNumId w:val="10"/>
  </w:num>
  <w:num w:numId="2">
    <w:abstractNumId w:val="11"/>
  </w:num>
  <w:num w:numId="3">
    <w:abstractNumId w:val="11"/>
    <w:lvlOverride w:ilvl="0">
      <w:lvl w:ilvl="0">
        <w:start w:val="1"/>
        <w:numFmt w:val="lowerRoman"/>
        <w:lvlText w:val="%1) "/>
        <w:legacy w:legacy="1" w:legacySpace="0" w:legacyIndent="283"/>
        <w:lvlJc w:val="left"/>
        <w:pPr>
          <w:ind w:left="708" w:hanging="283"/>
        </w:pPr>
        <w:rPr>
          <w:rFonts w:ascii="Arial" w:hAnsi="Arial" w:hint="default"/>
          <w:b w:val="0"/>
          <w:i w:val="0"/>
          <w:sz w:val="18"/>
          <w:u w:val="none"/>
        </w:rPr>
      </w:lvl>
    </w:lvlOverride>
  </w:num>
  <w:num w:numId="4">
    <w:abstractNumId w:val="8"/>
  </w:num>
  <w:num w:numId="5">
    <w:abstractNumId w:val="4"/>
  </w:num>
  <w:num w:numId="6">
    <w:abstractNumId w:val="6"/>
  </w:num>
  <w:num w:numId="7">
    <w:abstractNumId w:val="5"/>
  </w:num>
  <w:num w:numId="8">
    <w:abstractNumId w:val="1"/>
  </w:num>
  <w:num w:numId="9">
    <w:abstractNumId w:val="3"/>
  </w:num>
  <w:num w:numId="10">
    <w:abstractNumId w:val="9"/>
  </w:num>
  <w:num w:numId="11">
    <w:abstractNumId w:val="0"/>
  </w:num>
  <w:num w:numId="12">
    <w:abstractNumId w:val="2"/>
  </w:num>
  <w:num w:numId="13">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hiaucourt">
    <w15:presenceInfo w15:providerId="None" w15:userId="thiaucourt"/>
  </w15:person>
  <w15:person w15:author="Steve Edwards">
    <w15:presenceInfo w15:providerId="Windows Live" w15:userId="97babe8c4bf06fa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oNotDisplayPageBoundaries/>
  <w:printFractionalCharacterWidth/>
  <w:embedSystemFonts/>
  <w:hideGrammaticalErrors/>
  <w:activeWritingStyle w:appName="MSWord" w:lang="en-GB" w:vendorID="8" w:dllVersion="513" w:checkStyle="1"/>
  <w:activeWritingStyle w:appName="MSWord" w:lang="en-US" w:vendorID="8" w:dllVersion="513" w:checkStyle="1"/>
  <w:activeWritingStyle w:appName="MSWord" w:lang="de-DE" w:vendorID="9" w:dllVersion="512" w:checkStyle="1"/>
  <w:activeWritingStyle w:appName="MSWord" w:lang="fr-FR" w:vendorID="9" w:dllVersion="512" w:checkStyle="1"/>
  <w:activeWritingStyle w:appName="MSWord" w:lang="nl-NL" w:vendorID="1" w:dllVersion="512" w:checkStyle="1"/>
  <w:proofState w:spelling="clean" w:grammar="clean"/>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doNotHyphenateCaps/>
  <w:evenAndOddHeaders/>
  <w:displayHorizontalDrawingGridEvery w:val="0"/>
  <w:displayVerticalDrawingGridEvery w:val="0"/>
  <w:doNotUseMarginsForDrawingGridOrigin/>
  <w:doNotShadeFormData/>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ENInstantFormat&gt;"/>
    <w:docVar w:name="EN.Layout" w:val="&lt;ENLayout&gt;&lt;Style&gt;Author-Date&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ENLayout&gt;"/>
    <w:docVar w:name="EN.Libraries" w:val="&lt;ENLibraries&gt;&lt;Libraries&gt;&lt;item&gt;PPCB_mycoides_090106-Converted Copy.enl&lt;/item&gt;&lt;/Libraries&gt;&lt;/ENLibraries&gt;"/>
  </w:docVars>
  <w:rsids>
    <w:rsidRoot w:val="006C75CF"/>
    <w:rsid w:val="00000AC6"/>
    <w:rsid w:val="00002A12"/>
    <w:rsid w:val="00020BA1"/>
    <w:rsid w:val="000211DA"/>
    <w:rsid w:val="0002223A"/>
    <w:rsid w:val="0002381E"/>
    <w:rsid w:val="00025928"/>
    <w:rsid w:val="00025D07"/>
    <w:rsid w:val="00035E2E"/>
    <w:rsid w:val="0003601B"/>
    <w:rsid w:val="0003640F"/>
    <w:rsid w:val="00040374"/>
    <w:rsid w:val="00040748"/>
    <w:rsid w:val="0004587F"/>
    <w:rsid w:val="0004643A"/>
    <w:rsid w:val="00056E1D"/>
    <w:rsid w:val="00066D41"/>
    <w:rsid w:val="00066E01"/>
    <w:rsid w:val="00071F24"/>
    <w:rsid w:val="00074A30"/>
    <w:rsid w:val="0007700B"/>
    <w:rsid w:val="00081D66"/>
    <w:rsid w:val="00082022"/>
    <w:rsid w:val="00082EA4"/>
    <w:rsid w:val="000834F1"/>
    <w:rsid w:val="00093494"/>
    <w:rsid w:val="000948F1"/>
    <w:rsid w:val="000A39E8"/>
    <w:rsid w:val="000A40FB"/>
    <w:rsid w:val="000A51AB"/>
    <w:rsid w:val="000B1137"/>
    <w:rsid w:val="000B403B"/>
    <w:rsid w:val="000B7CE5"/>
    <w:rsid w:val="000C39CF"/>
    <w:rsid w:val="000C46C4"/>
    <w:rsid w:val="000C6309"/>
    <w:rsid w:val="000D1337"/>
    <w:rsid w:val="000D20C6"/>
    <w:rsid w:val="000D3626"/>
    <w:rsid w:val="000D6EE4"/>
    <w:rsid w:val="000E054E"/>
    <w:rsid w:val="000E2A47"/>
    <w:rsid w:val="000E4F9E"/>
    <w:rsid w:val="000F02E0"/>
    <w:rsid w:val="000F0FB3"/>
    <w:rsid w:val="000F2265"/>
    <w:rsid w:val="000F3B1B"/>
    <w:rsid w:val="000F4ACD"/>
    <w:rsid w:val="000F5A8C"/>
    <w:rsid w:val="00102669"/>
    <w:rsid w:val="00103A9B"/>
    <w:rsid w:val="00104DC7"/>
    <w:rsid w:val="00111C91"/>
    <w:rsid w:val="00111E8B"/>
    <w:rsid w:val="00113D04"/>
    <w:rsid w:val="0011504A"/>
    <w:rsid w:val="001219B1"/>
    <w:rsid w:val="0013073A"/>
    <w:rsid w:val="001313D1"/>
    <w:rsid w:val="001327E3"/>
    <w:rsid w:val="00133CC5"/>
    <w:rsid w:val="0013524C"/>
    <w:rsid w:val="00136E5B"/>
    <w:rsid w:val="00137C03"/>
    <w:rsid w:val="00147195"/>
    <w:rsid w:val="00147ECA"/>
    <w:rsid w:val="00150FF0"/>
    <w:rsid w:val="00153FD2"/>
    <w:rsid w:val="001547F0"/>
    <w:rsid w:val="00160346"/>
    <w:rsid w:val="001606CC"/>
    <w:rsid w:val="00172AF7"/>
    <w:rsid w:val="00175473"/>
    <w:rsid w:val="0017553F"/>
    <w:rsid w:val="00176939"/>
    <w:rsid w:val="00190F89"/>
    <w:rsid w:val="001A0123"/>
    <w:rsid w:val="001A0166"/>
    <w:rsid w:val="001A578D"/>
    <w:rsid w:val="001A64AC"/>
    <w:rsid w:val="001A6F1B"/>
    <w:rsid w:val="001B017E"/>
    <w:rsid w:val="001B068D"/>
    <w:rsid w:val="001B2282"/>
    <w:rsid w:val="001B671B"/>
    <w:rsid w:val="001C32B0"/>
    <w:rsid w:val="001C36E3"/>
    <w:rsid w:val="001C6DF6"/>
    <w:rsid w:val="001C712D"/>
    <w:rsid w:val="001C79CE"/>
    <w:rsid w:val="001D0074"/>
    <w:rsid w:val="001D353E"/>
    <w:rsid w:val="001D3D58"/>
    <w:rsid w:val="001D58BA"/>
    <w:rsid w:val="001E4509"/>
    <w:rsid w:val="001E7B58"/>
    <w:rsid w:val="001F4DD7"/>
    <w:rsid w:val="001F65FD"/>
    <w:rsid w:val="001F7AEF"/>
    <w:rsid w:val="002062BD"/>
    <w:rsid w:val="002079AF"/>
    <w:rsid w:val="00210CD8"/>
    <w:rsid w:val="00212A67"/>
    <w:rsid w:val="00213F16"/>
    <w:rsid w:val="00215D80"/>
    <w:rsid w:val="00217539"/>
    <w:rsid w:val="002254FD"/>
    <w:rsid w:val="00225BB5"/>
    <w:rsid w:val="00230BE2"/>
    <w:rsid w:val="00232FFD"/>
    <w:rsid w:val="0023484A"/>
    <w:rsid w:val="00242A97"/>
    <w:rsid w:val="0025212E"/>
    <w:rsid w:val="00253622"/>
    <w:rsid w:val="0026112F"/>
    <w:rsid w:val="00262345"/>
    <w:rsid w:val="002666A4"/>
    <w:rsid w:val="00266F96"/>
    <w:rsid w:val="0027523F"/>
    <w:rsid w:val="00276927"/>
    <w:rsid w:val="002778A3"/>
    <w:rsid w:val="002811AE"/>
    <w:rsid w:val="002848BB"/>
    <w:rsid w:val="002853F5"/>
    <w:rsid w:val="00286C62"/>
    <w:rsid w:val="00287321"/>
    <w:rsid w:val="00290583"/>
    <w:rsid w:val="00291FFB"/>
    <w:rsid w:val="0029334F"/>
    <w:rsid w:val="002941BE"/>
    <w:rsid w:val="0029491C"/>
    <w:rsid w:val="002956D4"/>
    <w:rsid w:val="00295B84"/>
    <w:rsid w:val="00296FD4"/>
    <w:rsid w:val="00297B4C"/>
    <w:rsid w:val="002A138E"/>
    <w:rsid w:val="002A33BD"/>
    <w:rsid w:val="002A3ABB"/>
    <w:rsid w:val="002A5F70"/>
    <w:rsid w:val="002A7ACE"/>
    <w:rsid w:val="002B00A0"/>
    <w:rsid w:val="002B4DC4"/>
    <w:rsid w:val="002B6394"/>
    <w:rsid w:val="002B7221"/>
    <w:rsid w:val="002C21A4"/>
    <w:rsid w:val="002C29BC"/>
    <w:rsid w:val="002C3DE6"/>
    <w:rsid w:val="002C486F"/>
    <w:rsid w:val="002C4DD9"/>
    <w:rsid w:val="002D3ED7"/>
    <w:rsid w:val="002D475D"/>
    <w:rsid w:val="002D6DA2"/>
    <w:rsid w:val="002E2EC6"/>
    <w:rsid w:val="002E7BB6"/>
    <w:rsid w:val="002F387F"/>
    <w:rsid w:val="002F400F"/>
    <w:rsid w:val="002F764D"/>
    <w:rsid w:val="00301A3B"/>
    <w:rsid w:val="00307D77"/>
    <w:rsid w:val="00310F37"/>
    <w:rsid w:val="00311FC0"/>
    <w:rsid w:val="0032116D"/>
    <w:rsid w:val="00321E53"/>
    <w:rsid w:val="00323033"/>
    <w:rsid w:val="003275B4"/>
    <w:rsid w:val="00332BF8"/>
    <w:rsid w:val="003357AB"/>
    <w:rsid w:val="00346824"/>
    <w:rsid w:val="00346AE3"/>
    <w:rsid w:val="003512D5"/>
    <w:rsid w:val="00354B6F"/>
    <w:rsid w:val="00355FF7"/>
    <w:rsid w:val="003560BF"/>
    <w:rsid w:val="00361C79"/>
    <w:rsid w:val="00372B5D"/>
    <w:rsid w:val="00377A1C"/>
    <w:rsid w:val="003809F6"/>
    <w:rsid w:val="003836A8"/>
    <w:rsid w:val="00391883"/>
    <w:rsid w:val="00393F57"/>
    <w:rsid w:val="00396EFB"/>
    <w:rsid w:val="0039743C"/>
    <w:rsid w:val="003A0D70"/>
    <w:rsid w:val="003A14B9"/>
    <w:rsid w:val="003A5CBF"/>
    <w:rsid w:val="003B2D7F"/>
    <w:rsid w:val="003B73DB"/>
    <w:rsid w:val="003C1446"/>
    <w:rsid w:val="003C1C49"/>
    <w:rsid w:val="003C7F09"/>
    <w:rsid w:val="003D1A02"/>
    <w:rsid w:val="003D6613"/>
    <w:rsid w:val="003D69F8"/>
    <w:rsid w:val="003E0EC7"/>
    <w:rsid w:val="003E2C42"/>
    <w:rsid w:val="003E3B6B"/>
    <w:rsid w:val="003E5790"/>
    <w:rsid w:val="003E5B05"/>
    <w:rsid w:val="003E7319"/>
    <w:rsid w:val="00400B1E"/>
    <w:rsid w:val="00405DBF"/>
    <w:rsid w:val="00423393"/>
    <w:rsid w:val="0042743A"/>
    <w:rsid w:val="004365EC"/>
    <w:rsid w:val="00444762"/>
    <w:rsid w:val="00444C3A"/>
    <w:rsid w:val="00447A21"/>
    <w:rsid w:val="00451B86"/>
    <w:rsid w:val="00452628"/>
    <w:rsid w:val="00452FFA"/>
    <w:rsid w:val="004546A1"/>
    <w:rsid w:val="00454BC5"/>
    <w:rsid w:val="004560BD"/>
    <w:rsid w:val="00456CFF"/>
    <w:rsid w:val="004574C1"/>
    <w:rsid w:val="00457F02"/>
    <w:rsid w:val="00470839"/>
    <w:rsid w:val="00472821"/>
    <w:rsid w:val="00472A40"/>
    <w:rsid w:val="00474873"/>
    <w:rsid w:val="00476045"/>
    <w:rsid w:val="004812D5"/>
    <w:rsid w:val="00486DAC"/>
    <w:rsid w:val="00490E95"/>
    <w:rsid w:val="0049299A"/>
    <w:rsid w:val="00496E8C"/>
    <w:rsid w:val="004A01C0"/>
    <w:rsid w:val="004A0B45"/>
    <w:rsid w:val="004A1137"/>
    <w:rsid w:val="004A4B4E"/>
    <w:rsid w:val="004B0121"/>
    <w:rsid w:val="004B1145"/>
    <w:rsid w:val="004B19DA"/>
    <w:rsid w:val="004C052F"/>
    <w:rsid w:val="004C4E2D"/>
    <w:rsid w:val="004C5EFA"/>
    <w:rsid w:val="004D0C4F"/>
    <w:rsid w:val="004D1D79"/>
    <w:rsid w:val="004D457A"/>
    <w:rsid w:val="004E34D4"/>
    <w:rsid w:val="004E3F80"/>
    <w:rsid w:val="004E6C8C"/>
    <w:rsid w:val="004F1298"/>
    <w:rsid w:val="004F4BE9"/>
    <w:rsid w:val="004F62F3"/>
    <w:rsid w:val="004F74BE"/>
    <w:rsid w:val="004F7DE7"/>
    <w:rsid w:val="00504769"/>
    <w:rsid w:val="00506A0D"/>
    <w:rsid w:val="00506E22"/>
    <w:rsid w:val="00513FA6"/>
    <w:rsid w:val="005224AA"/>
    <w:rsid w:val="00523731"/>
    <w:rsid w:val="0053037A"/>
    <w:rsid w:val="00530C3E"/>
    <w:rsid w:val="00531A71"/>
    <w:rsid w:val="00532A9A"/>
    <w:rsid w:val="005336BE"/>
    <w:rsid w:val="00535D4B"/>
    <w:rsid w:val="005367A5"/>
    <w:rsid w:val="00537104"/>
    <w:rsid w:val="0054161B"/>
    <w:rsid w:val="00560B58"/>
    <w:rsid w:val="00563CA3"/>
    <w:rsid w:val="005640CC"/>
    <w:rsid w:val="00564219"/>
    <w:rsid w:val="00575B58"/>
    <w:rsid w:val="00576BA5"/>
    <w:rsid w:val="00584087"/>
    <w:rsid w:val="00586176"/>
    <w:rsid w:val="0058779B"/>
    <w:rsid w:val="005926EA"/>
    <w:rsid w:val="005A00D9"/>
    <w:rsid w:val="005A62DC"/>
    <w:rsid w:val="005A6D96"/>
    <w:rsid w:val="005B051B"/>
    <w:rsid w:val="005B349D"/>
    <w:rsid w:val="005B35FD"/>
    <w:rsid w:val="005B4153"/>
    <w:rsid w:val="005C0126"/>
    <w:rsid w:val="005C237C"/>
    <w:rsid w:val="005C66A1"/>
    <w:rsid w:val="005C7FF5"/>
    <w:rsid w:val="005D1F7B"/>
    <w:rsid w:val="005D3D4C"/>
    <w:rsid w:val="005E56B7"/>
    <w:rsid w:val="005E7742"/>
    <w:rsid w:val="005F0A04"/>
    <w:rsid w:val="006035E3"/>
    <w:rsid w:val="00603729"/>
    <w:rsid w:val="00621262"/>
    <w:rsid w:val="0062257E"/>
    <w:rsid w:val="006228CD"/>
    <w:rsid w:val="00623FA8"/>
    <w:rsid w:val="006260A3"/>
    <w:rsid w:val="006311FC"/>
    <w:rsid w:val="00631A04"/>
    <w:rsid w:val="0063404A"/>
    <w:rsid w:val="00634906"/>
    <w:rsid w:val="0063630C"/>
    <w:rsid w:val="00636A44"/>
    <w:rsid w:val="00643B82"/>
    <w:rsid w:val="00644172"/>
    <w:rsid w:val="00650D6B"/>
    <w:rsid w:val="0065246E"/>
    <w:rsid w:val="00653444"/>
    <w:rsid w:val="00654AAA"/>
    <w:rsid w:val="0065510F"/>
    <w:rsid w:val="00656C3D"/>
    <w:rsid w:val="0065743D"/>
    <w:rsid w:val="006635EE"/>
    <w:rsid w:val="006674D8"/>
    <w:rsid w:val="006675E9"/>
    <w:rsid w:val="00667E31"/>
    <w:rsid w:val="006720A6"/>
    <w:rsid w:val="006729E5"/>
    <w:rsid w:val="00681F18"/>
    <w:rsid w:val="00687197"/>
    <w:rsid w:val="00687C55"/>
    <w:rsid w:val="00690DC7"/>
    <w:rsid w:val="00696CCB"/>
    <w:rsid w:val="006A2243"/>
    <w:rsid w:val="006A731E"/>
    <w:rsid w:val="006B0A3D"/>
    <w:rsid w:val="006B50B8"/>
    <w:rsid w:val="006B55A5"/>
    <w:rsid w:val="006B5698"/>
    <w:rsid w:val="006C0DF4"/>
    <w:rsid w:val="006C44B1"/>
    <w:rsid w:val="006C75CF"/>
    <w:rsid w:val="006D1AEE"/>
    <w:rsid w:val="006D225F"/>
    <w:rsid w:val="006E164F"/>
    <w:rsid w:val="006E35EB"/>
    <w:rsid w:val="006E7FB5"/>
    <w:rsid w:val="006F4386"/>
    <w:rsid w:val="0070065D"/>
    <w:rsid w:val="00704FCF"/>
    <w:rsid w:val="007055BE"/>
    <w:rsid w:val="00705767"/>
    <w:rsid w:val="00706473"/>
    <w:rsid w:val="0070661F"/>
    <w:rsid w:val="00710F40"/>
    <w:rsid w:val="0071545D"/>
    <w:rsid w:val="0071700A"/>
    <w:rsid w:val="00724461"/>
    <w:rsid w:val="007259FC"/>
    <w:rsid w:val="00726481"/>
    <w:rsid w:val="00731B61"/>
    <w:rsid w:val="007326CA"/>
    <w:rsid w:val="0073402F"/>
    <w:rsid w:val="00742E86"/>
    <w:rsid w:val="00743B50"/>
    <w:rsid w:val="00744F3C"/>
    <w:rsid w:val="00747858"/>
    <w:rsid w:val="00751C3F"/>
    <w:rsid w:val="00752076"/>
    <w:rsid w:val="00760E6C"/>
    <w:rsid w:val="007614A4"/>
    <w:rsid w:val="0076656A"/>
    <w:rsid w:val="007679E5"/>
    <w:rsid w:val="00784F17"/>
    <w:rsid w:val="007853F2"/>
    <w:rsid w:val="007933C5"/>
    <w:rsid w:val="00795035"/>
    <w:rsid w:val="007A1654"/>
    <w:rsid w:val="007A2093"/>
    <w:rsid w:val="007A51BC"/>
    <w:rsid w:val="007A61EF"/>
    <w:rsid w:val="007B4CDF"/>
    <w:rsid w:val="007C4C85"/>
    <w:rsid w:val="007C6BFC"/>
    <w:rsid w:val="007D0E8A"/>
    <w:rsid w:val="007D414C"/>
    <w:rsid w:val="007E2159"/>
    <w:rsid w:val="007F2538"/>
    <w:rsid w:val="00801525"/>
    <w:rsid w:val="00802A49"/>
    <w:rsid w:val="00806784"/>
    <w:rsid w:val="00821EBF"/>
    <w:rsid w:val="00823752"/>
    <w:rsid w:val="00824217"/>
    <w:rsid w:val="00825F51"/>
    <w:rsid w:val="00852015"/>
    <w:rsid w:val="008528AD"/>
    <w:rsid w:val="008566C6"/>
    <w:rsid w:val="008579A3"/>
    <w:rsid w:val="008661B2"/>
    <w:rsid w:val="008762ED"/>
    <w:rsid w:val="008809CE"/>
    <w:rsid w:val="00882818"/>
    <w:rsid w:val="00884027"/>
    <w:rsid w:val="00884040"/>
    <w:rsid w:val="008850AC"/>
    <w:rsid w:val="0088680E"/>
    <w:rsid w:val="0089411A"/>
    <w:rsid w:val="0089618B"/>
    <w:rsid w:val="00897DA0"/>
    <w:rsid w:val="008A2533"/>
    <w:rsid w:val="008A291E"/>
    <w:rsid w:val="008A3313"/>
    <w:rsid w:val="008A3D9A"/>
    <w:rsid w:val="008A72DF"/>
    <w:rsid w:val="008B353F"/>
    <w:rsid w:val="008B3716"/>
    <w:rsid w:val="008B4135"/>
    <w:rsid w:val="008B4CEF"/>
    <w:rsid w:val="008B58A5"/>
    <w:rsid w:val="008C3514"/>
    <w:rsid w:val="008D268E"/>
    <w:rsid w:val="008D506E"/>
    <w:rsid w:val="008D6491"/>
    <w:rsid w:val="008E20BE"/>
    <w:rsid w:val="008E34DA"/>
    <w:rsid w:val="008E36F7"/>
    <w:rsid w:val="008E6952"/>
    <w:rsid w:val="008E6D50"/>
    <w:rsid w:val="008F139E"/>
    <w:rsid w:val="0090157A"/>
    <w:rsid w:val="00906B9B"/>
    <w:rsid w:val="00911904"/>
    <w:rsid w:val="00912844"/>
    <w:rsid w:val="00913252"/>
    <w:rsid w:val="0091516F"/>
    <w:rsid w:val="00915D58"/>
    <w:rsid w:val="00915DE7"/>
    <w:rsid w:val="009168AF"/>
    <w:rsid w:val="009171E2"/>
    <w:rsid w:val="009224B4"/>
    <w:rsid w:val="00924731"/>
    <w:rsid w:val="00924963"/>
    <w:rsid w:val="00926579"/>
    <w:rsid w:val="00927EE8"/>
    <w:rsid w:val="00930C14"/>
    <w:rsid w:val="00933DB2"/>
    <w:rsid w:val="00935520"/>
    <w:rsid w:val="009355D6"/>
    <w:rsid w:val="00952222"/>
    <w:rsid w:val="00954E69"/>
    <w:rsid w:val="009573D1"/>
    <w:rsid w:val="00965411"/>
    <w:rsid w:val="00965561"/>
    <w:rsid w:val="00966356"/>
    <w:rsid w:val="00972AA8"/>
    <w:rsid w:val="009735DF"/>
    <w:rsid w:val="009774EB"/>
    <w:rsid w:val="0097763D"/>
    <w:rsid w:val="00985D3B"/>
    <w:rsid w:val="00985E67"/>
    <w:rsid w:val="00991526"/>
    <w:rsid w:val="00991ED5"/>
    <w:rsid w:val="009943D8"/>
    <w:rsid w:val="009A260D"/>
    <w:rsid w:val="009A5360"/>
    <w:rsid w:val="009A5749"/>
    <w:rsid w:val="009A61D8"/>
    <w:rsid w:val="009A6D4F"/>
    <w:rsid w:val="009B07D5"/>
    <w:rsid w:val="009B2F12"/>
    <w:rsid w:val="009C5F05"/>
    <w:rsid w:val="009D2571"/>
    <w:rsid w:val="009D64AA"/>
    <w:rsid w:val="009E12D7"/>
    <w:rsid w:val="009E3238"/>
    <w:rsid w:val="009E51C3"/>
    <w:rsid w:val="009F379F"/>
    <w:rsid w:val="009F6BA4"/>
    <w:rsid w:val="009F7A00"/>
    <w:rsid w:val="00A0080E"/>
    <w:rsid w:val="00A01E09"/>
    <w:rsid w:val="00A027BA"/>
    <w:rsid w:val="00A0508B"/>
    <w:rsid w:val="00A108BD"/>
    <w:rsid w:val="00A17787"/>
    <w:rsid w:val="00A2585F"/>
    <w:rsid w:val="00A310F4"/>
    <w:rsid w:val="00A335E6"/>
    <w:rsid w:val="00A345E1"/>
    <w:rsid w:val="00A34742"/>
    <w:rsid w:val="00A356A6"/>
    <w:rsid w:val="00A35E26"/>
    <w:rsid w:val="00A37748"/>
    <w:rsid w:val="00A44DC1"/>
    <w:rsid w:val="00A504E2"/>
    <w:rsid w:val="00A60CB1"/>
    <w:rsid w:val="00A62AFD"/>
    <w:rsid w:val="00A650CC"/>
    <w:rsid w:val="00A73E59"/>
    <w:rsid w:val="00A74E4D"/>
    <w:rsid w:val="00A76025"/>
    <w:rsid w:val="00A83FA2"/>
    <w:rsid w:val="00A85119"/>
    <w:rsid w:val="00A86BFE"/>
    <w:rsid w:val="00A878E4"/>
    <w:rsid w:val="00A94296"/>
    <w:rsid w:val="00A96E8F"/>
    <w:rsid w:val="00AA4489"/>
    <w:rsid w:val="00AB0A09"/>
    <w:rsid w:val="00AB2D38"/>
    <w:rsid w:val="00AB362F"/>
    <w:rsid w:val="00AC6B03"/>
    <w:rsid w:val="00AC7E23"/>
    <w:rsid w:val="00AD0424"/>
    <w:rsid w:val="00AD1338"/>
    <w:rsid w:val="00AD13E1"/>
    <w:rsid w:val="00AD1E3F"/>
    <w:rsid w:val="00AD3816"/>
    <w:rsid w:val="00AE2F6F"/>
    <w:rsid w:val="00AE33E9"/>
    <w:rsid w:val="00AE4A82"/>
    <w:rsid w:val="00AE55C7"/>
    <w:rsid w:val="00AE6D0A"/>
    <w:rsid w:val="00AF0CA2"/>
    <w:rsid w:val="00AF1BA1"/>
    <w:rsid w:val="00AF4A46"/>
    <w:rsid w:val="00AF55A8"/>
    <w:rsid w:val="00AF5CCF"/>
    <w:rsid w:val="00B00341"/>
    <w:rsid w:val="00B0118D"/>
    <w:rsid w:val="00B0134B"/>
    <w:rsid w:val="00B019B0"/>
    <w:rsid w:val="00B01D1D"/>
    <w:rsid w:val="00B02724"/>
    <w:rsid w:val="00B02D6C"/>
    <w:rsid w:val="00B11E3E"/>
    <w:rsid w:val="00B12B47"/>
    <w:rsid w:val="00B15A97"/>
    <w:rsid w:val="00B17050"/>
    <w:rsid w:val="00B21975"/>
    <w:rsid w:val="00B2336C"/>
    <w:rsid w:val="00B24A20"/>
    <w:rsid w:val="00B27F5E"/>
    <w:rsid w:val="00B30F30"/>
    <w:rsid w:val="00B3730C"/>
    <w:rsid w:val="00B45999"/>
    <w:rsid w:val="00B466DC"/>
    <w:rsid w:val="00B4773E"/>
    <w:rsid w:val="00B504CC"/>
    <w:rsid w:val="00B51BA2"/>
    <w:rsid w:val="00B5355A"/>
    <w:rsid w:val="00B55961"/>
    <w:rsid w:val="00B565DB"/>
    <w:rsid w:val="00B66E48"/>
    <w:rsid w:val="00B66FBA"/>
    <w:rsid w:val="00B67321"/>
    <w:rsid w:val="00B7351A"/>
    <w:rsid w:val="00B75CCD"/>
    <w:rsid w:val="00B8062B"/>
    <w:rsid w:val="00B80CB9"/>
    <w:rsid w:val="00B86B38"/>
    <w:rsid w:val="00B90E62"/>
    <w:rsid w:val="00B936F0"/>
    <w:rsid w:val="00B93C30"/>
    <w:rsid w:val="00B93C97"/>
    <w:rsid w:val="00B94D05"/>
    <w:rsid w:val="00B95798"/>
    <w:rsid w:val="00B97628"/>
    <w:rsid w:val="00B97DB7"/>
    <w:rsid w:val="00BA4D01"/>
    <w:rsid w:val="00BA5054"/>
    <w:rsid w:val="00BB0A61"/>
    <w:rsid w:val="00BB45EF"/>
    <w:rsid w:val="00BB56BA"/>
    <w:rsid w:val="00BB7626"/>
    <w:rsid w:val="00BC020F"/>
    <w:rsid w:val="00BC75B8"/>
    <w:rsid w:val="00BC7D73"/>
    <w:rsid w:val="00BD0F6C"/>
    <w:rsid w:val="00BD35A2"/>
    <w:rsid w:val="00BE1AE4"/>
    <w:rsid w:val="00BE4031"/>
    <w:rsid w:val="00BE6148"/>
    <w:rsid w:val="00BF2423"/>
    <w:rsid w:val="00BF74D0"/>
    <w:rsid w:val="00C04520"/>
    <w:rsid w:val="00C11A40"/>
    <w:rsid w:val="00C1349C"/>
    <w:rsid w:val="00C141CE"/>
    <w:rsid w:val="00C15C8E"/>
    <w:rsid w:val="00C20C08"/>
    <w:rsid w:val="00C25AD5"/>
    <w:rsid w:val="00C35558"/>
    <w:rsid w:val="00C43973"/>
    <w:rsid w:val="00C43B05"/>
    <w:rsid w:val="00C464D3"/>
    <w:rsid w:val="00C50891"/>
    <w:rsid w:val="00C5247B"/>
    <w:rsid w:val="00C56B49"/>
    <w:rsid w:val="00C57D7B"/>
    <w:rsid w:val="00C6156F"/>
    <w:rsid w:val="00C63BCD"/>
    <w:rsid w:val="00C66FCF"/>
    <w:rsid w:val="00C705F6"/>
    <w:rsid w:val="00C72B62"/>
    <w:rsid w:val="00C77B51"/>
    <w:rsid w:val="00C83F77"/>
    <w:rsid w:val="00C84444"/>
    <w:rsid w:val="00C86CEF"/>
    <w:rsid w:val="00C90F28"/>
    <w:rsid w:val="00C9555F"/>
    <w:rsid w:val="00C95C60"/>
    <w:rsid w:val="00C95CEA"/>
    <w:rsid w:val="00CA05A7"/>
    <w:rsid w:val="00CA1356"/>
    <w:rsid w:val="00CA3550"/>
    <w:rsid w:val="00CA7763"/>
    <w:rsid w:val="00CB3D90"/>
    <w:rsid w:val="00CD3B28"/>
    <w:rsid w:val="00CD5E41"/>
    <w:rsid w:val="00CD6652"/>
    <w:rsid w:val="00CD76DD"/>
    <w:rsid w:val="00CE4943"/>
    <w:rsid w:val="00CE5232"/>
    <w:rsid w:val="00CF41AA"/>
    <w:rsid w:val="00CF63F9"/>
    <w:rsid w:val="00D0108A"/>
    <w:rsid w:val="00D01103"/>
    <w:rsid w:val="00D0178F"/>
    <w:rsid w:val="00D024D2"/>
    <w:rsid w:val="00D226FF"/>
    <w:rsid w:val="00D23CAE"/>
    <w:rsid w:val="00D32D99"/>
    <w:rsid w:val="00D3397A"/>
    <w:rsid w:val="00D34329"/>
    <w:rsid w:val="00D346E2"/>
    <w:rsid w:val="00D35F96"/>
    <w:rsid w:val="00D44DD9"/>
    <w:rsid w:val="00D47E99"/>
    <w:rsid w:val="00D510E3"/>
    <w:rsid w:val="00D55BEC"/>
    <w:rsid w:val="00D6374C"/>
    <w:rsid w:val="00D63F14"/>
    <w:rsid w:val="00D65488"/>
    <w:rsid w:val="00D65F2B"/>
    <w:rsid w:val="00D67C5C"/>
    <w:rsid w:val="00D7257F"/>
    <w:rsid w:val="00D80372"/>
    <w:rsid w:val="00D81CCB"/>
    <w:rsid w:val="00D87050"/>
    <w:rsid w:val="00D948AC"/>
    <w:rsid w:val="00D94DF7"/>
    <w:rsid w:val="00D95A96"/>
    <w:rsid w:val="00D96116"/>
    <w:rsid w:val="00DA3926"/>
    <w:rsid w:val="00DA3E1B"/>
    <w:rsid w:val="00DA4935"/>
    <w:rsid w:val="00DB0C96"/>
    <w:rsid w:val="00DB6406"/>
    <w:rsid w:val="00DC2640"/>
    <w:rsid w:val="00DC27D7"/>
    <w:rsid w:val="00DC5130"/>
    <w:rsid w:val="00DD1552"/>
    <w:rsid w:val="00DD2D78"/>
    <w:rsid w:val="00DD2D9A"/>
    <w:rsid w:val="00DE20E3"/>
    <w:rsid w:val="00DE34D1"/>
    <w:rsid w:val="00DE36D1"/>
    <w:rsid w:val="00DE7691"/>
    <w:rsid w:val="00DF0960"/>
    <w:rsid w:val="00DF0A3D"/>
    <w:rsid w:val="00DF315D"/>
    <w:rsid w:val="00DF6B04"/>
    <w:rsid w:val="00E06546"/>
    <w:rsid w:val="00E1091B"/>
    <w:rsid w:val="00E1127A"/>
    <w:rsid w:val="00E1211E"/>
    <w:rsid w:val="00E133A9"/>
    <w:rsid w:val="00E13A0C"/>
    <w:rsid w:val="00E15718"/>
    <w:rsid w:val="00E17828"/>
    <w:rsid w:val="00E219AB"/>
    <w:rsid w:val="00E24810"/>
    <w:rsid w:val="00E26926"/>
    <w:rsid w:val="00E300BE"/>
    <w:rsid w:val="00E33EC4"/>
    <w:rsid w:val="00E3561E"/>
    <w:rsid w:val="00E36C8D"/>
    <w:rsid w:val="00E415F0"/>
    <w:rsid w:val="00E42435"/>
    <w:rsid w:val="00E4267A"/>
    <w:rsid w:val="00E4339D"/>
    <w:rsid w:val="00E45684"/>
    <w:rsid w:val="00E45AF5"/>
    <w:rsid w:val="00E45CEB"/>
    <w:rsid w:val="00E53738"/>
    <w:rsid w:val="00E54BC7"/>
    <w:rsid w:val="00E5504B"/>
    <w:rsid w:val="00E56ADB"/>
    <w:rsid w:val="00E61253"/>
    <w:rsid w:val="00E61F1F"/>
    <w:rsid w:val="00E63E81"/>
    <w:rsid w:val="00E64EF3"/>
    <w:rsid w:val="00E730EF"/>
    <w:rsid w:val="00E74B97"/>
    <w:rsid w:val="00E760B1"/>
    <w:rsid w:val="00E77A65"/>
    <w:rsid w:val="00E833FF"/>
    <w:rsid w:val="00E90E5B"/>
    <w:rsid w:val="00E97CE2"/>
    <w:rsid w:val="00EA15D5"/>
    <w:rsid w:val="00EA1AD9"/>
    <w:rsid w:val="00EA1DFC"/>
    <w:rsid w:val="00EA3BE9"/>
    <w:rsid w:val="00EA4307"/>
    <w:rsid w:val="00EA4772"/>
    <w:rsid w:val="00EA7B67"/>
    <w:rsid w:val="00EB3F8B"/>
    <w:rsid w:val="00EB6D58"/>
    <w:rsid w:val="00EC5C8F"/>
    <w:rsid w:val="00ED18C4"/>
    <w:rsid w:val="00ED2962"/>
    <w:rsid w:val="00ED30CA"/>
    <w:rsid w:val="00ED37E3"/>
    <w:rsid w:val="00ED3C2F"/>
    <w:rsid w:val="00ED504B"/>
    <w:rsid w:val="00ED5A0E"/>
    <w:rsid w:val="00ED5C0A"/>
    <w:rsid w:val="00ED6C46"/>
    <w:rsid w:val="00ED7924"/>
    <w:rsid w:val="00ED7FD8"/>
    <w:rsid w:val="00EE0EA6"/>
    <w:rsid w:val="00EE76DA"/>
    <w:rsid w:val="00EF1180"/>
    <w:rsid w:val="00EF164F"/>
    <w:rsid w:val="00F00980"/>
    <w:rsid w:val="00F02585"/>
    <w:rsid w:val="00F062CF"/>
    <w:rsid w:val="00F12636"/>
    <w:rsid w:val="00F12864"/>
    <w:rsid w:val="00F23EE8"/>
    <w:rsid w:val="00F24220"/>
    <w:rsid w:val="00F2561E"/>
    <w:rsid w:val="00F3117B"/>
    <w:rsid w:val="00F3365B"/>
    <w:rsid w:val="00F33A7C"/>
    <w:rsid w:val="00F43B69"/>
    <w:rsid w:val="00F52A8E"/>
    <w:rsid w:val="00F55652"/>
    <w:rsid w:val="00F55A27"/>
    <w:rsid w:val="00F55C38"/>
    <w:rsid w:val="00F61363"/>
    <w:rsid w:val="00F6140D"/>
    <w:rsid w:val="00F61583"/>
    <w:rsid w:val="00F63743"/>
    <w:rsid w:val="00F64B7C"/>
    <w:rsid w:val="00F65897"/>
    <w:rsid w:val="00F65E47"/>
    <w:rsid w:val="00F673E0"/>
    <w:rsid w:val="00F67919"/>
    <w:rsid w:val="00F67AE0"/>
    <w:rsid w:val="00F67CB0"/>
    <w:rsid w:val="00F74DAF"/>
    <w:rsid w:val="00F80042"/>
    <w:rsid w:val="00F83B09"/>
    <w:rsid w:val="00F91398"/>
    <w:rsid w:val="00F93E4B"/>
    <w:rsid w:val="00FA2C21"/>
    <w:rsid w:val="00FA5DD0"/>
    <w:rsid w:val="00FA7D9C"/>
    <w:rsid w:val="00FB0401"/>
    <w:rsid w:val="00FB285F"/>
    <w:rsid w:val="00FB5936"/>
    <w:rsid w:val="00FC05B1"/>
    <w:rsid w:val="00FC516D"/>
    <w:rsid w:val="00FC636A"/>
    <w:rsid w:val="00FD2B6F"/>
    <w:rsid w:val="00FD2CDA"/>
    <w:rsid w:val="00FD4411"/>
    <w:rsid w:val="00FE367A"/>
    <w:rsid w:val="00FF0853"/>
    <w:rsid w:val="00FF0E7A"/>
    <w:rsid w:val="00FF610D"/>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A23D4"/>
  <w15:docId w15:val="{C96D2D33-8FEA-46EC-8AB9-F1B96988E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0F6C"/>
    <w:pPr>
      <w:tabs>
        <w:tab w:val="left" w:pos="-720"/>
      </w:tabs>
      <w:spacing w:line="360" w:lineRule="atLeast"/>
      <w:jc w:val="both"/>
    </w:pPr>
    <w:rPr>
      <w:lang w:eastAsia="fr-FR"/>
    </w:rPr>
  </w:style>
  <w:style w:type="paragraph" w:styleId="Titre1">
    <w:name w:val="heading 1"/>
    <w:basedOn w:val="Normal"/>
    <w:next w:val="Normal"/>
    <w:link w:val="Titre1Car"/>
    <w:uiPriority w:val="99"/>
    <w:qFormat/>
    <w:rsid w:val="00BD0F6C"/>
    <w:pPr>
      <w:spacing w:before="240"/>
      <w:outlineLvl w:val="0"/>
    </w:pPr>
    <w:rPr>
      <w:rFonts w:ascii="Arial" w:hAnsi="Arial" w:cs="Arial"/>
      <w:b/>
      <w:bCs/>
      <w:sz w:val="24"/>
      <w:szCs w:val="24"/>
      <w:u w:val="single"/>
    </w:rPr>
  </w:style>
  <w:style w:type="paragraph" w:styleId="Titre2">
    <w:name w:val="heading 2"/>
    <w:basedOn w:val="Normal"/>
    <w:next w:val="Normal"/>
    <w:qFormat/>
    <w:rsid w:val="00BD0F6C"/>
    <w:pPr>
      <w:spacing w:before="120"/>
      <w:outlineLvl w:val="1"/>
    </w:pPr>
    <w:rPr>
      <w:rFonts w:ascii="Arial" w:hAnsi="Arial" w:cs="Arial"/>
      <w:b/>
      <w:bCs/>
      <w:sz w:val="24"/>
      <w:szCs w:val="24"/>
    </w:rPr>
  </w:style>
  <w:style w:type="paragraph" w:styleId="Titre3">
    <w:name w:val="heading 3"/>
    <w:basedOn w:val="Normal"/>
    <w:next w:val="Normal"/>
    <w:qFormat/>
    <w:rsid w:val="00BD0F6C"/>
    <w:pPr>
      <w:ind w:left="360"/>
      <w:outlineLvl w:val="2"/>
    </w:pPr>
    <w:rPr>
      <w:b/>
      <w:bCs/>
      <w:sz w:val="24"/>
      <w:szCs w:val="24"/>
    </w:rPr>
  </w:style>
  <w:style w:type="paragraph" w:styleId="Titre4">
    <w:name w:val="heading 4"/>
    <w:basedOn w:val="Normal"/>
    <w:next w:val="Normal"/>
    <w:qFormat/>
    <w:rsid w:val="00BD0F6C"/>
    <w:pPr>
      <w:ind w:left="360"/>
      <w:outlineLvl w:val="3"/>
    </w:pPr>
    <w:rPr>
      <w:sz w:val="24"/>
      <w:szCs w:val="24"/>
      <w:u w:val="single"/>
    </w:rPr>
  </w:style>
  <w:style w:type="paragraph" w:styleId="Titre5">
    <w:name w:val="heading 5"/>
    <w:basedOn w:val="Normal"/>
    <w:next w:val="Normal"/>
    <w:qFormat/>
    <w:rsid w:val="00BD0F6C"/>
    <w:pPr>
      <w:ind w:left="720"/>
      <w:outlineLvl w:val="4"/>
    </w:pPr>
    <w:rPr>
      <w:b/>
      <w:bCs/>
    </w:rPr>
  </w:style>
  <w:style w:type="paragraph" w:styleId="Titre6">
    <w:name w:val="heading 6"/>
    <w:basedOn w:val="Normal"/>
    <w:next w:val="Normal"/>
    <w:qFormat/>
    <w:rsid w:val="00BD0F6C"/>
    <w:pPr>
      <w:ind w:left="720"/>
      <w:outlineLvl w:val="5"/>
    </w:pPr>
    <w:rPr>
      <w:u w:val="single"/>
    </w:rPr>
  </w:style>
  <w:style w:type="paragraph" w:styleId="Titre7">
    <w:name w:val="heading 7"/>
    <w:basedOn w:val="Normal"/>
    <w:next w:val="Normal"/>
    <w:qFormat/>
    <w:rsid w:val="00BD0F6C"/>
    <w:pPr>
      <w:ind w:left="720"/>
      <w:outlineLvl w:val="6"/>
    </w:pPr>
    <w:rPr>
      <w:i/>
      <w:iCs/>
    </w:rPr>
  </w:style>
  <w:style w:type="paragraph" w:styleId="Titre8">
    <w:name w:val="heading 8"/>
    <w:basedOn w:val="Normal"/>
    <w:next w:val="Normal"/>
    <w:qFormat/>
    <w:rsid w:val="00BD0F6C"/>
    <w:pPr>
      <w:ind w:left="720"/>
      <w:outlineLvl w:val="7"/>
    </w:pPr>
    <w:rPr>
      <w:i/>
      <w:iCs/>
    </w:rPr>
  </w:style>
  <w:style w:type="paragraph" w:styleId="Titre9">
    <w:name w:val="heading 9"/>
    <w:basedOn w:val="Normal"/>
    <w:next w:val="Normal"/>
    <w:qFormat/>
    <w:rsid w:val="00BD0F6C"/>
    <w:pPr>
      <w:ind w:left="720"/>
      <w:outlineLvl w:val="8"/>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ligne">
    <w:name w:val="line number"/>
    <w:rsid w:val="00D34329"/>
    <w:rPr>
      <w:rFonts w:ascii="Arial" w:hAnsi="Arial"/>
      <w:sz w:val="16"/>
    </w:rPr>
  </w:style>
  <w:style w:type="paragraph" w:styleId="En-tte">
    <w:name w:val="header"/>
    <w:basedOn w:val="Normal"/>
    <w:link w:val="En-tteCar"/>
    <w:rsid w:val="00BD0F6C"/>
    <w:pPr>
      <w:tabs>
        <w:tab w:val="clear" w:pos="-720"/>
        <w:tab w:val="center" w:pos="4536"/>
        <w:tab w:val="right" w:pos="9072"/>
      </w:tabs>
    </w:pPr>
  </w:style>
  <w:style w:type="paragraph" w:customStyle="1" w:styleId="notedebas">
    <w:name w:val="note de bas"/>
    <w:basedOn w:val="Normal"/>
    <w:rsid w:val="00BD0F6C"/>
    <w:pPr>
      <w:widowControl w:val="0"/>
      <w:spacing w:line="240" w:lineRule="auto"/>
      <w:ind w:left="425" w:hanging="425"/>
    </w:pPr>
    <w:rPr>
      <w:rFonts w:ascii="Arial" w:hAnsi="Arial" w:cs="Arial"/>
      <w:sz w:val="16"/>
      <w:szCs w:val="16"/>
      <w:lang w:val="en-US"/>
    </w:rPr>
  </w:style>
  <w:style w:type="paragraph" w:customStyle="1" w:styleId="a">
    <w:name w:val="a)"/>
    <w:basedOn w:val="Normal"/>
    <w:rsid w:val="00BD0F6C"/>
    <w:pPr>
      <w:tabs>
        <w:tab w:val="clear" w:pos="-720"/>
      </w:tabs>
      <w:spacing w:after="120" w:line="240" w:lineRule="auto"/>
      <w:ind w:left="425" w:hanging="425"/>
    </w:pPr>
    <w:rPr>
      <w:rFonts w:ascii="Ottawa" w:hAnsi="Ottawa"/>
      <w:b/>
      <w:bCs/>
    </w:rPr>
  </w:style>
  <w:style w:type="paragraph" w:customStyle="1" w:styleId="paraa">
    <w:name w:val="paraa)"/>
    <w:basedOn w:val="Normal"/>
    <w:rsid w:val="00BD0F6C"/>
    <w:pPr>
      <w:spacing w:after="240" w:line="240" w:lineRule="auto"/>
      <w:ind w:left="425"/>
    </w:pPr>
    <w:rPr>
      <w:rFonts w:ascii="Arial" w:hAnsi="Arial" w:cs="Arial"/>
      <w:sz w:val="18"/>
      <w:szCs w:val="18"/>
    </w:rPr>
  </w:style>
  <w:style w:type="paragraph" w:customStyle="1" w:styleId="1">
    <w:name w:val="1"/>
    <w:basedOn w:val="para1"/>
    <w:rsid w:val="00BD0F6C"/>
    <w:pPr>
      <w:tabs>
        <w:tab w:val="clear" w:pos="-720"/>
      </w:tabs>
      <w:ind w:left="426" w:hanging="426"/>
    </w:pPr>
    <w:rPr>
      <w:rFonts w:ascii="Ottawa" w:hAnsi="Ottawa"/>
      <w:b/>
      <w:bCs/>
      <w:sz w:val="22"/>
      <w:szCs w:val="22"/>
    </w:rPr>
  </w:style>
  <w:style w:type="paragraph" w:customStyle="1" w:styleId="para1">
    <w:name w:val="para1"/>
    <w:basedOn w:val="Normal"/>
    <w:rsid w:val="00BD0F6C"/>
    <w:pPr>
      <w:spacing w:after="240" w:line="240" w:lineRule="auto"/>
    </w:pPr>
    <w:rPr>
      <w:rFonts w:ascii="Arial" w:hAnsi="Arial" w:cs="Arial"/>
      <w:sz w:val="18"/>
      <w:szCs w:val="18"/>
    </w:rPr>
  </w:style>
  <w:style w:type="paragraph" w:customStyle="1" w:styleId="i">
    <w:name w:val="i)"/>
    <w:basedOn w:val="Normal"/>
    <w:link w:val="iCar1"/>
    <w:qFormat/>
    <w:rsid w:val="002A138E"/>
    <w:pPr>
      <w:spacing w:after="120" w:line="240" w:lineRule="auto"/>
      <w:ind w:left="1843" w:hanging="425"/>
    </w:pPr>
    <w:rPr>
      <w:rFonts w:ascii="Arial" w:hAnsi="Arial" w:cs="Arial"/>
      <w:sz w:val="18"/>
      <w:szCs w:val="18"/>
    </w:rPr>
  </w:style>
  <w:style w:type="paragraph" w:customStyle="1" w:styleId="A0">
    <w:name w:val="A"/>
    <w:basedOn w:val="Normal"/>
    <w:rsid w:val="00BD0F6C"/>
    <w:pPr>
      <w:spacing w:after="240" w:line="240" w:lineRule="auto"/>
      <w:jc w:val="center"/>
    </w:pPr>
    <w:rPr>
      <w:rFonts w:ascii="Ottawa" w:hAnsi="Ottawa"/>
      <w:b/>
      <w:bCs/>
      <w:caps/>
      <w:sz w:val="24"/>
      <w:szCs w:val="24"/>
    </w:rPr>
  </w:style>
  <w:style w:type="paragraph" w:customStyle="1" w:styleId="Ref">
    <w:name w:val="Ref."/>
    <w:basedOn w:val="Normal"/>
    <w:rsid w:val="008762ED"/>
    <w:pPr>
      <w:spacing w:after="240" w:line="240" w:lineRule="auto"/>
    </w:pPr>
    <w:rPr>
      <w:rFonts w:ascii="Arial" w:hAnsi="Arial" w:cs="Arial"/>
      <w:sz w:val="18"/>
      <w:szCs w:val="18"/>
    </w:rPr>
  </w:style>
  <w:style w:type="paragraph" w:customStyle="1" w:styleId="sumtexte">
    <w:name w:val="sumtexte"/>
    <w:basedOn w:val="Normal"/>
    <w:rsid w:val="00BD0F6C"/>
    <w:pPr>
      <w:spacing w:after="120" w:line="240" w:lineRule="exact"/>
      <w:ind w:left="567" w:right="567"/>
    </w:pPr>
    <w:rPr>
      <w:rFonts w:ascii="Arial" w:hAnsi="Arial" w:cs="Arial"/>
      <w:i/>
      <w:iCs/>
      <w:sz w:val="18"/>
      <w:szCs w:val="18"/>
    </w:rPr>
  </w:style>
  <w:style w:type="paragraph" w:customStyle="1" w:styleId="paraA0">
    <w:name w:val="paraA"/>
    <w:basedOn w:val="Normal"/>
    <w:rsid w:val="00BD0F6C"/>
    <w:pPr>
      <w:spacing w:after="240" w:line="240" w:lineRule="auto"/>
    </w:pPr>
    <w:rPr>
      <w:rFonts w:ascii="Arial" w:hAnsi="Arial" w:cs="Arial"/>
      <w:sz w:val="18"/>
      <w:szCs w:val="18"/>
    </w:rPr>
  </w:style>
  <w:style w:type="paragraph" w:customStyle="1" w:styleId="TITRE">
    <w:name w:val="TITRE"/>
    <w:basedOn w:val="Normal"/>
    <w:rsid w:val="00BD0F6C"/>
    <w:pPr>
      <w:spacing w:after="240"/>
      <w:jc w:val="center"/>
    </w:pPr>
    <w:rPr>
      <w:b/>
      <w:bCs/>
      <w:caps/>
    </w:rPr>
  </w:style>
  <w:style w:type="paragraph" w:styleId="Pieddepage">
    <w:name w:val="footer"/>
    <w:basedOn w:val="Normal"/>
    <w:rsid w:val="00BD0F6C"/>
    <w:pPr>
      <w:tabs>
        <w:tab w:val="clear" w:pos="-720"/>
        <w:tab w:val="center" w:pos="4536"/>
        <w:tab w:val="right" w:pos="9072"/>
      </w:tabs>
    </w:pPr>
  </w:style>
  <w:style w:type="paragraph" w:styleId="Notedebasdepage">
    <w:name w:val="footnote text"/>
    <w:basedOn w:val="Normal"/>
    <w:link w:val="NotedebasdepageCar"/>
    <w:rsid w:val="00BD0F6C"/>
  </w:style>
  <w:style w:type="character" w:styleId="Appelnotedebasdep">
    <w:name w:val="footnote reference"/>
    <w:rsid w:val="00BD0F6C"/>
    <w:rPr>
      <w:vertAlign w:val="superscript"/>
    </w:rPr>
  </w:style>
  <w:style w:type="paragraph" w:customStyle="1" w:styleId="sumtextelastpara">
    <w:name w:val="sumtexte last para"/>
    <w:basedOn w:val="sumtexte"/>
    <w:rsid w:val="00BD0F6C"/>
    <w:pPr>
      <w:spacing w:after="480"/>
    </w:pPr>
  </w:style>
  <w:style w:type="paragraph" w:customStyle="1" w:styleId="b">
    <w:name w:val="b)"/>
    <w:basedOn w:val="Normal"/>
    <w:rsid w:val="00BD0F6C"/>
    <w:pPr>
      <w:spacing w:after="120" w:line="240" w:lineRule="auto"/>
      <w:ind w:left="850" w:hanging="425"/>
    </w:pPr>
    <w:rPr>
      <w:rFonts w:ascii="Ottawa" w:hAnsi="Ottawa"/>
      <w:b/>
      <w:sz w:val="18"/>
    </w:rPr>
  </w:style>
  <w:style w:type="paragraph" w:customStyle="1" w:styleId="ipara">
    <w:name w:val="i_para"/>
    <w:basedOn w:val="i"/>
    <w:link w:val="iparaCar"/>
    <w:rsid w:val="00BD0F6C"/>
    <w:pPr>
      <w:spacing w:line="200" w:lineRule="exact"/>
      <w:ind w:left="851" w:firstLine="0"/>
    </w:pPr>
  </w:style>
  <w:style w:type="paragraph" w:customStyle="1" w:styleId="iparalast">
    <w:name w:val="i_para_last"/>
    <w:basedOn w:val="i"/>
    <w:rsid w:val="002A138E"/>
    <w:pPr>
      <w:spacing w:after="240" w:line="200" w:lineRule="exact"/>
    </w:pPr>
  </w:style>
  <w:style w:type="paragraph" w:customStyle="1" w:styleId="Referencetitle">
    <w:name w:val="Reference_title"/>
    <w:basedOn w:val="Normal"/>
    <w:rsid w:val="00BD0F6C"/>
    <w:pPr>
      <w:widowControl w:val="0"/>
      <w:tabs>
        <w:tab w:val="left" w:pos="2410"/>
      </w:tabs>
      <w:spacing w:after="240" w:line="240" w:lineRule="auto"/>
      <w:jc w:val="center"/>
    </w:pPr>
    <w:rPr>
      <w:rFonts w:ascii="Ottawa" w:hAnsi="Ottawa"/>
      <w:b/>
      <w:sz w:val="22"/>
    </w:rPr>
  </w:style>
  <w:style w:type="paragraph" w:customStyle="1" w:styleId="Chatperno">
    <w:name w:val="Chatper_no"/>
    <w:basedOn w:val="Normal"/>
    <w:rsid w:val="00BD0F6C"/>
    <w:pPr>
      <w:spacing w:after="240" w:line="240" w:lineRule="auto"/>
      <w:jc w:val="center"/>
    </w:pPr>
    <w:rPr>
      <w:rFonts w:ascii="Ottawa" w:hAnsi="Ottawa"/>
      <w:caps/>
      <w:spacing w:val="60"/>
      <w:sz w:val="24"/>
    </w:rPr>
  </w:style>
  <w:style w:type="paragraph" w:customStyle="1" w:styleId="Chaptertitle">
    <w:name w:val="Chapter_title"/>
    <w:basedOn w:val="Normal"/>
    <w:rsid w:val="00BD0F6C"/>
    <w:pPr>
      <w:pBdr>
        <w:bottom w:val="single" w:sz="6" w:space="10" w:color="auto"/>
      </w:pBdr>
      <w:spacing w:line="240" w:lineRule="auto"/>
      <w:jc w:val="center"/>
    </w:pPr>
    <w:rPr>
      <w:rFonts w:ascii="Ottawa" w:hAnsi="Ottawa"/>
      <w:b/>
      <w:caps/>
      <w:spacing w:val="40"/>
      <w:sz w:val="32"/>
    </w:rPr>
  </w:style>
  <w:style w:type="paragraph" w:customStyle="1" w:styleId="Summarytitle">
    <w:name w:val="Summary_title"/>
    <w:basedOn w:val="A0"/>
    <w:rsid w:val="00BD0F6C"/>
    <w:pPr>
      <w:spacing w:before="1200"/>
    </w:pPr>
  </w:style>
  <w:style w:type="paragraph" w:customStyle="1" w:styleId="rtoiles">
    <w:name w:val="r_étoiles"/>
    <w:basedOn w:val="Normal"/>
    <w:next w:val="Normal"/>
    <w:rsid w:val="00BD0F6C"/>
    <w:pPr>
      <w:keepLines/>
      <w:tabs>
        <w:tab w:val="clear" w:pos="-720"/>
      </w:tabs>
      <w:spacing w:before="240" w:after="240" w:line="240" w:lineRule="atLeast"/>
      <w:jc w:val="center"/>
    </w:pPr>
    <w:rPr>
      <w:lang w:val="fr-FR"/>
    </w:rPr>
  </w:style>
  <w:style w:type="paragraph" w:styleId="Textedebulles">
    <w:name w:val="Balloon Text"/>
    <w:basedOn w:val="Normal"/>
    <w:link w:val="TextedebullesCar"/>
    <w:semiHidden/>
    <w:rsid w:val="00BD0F6C"/>
    <w:rPr>
      <w:rFonts w:ascii="Tahoma" w:hAnsi="Tahoma" w:cs="Tahoma"/>
      <w:sz w:val="16"/>
      <w:szCs w:val="16"/>
    </w:rPr>
  </w:style>
  <w:style w:type="character" w:customStyle="1" w:styleId="iCar">
    <w:name w:val="i) Car"/>
    <w:rsid w:val="00BD0F6C"/>
    <w:rPr>
      <w:rFonts w:ascii="Arial" w:hAnsi="Arial" w:cs="Arial"/>
      <w:sz w:val="18"/>
      <w:szCs w:val="18"/>
      <w:lang w:val="en-GB" w:eastAsia="fr-FR" w:bidi="ar-SA"/>
    </w:rPr>
  </w:style>
  <w:style w:type="character" w:customStyle="1" w:styleId="iparalastCar">
    <w:name w:val="i_para_last Car"/>
    <w:basedOn w:val="iCar"/>
    <w:rsid w:val="00BD0F6C"/>
    <w:rPr>
      <w:rFonts w:ascii="Arial" w:hAnsi="Arial" w:cs="Arial"/>
      <w:sz w:val="18"/>
      <w:szCs w:val="18"/>
      <w:lang w:val="en-GB" w:eastAsia="fr-FR" w:bidi="ar-SA"/>
    </w:rPr>
  </w:style>
  <w:style w:type="paragraph" w:styleId="Explorateurdedocuments">
    <w:name w:val="Document Map"/>
    <w:basedOn w:val="Normal"/>
    <w:semiHidden/>
    <w:rsid w:val="00BD0F6C"/>
    <w:pPr>
      <w:shd w:val="clear" w:color="auto" w:fill="000080"/>
    </w:pPr>
    <w:rPr>
      <w:rFonts w:ascii="Tahoma" w:hAnsi="Tahoma" w:cs="Tahoma"/>
    </w:rPr>
  </w:style>
  <w:style w:type="character" w:styleId="Lienhypertexte">
    <w:name w:val="Hyperlink"/>
    <w:rsid w:val="00BD0F6C"/>
    <w:rPr>
      <w:color w:val="0000FF"/>
      <w:u w:val="single"/>
    </w:rPr>
  </w:style>
  <w:style w:type="character" w:styleId="Numrodepage">
    <w:name w:val="page number"/>
    <w:basedOn w:val="Policepardfaut"/>
    <w:rsid w:val="00BD0F6C"/>
  </w:style>
  <w:style w:type="character" w:styleId="Marquedecommentaire">
    <w:name w:val="annotation reference"/>
    <w:uiPriority w:val="99"/>
    <w:semiHidden/>
    <w:rsid w:val="00BD0F6C"/>
    <w:rPr>
      <w:sz w:val="16"/>
      <w:szCs w:val="16"/>
    </w:rPr>
  </w:style>
  <w:style w:type="paragraph" w:styleId="Commentaire">
    <w:name w:val="annotation text"/>
    <w:basedOn w:val="Normal"/>
    <w:link w:val="CommentaireCar"/>
    <w:uiPriority w:val="99"/>
    <w:semiHidden/>
    <w:rsid w:val="00BD0F6C"/>
  </w:style>
  <w:style w:type="paragraph" w:styleId="Objetducommentaire">
    <w:name w:val="annotation subject"/>
    <w:basedOn w:val="Commentaire"/>
    <w:next w:val="Commentaire"/>
    <w:semiHidden/>
    <w:rsid w:val="002666A4"/>
    <w:rPr>
      <w:b/>
      <w:bCs/>
    </w:rPr>
  </w:style>
  <w:style w:type="character" w:customStyle="1" w:styleId="iCar1">
    <w:name w:val="i) Car1"/>
    <w:link w:val="i"/>
    <w:rsid w:val="00474873"/>
    <w:rPr>
      <w:rFonts w:ascii="Arial" w:hAnsi="Arial" w:cs="Arial"/>
      <w:sz w:val="18"/>
      <w:szCs w:val="18"/>
      <w:lang w:eastAsia="fr-FR"/>
    </w:rPr>
  </w:style>
  <w:style w:type="character" w:customStyle="1" w:styleId="iparaCar">
    <w:name w:val="i_para Car"/>
    <w:basedOn w:val="iCar1"/>
    <w:link w:val="ipara"/>
    <w:rsid w:val="008C3514"/>
    <w:rPr>
      <w:rFonts w:ascii="Arial" w:hAnsi="Arial" w:cs="Arial"/>
      <w:sz w:val="18"/>
      <w:szCs w:val="18"/>
      <w:lang w:val="en-GB" w:eastAsia="fr-FR" w:bidi="ar-SA"/>
    </w:rPr>
  </w:style>
  <w:style w:type="character" w:customStyle="1" w:styleId="CommentaireCar">
    <w:name w:val="Commentaire Car"/>
    <w:link w:val="Commentaire"/>
    <w:uiPriority w:val="99"/>
    <w:rsid w:val="008C3514"/>
    <w:rPr>
      <w:lang w:val="en-GB" w:eastAsia="fr-FR" w:bidi="ar-SA"/>
    </w:rPr>
  </w:style>
  <w:style w:type="character" w:customStyle="1" w:styleId="googqs-tidbitgoogqs-tidbit-0">
    <w:name w:val="goog_qs-tidbit goog_qs-tidbit-0"/>
    <w:basedOn w:val="Policepardfaut"/>
    <w:rsid w:val="00F67919"/>
  </w:style>
  <w:style w:type="character" w:customStyle="1" w:styleId="En-tteCar">
    <w:name w:val="En-tête Car"/>
    <w:basedOn w:val="Policepardfaut"/>
    <w:link w:val="En-tte"/>
    <w:rsid w:val="001C712D"/>
    <w:rPr>
      <w:lang w:eastAsia="fr-FR"/>
    </w:rPr>
  </w:style>
  <w:style w:type="paragraph" w:customStyle="1" w:styleId="Reflabnote">
    <w:name w:val="Ref_lab_note"/>
    <w:basedOn w:val="Normal"/>
    <w:link w:val="ReflabnoteCar"/>
    <w:rsid w:val="00DC5130"/>
    <w:pPr>
      <w:tabs>
        <w:tab w:val="clear" w:pos="-720"/>
      </w:tabs>
      <w:spacing w:before="120" w:after="120" w:line="240" w:lineRule="auto"/>
      <w:jc w:val="center"/>
    </w:pPr>
    <w:rPr>
      <w:rFonts w:ascii="Arial" w:hAnsi="Arial" w:cs="Arial"/>
      <w:sz w:val="18"/>
      <w:szCs w:val="18"/>
    </w:rPr>
  </w:style>
  <w:style w:type="character" w:customStyle="1" w:styleId="ReflabnoteCar">
    <w:name w:val="Ref_lab_note Car"/>
    <w:basedOn w:val="Policepardfaut"/>
    <w:link w:val="Reflabnote"/>
    <w:rsid w:val="00DC5130"/>
    <w:rPr>
      <w:rFonts w:ascii="Arial" w:hAnsi="Arial" w:cs="Arial"/>
      <w:sz w:val="18"/>
      <w:szCs w:val="18"/>
      <w:lang w:eastAsia="fr-FR"/>
    </w:rPr>
  </w:style>
  <w:style w:type="paragraph" w:styleId="Textebrut">
    <w:name w:val="Plain Text"/>
    <w:basedOn w:val="Normal"/>
    <w:link w:val="TextebrutCar"/>
    <w:uiPriority w:val="99"/>
    <w:unhideWhenUsed/>
    <w:rsid w:val="00667E31"/>
    <w:pPr>
      <w:tabs>
        <w:tab w:val="clear" w:pos="-720"/>
      </w:tabs>
      <w:spacing w:line="240" w:lineRule="auto"/>
      <w:jc w:val="left"/>
    </w:pPr>
    <w:rPr>
      <w:rFonts w:ascii="Calibri" w:eastAsiaTheme="minorHAnsi" w:hAnsi="Calibri" w:cstheme="minorBidi"/>
      <w:sz w:val="22"/>
      <w:szCs w:val="21"/>
      <w:lang w:eastAsia="en-US"/>
    </w:rPr>
  </w:style>
  <w:style w:type="character" w:customStyle="1" w:styleId="TextebrutCar">
    <w:name w:val="Texte brut Car"/>
    <w:basedOn w:val="Policepardfaut"/>
    <w:link w:val="Textebrut"/>
    <w:uiPriority w:val="99"/>
    <w:rsid w:val="00667E31"/>
    <w:rPr>
      <w:rFonts w:ascii="Calibri" w:eastAsiaTheme="minorHAnsi" w:hAnsi="Calibri" w:cstheme="minorBidi"/>
      <w:sz w:val="22"/>
      <w:szCs w:val="21"/>
      <w:lang w:eastAsia="en-US"/>
    </w:rPr>
  </w:style>
  <w:style w:type="paragraph" w:customStyle="1" w:styleId="2">
    <w:name w:val="2"/>
    <w:basedOn w:val="Normal"/>
    <w:rsid w:val="0058779B"/>
    <w:pPr>
      <w:tabs>
        <w:tab w:val="clear" w:pos="-720"/>
      </w:tabs>
      <w:spacing w:after="240" w:line="240" w:lineRule="atLeast"/>
      <w:ind w:left="709" w:hanging="283"/>
    </w:pPr>
    <w:rPr>
      <w:rFonts w:ascii="Verdana" w:hAnsi="Verdana"/>
      <w:sz w:val="18"/>
      <w:szCs w:val="24"/>
      <w:u w:val="single"/>
    </w:rPr>
  </w:style>
  <w:style w:type="paragraph" w:customStyle="1" w:styleId="3">
    <w:name w:val="3"/>
    <w:basedOn w:val="Normal"/>
    <w:rsid w:val="004B1145"/>
    <w:pPr>
      <w:tabs>
        <w:tab w:val="clear" w:pos="-720"/>
      </w:tabs>
      <w:spacing w:after="240" w:line="240" w:lineRule="exact"/>
      <w:ind w:left="1276" w:hanging="426"/>
    </w:pPr>
    <w:rPr>
      <w:rFonts w:ascii="Verdana" w:hAnsi="Verdana"/>
      <w:b/>
      <w:bCs/>
      <w:sz w:val="18"/>
      <w:szCs w:val="24"/>
    </w:rPr>
  </w:style>
  <w:style w:type="paragraph" w:styleId="Paragraphedeliste">
    <w:name w:val="List Paragraph"/>
    <w:basedOn w:val="Normal"/>
    <w:uiPriority w:val="34"/>
    <w:qFormat/>
    <w:rsid w:val="00823752"/>
    <w:pPr>
      <w:tabs>
        <w:tab w:val="clear" w:pos="-720"/>
      </w:tabs>
      <w:spacing w:line="240" w:lineRule="auto"/>
      <w:ind w:left="720"/>
      <w:contextualSpacing/>
      <w:jc w:val="left"/>
    </w:pPr>
    <w:rPr>
      <w:rFonts w:ascii="Cambria" w:eastAsia="Cambria" w:hAnsi="Cambria"/>
      <w:sz w:val="18"/>
      <w:szCs w:val="24"/>
      <w:lang w:val="en-US" w:eastAsia="en-US"/>
    </w:rPr>
  </w:style>
  <w:style w:type="character" w:styleId="Accentuation">
    <w:name w:val="Emphasis"/>
    <w:basedOn w:val="Policepardfaut"/>
    <w:uiPriority w:val="20"/>
    <w:qFormat/>
    <w:rsid w:val="0049299A"/>
    <w:rPr>
      <w:b/>
      <w:bCs/>
      <w:i w:val="0"/>
      <w:iCs w:val="0"/>
    </w:rPr>
  </w:style>
  <w:style w:type="character" w:styleId="lev">
    <w:name w:val="Strong"/>
    <w:basedOn w:val="Policepardfaut"/>
    <w:qFormat/>
    <w:rsid w:val="002A138E"/>
    <w:rPr>
      <w:rFonts w:ascii="inherit" w:hAnsi="inherit" w:hint="default"/>
      <w:b/>
      <w:bCs/>
      <w:sz w:val="24"/>
      <w:szCs w:val="24"/>
      <w:bdr w:val="none" w:sz="0" w:space="0" w:color="auto" w:frame="1"/>
      <w:vertAlign w:val="baseline"/>
    </w:rPr>
  </w:style>
  <w:style w:type="character" w:customStyle="1" w:styleId="highlight">
    <w:name w:val="highlight"/>
    <w:basedOn w:val="Policepardfaut"/>
    <w:rsid w:val="00D6374C"/>
  </w:style>
  <w:style w:type="paragraph" w:customStyle="1" w:styleId="11">
    <w:name w:val="1.1"/>
    <w:basedOn w:val="Normal"/>
    <w:qFormat/>
    <w:rsid w:val="0073402F"/>
    <w:pPr>
      <w:tabs>
        <w:tab w:val="clear" w:pos="-720"/>
      </w:tabs>
      <w:spacing w:after="240" w:line="240" w:lineRule="auto"/>
      <w:ind w:left="850" w:hanging="425"/>
    </w:pPr>
    <w:rPr>
      <w:rFonts w:ascii="Ottawa" w:eastAsiaTheme="minorHAnsi" w:hAnsi="Ottawa" w:cs="Arial"/>
      <w:b/>
      <w:szCs w:val="22"/>
      <w:lang w:eastAsia="en-US"/>
    </w:rPr>
  </w:style>
  <w:style w:type="paragraph" w:customStyle="1" w:styleId="11Para">
    <w:name w:val="1.1_Para"/>
    <w:basedOn w:val="Normal"/>
    <w:qFormat/>
    <w:rsid w:val="00972AA8"/>
    <w:pPr>
      <w:tabs>
        <w:tab w:val="clear" w:pos="-720"/>
      </w:tabs>
      <w:spacing w:after="240" w:line="240" w:lineRule="auto"/>
      <w:ind w:left="851"/>
    </w:pPr>
    <w:rPr>
      <w:rFonts w:ascii="Arial" w:eastAsiaTheme="minorHAnsi" w:hAnsi="Arial" w:cs="Arial"/>
      <w:sz w:val="18"/>
      <w:szCs w:val="18"/>
      <w:lang w:eastAsia="en-US"/>
    </w:rPr>
  </w:style>
  <w:style w:type="paragraph" w:customStyle="1" w:styleId="111">
    <w:name w:val="1.1.1"/>
    <w:basedOn w:val="Normal"/>
    <w:qFormat/>
    <w:rsid w:val="00972AA8"/>
    <w:pPr>
      <w:tabs>
        <w:tab w:val="clear" w:pos="-720"/>
      </w:tabs>
      <w:spacing w:after="120" w:line="240" w:lineRule="auto"/>
      <w:ind w:left="1418" w:hanging="567"/>
      <w:jc w:val="left"/>
    </w:pPr>
    <w:rPr>
      <w:rFonts w:ascii="Ottawa" w:eastAsiaTheme="minorHAnsi" w:hAnsi="Ottawa" w:cs="Arial"/>
      <w:b/>
      <w:sz w:val="19"/>
      <w:lang w:eastAsia="en-US"/>
    </w:rPr>
  </w:style>
  <w:style w:type="paragraph" w:customStyle="1" w:styleId="111Para">
    <w:name w:val="1.1.1_Para"/>
    <w:basedOn w:val="Normal"/>
    <w:qFormat/>
    <w:rsid w:val="00972AA8"/>
    <w:pPr>
      <w:tabs>
        <w:tab w:val="clear" w:pos="-720"/>
      </w:tabs>
      <w:spacing w:after="240" w:line="240" w:lineRule="auto"/>
      <w:ind w:left="1418"/>
    </w:pPr>
    <w:rPr>
      <w:rFonts w:ascii="Arial" w:eastAsiaTheme="minorHAnsi" w:hAnsi="Arial" w:cs="Arial"/>
      <w:sz w:val="18"/>
      <w:szCs w:val="18"/>
      <w:lang w:eastAsia="en-US"/>
    </w:rPr>
  </w:style>
  <w:style w:type="paragraph" w:customStyle="1" w:styleId="ilast">
    <w:name w:val="i)_last"/>
    <w:basedOn w:val="Normal"/>
    <w:qFormat/>
    <w:rsid w:val="00972AA8"/>
    <w:pPr>
      <w:tabs>
        <w:tab w:val="clear" w:pos="-720"/>
      </w:tabs>
      <w:spacing w:after="240" w:line="240" w:lineRule="auto"/>
      <w:ind w:left="1843" w:hanging="425"/>
      <w:jc w:val="left"/>
    </w:pPr>
    <w:rPr>
      <w:rFonts w:ascii="Arial" w:eastAsiaTheme="minorHAnsi" w:hAnsi="Arial" w:cs="Arial"/>
      <w:sz w:val="18"/>
      <w:szCs w:val="18"/>
      <w:lang w:eastAsia="en-US"/>
    </w:rPr>
  </w:style>
  <w:style w:type="paragraph" w:customStyle="1" w:styleId="afourthlevel">
    <w:name w:val="a)_fourth_level"/>
    <w:basedOn w:val="Normal"/>
    <w:qFormat/>
    <w:rsid w:val="00972AA8"/>
    <w:pPr>
      <w:tabs>
        <w:tab w:val="clear" w:pos="-720"/>
      </w:tabs>
      <w:spacing w:after="120" w:line="240" w:lineRule="auto"/>
      <w:ind w:left="1843" w:hanging="425"/>
      <w:jc w:val="left"/>
    </w:pPr>
    <w:rPr>
      <w:rFonts w:ascii="Ottawa" w:eastAsiaTheme="minorHAnsi" w:hAnsi="Ottawa" w:cs="Arial"/>
      <w:b/>
      <w:sz w:val="18"/>
      <w:lang w:eastAsia="en-US"/>
    </w:rPr>
  </w:style>
  <w:style w:type="paragraph" w:customStyle="1" w:styleId="afourthpara">
    <w:name w:val="a)_fourth_para"/>
    <w:basedOn w:val="Normal"/>
    <w:qFormat/>
    <w:rsid w:val="00972AA8"/>
    <w:pPr>
      <w:tabs>
        <w:tab w:val="clear" w:pos="-720"/>
      </w:tabs>
      <w:spacing w:after="240" w:line="240" w:lineRule="auto"/>
      <w:ind w:left="1843"/>
    </w:pPr>
    <w:rPr>
      <w:rFonts w:ascii="Arial" w:eastAsiaTheme="minorHAnsi" w:hAnsi="Arial" w:cs="Arial"/>
      <w:sz w:val="18"/>
      <w:szCs w:val="18"/>
      <w:lang w:eastAsia="en-US"/>
    </w:rPr>
  </w:style>
  <w:style w:type="paragraph" w:customStyle="1" w:styleId="ififthlevel">
    <w:name w:val="i)_fifth_level"/>
    <w:basedOn w:val="Normal"/>
    <w:qFormat/>
    <w:rsid w:val="00972AA8"/>
    <w:pPr>
      <w:tabs>
        <w:tab w:val="clear" w:pos="-720"/>
      </w:tabs>
      <w:spacing w:after="120" w:line="240" w:lineRule="auto"/>
      <w:ind w:left="2268" w:hanging="425"/>
      <w:jc w:val="left"/>
    </w:pPr>
    <w:rPr>
      <w:rFonts w:ascii="Ottawa" w:eastAsiaTheme="minorHAnsi" w:hAnsi="Ottawa" w:cs="Arial"/>
      <w:b/>
      <w:sz w:val="17"/>
      <w:szCs w:val="18"/>
      <w:lang w:eastAsia="en-US"/>
    </w:rPr>
  </w:style>
  <w:style w:type="paragraph" w:customStyle="1" w:styleId="ififthpara">
    <w:name w:val="i)_fifth_para"/>
    <w:basedOn w:val="Normal"/>
    <w:qFormat/>
    <w:rsid w:val="00972AA8"/>
    <w:pPr>
      <w:tabs>
        <w:tab w:val="clear" w:pos="-720"/>
      </w:tabs>
      <w:spacing w:after="240" w:line="240" w:lineRule="auto"/>
      <w:ind w:left="2268"/>
    </w:pPr>
    <w:rPr>
      <w:rFonts w:ascii="Arial" w:eastAsiaTheme="minorHAnsi" w:hAnsi="Arial" w:cs="Arial"/>
      <w:sz w:val="18"/>
      <w:szCs w:val="18"/>
      <w:lang w:eastAsia="en-US"/>
    </w:rPr>
  </w:style>
  <w:style w:type="paragraph" w:customStyle="1" w:styleId="dotsixthlevel">
    <w:name w:val="dot_sixth_level"/>
    <w:basedOn w:val="Normal"/>
    <w:qFormat/>
    <w:rsid w:val="00972AA8"/>
    <w:pPr>
      <w:tabs>
        <w:tab w:val="clear" w:pos="-720"/>
      </w:tabs>
      <w:spacing w:after="120" w:line="240" w:lineRule="auto"/>
      <w:ind w:left="2268" w:hanging="425"/>
      <w:jc w:val="left"/>
    </w:pPr>
    <w:rPr>
      <w:rFonts w:ascii="Arial" w:eastAsiaTheme="minorHAnsi" w:hAnsi="Arial" w:cs="Arial"/>
      <w:sz w:val="18"/>
      <w:szCs w:val="18"/>
      <w:lang w:eastAsia="en-US"/>
    </w:rPr>
  </w:style>
  <w:style w:type="paragraph" w:customStyle="1" w:styleId="dotsixthpara">
    <w:name w:val="dot_sixth_para"/>
    <w:basedOn w:val="Normal"/>
    <w:qFormat/>
    <w:rsid w:val="00972AA8"/>
    <w:pPr>
      <w:tabs>
        <w:tab w:val="clear" w:pos="-720"/>
      </w:tabs>
      <w:spacing w:after="240" w:line="240" w:lineRule="auto"/>
      <w:ind w:left="2268"/>
    </w:pPr>
    <w:rPr>
      <w:rFonts w:ascii="Arial" w:eastAsiaTheme="minorHAnsi" w:hAnsi="Arial" w:cs="Arial"/>
      <w:sz w:val="18"/>
      <w:szCs w:val="18"/>
      <w:lang w:eastAsia="en-US"/>
    </w:rPr>
  </w:style>
  <w:style w:type="paragraph" w:customStyle="1" w:styleId="ififthlevellist">
    <w:name w:val="i_fifth_level_list"/>
    <w:basedOn w:val="ififthpara"/>
    <w:qFormat/>
    <w:rsid w:val="00972AA8"/>
    <w:pPr>
      <w:spacing w:after="120"/>
      <w:ind w:hanging="425"/>
    </w:pPr>
  </w:style>
  <w:style w:type="paragraph" w:customStyle="1" w:styleId="Style111Doublesoulign">
    <w:name w:val="Style 1.1.1 + Double souligné"/>
    <w:basedOn w:val="111"/>
    <w:rsid w:val="00B466DC"/>
    <w:pPr>
      <w:jc w:val="both"/>
    </w:pPr>
    <w:rPr>
      <w:bCs/>
      <w:u w:val="double"/>
    </w:rPr>
  </w:style>
  <w:style w:type="paragraph" w:styleId="NormalWeb">
    <w:name w:val="Normal (Web)"/>
    <w:basedOn w:val="Normal"/>
    <w:uiPriority w:val="99"/>
    <w:unhideWhenUsed/>
    <w:rsid w:val="00D81CCB"/>
    <w:pPr>
      <w:tabs>
        <w:tab w:val="clear" w:pos="-720"/>
      </w:tabs>
      <w:spacing w:before="100" w:beforeAutospacing="1" w:after="100" w:afterAutospacing="1" w:line="240" w:lineRule="auto"/>
      <w:jc w:val="left"/>
    </w:pPr>
    <w:rPr>
      <w:sz w:val="24"/>
      <w:szCs w:val="24"/>
      <w:lang w:eastAsia="en-GB"/>
    </w:rPr>
  </w:style>
  <w:style w:type="character" w:customStyle="1" w:styleId="TextedebullesCar">
    <w:name w:val="Texte de bulles Car"/>
    <w:basedOn w:val="Policepardfaut"/>
    <w:link w:val="Textedebulles"/>
    <w:uiPriority w:val="99"/>
    <w:semiHidden/>
    <w:rsid w:val="00A62AFD"/>
    <w:rPr>
      <w:rFonts w:ascii="Tahoma" w:hAnsi="Tahoma" w:cs="Tahoma"/>
      <w:sz w:val="16"/>
      <w:szCs w:val="16"/>
      <w:lang w:eastAsia="fr-FR"/>
    </w:rPr>
  </w:style>
  <w:style w:type="paragraph" w:customStyle="1" w:styleId="pointi">
    <w:name w:val="point i)"/>
    <w:basedOn w:val="i"/>
    <w:qFormat/>
    <w:rsid w:val="00A62AFD"/>
    <w:pPr>
      <w:ind w:left="1134" w:hanging="283"/>
    </w:pPr>
    <w:rPr>
      <w:i/>
      <w:lang w:val="en-IE"/>
    </w:rPr>
  </w:style>
  <w:style w:type="paragraph" w:styleId="Corpsdetexte">
    <w:name w:val="Body Text"/>
    <w:basedOn w:val="Normal"/>
    <w:link w:val="CorpsdetexteCar"/>
    <w:rsid w:val="002A138E"/>
    <w:pPr>
      <w:tabs>
        <w:tab w:val="clear" w:pos="-720"/>
      </w:tabs>
      <w:spacing w:line="240" w:lineRule="auto"/>
      <w:jc w:val="left"/>
    </w:pPr>
    <w:rPr>
      <w:rFonts w:ascii="Arial" w:hAnsi="Arial" w:cs="Arial"/>
      <w:sz w:val="28"/>
      <w:szCs w:val="28"/>
      <w:lang w:val="en-US"/>
    </w:rPr>
  </w:style>
  <w:style w:type="character" w:customStyle="1" w:styleId="CorpsdetexteCar">
    <w:name w:val="Corps de texte Car"/>
    <w:basedOn w:val="Policepardfaut"/>
    <w:link w:val="Corpsdetexte"/>
    <w:rsid w:val="002A138E"/>
    <w:rPr>
      <w:rFonts w:ascii="Arial" w:hAnsi="Arial" w:cs="Arial"/>
      <w:sz w:val="28"/>
      <w:szCs w:val="28"/>
      <w:lang w:val="en-US" w:eastAsia="fr-FR"/>
    </w:rPr>
  </w:style>
  <w:style w:type="paragraph" w:styleId="Corpsdetexte2">
    <w:name w:val="Body Text 2"/>
    <w:basedOn w:val="Normal"/>
    <w:link w:val="Corpsdetexte2Car"/>
    <w:rsid w:val="002A138E"/>
    <w:pPr>
      <w:spacing w:after="120" w:line="480" w:lineRule="auto"/>
    </w:pPr>
  </w:style>
  <w:style w:type="character" w:customStyle="1" w:styleId="Corpsdetexte2Car">
    <w:name w:val="Corps de texte 2 Car"/>
    <w:basedOn w:val="Policepardfaut"/>
    <w:link w:val="Corpsdetexte2"/>
    <w:rsid w:val="002A138E"/>
    <w:rPr>
      <w:lang w:eastAsia="fr-FR"/>
    </w:rPr>
  </w:style>
  <w:style w:type="paragraph" w:styleId="Corpsdetexte3">
    <w:name w:val="Body Text 3"/>
    <w:basedOn w:val="Normal"/>
    <w:link w:val="Corpsdetexte3Car"/>
    <w:rsid w:val="002A138E"/>
    <w:pPr>
      <w:spacing w:after="120"/>
    </w:pPr>
    <w:rPr>
      <w:sz w:val="16"/>
      <w:szCs w:val="16"/>
    </w:rPr>
  </w:style>
  <w:style w:type="character" w:customStyle="1" w:styleId="Corpsdetexte3Car">
    <w:name w:val="Corps de texte 3 Car"/>
    <w:basedOn w:val="Policepardfaut"/>
    <w:link w:val="Corpsdetexte3"/>
    <w:rsid w:val="002A138E"/>
    <w:rPr>
      <w:sz w:val="16"/>
      <w:szCs w:val="16"/>
      <w:lang w:eastAsia="fr-FR"/>
    </w:rPr>
  </w:style>
  <w:style w:type="paragraph" w:customStyle="1" w:styleId="paraa00">
    <w:name w:val="paraa0"/>
    <w:basedOn w:val="Normal"/>
    <w:rsid w:val="002A138E"/>
    <w:pPr>
      <w:tabs>
        <w:tab w:val="clear" w:pos="-720"/>
      </w:tabs>
      <w:spacing w:before="100" w:beforeAutospacing="1" w:after="100" w:afterAutospacing="1" w:line="240" w:lineRule="auto"/>
      <w:jc w:val="left"/>
    </w:pPr>
    <w:rPr>
      <w:rFonts w:eastAsia="MS Mincho"/>
      <w:sz w:val="24"/>
      <w:szCs w:val="24"/>
      <w:lang w:val="fr-FR" w:eastAsia="ja-JP"/>
    </w:rPr>
  </w:style>
  <w:style w:type="paragraph" w:customStyle="1" w:styleId="TableHead">
    <w:name w:val="Table Head"/>
    <w:basedOn w:val="Normal"/>
    <w:rsid w:val="002A138E"/>
    <w:pPr>
      <w:tabs>
        <w:tab w:val="clear" w:pos="-720"/>
      </w:tabs>
      <w:spacing w:before="120" w:after="120" w:line="240" w:lineRule="auto"/>
      <w:jc w:val="center"/>
    </w:pPr>
    <w:rPr>
      <w:rFonts w:ascii="Ottawa" w:hAnsi="Ottawa"/>
      <w:b/>
      <w:bCs/>
      <w:sz w:val="18"/>
      <w:szCs w:val="22"/>
      <w:lang w:val="en-IE" w:eastAsia="en-US" w:bidi="en-US"/>
    </w:rPr>
  </w:style>
  <w:style w:type="paragraph" w:customStyle="1" w:styleId="Tabletext">
    <w:name w:val="Table text"/>
    <w:basedOn w:val="Normal"/>
    <w:rsid w:val="002A138E"/>
    <w:pPr>
      <w:tabs>
        <w:tab w:val="clear" w:pos="-720"/>
      </w:tabs>
      <w:spacing w:before="120" w:after="120" w:line="240" w:lineRule="auto"/>
      <w:jc w:val="center"/>
    </w:pPr>
    <w:rPr>
      <w:rFonts w:ascii="Arial" w:hAnsi="Arial" w:cs="Arial"/>
      <w:bCs/>
      <w:sz w:val="18"/>
      <w:szCs w:val="22"/>
      <w:lang w:val="en-IE" w:eastAsia="en-US" w:bidi="en-US"/>
    </w:rPr>
  </w:style>
  <w:style w:type="paragraph" w:customStyle="1" w:styleId="Tabletitle">
    <w:name w:val="Table title"/>
    <w:basedOn w:val="Normal"/>
    <w:autoRedefine/>
    <w:rsid w:val="002A138E"/>
    <w:pPr>
      <w:tabs>
        <w:tab w:val="clear" w:pos="-720"/>
      </w:tabs>
      <w:spacing w:after="120" w:line="240" w:lineRule="auto"/>
      <w:jc w:val="center"/>
    </w:pPr>
    <w:rPr>
      <w:rFonts w:ascii="Ottawa" w:hAnsi="Ottawa" w:cs="Calibri"/>
      <w:b/>
      <w:bCs/>
      <w:i/>
      <w:sz w:val="18"/>
      <w:szCs w:val="22"/>
      <w:lang w:eastAsia="en-US" w:bidi="en-US"/>
    </w:rPr>
  </w:style>
  <w:style w:type="character" w:customStyle="1" w:styleId="Mentionnonrsolue1">
    <w:name w:val="Mention non résolue1"/>
    <w:basedOn w:val="Policepardfaut"/>
    <w:uiPriority w:val="99"/>
    <w:semiHidden/>
    <w:unhideWhenUsed/>
    <w:rsid w:val="00ED7FD8"/>
    <w:rPr>
      <w:color w:val="605E5C"/>
      <w:shd w:val="clear" w:color="auto" w:fill="E1DFDD"/>
    </w:rPr>
  </w:style>
  <w:style w:type="character" w:customStyle="1" w:styleId="NotedebasdepageCar">
    <w:name w:val="Note de bas de page Car"/>
    <w:basedOn w:val="Policepardfaut"/>
    <w:link w:val="Notedebasdepage"/>
    <w:rsid w:val="00F3365B"/>
    <w:rPr>
      <w:lang w:eastAsia="fr-FR"/>
    </w:rPr>
  </w:style>
  <w:style w:type="character" w:customStyle="1" w:styleId="Titre1Car">
    <w:name w:val="Titre 1 Car"/>
    <w:basedOn w:val="Policepardfaut"/>
    <w:link w:val="Titre1"/>
    <w:uiPriority w:val="99"/>
    <w:rsid w:val="00EA15D5"/>
    <w:rPr>
      <w:rFonts w:ascii="Arial" w:hAnsi="Arial" w:cs="Arial"/>
      <w:b/>
      <w:bCs/>
      <w:sz w:val="24"/>
      <w:szCs w:val="24"/>
      <w:u w:val="single"/>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550098">
      <w:bodyDiv w:val="1"/>
      <w:marLeft w:val="0"/>
      <w:marRight w:val="0"/>
      <w:marTop w:val="0"/>
      <w:marBottom w:val="0"/>
      <w:divBdr>
        <w:top w:val="none" w:sz="0" w:space="0" w:color="auto"/>
        <w:left w:val="none" w:sz="0" w:space="0" w:color="auto"/>
        <w:bottom w:val="none" w:sz="0" w:space="0" w:color="auto"/>
        <w:right w:val="none" w:sz="0" w:space="0" w:color="auto"/>
      </w:divBdr>
      <w:divsChild>
        <w:div w:id="1764761262">
          <w:marLeft w:val="0"/>
          <w:marRight w:val="0"/>
          <w:marTop w:val="0"/>
          <w:marBottom w:val="0"/>
          <w:divBdr>
            <w:top w:val="none" w:sz="0" w:space="0" w:color="auto"/>
            <w:left w:val="none" w:sz="0" w:space="0" w:color="auto"/>
            <w:bottom w:val="none" w:sz="0" w:space="0" w:color="auto"/>
            <w:right w:val="none" w:sz="0" w:space="0" w:color="auto"/>
          </w:divBdr>
        </w:div>
      </w:divsChild>
    </w:div>
    <w:div w:id="267352128">
      <w:bodyDiv w:val="1"/>
      <w:marLeft w:val="0"/>
      <w:marRight w:val="0"/>
      <w:marTop w:val="0"/>
      <w:marBottom w:val="0"/>
      <w:divBdr>
        <w:top w:val="none" w:sz="0" w:space="0" w:color="auto"/>
        <w:left w:val="none" w:sz="0" w:space="0" w:color="auto"/>
        <w:bottom w:val="none" w:sz="0" w:space="0" w:color="auto"/>
        <w:right w:val="none" w:sz="0" w:space="0" w:color="auto"/>
      </w:divBdr>
      <w:divsChild>
        <w:div w:id="430129208">
          <w:marLeft w:val="0"/>
          <w:marRight w:val="0"/>
          <w:marTop w:val="0"/>
          <w:marBottom w:val="0"/>
          <w:divBdr>
            <w:top w:val="none" w:sz="0" w:space="0" w:color="auto"/>
            <w:left w:val="none" w:sz="0" w:space="0" w:color="auto"/>
            <w:bottom w:val="none" w:sz="0" w:space="0" w:color="auto"/>
            <w:right w:val="none" w:sz="0" w:space="0" w:color="auto"/>
          </w:divBdr>
        </w:div>
        <w:div w:id="1328360428">
          <w:marLeft w:val="0"/>
          <w:marRight w:val="0"/>
          <w:marTop w:val="0"/>
          <w:marBottom w:val="0"/>
          <w:divBdr>
            <w:top w:val="none" w:sz="0" w:space="0" w:color="auto"/>
            <w:left w:val="none" w:sz="0" w:space="0" w:color="auto"/>
            <w:bottom w:val="none" w:sz="0" w:space="0" w:color="auto"/>
            <w:right w:val="none" w:sz="0" w:space="0" w:color="auto"/>
          </w:divBdr>
        </w:div>
        <w:div w:id="28072296">
          <w:marLeft w:val="0"/>
          <w:marRight w:val="0"/>
          <w:marTop w:val="0"/>
          <w:marBottom w:val="0"/>
          <w:divBdr>
            <w:top w:val="none" w:sz="0" w:space="0" w:color="auto"/>
            <w:left w:val="none" w:sz="0" w:space="0" w:color="auto"/>
            <w:bottom w:val="none" w:sz="0" w:space="0" w:color="auto"/>
            <w:right w:val="none" w:sz="0" w:space="0" w:color="auto"/>
          </w:divBdr>
        </w:div>
      </w:divsChild>
    </w:div>
    <w:div w:id="277764275">
      <w:bodyDiv w:val="1"/>
      <w:marLeft w:val="0"/>
      <w:marRight w:val="0"/>
      <w:marTop w:val="0"/>
      <w:marBottom w:val="0"/>
      <w:divBdr>
        <w:top w:val="none" w:sz="0" w:space="0" w:color="auto"/>
        <w:left w:val="none" w:sz="0" w:space="0" w:color="auto"/>
        <w:bottom w:val="none" w:sz="0" w:space="0" w:color="auto"/>
        <w:right w:val="none" w:sz="0" w:space="0" w:color="auto"/>
      </w:divBdr>
      <w:divsChild>
        <w:div w:id="178549078">
          <w:marLeft w:val="0"/>
          <w:marRight w:val="0"/>
          <w:marTop w:val="0"/>
          <w:marBottom w:val="0"/>
          <w:divBdr>
            <w:top w:val="none" w:sz="0" w:space="0" w:color="auto"/>
            <w:left w:val="none" w:sz="0" w:space="0" w:color="auto"/>
            <w:bottom w:val="none" w:sz="0" w:space="0" w:color="auto"/>
            <w:right w:val="none" w:sz="0" w:space="0" w:color="auto"/>
          </w:divBdr>
        </w:div>
      </w:divsChild>
    </w:div>
    <w:div w:id="365762518">
      <w:bodyDiv w:val="1"/>
      <w:marLeft w:val="0"/>
      <w:marRight w:val="0"/>
      <w:marTop w:val="0"/>
      <w:marBottom w:val="0"/>
      <w:divBdr>
        <w:top w:val="none" w:sz="0" w:space="0" w:color="auto"/>
        <w:left w:val="none" w:sz="0" w:space="0" w:color="auto"/>
        <w:bottom w:val="none" w:sz="0" w:space="0" w:color="auto"/>
        <w:right w:val="none" w:sz="0" w:space="0" w:color="auto"/>
      </w:divBdr>
      <w:divsChild>
        <w:div w:id="501625933">
          <w:marLeft w:val="0"/>
          <w:marRight w:val="0"/>
          <w:marTop w:val="0"/>
          <w:marBottom w:val="0"/>
          <w:divBdr>
            <w:top w:val="none" w:sz="0" w:space="0" w:color="auto"/>
            <w:left w:val="none" w:sz="0" w:space="0" w:color="auto"/>
            <w:bottom w:val="none" w:sz="0" w:space="0" w:color="auto"/>
            <w:right w:val="none" w:sz="0" w:space="0" w:color="auto"/>
          </w:divBdr>
        </w:div>
      </w:divsChild>
    </w:div>
    <w:div w:id="412047773">
      <w:bodyDiv w:val="1"/>
      <w:marLeft w:val="0"/>
      <w:marRight w:val="0"/>
      <w:marTop w:val="0"/>
      <w:marBottom w:val="0"/>
      <w:divBdr>
        <w:top w:val="none" w:sz="0" w:space="0" w:color="auto"/>
        <w:left w:val="none" w:sz="0" w:space="0" w:color="auto"/>
        <w:bottom w:val="none" w:sz="0" w:space="0" w:color="auto"/>
        <w:right w:val="none" w:sz="0" w:space="0" w:color="auto"/>
      </w:divBdr>
      <w:divsChild>
        <w:div w:id="572203438">
          <w:marLeft w:val="0"/>
          <w:marRight w:val="0"/>
          <w:marTop w:val="0"/>
          <w:marBottom w:val="0"/>
          <w:divBdr>
            <w:top w:val="none" w:sz="0" w:space="0" w:color="auto"/>
            <w:left w:val="none" w:sz="0" w:space="0" w:color="auto"/>
            <w:bottom w:val="none" w:sz="0" w:space="0" w:color="auto"/>
            <w:right w:val="none" w:sz="0" w:space="0" w:color="auto"/>
          </w:divBdr>
        </w:div>
      </w:divsChild>
    </w:div>
    <w:div w:id="471602444">
      <w:bodyDiv w:val="1"/>
      <w:marLeft w:val="0"/>
      <w:marRight w:val="0"/>
      <w:marTop w:val="0"/>
      <w:marBottom w:val="0"/>
      <w:divBdr>
        <w:top w:val="none" w:sz="0" w:space="0" w:color="auto"/>
        <w:left w:val="none" w:sz="0" w:space="0" w:color="auto"/>
        <w:bottom w:val="none" w:sz="0" w:space="0" w:color="auto"/>
        <w:right w:val="none" w:sz="0" w:space="0" w:color="auto"/>
      </w:divBdr>
      <w:divsChild>
        <w:div w:id="872616145">
          <w:marLeft w:val="0"/>
          <w:marRight w:val="0"/>
          <w:marTop w:val="0"/>
          <w:marBottom w:val="0"/>
          <w:divBdr>
            <w:top w:val="none" w:sz="0" w:space="0" w:color="auto"/>
            <w:left w:val="none" w:sz="0" w:space="0" w:color="auto"/>
            <w:bottom w:val="none" w:sz="0" w:space="0" w:color="auto"/>
            <w:right w:val="none" w:sz="0" w:space="0" w:color="auto"/>
          </w:divBdr>
        </w:div>
      </w:divsChild>
    </w:div>
    <w:div w:id="560749102">
      <w:bodyDiv w:val="1"/>
      <w:marLeft w:val="0"/>
      <w:marRight w:val="0"/>
      <w:marTop w:val="0"/>
      <w:marBottom w:val="0"/>
      <w:divBdr>
        <w:top w:val="none" w:sz="0" w:space="0" w:color="auto"/>
        <w:left w:val="none" w:sz="0" w:space="0" w:color="auto"/>
        <w:bottom w:val="none" w:sz="0" w:space="0" w:color="auto"/>
        <w:right w:val="none" w:sz="0" w:space="0" w:color="auto"/>
      </w:divBdr>
      <w:divsChild>
        <w:div w:id="75976694">
          <w:marLeft w:val="0"/>
          <w:marRight w:val="0"/>
          <w:marTop w:val="240"/>
          <w:marBottom w:val="0"/>
          <w:divBdr>
            <w:top w:val="none" w:sz="0" w:space="0" w:color="auto"/>
            <w:left w:val="none" w:sz="0" w:space="0" w:color="auto"/>
            <w:bottom w:val="none" w:sz="0" w:space="0" w:color="auto"/>
            <w:right w:val="none" w:sz="0" w:space="0" w:color="auto"/>
          </w:divBdr>
        </w:div>
      </w:divsChild>
    </w:div>
    <w:div w:id="620301875">
      <w:bodyDiv w:val="1"/>
      <w:marLeft w:val="0"/>
      <w:marRight w:val="0"/>
      <w:marTop w:val="0"/>
      <w:marBottom w:val="0"/>
      <w:divBdr>
        <w:top w:val="none" w:sz="0" w:space="0" w:color="auto"/>
        <w:left w:val="none" w:sz="0" w:space="0" w:color="auto"/>
        <w:bottom w:val="none" w:sz="0" w:space="0" w:color="auto"/>
        <w:right w:val="none" w:sz="0" w:space="0" w:color="auto"/>
      </w:divBdr>
    </w:div>
    <w:div w:id="1830292757">
      <w:bodyDiv w:val="1"/>
      <w:marLeft w:val="0"/>
      <w:marRight w:val="0"/>
      <w:marTop w:val="0"/>
      <w:marBottom w:val="0"/>
      <w:divBdr>
        <w:top w:val="none" w:sz="0" w:space="0" w:color="auto"/>
        <w:left w:val="none" w:sz="0" w:space="0" w:color="auto"/>
        <w:bottom w:val="none" w:sz="0" w:space="0" w:color="auto"/>
        <w:right w:val="none" w:sz="0" w:space="0" w:color="auto"/>
      </w:divBdr>
      <w:divsChild>
        <w:div w:id="425418279">
          <w:marLeft w:val="0"/>
          <w:marRight w:val="0"/>
          <w:marTop w:val="0"/>
          <w:marBottom w:val="0"/>
          <w:divBdr>
            <w:top w:val="none" w:sz="0" w:space="0" w:color="auto"/>
            <w:left w:val="none" w:sz="0" w:space="0" w:color="auto"/>
            <w:bottom w:val="none" w:sz="0" w:space="0" w:color="auto"/>
            <w:right w:val="none" w:sz="0" w:space="0" w:color="auto"/>
          </w:divBdr>
        </w:div>
        <w:div w:id="6452772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genome/neighbors/521?&amp;genome_assembly_id=300226" TargetMode="External"/><Relationship Id="rId13" Type="http://schemas.openxmlformats.org/officeDocument/2006/relationships/hyperlink" Target="http://www.anipedia.org/resources/contagious-caprine-pleuropneumonia/985"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ncbi.nlm.nih.gov/pubmed?term=Lorenzon%20S%5BAuthor%5D&amp;cauthor=true&amp;cauthor_uid=18678244"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www.oie.int" TargetMode="External"/><Relationship Id="rId23" Type="http://schemas.openxmlformats.org/officeDocument/2006/relationships/theme" Target="theme/theme1.xml"/><Relationship Id="rId10" Type="http://schemas.microsoft.com/office/2011/relationships/commentsExtended" Target="commentsExtended.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yperlink" Target="http://www.oie.int/en/scientific-expertise/reference-laboratories/list-of-laboratories/" TargetMode="External"/><Relationship Id="rId22"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ANUAL96.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E38C4C-F745-4AFC-902C-81BAD3908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MANUAL96</Template>
  <TotalTime>1</TotalTime>
  <Pages>16</Pages>
  <Words>9244</Words>
  <Characters>50848</Characters>
  <Application>Microsoft Office Word</Application>
  <DocSecurity>0</DocSecurity>
  <Lines>423</Lines>
  <Paragraphs>119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fmd with viaa test incl.</vt:lpstr>
      <vt:lpstr>fmd with viaa test incl.</vt:lpstr>
    </vt:vector>
  </TitlesOfParts>
  <Company>Microsoft</Company>
  <LinksUpToDate>false</LinksUpToDate>
  <CharactersWithSpaces>59973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fmd with viaa test incl.</dc:title>
  <dc:subject>arial/trait</dc:subject>
  <dc:creator>sara</dc:creator>
  <cp:lastModifiedBy>Sara Linnane</cp:lastModifiedBy>
  <cp:revision>2</cp:revision>
  <cp:lastPrinted>2019-10-08T15:15:00Z</cp:lastPrinted>
  <dcterms:created xsi:type="dcterms:W3CDTF">2020-03-16T12:34:00Z</dcterms:created>
  <dcterms:modified xsi:type="dcterms:W3CDTF">2020-03-16T12:34:00Z</dcterms:modified>
</cp:coreProperties>
</file>