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FF0B8" w14:textId="4A7AA5CD" w:rsidR="003221C1" w:rsidRPr="003102A3" w:rsidRDefault="00A11E79" w:rsidP="00A11E79">
      <w:pPr>
        <w:pStyle w:val="Chatperno"/>
      </w:pPr>
      <w:r w:rsidRPr="009C122D">
        <w:t>Chapter</w:t>
      </w:r>
      <w:r w:rsidR="003221C1" w:rsidRPr="003102A3">
        <w:t xml:space="preserve"> 3.1.7</w:t>
      </w:r>
    </w:p>
    <w:p w14:paraId="1C6282AF" w14:textId="4C37FCC7" w:rsidR="003221C1" w:rsidRPr="003102A3" w:rsidRDefault="003221C1" w:rsidP="003221C1">
      <w:pPr>
        <w:pStyle w:val="Chaptertitle"/>
      </w:pPr>
      <w:r w:rsidRPr="003102A3">
        <w:t xml:space="preserve">EPIzootic haemorrhagic disease (infection with </w:t>
      </w:r>
      <w:r w:rsidRPr="003102A3">
        <w:br/>
        <w:t>EPIzootic haemorrhagic diseas</w:t>
      </w:r>
      <w:r w:rsidR="00EC7CBF">
        <w:t>E</w:t>
      </w:r>
      <w:r w:rsidRPr="003102A3">
        <w:t xml:space="preserve"> virus)</w:t>
      </w:r>
    </w:p>
    <w:p w14:paraId="0A3C4420" w14:textId="77777777" w:rsidR="003221C1" w:rsidRPr="003102A3" w:rsidRDefault="003221C1" w:rsidP="003221C1">
      <w:pPr>
        <w:pStyle w:val="Summarytitle"/>
      </w:pPr>
      <w:r w:rsidRPr="003102A3">
        <w:t>SUMMARy</w:t>
      </w:r>
    </w:p>
    <w:p w14:paraId="450E3D37" w14:textId="1E20F5E2" w:rsidR="003221C1" w:rsidRPr="003102A3" w:rsidRDefault="003221C1" w:rsidP="003221C1">
      <w:pPr>
        <w:pStyle w:val="sumtexte"/>
      </w:pPr>
      <w:r w:rsidRPr="003102A3">
        <w:t xml:space="preserve">Epizootic haemorrhagic disease </w:t>
      </w:r>
      <w:r w:rsidRPr="003102A3">
        <w:rPr>
          <w:i w:val="0"/>
        </w:rPr>
        <w:t>(</w:t>
      </w:r>
      <w:r w:rsidRPr="003102A3">
        <w:t>EHD</w:t>
      </w:r>
      <w:r w:rsidRPr="003102A3">
        <w:rPr>
          <w:i w:val="0"/>
        </w:rPr>
        <w:t>)</w:t>
      </w:r>
      <w:r w:rsidRPr="003102A3">
        <w:t xml:space="preserve"> is a vector-borne infectious noncontagious viral disease of domestic and wild ruminants, primarily white-tailed deer </w:t>
      </w:r>
      <w:r w:rsidRPr="003102A3">
        <w:rPr>
          <w:i w:val="0"/>
        </w:rPr>
        <w:t xml:space="preserve">(Odocoileus virginianus) </w:t>
      </w:r>
      <w:r w:rsidRPr="003102A3">
        <w:t>and cattle. Sheep</w:t>
      </w:r>
      <w:r w:rsidR="006F365F">
        <w:t>,</w:t>
      </w:r>
      <w:r w:rsidRPr="003102A3">
        <w:t xml:space="preserve"> </w:t>
      </w:r>
      <w:r w:rsidRPr="00090625">
        <w:rPr>
          <w:strike/>
          <w:highlight w:val="yellow"/>
        </w:rPr>
        <w:t>and</w:t>
      </w:r>
      <w:r w:rsidRPr="00090625">
        <w:rPr>
          <w:strike/>
        </w:rPr>
        <w:t xml:space="preserve"> </w:t>
      </w:r>
      <w:r w:rsidRPr="003102A3">
        <w:t>goats</w:t>
      </w:r>
      <w:r w:rsidR="006F365F">
        <w:t xml:space="preserve"> </w:t>
      </w:r>
      <w:r w:rsidR="006F365F" w:rsidRPr="00090625">
        <w:rPr>
          <w:highlight w:val="yellow"/>
          <w:u w:val="double"/>
        </w:rPr>
        <w:t xml:space="preserve">and </w:t>
      </w:r>
      <w:r w:rsidR="00747E05" w:rsidRPr="00090625">
        <w:rPr>
          <w:highlight w:val="yellow"/>
          <w:u w:val="double"/>
        </w:rPr>
        <w:t>camelids</w:t>
      </w:r>
      <w:r w:rsidRPr="003102A3">
        <w:t xml:space="preserve"> might also be susceptible, but usually do not develop overt disease. </w:t>
      </w:r>
    </w:p>
    <w:p w14:paraId="4E4F4CA8" w14:textId="77777777" w:rsidR="003221C1" w:rsidRPr="003102A3" w:rsidRDefault="003221C1" w:rsidP="003221C1">
      <w:pPr>
        <w:pStyle w:val="sumtexte"/>
      </w:pPr>
      <w:r w:rsidRPr="003102A3">
        <w:t xml:space="preserve">EHD virus </w:t>
      </w:r>
      <w:r w:rsidRPr="003102A3">
        <w:rPr>
          <w:i w:val="0"/>
        </w:rPr>
        <w:t>(</w:t>
      </w:r>
      <w:r w:rsidRPr="003102A3">
        <w:t>EHDV</w:t>
      </w:r>
      <w:r w:rsidRPr="003102A3">
        <w:rPr>
          <w:i w:val="0"/>
        </w:rPr>
        <w:t>)</w:t>
      </w:r>
      <w:r w:rsidRPr="003102A3">
        <w:t xml:space="preserve"> is transmitted between ruminant hosts by species of </w:t>
      </w:r>
      <w:proofErr w:type="spellStart"/>
      <w:r w:rsidRPr="003102A3">
        <w:rPr>
          <w:i w:val="0"/>
        </w:rPr>
        <w:t>Culicoides</w:t>
      </w:r>
      <w:proofErr w:type="spellEnd"/>
      <w:r w:rsidRPr="003102A3">
        <w:t xml:space="preserve"> biting midges, thus EHD infections are strongly seasonal. White-tailed deer is the most severely affected species, with the </w:t>
      </w:r>
      <w:proofErr w:type="spellStart"/>
      <w:r w:rsidRPr="003102A3">
        <w:t>peracute</w:t>
      </w:r>
      <w:proofErr w:type="spellEnd"/>
      <w:r w:rsidRPr="003102A3">
        <w:t xml:space="preserve"> form having a high mortality rate. In cattle, clinical signs occur rarely but fever, anorexia, dysphagia, emaciation, ulcerative stomatitis, lameness, respiratory distress and erythema of the udder have been reported.</w:t>
      </w:r>
    </w:p>
    <w:p w14:paraId="533CB587" w14:textId="77777777" w:rsidR="003221C1" w:rsidRPr="003102A3" w:rsidRDefault="003221C1" w:rsidP="003221C1">
      <w:pPr>
        <w:pStyle w:val="sumtexte"/>
      </w:pPr>
      <w:r w:rsidRPr="003102A3">
        <w:rPr>
          <w:b/>
        </w:rPr>
        <w:t>Identification of the agent:</w:t>
      </w:r>
      <w:r w:rsidRPr="003102A3">
        <w:t xml:space="preserve"> EHDV belongs to the family </w:t>
      </w:r>
      <w:r w:rsidRPr="003102A3">
        <w:rPr>
          <w:i w:val="0"/>
        </w:rPr>
        <w:t>Reoviridae</w:t>
      </w:r>
      <w:r w:rsidRPr="003102A3">
        <w:t xml:space="preserve">, genus </w:t>
      </w:r>
      <w:proofErr w:type="spellStart"/>
      <w:r w:rsidRPr="003102A3">
        <w:rPr>
          <w:i w:val="0"/>
        </w:rPr>
        <w:t>Orbivirus</w:t>
      </w:r>
      <w:proofErr w:type="spellEnd"/>
      <w:r w:rsidRPr="003102A3">
        <w:t xml:space="preserve">, and shares many morphological and structural characteristics with the other members of the genus, in particular bluetongue virus </w:t>
      </w:r>
      <w:r w:rsidRPr="003102A3">
        <w:rPr>
          <w:i w:val="0"/>
        </w:rPr>
        <w:t>(</w:t>
      </w:r>
      <w:r w:rsidRPr="003102A3">
        <w:t>BTV</w:t>
      </w:r>
      <w:r w:rsidRPr="003102A3">
        <w:rPr>
          <w:i w:val="0"/>
        </w:rPr>
        <w:t>)</w:t>
      </w:r>
      <w:r w:rsidRPr="003102A3">
        <w:t>.</w:t>
      </w:r>
    </w:p>
    <w:p w14:paraId="5B0CD67B" w14:textId="5ED2BDCD" w:rsidR="003221C1" w:rsidRPr="003102A3" w:rsidRDefault="003221C1" w:rsidP="003221C1">
      <w:pPr>
        <w:pStyle w:val="sumtexte"/>
      </w:pPr>
      <w:r w:rsidRPr="003102A3">
        <w:t xml:space="preserve">EHDV particles are non-enveloped but have a double capsid with an icosahedral symmetry. Within the virus core, 10 double-stranded RNA genomic segments code for seven structural proteins </w:t>
      </w:r>
      <w:r w:rsidRPr="003102A3">
        <w:rPr>
          <w:i w:val="0"/>
        </w:rPr>
        <w:t>(</w:t>
      </w:r>
      <w:r w:rsidRPr="003102A3">
        <w:t>VP</w:t>
      </w:r>
      <w:r w:rsidRPr="003102A3">
        <w:rPr>
          <w:i w:val="0"/>
        </w:rPr>
        <w:t>)</w:t>
      </w:r>
      <w:r w:rsidRPr="003102A3">
        <w:t xml:space="preserve"> and </w:t>
      </w:r>
      <w:r w:rsidRPr="003102A3">
        <w:rPr>
          <w:strike/>
        </w:rPr>
        <w:t>three or four</w:t>
      </w:r>
      <w:r w:rsidRPr="00E50E16">
        <w:rPr>
          <w:strike/>
        </w:rPr>
        <w:t xml:space="preserve"> </w:t>
      </w:r>
      <w:r w:rsidRPr="003102A3">
        <w:rPr>
          <w:u w:val="double"/>
        </w:rPr>
        <w:t>five</w:t>
      </w:r>
      <w:r w:rsidRPr="003102A3">
        <w:t xml:space="preserve"> </w:t>
      </w:r>
      <w:proofErr w:type="spellStart"/>
      <w:r w:rsidRPr="003102A3">
        <w:t>nonstructural</w:t>
      </w:r>
      <w:proofErr w:type="spellEnd"/>
      <w:r w:rsidRPr="003102A3">
        <w:t xml:space="preserve"> proteins </w:t>
      </w:r>
      <w:r w:rsidRPr="003102A3">
        <w:rPr>
          <w:i w:val="0"/>
          <w:u w:val="double"/>
        </w:rPr>
        <w:t>(</w:t>
      </w:r>
      <w:r w:rsidRPr="003102A3">
        <w:rPr>
          <w:u w:val="double"/>
        </w:rPr>
        <w:t>NS1 to NS5</w:t>
      </w:r>
      <w:r w:rsidRPr="003102A3">
        <w:rPr>
          <w:i w:val="0"/>
          <w:u w:val="double"/>
        </w:rPr>
        <w:t>)</w:t>
      </w:r>
      <w:r w:rsidRPr="003102A3">
        <w:t xml:space="preserve">. The protein VP2 of the outer core is the major determinant of serotype specificity, while the VP7 of the inner core possesses the serogroup-specific antigens. At least seven distinct serotypes have been identified </w:t>
      </w:r>
      <w:r w:rsidRPr="003102A3">
        <w:rPr>
          <w:u w:val="double"/>
        </w:rPr>
        <w:t>and two new putative serotypes;</w:t>
      </w:r>
      <w:r w:rsidRPr="003102A3">
        <w:t xml:space="preserve"> there is however, some uncertainty regarding the exact number of serotypes and a panel of reference strains of EHDV is not yet officially recognised.</w:t>
      </w:r>
    </w:p>
    <w:p w14:paraId="168D0FBE" w14:textId="707C6A73" w:rsidR="003221C1" w:rsidRPr="003102A3" w:rsidRDefault="003221C1" w:rsidP="003221C1">
      <w:pPr>
        <w:pStyle w:val="sumtexte"/>
      </w:pPr>
      <w:r w:rsidRPr="003102A3">
        <w:t xml:space="preserve">Assays for </w:t>
      </w:r>
      <w:r w:rsidR="005E0AF3">
        <w:t>detection</w:t>
      </w:r>
      <w:r w:rsidR="005E0AF3" w:rsidRPr="003102A3">
        <w:t xml:space="preserve"> </w:t>
      </w:r>
      <w:r w:rsidRPr="003102A3">
        <w:t>of EHDV in field samples include virus isolation in cell culture</w:t>
      </w:r>
      <w:r w:rsidR="00067BEB">
        <w:t xml:space="preserve"> and</w:t>
      </w:r>
      <w:r w:rsidRPr="003102A3">
        <w:t xml:space="preserve"> EHD serogroup-specific reverse-transcription polymerase chain reaction </w:t>
      </w:r>
      <w:r w:rsidRPr="003102A3">
        <w:rPr>
          <w:i w:val="0"/>
        </w:rPr>
        <w:t>(</w:t>
      </w:r>
      <w:r w:rsidRPr="003102A3">
        <w:t>RT-PCR</w:t>
      </w:r>
      <w:r w:rsidRPr="003102A3">
        <w:rPr>
          <w:i w:val="0"/>
        </w:rPr>
        <w:t>)</w:t>
      </w:r>
      <w:r w:rsidRPr="003102A3">
        <w:t xml:space="preserve"> tests</w:t>
      </w:r>
      <w:r w:rsidR="00653C81">
        <w:t xml:space="preserve">. Suspected isolates </w:t>
      </w:r>
      <w:r w:rsidR="00904F86">
        <w:t>can be identified by</w:t>
      </w:r>
      <w:r w:rsidRPr="003102A3">
        <w:t xml:space="preserve"> competitive </w:t>
      </w:r>
      <w:r w:rsidRPr="003102A3">
        <w:rPr>
          <w:i w:val="0"/>
        </w:rPr>
        <w:t>(</w:t>
      </w:r>
      <w:r w:rsidRPr="003102A3">
        <w:t>antigen-capture</w:t>
      </w:r>
      <w:r w:rsidRPr="003102A3">
        <w:rPr>
          <w:i w:val="0"/>
        </w:rPr>
        <w:t>)</w:t>
      </w:r>
      <w:r w:rsidRPr="003102A3">
        <w:t xml:space="preserve"> and sandwich enzyme-linked immunosorbent assays </w:t>
      </w:r>
      <w:r w:rsidRPr="003102A3">
        <w:rPr>
          <w:i w:val="0"/>
        </w:rPr>
        <w:t>(</w:t>
      </w:r>
      <w:r w:rsidRPr="003102A3">
        <w:t>ELISAs</w:t>
      </w:r>
      <w:r w:rsidRPr="003102A3">
        <w:rPr>
          <w:i w:val="0"/>
        </w:rPr>
        <w:t>)</w:t>
      </w:r>
      <w:r w:rsidRPr="003102A3">
        <w:t>. Serotype-specific RT-PCR assays have been developed for serotype identification of cell culture isolates. Isolates may also be identified by high throughput sequencing or virus neutralisation tests.</w:t>
      </w:r>
    </w:p>
    <w:p w14:paraId="3CA1A472" w14:textId="77777777" w:rsidR="003221C1" w:rsidRPr="003102A3" w:rsidRDefault="003221C1" w:rsidP="003221C1">
      <w:pPr>
        <w:pStyle w:val="sumtexte"/>
      </w:pPr>
      <w:r w:rsidRPr="003102A3">
        <w:rPr>
          <w:b/>
        </w:rPr>
        <w:t>Serological tests:</w:t>
      </w:r>
      <w:r w:rsidRPr="003102A3">
        <w:t xml:space="preserve"> Antibodies to EHDV are generally first detectable between 10 and 14 days post-exposure. Neutralising antibodies and the virus can co-exist in the infected animal, likely because of the strong association between the EHDV and the red blood cells.</w:t>
      </w:r>
    </w:p>
    <w:p w14:paraId="202E7AA3" w14:textId="77777777" w:rsidR="003221C1" w:rsidRPr="003102A3" w:rsidRDefault="003221C1" w:rsidP="003221C1">
      <w:pPr>
        <w:pStyle w:val="sumtexte"/>
      </w:pPr>
      <w:r w:rsidRPr="003102A3">
        <w:t xml:space="preserve">For the detection of anti-EHDV antibodies in the sera of exposed animals, a specific monoclonal antibody-based competitive ELISA </w:t>
      </w:r>
      <w:r w:rsidRPr="003102A3">
        <w:rPr>
          <w:i w:val="0"/>
        </w:rPr>
        <w:t>(</w:t>
      </w:r>
      <w:r w:rsidRPr="003102A3">
        <w:t>C-ELISA</w:t>
      </w:r>
      <w:r w:rsidRPr="003102A3">
        <w:rPr>
          <w:i w:val="0"/>
        </w:rPr>
        <w:t xml:space="preserve">) </w:t>
      </w:r>
      <w:r w:rsidRPr="003102A3">
        <w:t xml:space="preserve">is recommended. The C-ELISA is a rapid test, detecting antibodies against the VP7 protein. Virus neutralisation </w:t>
      </w:r>
      <w:r w:rsidRPr="003102A3">
        <w:rPr>
          <w:i w:val="0"/>
        </w:rPr>
        <w:t>(</w:t>
      </w:r>
      <w:r w:rsidRPr="003102A3">
        <w:t>VN</w:t>
      </w:r>
      <w:r w:rsidRPr="003102A3">
        <w:rPr>
          <w:i w:val="0"/>
        </w:rPr>
        <w:t>)</w:t>
      </w:r>
      <w:r w:rsidRPr="003102A3">
        <w:t xml:space="preserve"> tests may also be performed. VN testing is usually performed to identify exposure to specific EHDV serotypes. The VN test is more time-consuming </w:t>
      </w:r>
      <w:r w:rsidRPr="003102A3">
        <w:rPr>
          <w:i w:val="0"/>
        </w:rPr>
        <w:t>(</w:t>
      </w:r>
      <w:r w:rsidRPr="003102A3">
        <w:t>3–5 days</w:t>
      </w:r>
      <w:r w:rsidRPr="003102A3">
        <w:rPr>
          <w:i w:val="0"/>
        </w:rPr>
        <w:t xml:space="preserve">) </w:t>
      </w:r>
      <w:r w:rsidRPr="003102A3">
        <w:t>and labour intensive, and cross reactions among serotypes may preclude optimal results. Tests such as agar gel immunodiffusion and the indirect ELISA can be used, but have the major drawback of being unable to distinguish between antibodies to EHDV and BTV.</w:t>
      </w:r>
    </w:p>
    <w:p w14:paraId="32239529" w14:textId="77777777" w:rsidR="003221C1" w:rsidRPr="003102A3" w:rsidRDefault="003221C1" w:rsidP="003221C1">
      <w:pPr>
        <w:pStyle w:val="sumtextelastpara"/>
      </w:pPr>
      <w:r w:rsidRPr="003102A3">
        <w:rPr>
          <w:b/>
        </w:rPr>
        <w:t xml:space="preserve">Requirements for vaccines: </w:t>
      </w:r>
      <w:r w:rsidRPr="003102A3">
        <w:t xml:space="preserve">In the USA, an autogenous vaccine that can be used only in captive wild deer has been administered. In Japan, a vaccine has been developed for use in cattle. Apart from these two limited settings, there has been little interest from laboratories and vaccine companies elsewhere in developing vaccines to control the disease or EHDV circulation. </w:t>
      </w:r>
    </w:p>
    <w:p w14:paraId="1A1E067C" w14:textId="77777777" w:rsidR="003221C1" w:rsidRPr="003102A3" w:rsidRDefault="003221C1" w:rsidP="003221C1">
      <w:pPr>
        <w:pStyle w:val="A0"/>
      </w:pPr>
      <w:r w:rsidRPr="003102A3">
        <w:lastRenderedPageBreak/>
        <w:t>A.  introduction</w:t>
      </w:r>
    </w:p>
    <w:p w14:paraId="0CEB8C8E" w14:textId="6BA6594F" w:rsidR="003221C1" w:rsidRPr="003102A3" w:rsidRDefault="003221C1" w:rsidP="003221C1">
      <w:pPr>
        <w:pStyle w:val="paraA0"/>
      </w:pPr>
      <w:bookmarkStart w:id="0" w:name="OLE_LINK4"/>
      <w:bookmarkStart w:id="1" w:name="_Toc159919108"/>
      <w:bookmarkStart w:id="2" w:name="_Toc159919414"/>
      <w:bookmarkStart w:id="3" w:name="_Toc159919523"/>
      <w:bookmarkStart w:id="4" w:name="_Toc233046308"/>
      <w:r w:rsidRPr="003102A3">
        <w:t xml:space="preserve">Epizootic haemorrhagic disease </w:t>
      </w:r>
      <w:bookmarkEnd w:id="0"/>
      <w:r w:rsidRPr="003102A3">
        <w:t xml:space="preserve">(EHD) is an infectious noncontagious viral disease transmitted by insects of the genus </w:t>
      </w:r>
      <w:proofErr w:type="spellStart"/>
      <w:r w:rsidRPr="003102A3">
        <w:rPr>
          <w:i/>
        </w:rPr>
        <w:t>Culicoides</w:t>
      </w:r>
      <w:proofErr w:type="spellEnd"/>
      <w:r w:rsidRPr="003102A3">
        <w:t xml:space="preserve">. Available data suggest that the species of </w:t>
      </w:r>
      <w:proofErr w:type="spellStart"/>
      <w:r w:rsidRPr="003102A3">
        <w:rPr>
          <w:i/>
        </w:rPr>
        <w:t>Culicoides</w:t>
      </w:r>
      <w:proofErr w:type="spellEnd"/>
      <w:r w:rsidRPr="003102A3">
        <w:t xml:space="preserve"> that transmit EHD virus (EHDV) are likely to be similar though not necessarily the same as those that transmit bluetongue virus (BTV) (Carpenter </w:t>
      </w:r>
      <w:r w:rsidRPr="003102A3">
        <w:rPr>
          <w:i/>
        </w:rPr>
        <w:t>et al.,</w:t>
      </w:r>
      <w:r w:rsidRPr="003102A3">
        <w:t xml:space="preserve"> 2008).The disease affects both wild and domestic ruminants</w:t>
      </w:r>
      <w:bookmarkStart w:id="5" w:name="_Toc247523227"/>
      <w:r w:rsidRPr="003102A3">
        <w:t xml:space="preserve">, particularly North American </w:t>
      </w:r>
      <w:proofErr w:type="spellStart"/>
      <w:r w:rsidRPr="003102A3">
        <w:t>cervids</w:t>
      </w:r>
      <w:proofErr w:type="spellEnd"/>
      <w:r w:rsidRPr="003102A3">
        <w:t>, and, to a lesser degree, cattle (</w:t>
      </w:r>
      <w:proofErr w:type="spellStart"/>
      <w:r w:rsidRPr="003102A3">
        <w:t>Bréard</w:t>
      </w:r>
      <w:proofErr w:type="spellEnd"/>
      <w:r w:rsidRPr="003102A3">
        <w:rPr>
          <w:i/>
        </w:rPr>
        <w:t xml:space="preserve"> et al.,</w:t>
      </w:r>
      <w:r w:rsidRPr="003102A3">
        <w:t xml:space="preserve"> 2004), although many countries describe only asymptomatic infection (Gard &amp; Melville, 1992; St George </w:t>
      </w:r>
      <w:r w:rsidRPr="003102A3">
        <w:rPr>
          <w:i/>
        </w:rPr>
        <w:t xml:space="preserve">et al., </w:t>
      </w:r>
      <w:r w:rsidRPr="003102A3">
        <w:t>1983). Sheep</w:t>
      </w:r>
      <w:r w:rsidR="00180D16">
        <w:t>,</w:t>
      </w:r>
      <w:r w:rsidRPr="003102A3">
        <w:t xml:space="preserve"> </w:t>
      </w:r>
      <w:r w:rsidRPr="00090625">
        <w:rPr>
          <w:strike/>
          <w:highlight w:val="yellow"/>
        </w:rPr>
        <w:t>and</w:t>
      </w:r>
      <w:r w:rsidRPr="00090625">
        <w:rPr>
          <w:strike/>
        </w:rPr>
        <w:t xml:space="preserve"> </w:t>
      </w:r>
      <w:r w:rsidRPr="003102A3">
        <w:t>goats</w:t>
      </w:r>
      <w:r w:rsidR="00180D16">
        <w:t xml:space="preserve"> </w:t>
      </w:r>
      <w:r w:rsidR="00180D16" w:rsidRPr="00090625">
        <w:rPr>
          <w:highlight w:val="yellow"/>
          <w:u w:val="double"/>
        </w:rPr>
        <w:t>and camelids</w:t>
      </w:r>
      <w:r w:rsidRPr="003102A3">
        <w:t xml:space="preserve"> may be susceptible to EHDV infection but their role as hosts is uncertain.</w:t>
      </w:r>
    </w:p>
    <w:p w14:paraId="437BDE54" w14:textId="77777777" w:rsidR="003221C1" w:rsidRPr="003102A3" w:rsidRDefault="003221C1" w:rsidP="003221C1">
      <w:pPr>
        <w:pStyle w:val="paraA0"/>
      </w:pPr>
      <w:r w:rsidRPr="003102A3">
        <w:t>In susceptible species, EHDV may cause a disease with clinical manifestations similar to BTV infection. White-tailed deer (</w:t>
      </w:r>
      <w:r w:rsidRPr="003102A3">
        <w:rPr>
          <w:i/>
        </w:rPr>
        <w:t>Odocoileus virginianus</w:t>
      </w:r>
      <w:r w:rsidRPr="003102A3">
        <w:t xml:space="preserve">) are the species most severely affected with the </w:t>
      </w:r>
      <w:proofErr w:type="spellStart"/>
      <w:r w:rsidRPr="003102A3">
        <w:t>peracute</w:t>
      </w:r>
      <w:proofErr w:type="spellEnd"/>
      <w:r w:rsidRPr="003102A3">
        <w:t xml:space="preserve"> form characterised by fever, anorexia, respiratory distress, and severe oedema of the head and neck. Swelling of the tongue and conjunctivae can also be present. In the acute (or classical) form, these clinical signs may be accompanied by haemorrhages in many tissues including skin and heart, and animals may develop ulcers or erosions of the tongue, dental pad, palate, rumen and abomasum (Savini </w:t>
      </w:r>
      <w:r w:rsidRPr="003102A3">
        <w:rPr>
          <w:i/>
        </w:rPr>
        <w:t>et al.,</w:t>
      </w:r>
      <w:r w:rsidRPr="003102A3">
        <w:t xml:space="preserve"> 2011).</w:t>
      </w:r>
    </w:p>
    <w:p w14:paraId="020D25F2" w14:textId="77777777" w:rsidR="003221C1" w:rsidRPr="003102A3" w:rsidRDefault="003221C1" w:rsidP="003221C1">
      <w:pPr>
        <w:pStyle w:val="paraA0"/>
      </w:pPr>
      <w:r w:rsidRPr="003102A3">
        <w:t xml:space="preserve">Histopathological lesions include widespread vasculitis with thrombosis, endothelial swelling, haemorrhages and necrosis in many organs especially the tongue, salivary glands, fore-stomachs, aorta and papillary muscle of the left ventricle of the myocardium. Scattered grey plaques on the surface of the gall bladder mucosa were also described (Noon </w:t>
      </w:r>
      <w:r w:rsidRPr="003102A3">
        <w:rPr>
          <w:i/>
        </w:rPr>
        <w:t>et al.,</w:t>
      </w:r>
      <w:r w:rsidRPr="003102A3">
        <w:t xml:space="preserve"> 2002).</w:t>
      </w:r>
    </w:p>
    <w:p w14:paraId="4D7557D5" w14:textId="0E2ECDCF" w:rsidR="003221C1" w:rsidRPr="003102A3" w:rsidRDefault="00486860" w:rsidP="003221C1">
      <w:pPr>
        <w:pStyle w:val="paraA0"/>
      </w:pPr>
      <w:r w:rsidRPr="00090625">
        <w:rPr>
          <w:highlight w:val="yellow"/>
          <w:u w:val="double"/>
        </w:rPr>
        <w:t>While the majority of infections</w:t>
      </w:r>
      <w:r>
        <w:rPr>
          <w:u w:val="double"/>
        </w:rPr>
        <w:t xml:space="preserve"> </w:t>
      </w:r>
      <w:r w:rsidR="00F02F95" w:rsidRPr="003102A3">
        <w:rPr>
          <w:u w:val="double"/>
        </w:rPr>
        <w:t xml:space="preserve">in </w:t>
      </w:r>
      <w:r w:rsidR="003221C1" w:rsidRPr="003102A3">
        <w:rPr>
          <w:u w:val="double"/>
        </w:rPr>
        <w:t>cattle</w:t>
      </w:r>
      <w:r w:rsidR="008D51D6">
        <w:rPr>
          <w:u w:val="double"/>
        </w:rPr>
        <w:t xml:space="preserve"> </w:t>
      </w:r>
      <w:r w:rsidR="008D51D6" w:rsidRPr="00090625">
        <w:rPr>
          <w:highlight w:val="yellow"/>
          <w:u w:val="double"/>
        </w:rPr>
        <w:t>are subclinical</w:t>
      </w:r>
      <w:r w:rsidR="003221C1" w:rsidRPr="003102A3">
        <w:rPr>
          <w:u w:val="double"/>
        </w:rPr>
        <w:t xml:space="preserve">, the serotypes 1, 2, 6 and 7 have been described as </w:t>
      </w:r>
      <w:r w:rsidR="005147A7" w:rsidRPr="00090625">
        <w:rPr>
          <w:highlight w:val="yellow"/>
          <w:u w:val="double"/>
        </w:rPr>
        <w:t>potentially</w:t>
      </w:r>
      <w:r w:rsidR="005147A7">
        <w:rPr>
          <w:u w:val="double"/>
        </w:rPr>
        <w:t xml:space="preserve"> </w:t>
      </w:r>
      <w:r w:rsidR="003221C1" w:rsidRPr="003102A3">
        <w:rPr>
          <w:u w:val="double"/>
        </w:rPr>
        <w:t>pathogenic (</w:t>
      </w:r>
      <w:proofErr w:type="spellStart"/>
      <w:r w:rsidR="003221C1" w:rsidRPr="003102A3">
        <w:rPr>
          <w:u w:val="double"/>
        </w:rPr>
        <w:t>Bréard</w:t>
      </w:r>
      <w:proofErr w:type="spellEnd"/>
      <w:r w:rsidR="003221C1" w:rsidRPr="003102A3">
        <w:rPr>
          <w:i/>
          <w:u w:val="double"/>
        </w:rPr>
        <w:t xml:space="preserve"> et al.,</w:t>
      </w:r>
      <w:r w:rsidR="003221C1" w:rsidRPr="003102A3">
        <w:rPr>
          <w:u w:val="double"/>
        </w:rPr>
        <w:t xml:space="preserve"> 2004</w:t>
      </w:r>
      <w:r w:rsidR="003221C1">
        <w:rPr>
          <w:u w:val="double"/>
        </w:rPr>
        <w:t>;</w:t>
      </w:r>
      <w:r w:rsidR="003221C1" w:rsidRPr="003102A3">
        <w:rPr>
          <w:u w:val="double"/>
        </w:rPr>
        <w:t xml:space="preserve"> </w:t>
      </w:r>
      <w:proofErr w:type="spellStart"/>
      <w:r w:rsidR="003221C1" w:rsidRPr="003102A3">
        <w:rPr>
          <w:u w:val="double"/>
        </w:rPr>
        <w:t>Cêtre-Sossah</w:t>
      </w:r>
      <w:proofErr w:type="spellEnd"/>
      <w:r w:rsidR="003221C1" w:rsidRPr="003102A3">
        <w:rPr>
          <w:u w:val="double"/>
        </w:rPr>
        <w:t xml:space="preserve"> </w:t>
      </w:r>
      <w:r w:rsidR="003221C1" w:rsidRPr="002A5AC5">
        <w:rPr>
          <w:i/>
          <w:u w:val="double"/>
        </w:rPr>
        <w:t>et al.,</w:t>
      </w:r>
      <w:r w:rsidR="003221C1" w:rsidRPr="003102A3">
        <w:rPr>
          <w:u w:val="double"/>
        </w:rPr>
        <w:t xml:space="preserve"> 2014</w:t>
      </w:r>
      <w:r w:rsidR="003221C1">
        <w:rPr>
          <w:u w:val="double"/>
        </w:rPr>
        <w:t xml:space="preserve">; </w:t>
      </w:r>
      <w:proofErr w:type="spellStart"/>
      <w:r w:rsidR="003221C1" w:rsidRPr="003102A3">
        <w:rPr>
          <w:u w:val="double"/>
        </w:rPr>
        <w:t>Temizel</w:t>
      </w:r>
      <w:proofErr w:type="spellEnd"/>
      <w:r w:rsidR="003221C1" w:rsidRPr="003102A3">
        <w:rPr>
          <w:u w:val="double"/>
        </w:rPr>
        <w:t xml:space="preserve"> </w:t>
      </w:r>
      <w:r w:rsidR="003221C1" w:rsidRPr="003102A3">
        <w:rPr>
          <w:i/>
          <w:u w:val="double"/>
        </w:rPr>
        <w:t>et al.,</w:t>
      </w:r>
      <w:r w:rsidR="003221C1" w:rsidRPr="003102A3">
        <w:rPr>
          <w:u w:val="double"/>
        </w:rPr>
        <w:t xml:space="preserve"> 2009). The</w:t>
      </w:r>
      <w:r w:rsidR="003221C1" w:rsidRPr="003102A3">
        <w:t xml:space="preserve"> disease is characterised by fever, anorexia, ulcerative stomatitis, swelling of eyelids, respiratory distress, nasal and ocular discharge, redness and scaling of muzzle and lips, lameness, erythema of the udder and difficulty swallowing (</w:t>
      </w:r>
      <w:proofErr w:type="spellStart"/>
      <w:r w:rsidR="003221C1" w:rsidRPr="003102A3">
        <w:t>Temizel</w:t>
      </w:r>
      <w:proofErr w:type="spellEnd"/>
      <w:r w:rsidR="003221C1" w:rsidRPr="003102A3">
        <w:t xml:space="preserve"> </w:t>
      </w:r>
      <w:r w:rsidR="003221C1" w:rsidRPr="003102A3">
        <w:rPr>
          <w:i/>
        </w:rPr>
        <w:t>et al.,</w:t>
      </w:r>
      <w:r w:rsidR="003221C1" w:rsidRPr="003102A3">
        <w:t xml:space="preserve"> 2009). Ibaraki disease in cattle is caused by a strain of EHDV-2 (Anthony </w:t>
      </w:r>
      <w:r w:rsidR="003221C1" w:rsidRPr="003102A3">
        <w:rPr>
          <w:i/>
        </w:rPr>
        <w:t>et al.,</w:t>
      </w:r>
      <w:r w:rsidR="003221C1" w:rsidRPr="003102A3">
        <w:t xml:space="preserve"> 2009). Animals become dehydrated and emaciated, and in some cases death occurs due to </w:t>
      </w:r>
      <w:bookmarkStart w:id="6" w:name="OLE_LINK3"/>
      <w:r w:rsidR="003221C1" w:rsidRPr="003102A3">
        <w:t>aspiration pneumonia</w:t>
      </w:r>
      <w:bookmarkEnd w:id="6"/>
      <w:r w:rsidR="003221C1" w:rsidRPr="003102A3">
        <w:t>. The lesions are histologically characterised by hyaline degeneration, necrosis and mineralisation of striated muscle accompanied by an infiltration of neutrophils, lymphocytes and histiocytes (Ohashi</w:t>
      </w:r>
      <w:r w:rsidR="003221C1" w:rsidRPr="003102A3">
        <w:rPr>
          <w:i/>
        </w:rPr>
        <w:t xml:space="preserve"> et al.,</w:t>
      </w:r>
      <w:r w:rsidR="003221C1" w:rsidRPr="003102A3">
        <w:t xml:space="preserve"> 1999; Savini </w:t>
      </w:r>
      <w:r w:rsidR="003221C1" w:rsidRPr="003102A3">
        <w:rPr>
          <w:i/>
        </w:rPr>
        <w:t>et al.,</w:t>
      </w:r>
      <w:r w:rsidR="003221C1" w:rsidRPr="003102A3">
        <w:t xml:space="preserve"> 2011).</w:t>
      </w:r>
    </w:p>
    <w:p w14:paraId="29B75296" w14:textId="57CA0095" w:rsidR="003221C1" w:rsidRPr="00090625" w:rsidRDefault="003221C1" w:rsidP="003221C1">
      <w:pPr>
        <w:pStyle w:val="paraA0"/>
        <w:rPr>
          <w:strike/>
        </w:rPr>
      </w:pPr>
      <w:r w:rsidRPr="00090625">
        <w:rPr>
          <w:strike/>
          <w:highlight w:val="yellow"/>
        </w:rPr>
        <w:t>EHDV is not known to cause disease in humans under any conditions.</w:t>
      </w:r>
    </w:p>
    <w:p w14:paraId="78E8048D" w14:textId="3C3D2981" w:rsidR="003221C1" w:rsidRPr="003102A3" w:rsidRDefault="003221C1" w:rsidP="003221C1">
      <w:pPr>
        <w:pStyle w:val="paraA0"/>
      </w:pPr>
      <w:bookmarkStart w:id="7" w:name="_Toc159919110"/>
      <w:bookmarkStart w:id="8" w:name="_Toc159919416"/>
      <w:bookmarkStart w:id="9" w:name="_Toc159919525"/>
      <w:bookmarkStart w:id="10" w:name="_Toc233046309"/>
      <w:bookmarkEnd w:id="1"/>
      <w:bookmarkEnd w:id="2"/>
      <w:bookmarkEnd w:id="3"/>
      <w:bookmarkEnd w:id="4"/>
      <w:bookmarkEnd w:id="5"/>
      <w:r w:rsidRPr="003102A3">
        <w:t xml:space="preserve">Taxonomically, EHDV is classified in the </w:t>
      </w:r>
      <w:proofErr w:type="spellStart"/>
      <w:r w:rsidRPr="003102A3">
        <w:rPr>
          <w:i/>
        </w:rPr>
        <w:t>Orbivirus</w:t>
      </w:r>
      <w:proofErr w:type="spellEnd"/>
      <w:r w:rsidRPr="003102A3">
        <w:t xml:space="preserve"> genus of the family </w:t>
      </w:r>
      <w:r w:rsidRPr="003102A3">
        <w:rPr>
          <w:i/>
        </w:rPr>
        <w:t xml:space="preserve">Reoviridae </w:t>
      </w:r>
      <w:r w:rsidRPr="003102A3">
        <w:t>(</w:t>
      </w:r>
      <w:proofErr w:type="spellStart"/>
      <w:r w:rsidRPr="003102A3">
        <w:t>M</w:t>
      </w:r>
      <w:r>
        <w:t>acl</w:t>
      </w:r>
      <w:r w:rsidRPr="003102A3">
        <w:t>achlan</w:t>
      </w:r>
      <w:proofErr w:type="spellEnd"/>
      <w:r w:rsidRPr="003102A3">
        <w:t xml:space="preserve"> &amp; </w:t>
      </w:r>
      <w:proofErr w:type="spellStart"/>
      <w:r w:rsidRPr="003102A3">
        <w:t>Osburn</w:t>
      </w:r>
      <w:proofErr w:type="spellEnd"/>
      <w:r w:rsidRPr="003102A3">
        <w:t xml:space="preserve">, 2004). It is a double-stranded RNA virus with a genome of 10 segments. </w:t>
      </w:r>
      <w:r w:rsidR="004F6EAF" w:rsidRPr="00090625">
        <w:rPr>
          <w:highlight w:val="yellow"/>
          <w:u w:val="double"/>
          <w:lang w:val="en-AU"/>
        </w:rPr>
        <w:t>At least some of the genome segments are able to undergo reassortment during mixed infections in the field (</w:t>
      </w:r>
      <w:r w:rsidR="00267AD2" w:rsidRPr="00090625">
        <w:rPr>
          <w:highlight w:val="yellow"/>
          <w:u w:val="double"/>
          <w:lang w:val="en-AU"/>
        </w:rPr>
        <w:t>A</w:t>
      </w:r>
      <w:r w:rsidR="004F6EAF" w:rsidRPr="00090625">
        <w:rPr>
          <w:highlight w:val="yellow"/>
          <w:u w:val="double"/>
          <w:lang w:val="en-AU"/>
        </w:rPr>
        <w:t xml:space="preserve">llison </w:t>
      </w:r>
      <w:r w:rsidR="004F6EAF" w:rsidRPr="00090625">
        <w:rPr>
          <w:i/>
          <w:iCs/>
          <w:highlight w:val="yellow"/>
          <w:u w:val="double"/>
          <w:lang w:val="en-AU"/>
        </w:rPr>
        <w:t>et al.</w:t>
      </w:r>
      <w:r w:rsidR="00090625" w:rsidRPr="00090625">
        <w:rPr>
          <w:i/>
          <w:iCs/>
          <w:highlight w:val="yellow"/>
          <w:u w:val="double"/>
          <w:lang w:val="en-AU"/>
        </w:rPr>
        <w:t>,</w:t>
      </w:r>
      <w:r w:rsidR="004F6EAF" w:rsidRPr="00090625">
        <w:rPr>
          <w:highlight w:val="yellow"/>
          <w:u w:val="double"/>
          <w:lang w:val="en-AU"/>
        </w:rPr>
        <w:t xml:space="preserve"> 2010; </w:t>
      </w:r>
      <w:proofErr w:type="spellStart"/>
      <w:r w:rsidR="004F6EAF" w:rsidRPr="00090625">
        <w:rPr>
          <w:highlight w:val="yellow"/>
          <w:u w:val="double"/>
          <w:lang w:val="en-AU"/>
        </w:rPr>
        <w:t>Anbalagan</w:t>
      </w:r>
      <w:proofErr w:type="spellEnd"/>
      <w:r w:rsidR="004F6EAF" w:rsidRPr="00090625">
        <w:rPr>
          <w:highlight w:val="yellow"/>
          <w:u w:val="double"/>
          <w:lang w:val="en-AU"/>
        </w:rPr>
        <w:t xml:space="preserve"> </w:t>
      </w:r>
      <w:r w:rsidR="004F6EAF" w:rsidRPr="00090625">
        <w:rPr>
          <w:i/>
          <w:iCs/>
          <w:highlight w:val="yellow"/>
          <w:u w:val="double"/>
          <w:lang w:val="en-AU"/>
        </w:rPr>
        <w:t>et al.</w:t>
      </w:r>
      <w:r w:rsidR="00090625" w:rsidRPr="00090625">
        <w:rPr>
          <w:i/>
          <w:iCs/>
          <w:highlight w:val="yellow"/>
          <w:u w:val="double"/>
          <w:lang w:val="en-AU"/>
        </w:rPr>
        <w:t>,</w:t>
      </w:r>
      <w:r w:rsidR="004F6EAF" w:rsidRPr="00090625">
        <w:rPr>
          <w:highlight w:val="yellow"/>
          <w:u w:val="double"/>
          <w:lang w:val="en-AU"/>
        </w:rPr>
        <w:t xml:space="preserve"> 2014</w:t>
      </w:r>
      <w:r w:rsidR="00267AD2" w:rsidRPr="00090625">
        <w:rPr>
          <w:highlight w:val="yellow"/>
          <w:u w:val="double"/>
          <w:lang w:val="en-AU"/>
        </w:rPr>
        <w:t>)</w:t>
      </w:r>
      <w:r w:rsidR="004F6EAF" w:rsidRPr="00090625">
        <w:rPr>
          <w:highlight w:val="yellow"/>
          <w:u w:val="double"/>
          <w:lang w:val="en-AU"/>
        </w:rPr>
        <w:t>.</w:t>
      </w:r>
      <w:r w:rsidR="004F6EAF" w:rsidRPr="00250A36">
        <w:rPr>
          <w:rFonts w:ascii="Calibri" w:hAnsi="Calibri" w:cs="Calibri"/>
          <w:lang w:val="en-AU"/>
        </w:rPr>
        <w:t xml:space="preserve"> </w:t>
      </w:r>
      <w:r w:rsidRPr="003102A3">
        <w:t xml:space="preserve">Seven serotypes </w:t>
      </w:r>
      <w:r w:rsidRPr="003102A3">
        <w:rPr>
          <w:u w:val="double"/>
        </w:rPr>
        <w:t>(and two new putative serotypes)</w:t>
      </w:r>
      <w:r w:rsidRPr="003102A3">
        <w:t xml:space="preserve"> are currently recognised, but there is not yet a widely accepted consensus on the exact number of serotypes (Anthony </w:t>
      </w:r>
      <w:r w:rsidRPr="003102A3">
        <w:rPr>
          <w:i/>
        </w:rPr>
        <w:t>et al.,</w:t>
      </w:r>
      <w:r w:rsidRPr="003102A3">
        <w:t xml:space="preserve"> 2010; </w:t>
      </w:r>
      <w:r w:rsidRPr="003102A3">
        <w:rPr>
          <w:u w:val="double"/>
        </w:rPr>
        <w:t xml:space="preserve">Maan </w:t>
      </w:r>
      <w:r w:rsidRPr="003102A3">
        <w:rPr>
          <w:i/>
          <w:u w:val="double"/>
        </w:rPr>
        <w:t>et al.,</w:t>
      </w:r>
      <w:r w:rsidRPr="003102A3">
        <w:rPr>
          <w:u w:val="double"/>
        </w:rPr>
        <w:t xml:space="preserve"> 2017; </w:t>
      </w:r>
      <w:proofErr w:type="spellStart"/>
      <w:r w:rsidRPr="003102A3">
        <w:rPr>
          <w:u w:val="double"/>
        </w:rPr>
        <w:t>Shirafuji</w:t>
      </w:r>
      <w:proofErr w:type="spellEnd"/>
      <w:r w:rsidRPr="003102A3">
        <w:rPr>
          <w:u w:val="double"/>
        </w:rPr>
        <w:t xml:space="preserve"> </w:t>
      </w:r>
      <w:r w:rsidRPr="003102A3">
        <w:rPr>
          <w:i/>
          <w:u w:val="double"/>
        </w:rPr>
        <w:t>et al.,</w:t>
      </w:r>
      <w:r w:rsidRPr="003102A3">
        <w:rPr>
          <w:u w:val="double"/>
        </w:rPr>
        <w:t xml:space="preserve"> 2017</w:t>
      </w:r>
      <w:r w:rsidR="00F1011B">
        <w:rPr>
          <w:u w:val="double"/>
        </w:rPr>
        <w:t xml:space="preserve">; </w:t>
      </w:r>
      <w:r w:rsidR="00780CA7" w:rsidRPr="00090625">
        <w:rPr>
          <w:highlight w:val="yellow"/>
          <w:u w:val="double"/>
        </w:rPr>
        <w:t xml:space="preserve">Wright, </w:t>
      </w:r>
      <w:r w:rsidR="00780CA7" w:rsidRPr="002306C1">
        <w:rPr>
          <w:highlight w:val="yellow"/>
          <w:u w:val="double"/>
        </w:rPr>
        <w:t>201</w:t>
      </w:r>
      <w:r w:rsidR="002306C1" w:rsidRPr="002306C1">
        <w:rPr>
          <w:highlight w:val="yellow"/>
          <w:u w:val="double"/>
        </w:rPr>
        <w:t>3</w:t>
      </w:r>
      <w:r w:rsidRPr="003102A3">
        <w:t xml:space="preserve">). The virus is stable at –70°C and in blood, tissue suspension or washed blood cells held at </w:t>
      </w:r>
      <w:smartTag w:uri="urn:schemas-microsoft-com:office:smarttags" w:element="metricconverter">
        <w:smartTagPr>
          <w:attr w:name="ProductID" w:val="4°C"/>
        </w:smartTagPr>
        <w:r w:rsidRPr="003102A3">
          <w:t>4°C</w:t>
        </w:r>
      </w:smartTag>
      <w:r w:rsidRPr="003102A3">
        <w:t>. EHDV on laboratory surfaces is susceptible to 95% ethanol and 0.5% sodium hypochlorite solution.</w:t>
      </w:r>
    </w:p>
    <w:p w14:paraId="7803A109" w14:textId="77777777" w:rsidR="003221C1" w:rsidRPr="003102A3" w:rsidRDefault="003221C1" w:rsidP="00F65998">
      <w:pPr>
        <w:pStyle w:val="Commentaire"/>
        <w:spacing w:after="240" w:line="240" w:lineRule="auto"/>
        <w:rPr>
          <w:rFonts w:ascii="Arial" w:hAnsi="Arial" w:cs="Arial"/>
          <w:sz w:val="18"/>
          <w:szCs w:val="18"/>
          <w:lang w:val="en-US"/>
        </w:rPr>
      </w:pPr>
      <w:r w:rsidRPr="003102A3">
        <w:rPr>
          <w:rFonts w:ascii="Arial" w:hAnsi="Arial" w:cs="Arial"/>
          <w:sz w:val="18"/>
          <w:szCs w:val="18"/>
        </w:rPr>
        <w:t>EHDV particles are composed of three protein layers. The outer capsid consists of two proteins, VP2 and VP5. Like BTV, VP2 is the primary determinant of serotype specificity. VP5, the other external protein, might also elicit neutralising antibodies (Savini</w:t>
      </w:r>
      <w:r w:rsidRPr="003102A3">
        <w:rPr>
          <w:rFonts w:ascii="Arial" w:hAnsi="Arial" w:cs="Arial"/>
          <w:i/>
          <w:sz w:val="18"/>
          <w:szCs w:val="18"/>
        </w:rPr>
        <w:t xml:space="preserve"> et al.</w:t>
      </w:r>
      <w:r w:rsidRPr="003102A3">
        <w:rPr>
          <w:rFonts w:ascii="Arial" w:hAnsi="Arial" w:cs="Arial"/>
          <w:sz w:val="18"/>
          <w:szCs w:val="18"/>
        </w:rPr>
        <w:t>, 2011; Schwartz-</w:t>
      </w:r>
      <w:proofErr w:type="spellStart"/>
      <w:r w:rsidRPr="003102A3">
        <w:rPr>
          <w:rFonts w:ascii="Arial" w:hAnsi="Arial" w:cs="Arial"/>
          <w:sz w:val="18"/>
          <w:szCs w:val="18"/>
        </w:rPr>
        <w:t>Cornill</w:t>
      </w:r>
      <w:proofErr w:type="spellEnd"/>
      <w:r w:rsidRPr="003102A3">
        <w:rPr>
          <w:rFonts w:ascii="Arial" w:hAnsi="Arial" w:cs="Arial"/>
          <w:i/>
          <w:sz w:val="18"/>
          <w:szCs w:val="18"/>
        </w:rPr>
        <w:t xml:space="preserve"> et al.</w:t>
      </w:r>
      <w:r w:rsidRPr="003102A3">
        <w:rPr>
          <w:rFonts w:ascii="Arial" w:hAnsi="Arial" w:cs="Arial"/>
          <w:sz w:val="18"/>
          <w:szCs w:val="18"/>
        </w:rPr>
        <w:t xml:space="preserve">, 2008). This outer capsid is dissociated readily from the core particle, and leaves a bi-layered icosahedral core particle composed of two major proteins, VP7 and VP3, surrounding the transcriptase complex (VP1, VP4, and VP6) and the genomic RNA segments. VP7 is the serogroup-specific immuno-dominant protein and the protein used in serogroup specific enzyme-linked immunosorbent assays (ELISAs) (Saif, 2011). </w:t>
      </w:r>
      <w:r w:rsidRPr="003102A3">
        <w:rPr>
          <w:rFonts w:ascii="Arial" w:hAnsi="Arial" w:cs="Arial"/>
          <w:sz w:val="18"/>
          <w:szCs w:val="18"/>
          <w:lang w:val="en-US"/>
        </w:rPr>
        <w:t xml:space="preserve">The viral RNA also encodes </w:t>
      </w:r>
      <w:r w:rsidRPr="003102A3">
        <w:rPr>
          <w:rFonts w:ascii="Arial" w:hAnsi="Arial" w:cs="Arial"/>
          <w:strike/>
          <w:sz w:val="18"/>
          <w:szCs w:val="18"/>
        </w:rPr>
        <w:t>three or four</w:t>
      </w:r>
      <w:r w:rsidRPr="003102A3">
        <w:rPr>
          <w:rFonts w:ascii="Arial" w:hAnsi="Arial" w:cs="Arial"/>
          <w:strike/>
          <w:sz w:val="18"/>
          <w:szCs w:val="18"/>
          <w:lang w:val="en-US"/>
        </w:rPr>
        <w:t xml:space="preserve"> </w:t>
      </w:r>
      <w:r w:rsidRPr="003102A3">
        <w:rPr>
          <w:rFonts w:ascii="Arial" w:hAnsi="Arial" w:cs="Arial"/>
          <w:sz w:val="18"/>
          <w:szCs w:val="18"/>
          <w:u w:val="double"/>
          <w:lang w:val="en-US"/>
        </w:rPr>
        <w:t>five</w:t>
      </w:r>
      <w:r w:rsidRPr="003102A3">
        <w:rPr>
          <w:rFonts w:ascii="Arial" w:hAnsi="Arial" w:cs="Arial"/>
          <w:sz w:val="18"/>
          <w:szCs w:val="18"/>
          <w:lang w:val="en-US"/>
        </w:rPr>
        <w:t xml:space="preserve"> nonstructural proteins </w:t>
      </w:r>
      <w:r w:rsidRPr="003102A3">
        <w:rPr>
          <w:rFonts w:ascii="Arial" w:hAnsi="Arial" w:cs="Arial"/>
          <w:sz w:val="18"/>
          <w:szCs w:val="18"/>
          <w:u w:val="double"/>
          <w:lang w:val="en-US"/>
        </w:rPr>
        <w:t>(NS1 to NS5)</w:t>
      </w:r>
      <w:r w:rsidRPr="003102A3">
        <w:rPr>
          <w:rFonts w:ascii="Arial" w:hAnsi="Arial" w:cs="Arial"/>
          <w:sz w:val="18"/>
          <w:szCs w:val="18"/>
          <w:lang w:val="en-US"/>
        </w:rPr>
        <w:t xml:space="preserve"> (</w:t>
      </w:r>
      <w:proofErr w:type="spellStart"/>
      <w:r w:rsidRPr="003102A3">
        <w:rPr>
          <w:rFonts w:ascii="Arial" w:hAnsi="Arial" w:cs="Arial"/>
          <w:sz w:val="18"/>
          <w:szCs w:val="18"/>
          <w:lang w:val="en-US"/>
        </w:rPr>
        <w:t>Belhouchet</w:t>
      </w:r>
      <w:proofErr w:type="spellEnd"/>
      <w:r w:rsidRPr="003102A3">
        <w:rPr>
          <w:rFonts w:ascii="Arial" w:hAnsi="Arial" w:cs="Arial"/>
          <w:i/>
          <w:sz w:val="18"/>
          <w:szCs w:val="18"/>
          <w:lang w:val="en-US"/>
        </w:rPr>
        <w:t xml:space="preserve"> et al.,</w:t>
      </w:r>
      <w:r w:rsidRPr="003102A3">
        <w:rPr>
          <w:rFonts w:ascii="Arial" w:hAnsi="Arial" w:cs="Arial"/>
          <w:sz w:val="18"/>
          <w:szCs w:val="18"/>
          <w:lang w:val="en-US"/>
        </w:rPr>
        <w:t xml:space="preserve"> 2011).</w:t>
      </w:r>
    </w:p>
    <w:bookmarkEnd w:id="7"/>
    <w:bookmarkEnd w:id="8"/>
    <w:bookmarkEnd w:id="9"/>
    <w:bookmarkEnd w:id="10"/>
    <w:p w14:paraId="3E45D460" w14:textId="77777777" w:rsidR="003221C1" w:rsidRPr="003102A3" w:rsidRDefault="003221C1" w:rsidP="003221C1">
      <w:pPr>
        <w:pStyle w:val="paraA0"/>
      </w:pPr>
      <w:r w:rsidRPr="003102A3">
        <w:t xml:space="preserve">As a vector-borne viral disease, the distribution of EHD is limited to the distribution of competent </w:t>
      </w:r>
      <w:proofErr w:type="spellStart"/>
      <w:r w:rsidRPr="003102A3">
        <w:rPr>
          <w:i/>
        </w:rPr>
        <w:t>Culicoides</w:t>
      </w:r>
      <w:proofErr w:type="spellEnd"/>
      <w:r w:rsidRPr="003102A3">
        <w:t xml:space="preserve"> vectors (Mellor </w:t>
      </w:r>
      <w:r w:rsidRPr="003102A3">
        <w:rPr>
          <w:i/>
        </w:rPr>
        <w:t>et al.,</w:t>
      </w:r>
      <w:r w:rsidRPr="003102A3">
        <w:t xml:space="preserve"> 2008).The EHDV has been isolated from wild and domestic ruminants and arthropods in North America, </w:t>
      </w:r>
      <w:r w:rsidRPr="003102A3">
        <w:rPr>
          <w:u w:val="double"/>
        </w:rPr>
        <w:t>Ecuador (</w:t>
      </w:r>
      <w:proofErr w:type="spellStart"/>
      <w:r w:rsidRPr="003102A3">
        <w:rPr>
          <w:u w:val="double"/>
        </w:rPr>
        <w:t>Verdezoto</w:t>
      </w:r>
      <w:proofErr w:type="spellEnd"/>
      <w:r w:rsidRPr="003102A3">
        <w:rPr>
          <w:u w:val="double"/>
        </w:rPr>
        <w:t xml:space="preserve"> </w:t>
      </w:r>
      <w:r w:rsidRPr="003102A3">
        <w:rPr>
          <w:i/>
          <w:u w:val="double"/>
        </w:rPr>
        <w:t>et al.,</w:t>
      </w:r>
      <w:r w:rsidRPr="003102A3">
        <w:rPr>
          <w:u w:val="double"/>
        </w:rPr>
        <w:t xml:space="preserve"> 2018), </w:t>
      </w:r>
      <w:r>
        <w:rPr>
          <w:u w:val="double"/>
        </w:rPr>
        <w:t xml:space="preserve">the </w:t>
      </w:r>
      <w:r w:rsidRPr="003102A3">
        <w:rPr>
          <w:u w:val="double"/>
        </w:rPr>
        <w:t xml:space="preserve">Caribbean region (Brown-Joseph </w:t>
      </w:r>
      <w:r w:rsidRPr="003102A3">
        <w:rPr>
          <w:i/>
          <w:u w:val="double"/>
        </w:rPr>
        <w:t>et al.,</w:t>
      </w:r>
      <w:r w:rsidRPr="003102A3">
        <w:rPr>
          <w:u w:val="double"/>
        </w:rPr>
        <w:t xml:space="preserve"> 2019), French Guiana (</w:t>
      </w:r>
      <w:proofErr w:type="spellStart"/>
      <w:r w:rsidRPr="003102A3">
        <w:rPr>
          <w:u w:val="double"/>
        </w:rPr>
        <w:t>Viarouge</w:t>
      </w:r>
      <w:proofErr w:type="spellEnd"/>
      <w:r w:rsidRPr="003102A3">
        <w:rPr>
          <w:u w:val="double"/>
        </w:rPr>
        <w:t xml:space="preserve"> </w:t>
      </w:r>
      <w:r w:rsidRPr="003102A3">
        <w:rPr>
          <w:i/>
          <w:u w:val="double"/>
        </w:rPr>
        <w:t>et al.,</w:t>
      </w:r>
      <w:r w:rsidRPr="003102A3">
        <w:rPr>
          <w:u w:val="double"/>
        </w:rPr>
        <w:t xml:space="preserve"> 2014),</w:t>
      </w:r>
      <w:r w:rsidRPr="003102A3">
        <w:t xml:space="preserve"> Asia, Africa and Australia, and more recently in countries surrounding the Mediterranean Basin including Algeria, Israel, Jordan, Morocco, Tunisia, and Turkey. No cases of EHDV infection have been reported in Europe. Outbreaks generally coincide with the peak of vector population abundance, so most cases of EHD occur in the late summer and autumn (Mellor </w:t>
      </w:r>
      <w:r w:rsidRPr="003102A3">
        <w:rPr>
          <w:bCs/>
          <w:i/>
        </w:rPr>
        <w:t>et al.,</w:t>
      </w:r>
      <w:r w:rsidRPr="003102A3">
        <w:t xml:space="preserve"> 2008; </w:t>
      </w:r>
      <w:proofErr w:type="spellStart"/>
      <w:r w:rsidRPr="003102A3">
        <w:t>Stallknecht</w:t>
      </w:r>
      <w:proofErr w:type="spellEnd"/>
      <w:r w:rsidRPr="003102A3">
        <w:t xml:space="preserve"> &amp; </w:t>
      </w:r>
      <w:proofErr w:type="spellStart"/>
      <w:r w:rsidRPr="003102A3">
        <w:t>Howerth</w:t>
      </w:r>
      <w:proofErr w:type="spellEnd"/>
      <w:r w:rsidRPr="003102A3">
        <w:t>, 2004).</w:t>
      </w:r>
    </w:p>
    <w:p w14:paraId="17F13554" w14:textId="079AB5BB" w:rsidR="003221C1" w:rsidRPr="003102A3" w:rsidRDefault="003221C1" w:rsidP="003221C1">
      <w:pPr>
        <w:pStyle w:val="paraA0"/>
      </w:pPr>
      <w:r w:rsidRPr="003102A3">
        <w:t>As EHDV is a vector-borne infection it may be difficult to control or eradicate once established. Unpredicted and uncontrollable variables such as climatic and geographical factors, as well as abundance of suitable EHDV insect vectors are all important for the outcome and persistence (</w:t>
      </w:r>
      <w:r w:rsidR="00A8402B" w:rsidRPr="00090625">
        <w:rPr>
          <w:highlight w:val="yellow"/>
          <w:u w:val="double"/>
        </w:rPr>
        <w:t>or</w:t>
      </w:r>
      <w:r w:rsidR="00A8402B">
        <w:t xml:space="preserve"> </w:t>
      </w:r>
      <w:r w:rsidRPr="003102A3">
        <w:t>reappearance)</w:t>
      </w:r>
      <w:r w:rsidR="00A8402B">
        <w:t xml:space="preserve"> </w:t>
      </w:r>
      <w:r w:rsidRPr="003102A3">
        <w:t xml:space="preserve">of EHDV in an area. Furthermore, to date, there are no detailed studies on the effect of control measures applied in the countries where the disease has affected cattle. Sera prepared from viraemic animals may represent some risk if introduced parenterally into naive animals. The most significant threat from EHDV occurs when virus is inoculated parenterally into susceptible </w:t>
      </w:r>
      <w:r w:rsidRPr="003102A3">
        <w:lastRenderedPageBreak/>
        <w:t xml:space="preserve">animals. If appropriate </w:t>
      </w:r>
      <w:proofErr w:type="spellStart"/>
      <w:r w:rsidRPr="003102A3">
        <w:rPr>
          <w:i/>
        </w:rPr>
        <w:t>Culicoides</w:t>
      </w:r>
      <w:proofErr w:type="spellEnd"/>
      <w:r w:rsidRPr="003102A3">
        <w:t xml:space="preserve"> are present, virus can be transmitted to other hosts. Therefore, EHDV-infected animals must be controlled for the period of </w:t>
      </w:r>
      <w:proofErr w:type="spellStart"/>
      <w:r w:rsidRPr="003102A3">
        <w:t>viraemia</w:t>
      </w:r>
      <w:proofErr w:type="spellEnd"/>
      <w:r w:rsidRPr="003102A3">
        <w:t xml:space="preserve"> and protected against </w:t>
      </w:r>
      <w:proofErr w:type="spellStart"/>
      <w:r w:rsidRPr="003102A3">
        <w:rPr>
          <w:i/>
        </w:rPr>
        <w:t>Culicoides</w:t>
      </w:r>
      <w:proofErr w:type="spellEnd"/>
      <w:r w:rsidRPr="003102A3">
        <w:rPr>
          <w:i/>
        </w:rPr>
        <w:t xml:space="preserve"> </w:t>
      </w:r>
      <w:r w:rsidRPr="003102A3">
        <w:t>by physical means.</w:t>
      </w:r>
    </w:p>
    <w:p w14:paraId="1B9791D0" w14:textId="77777777" w:rsidR="003221C1" w:rsidRPr="003102A3" w:rsidRDefault="003221C1" w:rsidP="003221C1">
      <w:pPr>
        <w:pStyle w:val="paraA0"/>
        <w:spacing w:after="480"/>
      </w:pPr>
      <w:r w:rsidRPr="003102A3">
        <w:t xml:space="preserve">There is no known risk of human infection with EHDV. Biocontainment measures should be determined by risk analysis as described in Chapter 1.1.4 </w:t>
      </w:r>
      <w:r w:rsidRPr="003102A3">
        <w:rPr>
          <w:i/>
          <w:lang w:val="en-IE"/>
        </w:rPr>
        <w:t xml:space="preserve">Biosafety and biosecurity: </w:t>
      </w:r>
      <w:r w:rsidRPr="003102A3">
        <w:rPr>
          <w:i/>
          <w:iCs/>
        </w:rPr>
        <w:t>Standard for managing biological risk in the veterinary laboratory and animal facilities</w:t>
      </w:r>
      <w:r w:rsidRPr="003102A3">
        <w:rPr>
          <w:i/>
        </w:rPr>
        <w:t>.</w:t>
      </w:r>
    </w:p>
    <w:p w14:paraId="20C1982E" w14:textId="77777777" w:rsidR="003221C1" w:rsidRPr="003102A3" w:rsidRDefault="003221C1" w:rsidP="003221C1">
      <w:pPr>
        <w:pStyle w:val="A0"/>
      </w:pPr>
      <w:r w:rsidRPr="003102A3">
        <w:t>b.  DIAGNOSTIC TECHNIQUES</w:t>
      </w:r>
    </w:p>
    <w:p w14:paraId="3DF7D85B" w14:textId="77777777" w:rsidR="003221C1" w:rsidRPr="003102A3" w:rsidRDefault="003221C1" w:rsidP="003221C1">
      <w:pPr>
        <w:pStyle w:val="Tabletitle"/>
      </w:pPr>
      <w:r w:rsidRPr="003102A3">
        <w:t xml:space="preserve">Table </w:t>
      </w:r>
      <w:r w:rsidRPr="003102A3">
        <w:rPr>
          <w:noProof/>
        </w:rPr>
        <w:t>1</w:t>
      </w:r>
      <w:r w:rsidRPr="003102A3">
        <w:t>.</w:t>
      </w:r>
      <w:r>
        <w:t xml:space="preserve"> </w:t>
      </w:r>
      <w:r w:rsidRPr="00002BEC">
        <w:rPr>
          <w:b w:val="0"/>
        </w:rPr>
        <w:t>Test methods available for the diagnosis of EHD and their purpose</w:t>
      </w:r>
    </w:p>
    <w:tbl>
      <w:tblPr>
        <w:tblW w:w="0" w:type="auto"/>
        <w:jc w:val="center"/>
        <w:tblLayout w:type="fixed"/>
        <w:tblCellMar>
          <w:left w:w="96" w:type="dxa"/>
          <w:right w:w="96" w:type="dxa"/>
        </w:tblCellMar>
        <w:tblLook w:val="00A0" w:firstRow="1" w:lastRow="0" w:firstColumn="1" w:lastColumn="0" w:noHBand="0" w:noVBand="0"/>
      </w:tblPr>
      <w:tblGrid>
        <w:gridCol w:w="1215"/>
        <w:gridCol w:w="1276"/>
        <w:gridCol w:w="1417"/>
        <w:gridCol w:w="1134"/>
        <w:gridCol w:w="1134"/>
        <w:gridCol w:w="1276"/>
        <w:gridCol w:w="1496"/>
      </w:tblGrid>
      <w:tr w:rsidR="003221C1" w:rsidRPr="003102A3" w14:paraId="65B7F2A3" w14:textId="77777777" w:rsidTr="0026655D">
        <w:trPr>
          <w:trHeight w:val="402"/>
          <w:jc w:val="center"/>
        </w:trPr>
        <w:tc>
          <w:tcPr>
            <w:tcW w:w="1215" w:type="dxa"/>
            <w:vMerge w:val="restart"/>
            <w:tcBorders>
              <w:top w:val="single" w:sz="6" w:space="0" w:color="auto"/>
              <w:left w:val="single" w:sz="6" w:space="0" w:color="auto"/>
              <w:bottom w:val="nil"/>
              <w:right w:val="nil"/>
            </w:tcBorders>
            <w:vAlign w:val="center"/>
          </w:tcPr>
          <w:p w14:paraId="6833E503" w14:textId="77777777" w:rsidR="003221C1" w:rsidRPr="003102A3" w:rsidRDefault="003221C1" w:rsidP="0026655D">
            <w:pPr>
              <w:pStyle w:val="TableHead"/>
              <w:rPr>
                <w:rFonts w:ascii="Arial" w:hAnsi="Arial" w:cs="Arial"/>
                <w:sz w:val="16"/>
                <w:szCs w:val="16"/>
                <w:lang w:val="en-GB"/>
              </w:rPr>
            </w:pPr>
            <w:r w:rsidRPr="003102A3">
              <w:rPr>
                <w:rFonts w:ascii="Arial" w:hAnsi="Arial" w:cs="Arial"/>
                <w:sz w:val="16"/>
                <w:szCs w:val="16"/>
                <w:lang w:val="en-GB"/>
              </w:rPr>
              <w:t>Method</w:t>
            </w:r>
          </w:p>
        </w:tc>
        <w:tc>
          <w:tcPr>
            <w:tcW w:w="7733" w:type="dxa"/>
            <w:gridSpan w:val="6"/>
            <w:tcBorders>
              <w:top w:val="single" w:sz="6" w:space="0" w:color="auto"/>
              <w:left w:val="single" w:sz="6" w:space="0" w:color="auto"/>
              <w:bottom w:val="nil"/>
              <w:right w:val="single" w:sz="6" w:space="0" w:color="auto"/>
            </w:tcBorders>
            <w:vAlign w:val="center"/>
          </w:tcPr>
          <w:p w14:paraId="29E588A5" w14:textId="77777777" w:rsidR="003221C1" w:rsidRPr="003102A3" w:rsidRDefault="003221C1" w:rsidP="0026655D">
            <w:pPr>
              <w:pStyle w:val="Tabletext"/>
              <w:rPr>
                <w:b/>
                <w:sz w:val="16"/>
                <w:szCs w:val="16"/>
                <w:lang w:val="en-GB"/>
              </w:rPr>
            </w:pPr>
            <w:r w:rsidRPr="003102A3">
              <w:rPr>
                <w:b/>
                <w:sz w:val="16"/>
                <w:szCs w:val="16"/>
                <w:lang w:val="en-GB"/>
              </w:rPr>
              <w:t>Purpose</w:t>
            </w:r>
          </w:p>
        </w:tc>
      </w:tr>
      <w:tr w:rsidR="003221C1" w:rsidRPr="003102A3" w14:paraId="477359DF" w14:textId="77777777" w:rsidTr="0026655D">
        <w:trPr>
          <w:trHeight w:val="402"/>
          <w:jc w:val="center"/>
        </w:trPr>
        <w:tc>
          <w:tcPr>
            <w:tcW w:w="1215" w:type="dxa"/>
            <w:vMerge/>
            <w:tcBorders>
              <w:top w:val="single" w:sz="6" w:space="0" w:color="auto"/>
              <w:left w:val="single" w:sz="6" w:space="0" w:color="auto"/>
              <w:bottom w:val="single" w:sz="4" w:space="0" w:color="auto"/>
              <w:right w:val="nil"/>
            </w:tcBorders>
            <w:vAlign w:val="center"/>
          </w:tcPr>
          <w:p w14:paraId="5CE4491B" w14:textId="77777777" w:rsidR="003221C1" w:rsidRPr="003102A3" w:rsidRDefault="003221C1" w:rsidP="0026655D">
            <w:pPr>
              <w:spacing w:before="120" w:after="120"/>
              <w:jc w:val="center"/>
              <w:rPr>
                <w:rFonts w:ascii="Arial" w:hAnsi="Arial" w:cs="Arial"/>
                <w:b/>
                <w:bCs/>
                <w:sz w:val="16"/>
                <w:szCs w:val="16"/>
                <w:lang w:eastAsia="en-US"/>
              </w:rPr>
            </w:pPr>
          </w:p>
        </w:tc>
        <w:tc>
          <w:tcPr>
            <w:tcW w:w="1276" w:type="dxa"/>
            <w:tcBorders>
              <w:top w:val="single" w:sz="6" w:space="0" w:color="auto"/>
              <w:left w:val="single" w:sz="6" w:space="0" w:color="auto"/>
              <w:bottom w:val="single" w:sz="4" w:space="0" w:color="auto"/>
              <w:right w:val="nil"/>
            </w:tcBorders>
            <w:vAlign w:val="center"/>
          </w:tcPr>
          <w:p w14:paraId="3CD56E3F" w14:textId="77777777" w:rsidR="003221C1" w:rsidRPr="003102A3" w:rsidRDefault="003221C1" w:rsidP="0026655D">
            <w:pPr>
              <w:pStyle w:val="Tabletext"/>
              <w:rPr>
                <w:sz w:val="16"/>
                <w:szCs w:val="16"/>
                <w:lang w:val="en-GB"/>
              </w:rPr>
            </w:pPr>
            <w:r w:rsidRPr="003102A3">
              <w:rPr>
                <w:sz w:val="16"/>
                <w:szCs w:val="16"/>
                <w:lang w:val="en-GB"/>
              </w:rPr>
              <w:t>Population freedom from infection</w:t>
            </w:r>
          </w:p>
        </w:tc>
        <w:tc>
          <w:tcPr>
            <w:tcW w:w="1417" w:type="dxa"/>
            <w:tcBorders>
              <w:top w:val="single" w:sz="6" w:space="0" w:color="auto"/>
              <w:left w:val="single" w:sz="6" w:space="0" w:color="auto"/>
              <w:bottom w:val="single" w:sz="4" w:space="0" w:color="auto"/>
              <w:right w:val="nil"/>
            </w:tcBorders>
            <w:vAlign w:val="center"/>
          </w:tcPr>
          <w:p w14:paraId="62F32DC4" w14:textId="77777777" w:rsidR="003221C1" w:rsidRPr="003102A3" w:rsidRDefault="003221C1" w:rsidP="0026655D">
            <w:pPr>
              <w:pStyle w:val="Tabletext"/>
              <w:rPr>
                <w:sz w:val="16"/>
                <w:szCs w:val="16"/>
                <w:lang w:val="en-GB"/>
              </w:rPr>
            </w:pPr>
            <w:r w:rsidRPr="003102A3">
              <w:rPr>
                <w:sz w:val="16"/>
                <w:szCs w:val="16"/>
                <w:lang w:val="en-GB"/>
              </w:rPr>
              <w:t xml:space="preserve">Individual animal freedom from infection </w:t>
            </w:r>
            <w:r w:rsidRPr="003102A3">
              <w:rPr>
                <w:sz w:val="16"/>
                <w:szCs w:val="16"/>
              </w:rPr>
              <w:t>prior to movement</w:t>
            </w:r>
          </w:p>
        </w:tc>
        <w:tc>
          <w:tcPr>
            <w:tcW w:w="1134" w:type="dxa"/>
            <w:tcBorders>
              <w:top w:val="single" w:sz="6" w:space="0" w:color="auto"/>
              <w:left w:val="single" w:sz="6" w:space="0" w:color="auto"/>
              <w:bottom w:val="single" w:sz="4" w:space="0" w:color="auto"/>
              <w:right w:val="nil"/>
            </w:tcBorders>
            <w:vAlign w:val="center"/>
          </w:tcPr>
          <w:p w14:paraId="262FB1F7" w14:textId="77777777" w:rsidR="003221C1" w:rsidRPr="003102A3" w:rsidRDefault="003221C1" w:rsidP="0026655D">
            <w:pPr>
              <w:pStyle w:val="Tabletext"/>
              <w:rPr>
                <w:sz w:val="16"/>
                <w:szCs w:val="16"/>
                <w:lang w:val="en-GB"/>
              </w:rPr>
            </w:pPr>
            <w:r w:rsidRPr="003102A3">
              <w:rPr>
                <w:sz w:val="16"/>
                <w:szCs w:val="16"/>
                <w:lang w:val="en-GB"/>
              </w:rPr>
              <w:t>Contribute to eradication policies</w:t>
            </w:r>
          </w:p>
        </w:tc>
        <w:tc>
          <w:tcPr>
            <w:tcW w:w="1134" w:type="dxa"/>
            <w:tcBorders>
              <w:top w:val="single" w:sz="6" w:space="0" w:color="auto"/>
              <w:left w:val="single" w:sz="6" w:space="0" w:color="auto"/>
              <w:bottom w:val="single" w:sz="4" w:space="0" w:color="auto"/>
              <w:right w:val="nil"/>
            </w:tcBorders>
            <w:vAlign w:val="center"/>
          </w:tcPr>
          <w:p w14:paraId="0ECB0A94" w14:textId="77777777" w:rsidR="003221C1" w:rsidRPr="003102A3" w:rsidRDefault="003221C1" w:rsidP="0026655D">
            <w:pPr>
              <w:pStyle w:val="Tabletext"/>
              <w:rPr>
                <w:sz w:val="16"/>
                <w:szCs w:val="16"/>
                <w:lang w:val="en-GB"/>
              </w:rPr>
            </w:pPr>
            <w:r w:rsidRPr="003102A3">
              <w:rPr>
                <w:sz w:val="16"/>
                <w:szCs w:val="16"/>
                <w:lang w:val="en-GB"/>
              </w:rPr>
              <w:t>Confirmation of clinical cases</w:t>
            </w:r>
          </w:p>
        </w:tc>
        <w:tc>
          <w:tcPr>
            <w:tcW w:w="1276" w:type="dxa"/>
            <w:tcBorders>
              <w:top w:val="single" w:sz="6" w:space="0" w:color="auto"/>
              <w:left w:val="single" w:sz="6" w:space="0" w:color="auto"/>
              <w:bottom w:val="single" w:sz="4" w:space="0" w:color="auto"/>
              <w:right w:val="nil"/>
            </w:tcBorders>
            <w:vAlign w:val="center"/>
          </w:tcPr>
          <w:p w14:paraId="1E618BEF" w14:textId="77777777" w:rsidR="003221C1" w:rsidRPr="003102A3" w:rsidRDefault="003221C1" w:rsidP="0026655D">
            <w:pPr>
              <w:pStyle w:val="Tabletext"/>
              <w:rPr>
                <w:sz w:val="16"/>
                <w:szCs w:val="16"/>
                <w:lang w:val="en-GB"/>
              </w:rPr>
            </w:pPr>
            <w:r w:rsidRPr="003102A3">
              <w:rPr>
                <w:sz w:val="16"/>
                <w:szCs w:val="16"/>
                <w:lang w:val="en-GB"/>
              </w:rPr>
              <w:t>Prevalence of infection – surveillance</w:t>
            </w:r>
          </w:p>
        </w:tc>
        <w:tc>
          <w:tcPr>
            <w:tcW w:w="1496" w:type="dxa"/>
            <w:tcBorders>
              <w:top w:val="single" w:sz="6" w:space="0" w:color="auto"/>
              <w:left w:val="single" w:sz="6" w:space="0" w:color="auto"/>
              <w:bottom w:val="single" w:sz="4" w:space="0" w:color="auto"/>
              <w:right w:val="single" w:sz="6" w:space="0" w:color="auto"/>
            </w:tcBorders>
            <w:vAlign w:val="center"/>
          </w:tcPr>
          <w:p w14:paraId="1F422432" w14:textId="77777777" w:rsidR="003221C1" w:rsidRPr="003102A3" w:rsidRDefault="003221C1" w:rsidP="0026655D">
            <w:pPr>
              <w:pStyle w:val="Tabletext"/>
              <w:rPr>
                <w:sz w:val="16"/>
                <w:szCs w:val="16"/>
                <w:lang w:val="en-GB"/>
              </w:rPr>
            </w:pPr>
            <w:r w:rsidRPr="003102A3">
              <w:rPr>
                <w:sz w:val="16"/>
                <w:szCs w:val="16"/>
                <w:lang w:val="en-GB"/>
              </w:rPr>
              <w:t>Immune status in individual animals or populations post-vaccination</w:t>
            </w:r>
          </w:p>
        </w:tc>
      </w:tr>
      <w:tr w:rsidR="003221C1" w:rsidRPr="003102A3" w14:paraId="015FFD1F" w14:textId="77777777" w:rsidTr="0026655D">
        <w:trPr>
          <w:trHeight w:val="402"/>
          <w:jc w:val="center"/>
        </w:trPr>
        <w:tc>
          <w:tcPr>
            <w:tcW w:w="8948" w:type="dxa"/>
            <w:gridSpan w:val="7"/>
            <w:tcBorders>
              <w:top w:val="single" w:sz="4" w:space="0" w:color="auto"/>
              <w:left w:val="single" w:sz="6" w:space="0" w:color="auto"/>
              <w:bottom w:val="nil"/>
              <w:right w:val="single" w:sz="6" w:space="0" w:color="auto"/>
            </w:tcBorders>
            <w:shd w:val="pct10" w:color="auto" w:fill="auto"/>
            <w:vAlign w:val="center"/>
          </w:tcPr>
          <w:p w14:paraId="2F4B9355" w14:textId="77777777" w:rsidR="003221C1" w:rsidRPr="003102A3" w:rsidRDefault="003221C1" w:rsidP="0026655D">
            <w:pPr>
              <w:pStyle w:val="Tabletext"/>
              <w:spacing w:before="100" w:after="100"/>
              <w:rPr>
                <w:sz w:val="16"/>
                <w:szCs w:val="16"/>
                <w:lang w:val="en-GB"/>
              </w:rPr>
            </w:pPr>
            <w:r w:rsidRPr="003102A3">
              <w:rPr>
                <w:b/>
                <w:sz w:val="16"/>
                <w:szCs w:val="16"/>
              </w:rPr>
              <w:t>Agent identification</w:t>
            </w:r>
            <w:r w:rsidRPr="003102A3">
              <w:rPr>
                <w:rStyle w:val="Appelnotedebasdep"/>
                <w:b/>
                <w:sz w:val="16"/>
                <w:szCs w:val="16"/>
              </w:rPr>
              <w:footnoteReference w:id="2"/>
            </w:r>
          </w:p>
        </w:tc>
      </w:tr>
      <w:tr w:rsidR="003221C1" w:rsidRPr="003102A3" w14:paraId="36F4AD35" w14:textId="77777777" w:rsidTr="0026655D">
        <w:trPr>
          <w:trHeight w:val="402"/>
          <w:jc w:val="center"/>
        </w:trPr>
        <w:tc>
          <w:tcPr>
            <w:tcW w:w="1215" w:type="dxa"/>
            <w:tcBorders>
              <w:top w:val="single" w:sz="6" w:space="0" w:color="auto"/>
              <w:left w:val="single" w:sz="6" w:space="0" w:color="auto"/>
              <w:bottom w:val="nil"/>
              <w:right w:val="nil"/>
            </w:tcBorders>
            <w:vAlign w:val="center"/>
          </w:tcPr>
          <w:p w14:paraId="5A7E4E8D" w14:textId="77777777" w:rsidR="003221C1" w:rsidRPr="003102A3" w:rsidRDefault="003221C1" w:rsidP="00F65998">
            <w:pPr>
              <w:spacing w:before="100" w:after="100" w:line="240" w:lineRule="auto"/>
              <w:jc w:val="center"/>
              <w:rPr>
                <w:rFonts w:ascii="Arial" w:hAnsi="Arial" w:cs="Arial"/>
                <w:b/>
                <w:sz w:val="16"/>
                <w:szCs w:val="16"/>
              </w:rPr>
            </w:pPr>
            <w:r w:rsidRPr="003102A3">
              <w:rPr>
                <w:rFonts w:ascii="Arial" w:hAnsi="Arial" w:cs="Arial"/>
                <w:b/>
                <w:sz w:val="16"/>
                <w:szCs w:val="16"/>
              </w:rPr>
              <w:t xml:space="preserve">Real-time </w:t>
            </w:r>
            <w:r w:rsidRPr="003102A3">
              <w:rPr>
                <w:rFonts w:ascii="Arial" w:hAnsi="Arial" w:cs="Arial"/>
                <w:b/>
                <w:sz w:val="16"/>
                <w:szCs w:val="16"/>
              </w:rPr>
              <w:br/>
              <w:t>RT-PCR</w:t>
            </w:r>
          </w:p>
        </w:tc>
        <w:tc>
          <w:tcPr>
            <w:tcW w:w="1276" w:type="dxa"/>
            <w:tcBorders>
              <w:top w:val="single" w:sz="6" w:space="0" w:color="auto"/>
              <w:left w:val="single" w:sz="6" w:space="0" w:color="auto"/>
              <w:bottom w:val="nil"/>
              <w:right w:val="nil"/>
            </w:tcBorders>
            <w:vAlign w:val="center"/>
          </w:tcPr>
          <w:p w14:paraId="3A984B38"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417" w:type="dxa"/>
            <w:tcBorders>
              <w:top w:val="single" w:sz="6" w:space="0" w:color="auto"/>
              <w:left w:val="single" w:sz="6" w:space="0" w:color="auto"/>
              <w:bottom w:val="nil"/>
              <w:right w:val="nil"/>
            </w:tcBorders>
            <w:vAlign w:val="center"/>
          </w:tcPr>
          <w:p w14:paraId="7F8A7A08"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134" w:type="dxa"/>
            <w:tcBorders>
              <w:top w:val="single" w:sz="6" w:space="0" w:color="auto"/>
              <w:left w:val="single" w:sz="6" w:space="0" w:color="auto"/>
              <w:bottom w:val="nil"/>
              <w:right w:val="nil"/>
            </w:tcBorders>
            <w:vAlign w:val="center"/>
          </w:tcPr>
          <w:p w14:paraId="7E788B2D" w14:textId="77777777" w:rsidR="003221C1" w:rsidRPr="003102A3" w:rsidRDefault="003221C1" w:rsidP="00F65998">
            <w:pPr>
              <w:pStyle w:val="Tabletext"/>
              <w:spacing w:before="100" w:after="100"/>
              <w:rPr>
                <w:sz w:val="16"/>
                <w:lang w:val="en-GB"/>
              </w:rPr>
            </w:pPr>
            <w:r w:rsidRPr="003102A3">
              <w:rPr>
                <w:strike/>
                <w:sz w:val="16"/>
                <w:szCs w:val="16"/>
                <w:lang w:val="en-GB"/>
              </w:rPr>
              <w:t xml:space="preserve">– </w:t>
            </w:r>
            <w:r w:rsidRPr="003102A3">
              <w:rPr>
                <w:sz w:val="16"/>
                <w:szCs w:val="16"/>
                <w:u w:val="double"/>
                <w:lang w:val="en-GB"/>
              </w:rPr>
              <w:t>+</w:t>
            </w:r>
          </w:p>
        </w:tc>
        <w:tc>
          <w:tcPr>
            <w:tcW w:w="1134" w:type="dxa"/>
            <w:tcBorders>
              <w:top w:val="single" w:sz="6" w:space="0" w:color="auto"/>
              <w:left w:val="single" w:sz="6" w:space="0" w:color="auto"/>
              <w:bottom w:val="nil"/>
              <w:right w:val="nil"/>
            </w:tcBorders>
            <w:vAlign w:val="center"/>
          </w:tcPr>
          <w:p w14:paraId="71802A5E"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276" w:type="dxa"/>
            <w:tcBorders>
              <w:top w:val="single" w:sz="6" w:space="0" w:color="auto"/>
              <w:left w:val="single" w:sz="6" w:space="0" w:color="auto"/>
              <w:bottom w:val="nil"/>
              <w:right w:val="nil"/>
            </w:tcBorders>
            <w:vAlign w:val="center"/>
          </w:tcPr>
          <w:p w14:paraId="5CE63D13"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496" w:type="dxa"/>
            <w:tcBorders>
              <w:top w:val="single" w:sz="6" w:space="0" w:color="auto"/>
              <w:left w:val="single" w:sz="6" w:space="0" w:color="auto"/>
              <w:bottom w:val="nil"/>
              <w:right w:val="single" w:sz="6" w:space="0" w:color="auto"/>
            </w:tcBorders>
            <w:vAlign w:val="center"/>
          </w:tcPr>
          <w:p w14:paraId="07C1F585"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r>
      <w:tr w:rsidR="003221C1" w:rsidRPr="003102A3" w14:paraId="4F443411" w14:textId="77777777" w:rsidTr="0026655D">
        <w:trPr>
          <w:trHeight w:val="402"/>
          <w:jc w:val="center"/>
        </w:trPr>
        <w:tc>
          <w:tcPr>
            <w:tcW w:w="1215" w:type="dxa"/>
            <w:tcBorders>
              <w:top w:val="single" w:sz="6" w:space="0" w:color="auto"/>
              <w:left w:val="single" w:sz="6" w:space="0" w:color="auto"/>
              <w:bottom w:val="nil"/>
              <w:right w:val="nil"/>
            </w:tcBorders>
            <w:vAlign w:val="center"/>
          </w:tcPr>
          <w:p w14:paraId="63A5A571" w14:textId="77777777" w:rsidR="003221C1" w:rsidRPr="003102A3" w:rsidRDefault="003221C1" w:rsidP="00F65998">
            <w:pPr>
              <w:spacing w:before="100" w:after="100" w:line="240" w:lineRule="auto"/>
              <w:jc w:val="center"/>
              <w:rPr>
                <w:rFonts w:ascii="Arial" w:hAnsi="Arial" w:cs="Arial"/>
                <w:b/>
                <w:sz w:val="16"/>
                <w:szCs w:val="16"/>
              </w:rPr>
            </w:pPr>
            <w:r w:rsidRPr="003102A3">
              <w:rPr>
                <w:rFonts w:ascii="Arial" w:hAnsi="Arial" w:cs="Arial"/>
                <w:b/>
                <w:sz w:val="16"/>
                <w:szCs w:val="16"/>
              </w:rPr>
              <w:t>RT-PCR</w:t>
            </w:r>
          </w:p>
        </w:tc>
        <w:tc>
          <w:tcPr>
            <w:tcW w:w="1276" w:type="dxa"/>
            <w:tcBorders>
              <w:top w:val="single" w:sz="6" w:space="0" w:color="auto"/>
              <w:left w:val="single" w:sz="6" w:space="0" w:color="auto"/>
              <w:bottom w:val="nil"/>
              <w:right w:val="nil"/>
            </w:tcBorders>
            <w:vAlign w:val="center"/>
          </w:tcPr>
          <w:p w14:paraId="64C8BC10"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417" w:type="dxa"/>
            <w:tcBorders>
              <w:top w:val="single" w:sz="6" w:space="0" w:color="auto"/>
              <w:left w:val="single" w:sz="6" w:space="0" w:color="auto"/>
              <w:bottom w:val="nil"/>
              <w:right w:val="nil"/>
            </w:tcBorders>
            <w:vAlign w:val="center"/>
          </w:tcPr>
          <w:p w14:paraId="03E38DC1"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134" w:type="dxa"/>
            <w:tcBorders>
              <w:top w:val="single" w:sz="6" w:space="0" w:color="auto"/>
              <w:left w:val="single" w:sz="6" w:space="0" w:color="auto"/>
              <w:bottom w:val="nil"/>
              <w:right w:val="nil"/>
            </w:tcBorders>
            <w:vAlign w:val="center"/>
          </w:tcPr>
          <w:p w14:paraId="4BC1D3B8" w14:textId="77777777" w:rsidR="003221C1" w:rsidRPr="003102A3" w:rsidRDefault="003221C1" w:rsidP="00F65998">
            <w:pPr>
              <w:pStyle w:val="Tabletext"/>
              <w:spacing w:before="100" w:after="100"/>
              <w:rPr>
                <w:sz w:val="16"/>
                <w:lang w:val="en-GB"/>
              </w:rPr>
            </w:pPr>
            <w:r w:rsidRPr="003102A3">
              <w:rPr>
                <w:strike/>
                <w:sz w:val="16"/>
                <w:szCs w:val="16"/>
                <w:lang w:val="en-GB"/>
              </w:rPr>
              <w:t xml:space="preserve">– </w:t>
            </w:r>
            <w:r w:rsidRPr="003102A3">
              <w:rPr>
                <w:sz w:val="16"/>
                <w:szCs w:val="16"/>
                <w:u w:val="double"/>
                <w:lang w:val="en-GB"/>
              </w:rPr>
              <w:t>+</w:t>
            </w:r>
          </w:p>
        </w:tc>
        <w:tc>
          <w:tcPr>
            <w:tcW w:w="1134" w:type="dxa"/>
            <w:tcBorders>
              <w:top w:val="single" w:sz="6" w:space="0" w:color="auto"/>
              <w:left w:val="single" w:sz="6" w:space="0" w:color="auto"/>
              <w:bottom w:val="nil"/>
              <w:right w:val="nil"/>
            </w:tcBorders>
            <w:vAlign w:val="center"/>
          </w:tcPr>
          <w:p w14:paraId="65E412EE"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276" w:type="dxa"/>
            <w:tcBorders>
              <w:top w:val="single" w:sz="6" w:space="0" w:color="auto"/>
              <w:left w:val="single" w:sz="6" w:space="0" w:color="auto"/>
              <w:bottom w:val="nil"/>
              <w:right w:val="nil"/>
            </w:tcBorders>
            <w:vAlign w:val="center"/>
          </w:tcPr>
          <w:p w14:paraId="79B73389"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496" w:type="dxa"/>
            <w:tcBorders>
              <w:top w:val="single" w:sz="6" w:space="0" w:color="auto"/>
              <w:left w:val="single" w:sz="6" w:space="0" w:color="auto"/>
              <w:bottom w:val="nil"/>
              <w:right w:val="single" w:sz="6" w:space="0" w:color="auto"/>
            </w:tcBorders>
            <w:vAlign w:val="center"/>
          </w:tcPr>
          <w:p w14:paraId="04411160"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r>
      <w:tr w:rsidR="003221C1" w:rsidRPr="003102A3" w14:paraId="470FF145" w14:textId="77777777" w:rsidTr="0026655D">
        <w:trPr>
          <w:trHeight w:val="402"/>
          <w:jc w:val="center"/>
        </w:trPr>
        <w:tc>
          <w:tcPr>
            <w:tcW w:w="1215" w:type="dxa"/>
            <w:tcBorders>
              <w:top w:val="single" w:sz="6" w:space="0" w:color="auto"/>
              <w:left w:val="single" w:sz="6" w:space="0" w:color="auto"/>
              <w:bottom w:val="single" w:sz="6" w:space="0" w:color="auto"/>
              <w:right w:val="nil"/>
            </w:tcBorders>
            <w:vAlign w:val="center"/>
          </w:tcPr>
          <w:p w14:paraId="068E3FC1" w14:textId="77777777" w:rsidR="003221C1" w:rsidRPr="003102A3" w:rsidRDefault="003221C1" w:rsidP="00F65998">
            <w:pPr>
              <w:spacing w:before="100" w:after="100" w:line="240" w:lineRule="auto"/>
              <w:jc w:val="center"/>
              <w:rPr>
                <w:rFonts w:ascii="Arial" w:hAnsi="Arial" w:cs="Arial"/>
                <w:b/>
                <w:sz w:val="16"/>
                <w:szCs w:val="16"/>
              </w:rPr>
            </w:pPr>
            <w:r w:rsidRPr="003102A3">
              <w:rPr>
                <w:rFonts w:ascii="Arial" w:hAnsi="Arial" w:cs="Arial"/>
                <w:b/>
                <w:sz w:val="16"/>
                <w:szCs w:val="16"/>
              </w:rPr>
              <w:t>Isolation in cell culture</w:t>
            </w:r>
          </w:p>
        </w:tc>
        <w:tc>
          <w:tcPr>
            <w:tcW w:w="1276" w:type="dxa"/>
            <w:tcBorders>
              <w:top w:val="single" w:sz="6" w:space="0" w:color="auto"/>
              <w:left w:val="single" w:sz="6" w:space="0" w:color="auto"/>
              <w:bottom w:val="single" w:sz="6" w:space="0" w:color="auto"/>
              <w:right w:val="nil"/>
            </w:tcBorders>
            <w:vAlign w:val="center"/>
          </w:tcPr>
          <w:p w14:paraId="1A307ED8"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417" w:type="dxa"/>
            <w:tcBorders>
              <w:top w:val="single" w:sz="6" w:space="0" w:color="auto"/>
              <w:left w:val="single" w:sz="6" w:space="0" w:color="auto"/>
              <w:bottom w:val="single" w:sz="6" w:space="0" w:color="auto"/>
              <w:right w:val="nil"/>
            </w:tcBorders>
            <w:vAlign w:val="center"/>
          </w:tcPr>
          <w:p w14:paraId="517EF2FE" w14:textId="77777777" w:rsidR="003221C1" w:rsidRPr="003102A3" w:rsidRDefault="003221C1" w:rsidP="00F65998">
            <w:pPr>
              <w:pStyle w:val="Tabletext"/>
              <w:spacing w:before="100" w:after="100"/>
              <w:rPr>
                <w:sz w:val="16"/>
                <w:szCs w:val="16"/>
                <w:lang w:val="en-GB"/>
              </w:rPr>
            </w:pPr>
            <w:r w:rsidRPr="003102A3">
              <w:rPr>
                <w:sz w:val="16"/>
                <w:szCs w:val="16"/>
                <w:u w:val="double"/>
                <w:lang w:val="en-GB"/>
              </w:rPr>
              <w:t>++</w:t>
            </w:r>
            <w:r w:rsidRPr="003102A3">
              <w:rPr>
                <w:sz w:val="16"/>
                <w:szCs w:val="16"/>
                <w:lang w:val="en-GB"/>
              </w:rPr>
              <w:t xml:space="preserve"> </w:t>
            </w:r>
            <w:r w:rsidRPr="003102A3">
              <w:rPr>
                <w:strike/>
                <w:sz w:val="16"/>
                <w:szCs w:val="16"/>
                <w:lang w:val="en-GB"/>
              </w:rPr>
              <w:t>+++</w:t>
            </w:r>
          </w:p>
        </w:tc>
        <w:tc>
          <w:tcPr>
            <w:tcW w:w="1134" w:type="dxa"/>
            <w:tcBorders>
              <w:top w:val="single" w:sz="6" w:space="0" w:color="auto"/>
              <w:left w:val="single" w:sz="6" w:space="0" w:color="auto"/>
              <w:bottom w:val="single" w:sz="6" w:space="0" w:color="auto"/>
              <w:right w:val="nil"/>
            </w:tcBorders>
            <w:vAlign w:val="center"/>
          </w:tcPr>
          <w:p w14:paraId="0E3CE1E7"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134" w:type="dxa"/>
            <w:tcBorders>
              <w:top w:val="single" w:sz="6" w:space="0" w:color="auto"/>
              <w:left w:val="single" w:sz="6" w:space="0" w:color="auto"/>
              <w:bottom w:val="single" w:sz="6" w:space="0" w:color="auto"/>
              <w:right w:val="nil"/>
            </w:tcBorders>
            <w:vAlign w:val="center"/>
          </w:tcPr>
          <w:p w14:paraId="50B31669"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276" w:type="dxa"/>
            <w:tcBorders>
              <w:top w:val="single" w:sz="6" w:space="0" w:color="auto"/>
              <w:left w:val="single" w:sz="6" w:space="0" w:color="auto"/>
              <w:bottom w:val="single" w:sz="6" w:space="0" w:color="auto"/>
              <w:right w:val="nil"/>
            </w:tcBorders>
            <w:vAlign w:val="center"/>
          </w:tcPr>
          <w:p w14:paraId="016F9C88"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496" w:type="dxa"/>
            <w:tcBorders>
              <w:top w:val="single" w:sz="6" w:space="0" w:color="auto"/>
              <w:left w:val="single" w:sz="6" w:space="0" w:color="auto"/>
              <w:bottom w:val="single" w:sz="6" w:space="0" w:color="auto"/>
              <w:right w:val="single" w:sz="6" w:space="0" w:color="auto"/>
            </w:tcBorders>
            <w:vAlign w:val="center"/>
          </w:tcPr>
          <w:p w14:paraId="31D4AD7A"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r>
      <w:tr w:rsidR="003221C1" w:rsidRPr="003102A3" w14:paraId="43CFA79C" w14:textId="77777777" w:rsidTr="0026655D">
        <w:trPr>
          <w:trHeight w:val="402"/>
          <w:jc w:val="center"/>
        </w:trPr>
        <w:tc>
          <w:tcPr>
            <w:tcW w:w="8948" w:type="dxa"/>
            <w:gridSpan w:val="7"/>
            <w:tcBorders>
              <w:top w:val="single" w:sz="6" w:space="0" w:color="auto"/>
              <w:left w:val="single" w:sz="6" w:space="0" w:color="auto"/>
              <w:bottom w:val="nil"/>
              <w:right w:val="single" w:sz="6" w:space="0" w:color="auto"/>
            </w:tcBorders>
            <w:shd w:val="pct10" w:color="auto" w:fill="auto"/>
            <w:vAlign w:val="center"/>
          </w:tcPr>
          <w:p w14:paraId="49A7C223" w14:textId="77777777" w:rsidR="003221C1" w:rsidRPr="003102A3" w:rsidRDefault="003221C1" w:rsidP="00F65998">
            <w:pPr>
              <w:pStyle w:val="Tabletext"/>
              <w:spacing w:before="100" w:after="100"/>
              <w:rPr>
                <w:sz w:val="16"/>
                <w:szCs w:val="16"/>
                <w:lang w:val="en-GB"/>
              </w:rPr>
            </w:pPr>
            <w:r w:rsidRPr="003102A3">
              <w:rPr>
                <w:b/>
                <w:sz w:val="16"/>
                <w:szCs w:val="16"/>
              </w:rPr>
              <w:t>Detection of immune response</w:t>
            </w:r>
          </w:p>
        </w:tc>
      </w:tr>
      <w:tr w:rsidR="003221C1" w:rsidRPr="003102A3" w14:paraId="2134D44A" w14:textId="77777777" w:rsidTr="0026655D">
        <w:trPr>
          <w:trHeight w:val="402"/>
          <w:jc w:val="center"/>
        </w:trPr>
        <w:tc>
          <w:tcPr>
            <w:tcW w:w="1215" w:type="dxa"/>
            <w:tcBorders>
              <w:top w:val="single" w:sz="6" w:space="0" w:color="auto"/>
              <w:left w:val="single" w:sz="6" w:space="0" w:color="auto"/>
              <w:bottom w:val="nil"/>
              <w:right w:val="nil"/>
            </w:tcBorders>
            <w:vAlign w:val="center"/>
          </w:tcPr>
          <w:p w14:paraId="105DDEEC" w14:textId="77777777" w:rsidR="003221C1" w:rsidRPr="003102A3" w:rsidRDefault="003221C1" w:rsidP="00F65998">
            <w:pPr>
              <w:spacing w:before="100" w:after="100" w:line="240" w:lineRule="auto"/>
              <w:jc w:val="center"/>
              <w:rPr>
                <w:rFonts w:ascii="Arial" w:hAnsi="Arial" w:cs="Arial"/>
                <w:b/>
                <w:sz w:val="16"/>
                <w:szCs w:val="16"/>
              </w:rPr>
            </w:pPr>
            <w:r w:rsidRPr="003102A3">
              <w:rPr>
                <w:rFonts w:ascii="Arial" w:hAnsi="Arial" w:cs="Arial"/>
                <w:b/>
                <w:sz w:val="16"/>
                <w:szCs w:val="16"/>
                <w:lang w:val="en-IE"/>
              </w:rPr>
              <w:t>C-ELISA</w:t>
            </w:r>
            <w:r w:rsidRPr="003102A3">
              <w:rPr>
                <w:rFonts w:ascii="Arial" w:hAnsi="Arial" w:cs="Arial"/>
                <w:b/>
                <w:sz w:val="16"/>
                <w:szCs w:val="16"/>
                <w:lang w:val="en-IE"/>
              </w:rPr>
              <w:br/>
              <w:t>(serogroup specific)</w:t>
            </w:r>
          </w:p>
        </w:tc>
        <w:tc>
          <w:tcPr>
            <w:tcW w:w="1276" w:type="dxa"/>
            <w:tcBorders>
              <w:top w:val="single" w:sz="6" w:space="0" w:color="auto"/>
              <w:left w:val="single" w:sz="6" w:space="0" w:color="auto"/>
              <w:bottom w:val="nil"/>
              <w:right w:val="nil"/>
            </w:tcBorders>
            <w:vAlign w:val="center"/>
          </w:tcPr>
          <w:p w14:paraId="7C3DAFA4" w14:textId="77777777" w:rsidR="003221C1" w:rsidRPr="003102A3" w:rsidRDefault="003221C1" w:rsidP="00F65998">
            <w:pPr>
              <w:pStyle w:val="Tabletext"/>
              <w:spacing w:before="100" w:after="100"/>
              <w:rPr>
                <w:sz w:val="16"/>
                <w:lang w:val="en-GB"/>
              </w:rPr>
            </w:pPr>
            <w:r w:rsidRPr="003102A3">
              <w:rPr>
                <w:sz w:val="16"/>
                <w:szCs w:val="16"/>
                <w:lang w:val="en-GB"/>
              </w:rPr>
              <w:t>++</w:t>
            </w:r>
            <w:r w:rsidRPr="003102A3">
              <w:rPr>
                <w:sz w:val="16"/>
                <w:szCs w:val="16"/>
                <w:u w:val="double"/>
                <w:lang w:val="en-GB"/>
              </w:rPr>
              <w:t>+</w:t>
            </w:r>
          </w:p>
        </w:tc>
        <w:tc>
          <w:tcPr>
            <w:tcW w:w="1417" w:type="dxa"/>
            <w:tcBorders>
              <w:top w:val="single" w:sz="6" w:space="0" w:color="auto"/>
              <w:left w:val="single" w:sz="6" w:space="0" w:color="auto"/>
              <w:bottom w:val="nil"/>
              <w:right w:val="nil"/>
            </w:tcBorders>
            <w:vAlign w:val="center"/>
          </w:tcPr>
          <w:p w14:paraId="65881159"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134" w:type="dxa"/>
            <w:tcBorders>
              <w:top w:val="single" w:sz="6" w:space="0" w:color="auto"/>
              <w:left w:val="single" w:sz="6" w:space="0" w:color="auto"/>
              <w:bottom w:val="nil"/>
              <w:right w:val="nil"/>
            </w:tcBorders>
            <w:vAlign w:val="center"/>
          </w:tcPr>
          <w:p w14:paraId="300E7D64" w14:textId="77777777" w:rsidR="003221C1" w:rsidRPr="003102A3" w:rsidRDefault="003221C1" w:rsidP="00F65998">
            <w:pPr>
              <w:pStyle w:val="Tabletext"/>
              <w:spacing w:before="100" w:after="100"/>
              <w:rPr>
                <w:sz w:val="16"/>
                <w:lang w:val="en-GB"/>
              </w:rPr>
            </w:pPr>
            <w:r w:rsidRPr="003102A3">
              <w:rPr>
                <w:sz w:val="16"/>
                <w:szCs w:val="16"/>
                <w:lang w:val="en-GB"/>
              </w:rPr>
              <w:t>++</w:t>
            </w:r>
            <w:r w:rsidRPr="003102A3">
              <w:rPr>
                <w:sz w:val="16"/>
                <w:szCs w:val="16"/>
                <w:u w:val="double"/>
                <w:lang w:val="en-GB"/>
              </w:rPr>
              <w:t>+</w:t>
            </w:r>
          </w:p>
        </w:tc>
        <w:tc>
          <w:tcPr>
            <w:tcW w:w="1134" w:type="dxa"/>
            <w:tcBorders>
              <w:top w:val="single" w:sz="6" w:space="0" w:color="auto"/>
              <w:left w:val="single" w:sz="6" w:space="0" w:color="auto"/>
              <w:bottom w:val="nil"/>
              <w:right w:val="nil"/>
            </w:tcBorders>
            <w:vAlign w:val="center"/>
          </w:tcPr>
          <w:p w14:paraId="36ED3B0C"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276" w:type="dxa"/>
            <w:tcBorders>
              <w:top w:val="single" w:sz="6" w:space="0" w:color="auto"/>
              <w:left w:val="single" w:sz="6" w:space="0" w:color="auto"/>
              <w:bottom w:val="nil"/>
              <w:right w:val="nil"/>
            </w:tcBorders>
            <w:vAlign w:val="center"/>
          </w:tcPr>
          <w:p w14:paraId="45FF0D68" w14:textId="77777777" w:rsidR="003221C1" w:rsidRPr="003102A3" w:rsidRDefault="003221C1" w:rsidP="00F65998">
            <w:pPr>
              <w:pStyle w:val="Tabletext"/>
              <w:spacing w:before="100" w:after="100"/>
              <w:rPr>
                <w:sz w:val="16"/>
                <w:lang w:val="en-GB"/>
              </w:rPr>
            </w:pPr>
            <w:r w:rsidRPr="003102A3">
              <w:rPr>
                <w:sz w:val="16"/>
                <w:szCs w:val="16"/>
                <w:lang w:val="en-GB"/>
              </w:rPr>
              <w:t>++</w:t>
            </w:r>
            <w:r w:rsidRPr="003102A3">
              <w:rPr>
                <w:sz w:val="16"/>
                <w:szCs w:val="16"/>
                <w:u w:val="double"/>
                <w:lang w:val="en-GB"/>
              </w:rPr>
              <w:t>+</w:t>
            </w:r>
          </w:p>
        </w:tc>
        <w:tc>
          <w:tcPr>
            <w:tcW w:w="1496" w:type="dxa"/>
            <w:tcBorders>
              <w:top w:val="single" w:sz="6" w:space="0" w:color="auto"/>
              <w:left w:val="single" w:sz="6" w:space="0" w:color="auto"/>
              <w:bottom w:val="nil"/>
              <w:right w:val="single" w:sz="6" w:space="0" w:color="auto"/>
            </w:tcBorders>
            <w:vAlign w:val="center"/>
          </w:tcPr>
          <w:p w14:paraId="64B224A6"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r>
      <w:tr w:rsidR="003221C1" w:rsidRPr="003102A3" w14:paraId="44B08366" w14:textId="77777777" w:rsidTr="0026655D">
        <w:trPr>
          <w:trHeight w:val="402"/>
          <w:jc w:val="center"/>
        </w:trPr>
        <w:tc>
          <w:tcPr>
            <w:tcW w:w="1215" w:type="dxa"/>
            <w:tcBorders>
              <w:top w:val="single" w:sz="6" w:space="0" w:color="auto"/>
              <w:left w:val="single" w:sz="6" w:space="0" w:color="auto"/>
              <w:bottom w:val="nil"/>
              <w:right w:val="nil"/>
            </w:tcBorders>
            <w:vAlign w:val="center"/>
          </w:tcPr>
          <w:p w14:paraId="02C0E883" w14:textId="77777777" w:rsidR="003221C1" w:rsidRPr="003102A3" w:rsidRDefault="003221C1" w:rsidP="00F65998">
            <w:pPr>
              <w:spacing w:before="100" w:after="100" w:line="240" w:lineRule="auto"/>
              <w:jc w:val="center"/>
              <w:rPr>
                <w:rFonts w:ascii="Arial" w:hAnsi="Arial" w:cs="Arial"/>
                <w:b/>
                <w:sz w:val="16"/>
                <w:szCs w:val="16"/>
              </w:rPr>
            </w:pPr>
            <w:r w:rsidRPr="003102A3">
              <w:rPr>
                <w:rFonts w:ascii="Arial" w:hAnsi="Arial" w:cs="Arial"/>
                <w:b/>
                <w:sz w:val="16"/>
                <w:szCs w:val="16"/>
                <w:lang w:val="en-IE"/>
              </w:rPr>
              <w:t>VN</w:t>
            </w:r>
            <w:r w:rsidRPr="003102A3">
              <w:rPr>
                <w:rFonts w:ascii="Arial" w:hAnsi="Arial" w:cs="Arial"/>
                <w:b/>
                <w:sz w:val="16"/>
                <w:szCs w:val="16"/>
                <w:lang w:val="en-IE"/>
              </w:rPr>
              <w:br/>
              <w:t>(serotype specific)</w:t>
            </w:r>
          </w:p>
        </w:tc>
        <w:tc>
          <w:tcPr>
            <w:tcW w:w="1276" w:type="dxa"/>
            <w:tcBorders>
              <w:top w:val="single" w:sz="6" w:space="0" w:color="auto"/>
              <w:left w:val="single" w:sz="6" w:space="0" w:color="auto"/>
              <w:bottom w:val="nil"/>
              <w:right w:val="nil"/>
            </w:tcBorders>
            <w:vAlign w:val="center"/>
          </w:tcPr>
          <w:p w14:paraId="3DA4A3F6" w14:textId="77777777" w:rsidR="003221C1" w:rsidRPr="003102A3" w:rsidRDefault="003221C1" w:rsidP="00F65998">
            <w:pPr>
              <w:pStyle w:val="Tabletext"/>
              <w:spacing w:before="100" w:after="100"/>
              <w:rPr>
                <w:sz w:val="16"/>
                <w:lang w:val="en-GB"/>
              </w:rPr>
            </w:pPr>
            <w:r w:rsidRPr="003102A3">
              <w:rPr>
                <w:sz w:val="16"/>
                <w:szCs w:val="16"/>
                <w:u w:val="double"/>
                <w:lang w:val="en-GB"/>
              </w:rPr>
              <w:t>++</w:t>
            </w:r>
            <w:r w:rsidRPr="003102A3">
              <w:rPr>
                <w:sz w:val="16"/>
                <w:szCs w:val="16"/>
                <w:lang w:val="en-GB"/>
              </w:rPr>
              <w:t xml:space="preserve"> </w:t>
            </w:r>
            <w:r w:rsidRPr="003102A3">
              <w:rPr>
                <w:strike/>
                <w:sz w:val="16"/>
                <w:szCs w:val="16"/>
                <w:lang w:val="en-GB"/>
              </w:rPr>
              <w:t>+++</w:t>
            </w:r>
          </w:p>
        </w:tc>
        <w:tc>
          <w:tcPr>
            <w:tcW w:w="1417" w:type="dxa"/>
            <w:tcBorders>
              <w:top w:val="single" w:sz="6" w:space="0" w:color="auto"/>
              <w:left w:val="single" w:sz="6" w:space="0" w:color="auto"/>
              <w:bottom w:val="nil"/>
              <w:right w:val="nil"/>
            </w:tcBorders>
            <w:vAlign w:val="center"/>
          </w:tcPr>
          <w:p w14:paraId="7032DAF3"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134" w:type="dxa"/>
            <w:tcBorders>
              <w:top w:val="single" w:sz="6" w:space="0" w:color="auto"/>
              <w:left w:val="single" w:sz="6" w:space="0" w:color="auto"/>
              <w:bottom w:val="nil"/>
              <w:right w:val="nil"/>
            </w:tcBorders>
            <w:vAlign w:val="center"/>
          </w:tcPr>
          <w:p w14:paraId="6A06912A" w14:textId="77777777" w:rsidR="003221C1" w:rsidRPr="003102A3" w:rsidRDefault="003221C1" w:rsidP="00F65998">
            <w:pPr>
              <w:pStyle w:val="Tabletext"/>
              <w:spacing w:before="100" w:after="100"/>
              <w:rPr>
                <w:sz w:val="16"/>
                <w:lang w:val="en-GB"/>
              </w:rPr>
            </w:pPr>
            <w:r w:rsidRPr="003102A3">
              <w:rPr>
                <w:sz w:val="16"/>
                <w:szCs w:val="16"/>
                <w:u w:val="double"/>
                <w:lang w:val="en-GB"/>
              </w:rPr>
              <w:t>++</w:t>
            </w:r>
            <w:r w:rsidRPr="003102A3">
              <w:rPr>
                <w:sz w:val="16"/>
                <w:szCs w:val="16"/>
                <w:lang w:val="en-GB"/>
              </w:rPr>
              <w:t xml:space="preserve"> </w:t>
            </w:r>
            <w:r w:rsidRPr="003102A3">
              <w:rPr>
                <w:strike/>
                <w:sz w:val="16"/>
                <w:szCs w:val="16"/>
                <w:lang w:val="en-GB"/>
              </w:rPr>
              <w:t>+++</w:t>
            </w:r>
          </w:p>
        </w:tc>
        <w:tc>
          <w:tcPr>
            <w:tcW w:w="1134" w:type="dxa"/>
            <w:tcBorders>
              <w:top w:val="single" w:sz="6" w:space="0" w:color="auto"/>
              <w:left w:val="single" w:sz="6" w:space="0" w:color="auto"/>
              <w:bottom w:val="nil"/>
              <w:right w:val="nil"/>
            </w:tcBorders>
            <w:vAlign w:val="center"/>
          </w:tcPr>
          <w:p w14:paraId="18FBDFE3" w14:textId="77777777" w:rsidR="003221C1" w:rsidRPr="003102A3" w:rsidRDefault="003221C1" w:rsidP="00F65998">
            <w:pPr>
              <w:pStyle w:val="TableHead"/>
              <w:spacing w:before="100" w:after="100"/>
              <w:rPr>
                <w:rFonts w:ascii="Arial" w:hAnsi="Arial" w:cs="Arial"/>
                <w:b w:val="0"/>
                <w:sz w:val="16"/>
                <w:szCs w:val="16"/>
                <w:lang w:val="en-GB"/>
              </w:rPr>
            </w:pPr>
            <w:r w:rsidRPr="003102A3">
              <w:rPr>
                <w:rFonts w:ascii="Arial" w:hAnsi="Arial" w:cs="Arial"/>
                <w:b w:val="0"/>
                <w:sz w:val="16"/>
                <w:szCs w:val="16"/>
                <w:lang w:val="en-GB"/>
              </w:rPr>
              <w:t>–</w:t>
            </w:r>
          </w:p>
        </w:tc>
        <w:tc>
          <w:tcPr>
            <w:tcW w:w="1276" w:type="dxa"/>
            <w:tcBorders>
              <w:top w:val="single" w:sz="6" w:space="0" w:color="auto"/>
              <w:left w:val="single" w:sz="6" w:space="0" w:color="auto"/>
              <w:bottom w:val="nil"/>
              <w:right w:val="nil"/>
            </w:tcBorders>
            <w:vAlign w:val="center"/>
          </w:tcPr>
          <w:p w14:paraId="11C8C2F6" w14:textId="77777777" w:rsidR="003221C1" w:rsidRPr="003102A3" w:rsidRDefault="003221C1" w:rsidP="00F65998">
            <w:pPr>
              <w:pStyle w:val="Tabletext"/>
              <w:spacing w:before="100" w:after="100"/>
              <w:rPr>
                <w:sz w:val="16"/>
                <w:lang w:val="en-GB"/>
              </w:rPr>
            </w:pPr>
            <w:r w:rsidRPr="003102A3">
              <w:rPr>
                <w:sz w:val="16"/>
                <w:szCs w:val="16"/>
                <w:u w:val="double"/>
                <w:lang w:val="en-GB"/>
              </w:rPr>
              <w:t>++</w:t>
            </w:r>
            <w:r w:rsidRPr="003102A3">
              <w:rPr>
                <w:sz w:val="16"/>
                <w:szCs w:val="16"/>
                <w:lang w:val="en-GB"/>
              </w:rPr>
              <w:t xml:space="preserve"> </w:t>
            </w:r>
            <w:r w:rsidRPr="003102A3">
              <w:rPr>
                <w:strike/>
                <w:sz w:val="16"/>
                <w:szCs w:val="16"/>
                <w:lang w:val="en-GB"/>
              </w:rPr>
              <w:t>+++</w:t>
            </w:r>
          </w:p>
        </w:tc>
        <w:tc>
          <w:tcPr>
            <w:tcW w:w="1496" w:type="dxa"/>
            <w:tcBorders>
              <w:top w:val="single" w:sz="6" w:space="0" w:color="auto"/>
              <w:left w:val="single" w:sz="6" w:space="0" w:color="auto"/>
              <w:bottom w:val="nil"/>
              <w:right w:val="single" w:sz="6" w:space="0" w:color="auto"/>
            </w:tcBorders>
            <w:vAlign w:val="center"/>
          </w:tcPr>
          <w:p w14:paraId="5DEC1362"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r>
      <w:tr w:rsidR="003221C1" w:rsidRPr="003102A3" w14:paraId="59F8EE57" w14:textId="77777777" w:rsidTr="0026655D">
        <w:trPr>
          <w:trHeight w:val="402"/>
          <w:jc w:val="center"/>
        </w:trPr>
        <w:tc>
          <w:tcPr>
            <w:tcW w:w="1215" w:type="dxa"/>
            <w:tcBorders>
              <w:top w:val="single" w:sz="6" w:space="0" w:color="auto"/>
              <w:left w:val="single" w:sz="6" w:space="0" w:color="auto"/>
              <w:bottom w:val="single" w:sz="6" w:space="0" w:color="auto"/>
              <w:right w:val="nil"/>
            </w:tcBorders>
            <w:vAlign w:val="center"/>
          </w:tcPr>
          <w:p w14:paraId="42ADB001" w14:textId="77777777" w:rsidR="003221C1" w:rsidRPr="003102A3" w:rsidRDefault="003221C1" w:rsidP="00F65998">
            <w:pPr>
              <w:spacing w:before="100" w:after="100" w:line="240" w:lineRule="auto"/>
              <w:jc w:val="center"/>
              <w:rPr>
                <w:rFonts w:ascii="Arial" w:hAnsi="Arial" w:cs="Arial"/>
                <w:b/>
                <w:sz w:val="16"/>
                <w:szCs w:val="16"/>
              </w:rPr>
            </w:pPr>
            <w:r w:rsidRPr="003102A3">
              <w:rPr>
                <w:rFonts w:ascii="Arial" w:hAnsi="Arial" w:cs="Arial"/>
                <w:b/>
                <w:sz w:val="16"/>
                <w:szCs w:val="16"/>
              </w:rPr>
              <w:t>AGID</w:t>
            </w:r>
          </w:p>
        </w:tc>
        <w:tc>
          <w:tcPr>
            <w:tcW w:w="1276" w:type="dxa"/>
            <w:tcBorders>
              <w:top w:val="single" w:sz="6" w:space="0" w:color="auto"/>
              <w:left w:val="single" w:sz="6" w:space="0" w:color="auto"/>
              <w:bottom w:val="single" w:sz="6" w:space="0" w:color="auto"/>
              <w:right w:val="nil"/>
            </w:tcBorders>
            <w:vAlign w:val="center"/>
          </w:tcPr>
          <w:p w14:paraId="1C45E8F0"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417" w:type="dxa"/>
            <w:tcBorders>
              <w:top w:val="single" w:sz="6" w:space="0" w:color="auto"/>
              <w:left w:val="single" w:sz="6" w:space="0" w:color="auto"/>
              <w:bottom w:val="single" w:sz="6" w:space="0" w:color="auto"/>
              <w:right w:val="nil"/>
            </w:tcBorders>
            <w:vAlign w:val="center"/>
          </w:tcPr>
          <w:p w14:paraId="4105F91B"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134" w:type="dxa"/>
            <w:tcBorders>
              <w:top w:val="single" w:sz="6" w:space="0" w:color="auto"/>
              <w:left w:val="single" w:sz="6" w:space="0" w:color="auto"/>
              <w:bottom w:val="single" w:sz="6" w:space="0" w:color="auto"/>
              <w:right w:val="nil"/>
            </w:tcBorders>
            <w:vAlign w:val="center"/>
          </w:tcPr>
          <w:p w14:paraId="1D326A4F"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134" w:type="dxa"/>
            <w:tcBorders>
              <w:top w:val="single" w:sz="6" w:space="0" w:color="auto"/>
              <w:left w:val="single" w:sz="6" w:space="0" w:color="auto"/>
              <w:bottom w:val="single" w:sz="6" w:space="0" w:color="auto"/>
              <w:right w:val="nil"/>
            </w:tcBorders>
            <w:vAlign w:val="center"/>
          </w:tcPr>
          <w:p w14:paraId="322528F3" w14:textId="77777777" w:rsidR="003221C1" w:rsidRPr="003102A3" w:rsidRDefault="003221C1" w:rsidP="00F65998">
            <w:pPr>
              <w:pStyle w:val="TableHead"/>
              <w:spacing w:before="100" w:after="100"/>
              <w:rPr>
                <w:rFonts w:ascii="Arial" w:hAnsi="Arial" w:cs="Arial"/>
                <w:b w:val="0"/>
                <w:sz w:val="16"/>
                <w:szCs w:val="16"/>
                <w:lang w:val="en-GB"/>
              </w:rPr>
            </w:pPr>
            <w:r w:rsidRPr="003102A3">
              <w:rPr>
                <w:rFonts w:ascii="Arial" w:hAnsi="Arial" w:cs="Arial"/>
                <w:b w:val="0"/>
                <w:sz w:val="16"/>
                <w:szCs w:val="16"/>
                <w:lang w:val="en-GB"/>
              </w:rPr>
              <w:t>–</w:t>
            </w:r>
          </w:p>
        </w:tc>
        <w:tc>
          <w:tcPr>
            <w:tcW w:w="1276" w:type="dxa"/>
            <w:tcBorders>
              <w:top w:val="single" w:sz="6" w:space="0" w:color="auto"/>
              <w:left w:val="single" w:sz="6" w:space="0" w:color="auto"/>
              <w:bottom w:val="single" w:sz="6" w:space="0" w:color="auto"/>
              <w:right w:val="nil"/>
            </w:tcBorders>
            <w:vAlign w:val="center"/>
          </w:tcPr>
          <w:p w14:paraId="56A0BA5B"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496" w:type="dxa"/>
            <w:tcBorders>
              <w:top w:val="single" w:sz="6" w:space="0" w:color="auto"/>
              <w:left w:val="single" w:sz="6" w:space="0" w:color="auto"/>
              <w:bottom w:val="single" w:sz="6" w:space="0" w:color="auto"/>
              <w:right w:val="single" w:sz="6" w:space="0" w:color="auto"/>
            </w:tcBorders>
            <w:vAlign w:val="center"/>
          </w:tcPr>
          <w:p w14:paraId="6F1A2B38"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r>
      <w:tr w:rsidR="003221C1" w:rsidRPr="003102A3" w14:paraId="5FA3D66D" w14:textId="77777777" w:rsidTr="0026655D">
        <w:trPr>
          <w:trHeight w:val="402"/>
          <w:jc w:val="center"/>
        </w:trPr>
        <w:tc>
          <w:tcPr>
            <w:tcW w:w="1215" w:type="dxa"/>
            <w:tcBorders>
              <w:top w:val="single" w:sz="6" w:space="0" w:color="auto"/>
              <w:left w:val="single" w:sz="6" w:space="0" w:color="auto"/>
              <w:bottom w:val="single" w:sz="6" w:space="0" w:color="auto"/>
              <w:right w:val="nil"/>
            </w:tcBorders>
            <w:vAlign w:val="center"/>
          </w:tcPr>
          <w:p w14:paraId="3DDC6822" w14:textId="77777777" w:rsidR="003221C1" w:rsidRPr="003102A3" w:rsidRDefault="003221C1" w:rsidP="00F65998">
            <w:pPr>
              <w:spacing w:before="100" w:after="100" w:line="240" w:lineRule="auto"/>
              <w:jc w:val="center"/>
              <w:rPr>
                <w:rFonts w:ascii="Arial" w:hAnsi="Arial" w:cs="Arial"/>
                <w:b/>
                <w:sz w:val="16"/>
                <w:szCs w:val="16"/>
              </w:rPr>
            </w:pPr>
            <w:r w:rsidRPr="003102A3">
              <w:rPr>
                <w:rFonts w:ascii="Arial" w:hAnsi="Arial" w:cs="Arial"/>
                <w:b/>
                <w:sz w:val="16"/>
                <w:szCs w:val="16"/>
              </w:rPr>
              <w:t>CFT</w:t>
            </w:r>
          </w:p>
        </w:tc>
        <w:tc>
          <w:tcPr>
            <w:tcW w:w="1276" w:type="dxa"/>
            <w:tcBorders>
              <w:top w:val="single" w:sz="6" w:space="0" w:color="auto"/>
              <w:left w:val="single" w:sz="6" w:space="0" w:color="auto"/>
              <w:bottom w:val="single" w:sz="6" w:space="0" w:color="auto"/>
              <w:right w:val="nil"/>
            </w:tcBorders>
            <w:vAlign w:val="center"/>
          </w:tcPr>
          <w:p w14:paraId="4B93A2BD"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417" w:type="dxa"/>
            <w:tcBorders>
              <w:top w:val="single" w:sz="6" w:space="0" w:color="auto"/>
              <w:left w:val="single" w:sz="6" w:space="0" w:color="auto"/>
              <w:bottom w:val="single" w:sz="6" w:space="0" w:color="auto"/>
              <w:right w:val="nil"/>
            </w:tcBorders>
            <w:vAlign w:val="center"/>
          </w:tcPr>
          <w:p w14:paraId="79D703F3"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134" w:type="dxa"/>
            <w:tcBorders>
              <w:top w:val="single" w:sz="6" w:space="0" w:color="auto"/>
              <w:left w:val="single" w:sz="6" w:space="0" w:color="auto"/>
              <w:bottom w:val="single" w:sz="6" w:space="0" w:color="auto"/>
              <w:right w:val="nil"/>
            </w:tcBorders>
            <w:vAlign w:val="center"/>
          </w:tcPr>
          <w:p w14:paraId="48BF7292"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134" w:type="dxa"/>
            <w:tcBorders>
              <w:top w:val="single" w:sz="6" w:space="0" w:color="auto"/>
              <w:left w:val="single" w:sz="6" w:space="0" w:color="auto"/>
              <w:bottom w:val="single" w:sz="6" w:space="0" w:color="auto"/>
              <w:right w:val="nil"/>
            </w:tcBorders>
            <w:vAlign w:val="center"/>
          </w:tcPr>
          <w:p w14:paraId="739B1717" w14:textId="77777777" w:rsidR="003221C1" w:rsidRPr="003102A3" w:rsidRDefault="003221C1" w:rsidP="00F65998">
            <w:pPr>
              <w:pStyle w:val="TableHead"/>
              <w:spacing w:before="100" w:after="100"/>
              <w:rPr>
                <w:rFonts w:ascii="Arial" w:hAnsi="Arial" w:cs="Arial"/>
                <w:b w:val="0"/>
                <w:sz w:val="16"/>
                <w:szCs w:val="16"/>
                <w:lang w:val="en-GB"/>
              </w:rPr>
            </w:pPr>
            <w:r w:rsidRPr="003102A3">
              <w:rPr>
                <w:rFonts w:ascii="Arial" w:hAnsi="Arial" w:cs="Arial"/>
                <w:b w:val="0"/>
                <w:sz w:val="16"/>
                <w:szCs w:val="16"/>
                <w:lang w:val="en-GB"/>
              </w:rPr>
              <w:t>–</w:t>
            </w:r>
          </w:p>
        </w:tc>
        <w:tc>
          <w:tcPr>
            <w:tcW w:w="1276" w:type="dxa"/>
            <w:tcBorders>
              <w:top w:val="single" w:sz="6" w:space="0" w:color="auto"/>
              <w:left w:val="single" w:sz="6" w:space="0" w:color="auto"/>
              <w:bottom w:val="single" w:sz="6" w:space="0" w:color="auto"/>
              <w:right w:val="nil"/>
            </w:tcBorders>
            <w:vAlign w:val="center"/>
          </w:tcPr>
          <w:p w14:paraId="1FD1B535"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c>
          <w:tcPr>
            <w:tcW w:w="1496" w:type="dxa"/>
            <w:tcBorders>
              <w:top w:val="single" w:sz="6" w:space="0" w:color="auto"/>
              <w:left w:val="single" w:sz="6" w:space="0" w:color="auto"/>
              <w:bottom w:val="single" w:sz="6" w:space="0" w:color="auto"/>
              <w:right w:val="single" w:sz="6" w:space="0" w:color="auto"/>
            </w:tcBorders>
            <w:vAlign w:val="center"/>
          </w:tcPr>
          <w:p w14:paraId="4B2182CD" w14:textId="77777777" w:rsidR="003221C1" w:rsidRPr="003102A3" w:rsidRDefault="003221C1" w:rsidP="00F65998">
            <w:pPr>
              <w:pStyle w:val="Tabletext"/>
              <w:spacing w:before="100" w:after="100"/>
              <w:rPr>
                <w:sz w:val="16"/>
                <w:szCs w:val="16"/>
                <w:lang w:val="en-GB"/>
              </w:rPr>
            </w:pPr>
            <w:r w:rsidRPr="003102A3">
              <w:rPr>
                <w:sz w:val="16"/>
                <w:szCs w:val="16"/>
                <w:lang w:val="en-GB"/>
              </w:rPr>
              <w:t>+</w:t>
            </w:r>
          </w:p>
        </w:tc>
      </w:tr>
    </w:tbl>
    <w:p w14:paraId="2B65F947" w14:textId="77777777" w:rsidR="003221C1" w:rsidRPr="003102A3" w:rsidRDefault="003221C1" w:rsidP="003221C1">
      <w:pPr>
        <w:pStyle w:val="Textebrut"/>
        <w:spacing w:before="120"/>
        <w:jc w:val="center"/>
        <w:rPr>
          <w:rFonts w:ascii="Arial" w:hAnsi="Arial" w:cs="Arial"/>
          <w:sz w:val="16"/>
          <w:szCs w:val="16"/>
        </w:rPr>
      </w:pPr>
      <w:r w:rsidRPr="003102A3">
        <w:rPr>
          <w:rFonts w:ascii="Arial" w:hAnsi="Arial" w:cs="Arial"/>
          <w:sz w:val="16"/>
          <w:szCs w:val="16"/>
        </w:rPr>
        <w:t xml:space="preserve">Key: +++ = recommended </w:t>
      </w:r>
      <w:r w:rsidRPr="003102A3">
        <w:rPr>
          <w:rFonts w:ascii="Arial" w:hAnsi="Arial" w:cs="Arial"/>
          <w:sz w:val="16"/>
          <w:szCs w:val="16"/>
          <w:u w:val="double"/>
        </w:rPr>
        <w:t>for this purpose</w:t>
      </w:r>
      <w:r w:rsidRPr="003102A3">
        <w:rPr>
          <w:rFonts w:ascii="Arial" w:hAnsi="Arial" w:cs="Arial"/>
          <w:strike/>
          <w:sz w:val="16"/>
          <w:szCs w:val="16"/>
        </w:rPr>
        <w:t xml:space="preserve"> method</w:t>
      </w:r>
      <w:r w:rsidRPr="003102A3">
        <w:rPr>
          <w:rFonts w:ascii="Arial" w:hAnsi="Arial" w:cs="Arial"/>
          <w:sz w:val="16"/>
          <w:szCs w:val="16"/>
        </w:rPr>
        <w:t xml:space="preserve">; ++ </w:t>
      </w:r>
      <w:r w:rsidRPr="003102A3">
        <w:rPr>
          <w:rFonts w:ascii="Arial" w:hAnsi="Arial" w:cs="Arial"/>
          <w:sz w:val="16"/>
          <w:szCs w:val="16"/>
          <w:u w:val="double"/>
        </w:rPr>
        <w:t>recommended but has limitations</w:t>
      </w:r>
      <w:r w:rsidRPr="003102A3">
        <w:rPr>
          <w:rFonts w:ascii="Arial" w:hAnsi="Arial" w:cs="Arial"/>
          <w:strike/>
          <w:sz w:val="16"/>
          <w:szCs w:val="16"/>
        </w:rPr>
        <w:t xml:space="preserve"> suitable method</w:t>
      </w:r>
      <w:r w:rsidRPr="003102A3">
        <w:rPr>
          <w:rFonts w:ascii="Arial" w:hAnsi="Arial" w:cs="Arial"/>
          <w:sz w:val="16"/>
          <w:szCs w:val="16"/>
        </w:rPr>
        <w:t xml:space="preserve">; </w:t>
      </w:r>
      <w:r w:rsidRPr="003102A3">
        <w:rPr>
          <w:rFonts w:ascii="Arial" w:hAnsi="Arial" w:cs="Arial"/>
          <w:sz w:val="16"/>
          <w:szCs w:val="16"/>
        </w:rPr>
        <w:br/>
        <w:t xml:space="preserve">+ = </w:t>
      </w:r>
      <w:r w:rsidRPr="003102A3">
        <w:rPr>
          <w:rFonts w:ascii="Arial" w:hAnsi="Arial" w:cs="Arial"/>
          <w:sz w:val="16"/>
          <w:szCs w:val="16"/>
          <w:u w:val="double"/>
        </w:rPr>
        <w:t>suitable in very limited circumstances</w:t>
      </w:r>
      <w:r w:rsidRPr="003102A3">
        <w:rPr>
          <w:rFonts w:ascii="Arial" w:hAnsi="Arial" w:cs="Arial"/>
          <w:strike/>
          <w:sz w:val="16"/>
          <w:szCs w:val="16"/>
        </w:rPr>
        <w:t xml:space="preserve"> may be used in some situations, but cost, reliability, or other factors severely limits its application</w:t>
      </w:r>
      <w:r w:rsidRPr="003102A3">
        <w:rPr>
          <w:rFonts w:ascii="Arial" w:hAnsi="Arial" w:cs="Arial"/>
          <w:sz w:val="16"/>
          <w:szCs w:val="16"/>
        </w:rPr>
        <w:t>; – = not appropriate for this purpose</w:t>
      </w:r>
      <w:r w:rsidRPr="003102A3">
        <w:rPr>
          <w:rFonts w:ascii="Arial" w:hAnsi="Arial" w:cs="Arial"/>
          <w:strike/>
          <w:sz w:val="16"/>
          <w:szCs w:val="16"/>
        </w:rPr>
        <w:t>; n/a = not applicable</w:t>
      </w:r>
      <w:r w:rsidRPr="003102A3">
        <w:rPr>
          <w:rFonts w:ascii="Arial" w:hAnsi="Arial" w:cs="Arial"/>
          <w:sz w:val="16"/>
          <w:szCs w:val="16"/>
        </w:rPr>
        <w:t>.</w:t>
      </w:r>
    </w:p>
    <w:p w14:paraId="0218DEEE" w14:textId="77777777" w:rsidR="003221C1" w:rsidRPr="003102A3" w:rsidRDefault="003221C1" w:rsidP="003221C1">
      <w:pPr>
        <w:pStyle w:val="paraA0"/>
        <w:jc w:val="center"/>
        <w:rPr>
          <w:b/>
          <w:sz w:val="16"/>
          <w:szCs w:val="16"/>
          <w:lang w:val="en-IE"/>
        </w:rPr>
      </w:pPr>
      <w:r w:rsidRPr="003102A3">
        <w:rPr>
          <w:sz w:val="16"/>
          <w:szCs w:val="16"/>
        </w:rPr>
        <w:t>A</w:t>
      </w:r>
      <w:r w:rsidRPr="003102A3">
        <w:rPr>
          <w:strike/>
          <w:sz w:val="16"/>
          <w:szCs w:val="16"/>
        </w:rPr>
        <w:t>lthough not all of the tests listed as category +++ or ++ have undergone formal validation, their routine nature and the fact that they have been used widely without dubious results, makes them acceptable.</w:t>
      </w:r>
      <w:r w:rsidRPr="003102A3">
        <w:rPr>
          <w:strike/>
          <w:sz w:val="16"/>
          <w:szCs w:val="16"/>
        </w:rPr>
        <w:br/>
      </w:r>
      <w:r w:rsidRPr="003102A3">
        <w:rPr>
          <w:sz w:val="16"/>
          <w:szCs w:val="16"/>
        </w:rPr>
        <w:t xml:space="preserve">RT-PCR = reverse-transcription polymerase chain reaction; </w:t>
      </w:r>
      <w:r w:rsidRPr="003102A3">
        <w:rPr>
          <w:sz w:val="16"/>
          <w:szCs w:val="16"/>
          <w:lang w:val="en-IE"/>
        </w:rPr>
        <w:t xml:space="preserve">C-ELISA = competitive </w:t>
      </w:r>
      <w:r w:rsidRPr="003102A3">
        <w:rPr>
          <w:sz w:val="16"/>
          <w:szCs w:val="16"/>
        </w:rPr>
        <w:t xml:space="preserve">enzyme-linked immunosorbent assay; </w:t>
      </w:r>
      <w:r w:rsidRPr="003102A3">
        <w:rPr>
          <w:sz w:val="16"/>
          <w:szCs w:val="16"/>
        </w:rPr>
        <w:br/>
        <w:t>VN = virus neutralisation; AGID = agar gel immunodiffusion test; CFT = complement fixation test.</w:t>
      </w:r>
    </w:p>
    <w:p w14:paraId="0F2D048A" w14:textId="77777777" w:rsidR="003221C1" w:rsidRPr="003102A3" w:rsidRDefault="003221C1" w:rsidP="003221C1">
      <w:pPr>
        <w:pStyle w:val="paraA0"/>
      </w:pPr>
      <w:r w:rsidRPr="003102A3">
        <w:t xml:space="preserve">Clinical signs of EHD in wild ruminants and cattle are similar to those of BT in sheep and cattle, and they may be similar to signs found in other cattle diseases like bovine viral diarrhoea/mucosal disease, infectious bovine rhinotracheitis, vesicular stomatitis, malignant catarrhal fever and bovine ephemeral fever. Definitive diagnosis of EHDV infection therefore requires the use of specific laboratory tests. </w:t>
      </w:r>
    </w:p>
    <w:p w14:paraId="4D13DED4" w14:textId="77777777" w:rsidR="003221C1" w:rsidRPr="003102A3" w:rsidRDefault="003221C1" w:rsidP="003221C1">
      <w:pPr>
        <w:pStyle w:val="1"/>
      </w:pPr>
      <w:r w:rsidRPr="003102A3">
        <w:t>1.</w:t>
      </w:r>
      <w:r w:rsidRPr="003102A3">
        <w:tab/>
        <w:t>Identification of the EHDV agent</w:t>
      </w:r>
    </w:p>
    <w:p w14:paraId="0E583A71" w14:textId="77777777" w:rsidR="003221C1" w:rsidRPr="003102A3" w:rsidRDefault="003221C1" w:rsidP="003221C1">
      <w:pPr>
        <w:pStyle w:val="11"/>
        <w:jc w:val="both"/>
      </w:pPr>
      <w:r w:rsidRPr="003102A3">
        <w:t>1.1.</w:t>
      </w:r>
      <w:r w:rsidRPr="003102A3">
        <w:tab/>
      </w:r>
      <w:r w:rsidRPr="003102A3">
        <w:rPr>
          <w:i/>
        </w:rPr>
        <w:t>In-vitro</w:t>
      </w:r>
      <w:r w:rsidRPr="003102A3">
        <w:t xml:space="preserve"> culture</w:t>
      </w:r>
    </w:p>
    <w:p w14:paraId="69C6C934" w14:textId="77777777" w:rsidR="003221C1" w:rsidRPr="003102A3" w:rsidRDefault="003221C1" w:rsidP="003221C1">
      <w:pPr>
        <w:pStyle w:val="111"/>
        <w:jc w:val="both"/>
      </w:pPr>
      <w:r w:rsidRPr="003102A3">
        <w:t>1.1.1.</w:t>
      </w:r>
      <w:r w:rsidRPr="003102A3">
        <w:tab/>
        <w:t>Isolation in cell culture</w:t>
      </w:r>
    </w:p>
    <w:p w14:paraId="0A21CD06" w14:textId="5B342CE6" w:rsidR="003221C1" w:rsidRPr="003102A3" w:rsidRDefault="003221C1" w:rsidP="003221C1">
      <w:pPr>
        <w:pStyle w:val="111Para"/>
      </w:pPr>
      <w:r w:rsidRPr="003102A3">
        <w:lastRenderedPageBreak/>
        <w:t xml:space="preserve">The same diagnostic procedures are used for domestic and wild ruminants. Virus isolation can be attempted from the blood of viraemic animals, tissue samples including spleen, lung and lymph nodes of infected carcasses, and from </w:t>
      </w:r>
      <w:proofErr w:type="spellStart"/>
      <w:r w:rsidRPr="003102A3">
        <w:rPr>
          <w:i/>
        </w:rPr>
        <w:t>Culicoides</w:t>
      </w:r>
      <w:proofErr w:type="spellEnd"/>
      <w:r w:rsidRPr="003102A3">
        <w:rPr>
          <w:i/>
        </w:rPr>
        <w:t xml:space="preserve"> </w:t>
      </w:r>
      <w:r w:rsidRPr="003102A3">
        <w:t>spp. EHDV can be isolated by inoculation of cell cultures such as those of cattle pulmonary artery endothelial, baby hamster kidney (BHK-21), and African green monkey kidney (Vero) (</w:t>
      </w:r>
      <w:proofErr w:type="spellStart"/>
      <w:r w:rsidRPr="003102A3">
        <w:t>Aradaib</w:t>
      </w:r>
      <w:proofErr w:type="spellEnd"/>
      <w:r w:rsidRPr="003102A3">
        <w:rPr>
          <w:i/>
        </w:rPr>
        <w:t xml:space="preserve"> et al.</w:t>
      </w:r>
      <w:r w:rsidRPr="003102A3">
        <w:t xml:space="preserve">, 1994), the latter two being the most commonly used for growing the virus. </w:t>
      </w:r>
      <w:r w:rsidRPr="003102A3">
        <w:rPr>
          <w:i/>
        </w:rPr>
        <w:t>Aedes albopictus</w:t>
      </w:r>
      <w:r w:rsidRPr="003102A3">
        <w:t xml:space="preserve"> (e.g. C6/36) and </w:t>
      </w:r>
      <w:proofErr w:type="spellStart"/>
      <w:r w:rsidRPr="003102A3">
        <w:rPr>
          <w:i/>
        </w:rPr>
        <w:t>Culicoides</w:t>
      </w:r>
      <w:proofErr w:type="spellEnd"/>
      <w:r w:rsidRPr="003102A3">
        <w:rPr>
          <w:i/>
        </w:rPr>
        <w:t xml:space="preserve"> </w:t>
      </w:r>
      <w:proofErr w:type="spellStart"/>
      <w:r w:rsidRPr="003102A3">
        <w:rPr>
          <w:i/>
        </w:rPr>
        <w:t>variipennis</w:t>
      </w:r>
      <w:proofErr w:type="spellEnd"/>
      <w:r w:rsidRPr="003102A3">
        <w:t xml:space="preserve"> (Kc) cell lines may also be used for virus isolation (Batten </w:t>
      </w:r>
      <w:r w:rsidRPr="003102A3">
        <w:rPr>
          <w:i/>
        </w:rPr>
        <w:t>et al.,</w:t>
      </w:r>
      <w:r w:rsidRPr="003102A3">
        <w:t xml:space="preserve"> 2011; </w:t>
      </w:r>
      <w:proofErr w:type="spellStart"/>
      <w:r w:rsidRPr="003102A3">
        <w:t>Eschbau</w:t>
      </w:r>
      <w:r w:rsidR="00C572F9">
        <w:t>m</w:t>
      </w:r>
      <w:r w:rsidRPr="003102A3">
        <w:t>er</w:t>
      </w:r>
      <w:proofErr w:type="spellEnd"/>
      <w:r w:rsidRPr="003102A3">
        <w:rPr>
          <w:i/>
        </w:rPr>
        <w:t xml:space="preserve"> et al.,</w:t>
      </w:r>
      <w:r w:rsidRPr="003102A3">
        <w:t xml:space="preserve"> 2012; Gard </w:t>
      </w:r>
      <w:r w:rsidRPr="003102A3">
        <w:rPr>
          <w:i/>
        </w:rPr>
        <w:t>et al.</w:t>
      </w:r>
      <w:r w:rsidRPr="003102A3">
        <w:t>, 1989); as can embryonated chicken eggs, but with less sensitivity (</w:t>
      </w:r>
      <w:proofErr w:type="spellStart"/>
      <w:r w:rsidRPr="003102A3">
        <w:t>Eschembauer</w:t>
      </w:r>
      <w:proofErr w:type="spellEnd"/>
      <w:r w:rsidRPr="003102A3">
        <w:rPr>
          <w:i/>
        </w:rPr>
        <w:t xml:space="preserve"> et al.,</w:t>
      </w:r>
      <w:r w:rsidRPr="003102A3">
        <w:t xml:space="preserve"> 2012). Cytopathic effect (CPE), which occurs only in mammalian cell lines, usually appears between 2 and 7 days post-inoculation, however a blind passage may be required. </w:t>
      </w:r>
    </w:p>
    <w:p w14:paraId="4DC31FB1" w14:textId="77777777" w:rsidR="003221C1" w:rsidRPr="003102A3" w:rsidRDefault="003221C1" w:rsidP="003221C1">
      <w:pPr>
        <w:pStyle w:val="111Para"/>
      </w:pPr>
      <w:r w:rsidRPr="003102A3">
        <w:t>Below is a general virus isolation procedure in cell culture that can be modified according to individual laboratory needs. Incubation of cell cultures for EHDV isolation is usually performed in a humid 5% CO</w:t>
      </w:r>
      <w:r w:rsidRPr="003102A3">
        <w:rPr>
          <w:rFonts w:cs="Times New Roman"/>
          <w:vertAlign w:val="subscript"/>
        </w:rPr>
        <w:t>2</w:t>
      </w:r>
      <w:r w:rsidRPr="003102A3">
        <w:t xml:space="preserve"> atmosphere. </w:t>
      </w:r>
    </w:p>
    <w:p w14:paraId="51A3B233" w14:textId="77777777" w:rsidR="003221C1" w:rsidRPr="003102A3" w:rsidRDefault="003221C1" w:rsidP="003221C1">
      <w:pPr>
        <w:pStyle w:val="i"/>
      </w:pPr>
      <w:proofErr w:type="spellStart"/>
      <w:r w:rsidRPr="003102A3">
        <w:t>i</w:t>
      </w:r>
      <w:proofErr w:type="spellEnd"/>
      <w:r w:rsidRPr="003102A3">
        <w:t>)</w:t>
      </w:r>
      <w:r w:rsidRPr="003102A3">
        <w:tab/>
        <w:t>For tissues from clinical cases, prepare a 10–30% tissue suspension in cell culture or other appropriate medium containing antibiotics. Centrifuge and save the supernatant for virus isolation.</w:t>
      </w:r>
    </w:p>
    <w:p w14:paraId="0FF833C2" w14:textId="5607011B" w:rsidR="003221C1" w:rsidRPr="003102A3" w:rsidRDefault="003221C1" w:rsidP="003221C1">
      <w:pPr>
        <w:pStyle w:val="i"/>
      </w:pPr>
      <w:r w:rsidRPr="003102A3">
        <w:t>ii)</w:t>
      </w:r>
      <w:r w:rsidRPr="003102A3">
        <w:tab/>
        <w:t xml:space="preserve">For uncoagulated whole blood, centrifuge the blood </w:t>
      </w:r>
      <w:r w:rsidRPr="003102A3">
        <w:rPr>
          <w:u w:val="double"/>
        </w:rPr>
        <w:t>(</w:t>
      </w:r>
      <w:r w:rsidRPr="00A110CC">
        <w:rPr>
          <w:strike/>
          <w:highlight w:val="yellow"/>
        </w:rPr>
        <w:t>volume v</w:t>
      </w:r>
      <w:bookmarkStart w:id="11" w:name="_GoBack"/>
      <w:r w:rsidR="00A110CC" w:rsidRPr="001F544C">
        <w:rPr>
          <w:strike/>
          <w:highlight w:val="yellow"/>
        </w:rPr>
        <w:t xml:space="preserve"> </w:t>
      </w:r>
      <w:bookmarkEnd w:id="11"/>
      <w:r w:rsidR="000938D1" w:rsidRPr="00A110CC">
        <w:rPr>
          <w:highlight w:val="yellow"/>
          <w:u w:val="double"/>
        </w:rPr>
        <w:t>0.2 ml</w:t>
      </w:r>
      <w:r w:rsidRPr="003102A3">
        <w:rPr>
          <w:u w:val="double"/>
        </w:rPr>
        <w:t>)</w:t>
      </w:r>
      <w:r w:rsidRPr="003102A3">
        <w:t xml:space="preserve"> to separate the red blood cells (RBC) and plasma. Discard the plasma and replace with phosphate-buffered saline (PBS</w:t>
      </w:r>
      <w:r w:rsidR="00746D9D">
        <w:t>,</w:t>
      </w:r>
      <w:r w:rsidR="00AA3A05">
        <w:t xml:space="preserve"> </w:t>
      </w:r>
      <w:r w:rsidR="00AA3A05" w:rsidRPr="00746D9D">
        <w:rPr>
          <w:u w:val="double"/>
        </w:rPr>
        <w:t>pH 7.4</w:t>
      </w:r>
      <w:r w:rsidRPr="003102A3">
        <w:t>).</w:t>
      </w:r>
      <w:r>
        <w:t xml:space="preserve"> </w:t>
      </w:r>
      <w:r w:rsidRPr="003102A3">
        <w:t xml:space="preserve">Centrifuge the blood again to separate the RBC. Perform three total washes with PBS. Add </w:t>
      </w:r>
      <w:r w:rsidRPr="003102A3">
        <w:rPr>
          <w:strike/>
        </w:rPr>
        <w:t xml:space="preserve">0.2 ml of the RBC to 4.0 ml </w:t>
      </w:r>
      <w:r w:rsidRPr="00A110CC">
        <w:rPr>
          <w:strike/>
          <w:highlight w:val="yellow"/>
        </w:rPr>
        <w:t>two volumes</w:t>
      </w:r>
      <w:r w:rsidR="00A110CC">
        <w:rPr>
          <w:strike/>
          <w:highlight w:val="yellow"/>
        </w:rPr>
        <w:t xml:space="preserve"> v</w:t>
      </w:r>
      <w:r w:rsidR="00A110CC" w:rsidRPr="00A110CC">
        <w:rPr>
          <w:strike/>
          <w:highlight w:val="yellow"/>
        </w:rPr>
        <w:t xml:space="preserve"> </w:t>
      </w:r>
      <w:r w:rsidR="000938D1" w:rsidRPr="00A110CC">
        <w:rPr>
          <w:highlight w:val="yellow"/>
          <w:u w:val="double"/>
        </w:rPr>
        <w:t>0.4 ml</w:t>
      </w:r>
      <w:r w:rsidRPr="003102A3">
        <w:rPr>
          <w:u w:val="double"/>
        </w:rPr>
        <w:t xml:space="preserve"> of</w:t>
      </w:r>
      <w:r w:rsidRPr="003102A3">
        <w:t xml:space="preserve"> sterile distilled water to lyse the RBC. Cells may alternatively be lysed by sonication. Add </w:t>
      </w:r>
      <w:r w:rsidRPr="003102A3">
        <w:rPr>
          <w:strike/>
        </w:rPr>
        <w:t>6.0 ml buffered lactose peptone broth</w:t>
      </w:r>
      <w:r>
        <w:rPr>
          <w:strike/>
        </w:rPr>
        <w:t xml:space="preserve"> </w:t>
      </w:r>
      <w:r w:rsidRPr="00A110CC">
        <w:rPr>
          <w:strike/>
          <w:highlight w:val="yellow"/>
        </w:rPr>
        <w:t>three volumes</w:t>
      </w:r>
      <w:r w:rsidR="00AB5696" w:rsidRPr="00A110CC">
        <w:rPr>
          <w:strike/>
          <w:highlight w:val="yellow"/>
        </w:rPr>
        <w:t xml:space="preserve"> v</w:t>
      </w:r>
      <w:r w:rsidR="000938D1" w:rsidRPr="001F544C">
        <w:rPr>
          <w:strike/>
          <w:highlight w:val="yellow"/>
        </w:rPr>
        <w:t xml:space="preserve"> </w:t>
      </w:r>
      <w:r w:rsidR="000938D1" w:rsidRPr="00A110CC">
        <w:rPr>
          <w:highlight w:val="yellow"/>
          <w:u w:val="double"/>
        </w:rPr>
        <w:t>1.6 ml</w:t>
      </w:r>
      <w:r w:rsidRPr="003102A3">
        <w:rPr>
          <w:u w:val="double"/>
        </w:rPr>
        <w:t xml:space="preserve"> of PBS</w:t>
      </w:r>
      <w:r w:rsidRPr="003102A3">
        <w:t xml:space="preserve"> to the </w:t>
      </w:r>
      <w:r w:rsidRPr="003102A3">
        <w:rPr>
          <w:strike/>
        </w:rPr>
        <w:t xml:space="preserve">sample. Centrifuge </w:t>
      </w:r>
      <w:r w:rsidRPr="003102A3">
        <w:rPr>
          <w:u w:val="double"/>
        </w:rPr>
        <w:t>lysed RBC</w:t>
      </w:r>
      <w:r w:rsidRPr="003102A3">
        <w:t xml:space="preserve"> and save </w:t>
      </w:r>
      <w:r w:rsidRPr="003102A3">
        <w:rPr>
          <w:strike/>
        </w:rPr>
        <w:t>the supernatant</w:t>
      </w:r>
      <w:r w:rsidRPr="003102A3">
        <w:t xml:space="preserve"> for virus isolation.</w:t>
      </w:r>
    </w:p>
    <w:p w14:paraId="3FE65C2A" w14:textId="77777777" w:rsidR="003221C1" w:rsidRPr="003102A3" w:rsidRDefault="003221C1" w:rsidP="003221C1">
      <w:pPr>
        <w:pStyle w:val="i"/>
      </w:pPr>
      <w:r w:rsidRPr="003102A3">
        <w:t>iii)</w:t>
      </w:r>
      <w:r w:rsidRPr="003102A3">
        <w:tab/>
        <w:t>Discard medium from the vessel containing fresh monolayer cells (1–3 days old).</w:t>
      </w:r>
    </w:p>
    <w:p w14:paraId="036A8410" w14:textId="77777777" w:rsidR="003221C1" w:rsidRPr="003102A3" w:rsidRDefault="003221C1" w:rsidP="003221C1">
      <w:pPr>
        <w:pStyle w:val="i"/>
      </w:pPr>
      <w:r w:rsidRPr="003102A3">
        <w:t>iv)</w:t>
      </w:r>
      <w:r w:rsidRPr="003102A3">
        <w:tab/>
        <w:t>Inoculate the cells with a fraction of the clarified tissue or RBC suspension, or previous passage cell culture.</w:t>
      </w:r>
    </w:p>
    <w:p w14:paraId="28591442" w14:textId="77777777" w:rsidR="003221C1" w:rsidRPr="003102A3" w:rsidRDefault="003221C1" w:rsidP="003221C1">
      <w:pPr>
        <w:pStyle w:val="i"/>
      </w:pPr>
      <w:r w:rsidRPr="003102A3">
        <w:t>v)</w:t>
      </w:r>
      <w:r w:rsidRPr="003102A3">
        <w:tab/>
        <w:t>Incubate at 34–37°C for 1 hour. Cell culture flask caps should be loosened or vented caps should be used to allow for gas transfer.</w:t>
      </w:r>
    </w:p>
    <w:p w14:paraId="7C6AF586" w14:textId="77777777" w:rsidR="003221C1" w:rsidRPr="003102A3" w:rsidRDefault="003221C1" w:rsidP="003221C1">
      <w:pPr>
        <w:pStyle w:val="i"/>
      </w:pPr>
      <w:r w:rsidRPr="003102A3">
        <w:t>vi)</w:t>
      </w:r>
      <w:r w:rsidRPr="003102A3">
        <w:tab/>
        <w:t>Discard the inoculum and wash the monolayer with medium containing antibiotics once or twice. Add maintenance medium and return to the incubator.</w:t>
      </w:r>
    </w:p>
    <w:p w14:paraId="2E5A15CF" w14:textId="77777777" w:rsidR="003221C1" w:rsidRPr="003102A3" w:rsidRDefault="003221C1" w:rsidP="003221C1">
      <w:pPr>
        <w:pStyle w:val="i"/>
      </w:pPr>
      <w:r w:rsidRPr="003102A3">
        <w:t>vii)</w:t>
      </w:r>
      <w:r w:rsidRPr="003102A3">
        <w:tab/>
        <w:t xml:space="preserve">Observe the cells for CPE regularly. CPE is only observed in mammalian cell lines and usually appears between 2 and 7 days post-inoculation. </w:t>
      </w:r>
    </w:p>
    <w:p w14:paraId="5103710D" w14:textId="77777777" w:rsidR="003221C1" w:rsidRPr="003102A3" w:rsidRDefault="003221C1" w:rsidP="003221C1">
      <w:pPr>
        <w:pStyle w:val="i"/>
      </w:pPr>
      <w:r w:rsidRPr="003102A3">
        <w:t>viii)</w:t>
      </w:r>
      <w:r w:rsidRPr="003102A3">
        <w:tab/>
        <w:t>If no CPE appears, a second and third passage should be attempted. Scrape the cells by using a scraper or freeze–thaw the cells once and inoculate fresh cultures.</w:t>
      </w:r>
    </w:p>
    <w:p w14:paraId="0C14EB2C" w14:textId="77777777" w:rsidR="003221C1" w:rsidRPr="003102A3" w:rsidRDefault="003221C1" w:rsidP="003221C1">
      <w:pPr>
        <w:pStyle w:val="i"/>
        <w:spacing w:after="240"/>
      </w:pPr>
      <w:r w:rsidRPr="003102A3">
        <w:t>ix)</w:t>
      </w:r>
      <w:r w:rsidRPr="003102A3">
        <w:tab/>
        <w:t>If CPE is present suggesting the presence of virus, the identity of the isolate may be confirmed by reverse-transcription polymerase chain reaction (RT-PCR), antigen capture ELISA, immunofluorescence, or virus neutralisation.</w:t>
      </w:r>
    </w:p>
    <w:p w14:paraId="198EBC98" w14:textId="77777777" w:rsidR="003221C1" w:rsidRPr="003102A3" w:rsidRDefault="003221C1" w:rsidP="003221C1">
      <w:pPr>
        <w:pStyle w:val="111"/>
        <w:jc w:val="both"/>
        <w:rPr>
          <w:rFonts w:ascii="Arial" w:hAnsi="Arial"/>
        </w:rPr>
      </w:pPr>
      <w:r w:rsidRPr="003102A3">
        <w:t>1.1.2.</w:t>
      </w:r>
      <w:r w:rsidRPr="003102A3">
        <w:tab/>
        <w:t>Serogroup identification of isolates</w:t>
      </w:r>
    </w:p>
    <w:p w14:paraId="13E5E33F" w14:textId="77777777" w:rsidR="003221C1" w:rsidRPr="003102A3" w:rsidRDefault="003221C1" w:rsidP="003221C1">
      <w:pPr>
        <w:pStyle w:val="i"/>
      </w:pPr>
      <w:proofErr w:type="spellStart"/>
      <w:r w:rsidRPr="003102A3">
        <w:t>i</w:t>
      </w:r>
      <w:proofErr w:type="spellEnd"/>
      <w:r w:rsidRPr="003102A3">
        <w:t>)</w:t>
      </w:r>
      <w:r w:rsidRPr="003102A3">
        <w:tab/>
      </w:r>
      <w:r w:rsidRPr="003102A3">
        <w:rPr>
          <w:i/>
        </w:rPr>
        <w:t>Molecular methods</w:t>
      </w:r>
    </w:p>
    <w:p w14:paraId="754B9B0F" w14:textId="77777777" w:rsidR="003221C1" w:rsidRPr="003102A3" w:rsidRDefault="003221C1" w:rsidP="003221C1">
      <w:pPr>
        <w:pStyle w:val="afourthpara"/>
      </w:pPr>
      <w:r w:rsidRPr="003102A3">
        <w:t>See Section 1.2.1 for PCR methods.</w:t>
      </w:r>
    </w:p>
    <w:p w14:paraId="708890F9" w14:textId="77777777" w:rsidR="003221C1" w:rsidRPr="003102A3" w:rsidRDefault="003221C1" w:rsidP="003221C1">
      <w:pPr>
        <w:pStyle w:val="i"/>
      </w:pPr>
      <w:r w:rsidRPr="003102A3">
        <w:t>ii)</w:t>
      </w:r>
      <w:r w:rsidRPr="003102A3">
        <w:tab/>
      </w:r>
      <w:r w:rsidRPr="003102A3">
        <w:rPr>
          <w:i/>
        </w:rPr>
        <w:t>Immunological methods</w:t>
      </w:r>
    </w:p>
    <w:p w14:paraId="422E8A7B" w14:textId="77777777" w:rsidR="003221C1" w:rsidRPr="003102A3" w:rsidRDefault="003221C1" w:rsidP="003221C1">
      <w:pPr>
        <w:pStyle w:val="afourthpara"/>
      </w:pPr>
      <w:proofErr w:type="spellStart"/>
      <w:r w:rsidRPr="003102A3">
        <w:t>Orbivirus</w:t>
      </w:r>
      <w:proofErr w:type="spellEnd"/>
      <w:r w:rsidRPr="003102A3">
        <w:t xml:space="preserve"> isolates are typically </w:t>
      </w:r>
      <w:proofErr w:type="spellStart"/>
      <w:r w:rsidRPr="003102A3">
        <w:t>serogrouped</w:t>
      </w:r>
      <w:proofErr w:type="spellEnd"/>
      <w:r w:rsidRPr="003102A3">
        <w:t xml:space="preserve"> on the basis of their reactivity with specific standard antisera that detect proteins, such as VP7, that are conserved within each serogroup. The cross-reactivity between members of the EHD and BT serogroups raises the possibility that an isolate of BTV could be mistaken for EHDV on the basis of a weak immunofluorescence reaction with a polyclonal anti-EHDV antiserum. For this reason, an EHDV serogroup-specific monoclonal antibody (</w:t>
      </w:r>
      <w:proofErr w:type="spellStart"/>
      <w:r w:rsidRPr="003102A3">
        <w:t>MAb</w:t>
      </w:r>
      <w:proofErr w:type="spellEnd"/>
      <w:r w:rsidRPr="003102A3">
        <w:t xml:space="preserve">) can be used. A number of laboratories have generated such serogroup-specific reagents (Luo &amp; </w:t>
      </w:r>
      <w:proofErr w:type="spellStart"/>
      <w:r w:rsidRPr="003102A3">
        <w:t>Sabara</w:t>
      </w:r>
      <w:proofErr w:type="spellEnd"/>
      <w:r w:rsidRPr="003102A3">
        <w:t xml:space="preserve">, 2005; Mecham &amp; </w:t>
      </w:r>
      <w:proofErr w:type="spellStart"/>
      <w:r w:rsidRPr="003102A3">
        <w:t>Jochim</w:t>
      </w:r>
      <w:proofErr w:type="spellEnd"/>
      <w:r w:rsidRPr="003102A3">
        <w:t xml:space="preserve">, 2000; Mecham &amp; Wilson, 2004; White </w:t>
      </w:r>
      <w:r w:rsidRPr="003102A3">
        <w:rPr>
          <w:i/>
        </w:rPr>
        <w:t>et al.,</w:t>
      </w:r>
      <w:r w:rsidRPr="003102A3">
        <w:t xml:space="preserve"> 1991)</w:t>
      </w:r>
      <w:r w:rsidRPr="003102A3">
        <w:fldChar w:fldCharType="begin"/>
      </w:r>
      <w:r w:rsidRPr="003102A3">
        <w:instrText xml:space="preserve"> QUOTE "" </w:instrText>
      </w:r>
      <w:r w:rsidRPr="003102A3">
        <w:fldChar w:fldCharType="begin"/>
      </w:r>
      <w:r w:rsidRPr="003102A3">
        <w:instrText xml:space="preserve"> ADDIN PROCITE ÿ\11\05‘\19\02\00\00\00\00\01\00\00V\00\00\00\1EH:\5CPROCITE3\5CDATABASE\5CORBI..pdt\1CLunt, White, et al. 1988 #77\00\1C\00 </w:instrText>
      </w:r>
      <w:r w:rsidRPr="003102A3">
        <w:fldChar w:fldCharType="end"/>
      </w:r>
      <w:r w:rsidRPr="003102A3">
        <w:fldChar w:fldCharType="end"/>
      </w:r>
      <w:r w:rsidRPr="003102A3">
        <w:t xml:space="preserve">. Commonly used methods for the identification of viruses to serogroup level are as follows. </w:t>
      </w:r>
    </w:p>
    <w:p w14:paraId="0E836B6D" w14:textId="77777777" w:rsidR="003221C1" w:rsidRPr="003102A3" w:rsidRDefault="003221C1" w:rsidP="003221C1">
      <w:pPr>
        <w:pStyle w:val="ififthlevellist"/>
      </w:pPr>
      <w:r w:rsidRPr="003102A3">
        <w:t>a)</w:t>
      </w:r>
      <w:r w:rsidRPr="003102A3">
        <w:tab/>
        <w:t>Immunofluorescence</w:t>
      </w:r>
    </w:p>
    <w:p w14:paraId="62BCE6CC" w14:textId="77777777" w:rsidR="003221C1" w:rsidRPr="003102A3" w:rsidRDefault="003221C1" w:rsidP="003221C1">
      <w:pPr>
        <w:pStyle w:val="ififthpara"/>
      </w:pPr>
      <w:r w:rsidRPr="003102A3">
        <w:t xml:space="preserve">Monolayers of BHK-21 or Vero cells on chamber slides (glass cover-slips) are infected with either tissue culture-adapted virus or virus in insect cell lysates. After 24–48 hours at 37°C, or after the appearance of a mild CPE, infected cells are fixed with agents </w:t>
      </w:r>
      <w:r w:rsidRPr="003102A3">
        <w:lastRenderedPageBreak/>
        <w:t xml:space="preserve">such as paraformaldehyde, acetone or methanol, dried and viral antigen detected using anti-EHDV antiserum or EHDV-specific </w:t>
      </w:r>
      <w:proofErr w:type="spellStart"/>
      <w:r w:rsidRPr="003102A3">
        <w:t>MAbs</w:t>
      </w:r>
      <w:proofErr w:type="spellEnd"/>
      <w:r w:rsidRPr="003102A3">
        <w:t xml:space="preserve"> and standard immunofluorescent procedures.</w:t>
      </w:r>
    </w:p>
    <w:p w14:paraId="05FCC2A8" w14:textId="77777777" w:rsidR="003221C1" w:rsidRPr="003102A3" w:rsidRDefault="003221C1" w:rsidP="003221C1">
      <w:pPr>
        <w:pStyle w:val="ififthlevellist"/>
      </w:pPr>
      <w:r w:rsidRPr="003102A3">
        <w:t>b)</w:t>
      </w:r>
      <w:r w:rsidRPr="003102A3">
        <w:tab/>
        <w:t>Serogroup-specific sandwich ELISA</w:t>
      </w:r>
    </w:p>
    <w:p w14:paraId="4CC44886" w14:textId="77777777" w:rsidR="003221C1" w:rsidRPr="003102A3" w:rsidRDefault="003221C1" w:rsidP="003221C1">
      <w:pPr>
        <w:pStyle w:val="ififthpara"/>
      </w:pPr>
      <w:r w:rsidRPr="003102A3">
        <w:t>The serogroup-specific sandwich ELISA is able to detect EHDV in infected insects and tissue culture preparations (</w:t>
      </w:r>
      <w:proofErr w:type="spellStart"/>
      <w:r w:rsidRPr="003102A3">
        <w:t>Thevasagayam</w:t>
      </w:r>
      <w:proofErr w:type="spellEnd"/>
      <w:r w:rsidRPr="003102A3">
        <w:rPr>
          <w:i/>
        </w:rPr>
        <w:t xml:space="preserve"> et al</w:t>
      </w:r>
      <w:r w:rsidRPr="003102A3">
        <w:t xml:space="preserve">., 1996). The assay is EHDV specific, with no cross-reactions with other </w:t>
      </w:r>
      <w:proofErr w:type="spellStart"/>
      <w:r w:rsidRPr="003102A3">
        <w:t>orbiviruses</w:t>
      </w:r>
      <w:proofErr w:type="spellEnd"/>
      <w:r w:rsidRPr="003102A3">
        <w:t xml:space="preserve"> such as BTV and African horse sickness virus (AHSV). </w:t>
      </w:r>
    </w:p>
    <w:p w14:paraId="211F1DF0" w14:textId="77777777" w:rsidR="003221C1" w:rsidRPr="003102A3" w:rsidRDefault="003221C1" w:rsidP="003221C1">
      <w:pPr>
        <w:pStyle w:val="111"/>
        <w:jc w:val="both"/>
      </w:pPr>
      <w:r w:rsidRPr="003102A3">
        <w:t>1.1.3.</w:t>
      </w:r>
      <w:r w:rsidRPr="003102A3">
        <w:tab/>
        <w:t>Serotype identification of EHDV isolates</w:t>
      </w:r>
    </w:p>
    <w:p w14:paraId="41CC512F" w14:textId="77777777" w:rsidR="003221C1" w:rsidRPr="003102A3" w:rsidRDefault="003221C1" w:rsidP="003221C1">
      <w:pPr>
        <w:pStyle w:val="i"/>
      </w:pPr>
      <w:proofErr w:type="spellStart"/>
      <w:r w:rsidRPr="003102A3">
        <w:t>i</w:t>
      </w:r>
      <w:proofErr w:type="spellEnd"/>
      <w:r w:rsidRPr="003102A3">
        <w:t>)</w:t>
      </w:r>
      <w:r w:rsidRPr="003102A3">
        <w:tab/>
      </w:r>
      <w:r w:rsidRPr="003102A3">
        <w:rPr>
          <w:i/>
        </w:rPr>
        <w:t>Molecular methods</w:t>
      </w:r>
    </w:p>
    <w:p w14:paraId="56535F79" w14:textId="77777777" w:rsidR="003221C1" w:rsidRPr="003102A3" w:rsidRDefault="003221C1" w:rsidP="003221C1">
      <w:pPr>
        <w:pStyle w:val="ififthlevellist"/>
      </w:pPr>
      <w:r w:rsidRPr="003102A3">
        <w:t>a)</w:t>
      </w:r>
      <w:r w:rsidRPr="003102A3">
        <w:tab/>
        <w:t>Polymerase chain reaction</w:t>
      </w:r>
    </w:p>
    <w:p w14:paraId="57829845" w14:textId="4BE3E2DE" w:rsidR="003221C1" w:rsidRPr="003102A3" w:rsidRDefault="003B2FFE" w:rsidP="003221C1">
      <w:pPr>
        <w:pStyle w:val="ififthpara"/>
      </w:pPr>
      <w:r>
        <w:t>R</w:t>
      </w:r>
      <w:r w:rsidR="003221C1" w:rsidRPr="003102A3">
        <w:t>ecent genome identification of EHDV isolates has enabled molecular identification of serotype and/or topotype by RT-PCR using serotype-specific primers followed by sequencing (Maan</w:t>
      </w:r>
      <w:r w:rsidR="003221C1" w:rsidRPr="003102A3">
        <w:rPr>
          <w:i/>
        </w:rPr>
        <w:t xml:space="preserve"> et al.</w:t>
      </w:r>
      <w:r w:rsidR="003221C1" w:rsidRPr="003102A3">
        <w:t xml:space="preserve">, 2010; </w:t>
      </w:r>
      <w:r w:rsidR="003221C1" w:rsidRPr="006B5819">
        <w:rPr>
          <w:u w:val="double"/>
        </w:rPr>
        <w:t xml:space="preserve">Sailleau </w:t>
      </w:r>
      <w:r w:rsidR="003221C1" w:rsidRPr="006B5819">
        <w:rPr>
          <w:i/>
          <w:u w:val="double"/>
        </w:rPr>
        <w:t>et al.,</w:t>
      </w:r>
      <w:r w:rsidR="003221C1" w:rsidRPr="006B5819">
        <w:rPr>
          <w:u w:val="double"/>
        </w:rPr>
        <w:t xml:space="preserve"> 2012</w:t>
      </w:r>
      <w:r w:rsidR="003221C1" w:rsidRPr="003102A3">
        <w:t xml:space="preserve">). </w:t>
      </w:r>
    </w:p>
    <w:p w14:paraId="48187DCF" w14:textId="77777777" w:rsidR="003221C1" w:rsidRPr="003102A3" w:rsidRDefault="003221C1" w:rsidP="003221C1">
      <w:pPr>
        <w:pStyle w:val="ififthlevellist"/>
      </w:pPr>
      <w:r w:rsidRPr="003102A3">
        <w:t>b)</w:t>
      </w:r>
      <w:r w:rsidRPr="003102A3">
        <w:tab/>
        <w:t>High throughput sequencing</w:t>
      </w:r>
    </w:p>
    <w:p w14:paraId="6E9F59DE" w14:textId="77777777" w:rsidR="003221C1" w:rsidRPr="003102A3" w:rsidRDefault="003221C1" w:rsidP="003221C1">
      <w:pPr>
        <w:pStyle w:val="ififthpara"/>
      </w:pPr>
      <w:r w:rsidRPr="003102A3">
        <w:t>High throughput sequencing may be performed on isolates with or without serotype-specific primers. Sequences may be compared with the GenBank library for serotype identity.</w:t>
      </w:r>
    </w:p>
    <w:p w14:paraId="72479A86" w14:textId="77777777" w:rsidR="003221C1" w:rsidRPr="003102A3" w:rsidRDefault="003221C1" w:rsidP="003221C1">
      <w:pPr>
        <w:pStyle w:val="i"/>
      </w:pPr>
      <w:r w:rsidRPr="003102A3">
        <w:t>ii)</w:t>
      </w:r>
      <w:r w:rsidRPr="003102A3">
        <w:tab/>
      </w:r>
      <w:r w:rsidRPr="003102A3">
        <w:rPr>
          <w:i/>
        </w:rPr>
        <w:t>Immunological techniques</w:t>
      </w:r>
    </w:p>
    <w:p w14:paraId="3FFFF0B4" w14:textId="77777777" w:rsidR="003221C1" w:rsidRPr="003102A3" w:rsidRDefault="003221C1" w:rsidP="003221C1">
      <w:pPr>
        <w:pStyle w:val="ififthlevellist"/>
      </w:pPr>
      <w:r w:rsidRPr="003102A3">
        <w:t>a)</w:t>
      </w:r>
      <w:r w:rsidRPr="003102A3">
        <w:tab/>
        <w:t>Serotyping by virus neutralisation</w:t>
      </w:r>
    </w:p>
    <w:p w14:paraId="58C20421" w14:textId="52B9EC08" w:rsidR="003221C1" w:rsidRPr="002572D9" w:rsidRDefault="003221C1" w:rsidP="003221C1">
      <w:pPr>
        <w:pStyle w:val="ififthpara"/>
      </w:pPr>
      <w:r w:rsidRPr="003102A3">
        <w:t xml:space="preserve">There is a variety of tissue culture-based methods available to detect the presence of neutralising anti-EHDV antibodies. Cell lines commonly used are BHK-21 and Vero. Two methods to serotype EHDV are outlined briefly below. EHDV serotype-specific antisera generated in guinea-pigs or rabbits have been reported to have less serotype cross-reactivity than those made in cattle or sheep. It is important that antiserum controls be </w:t>
      </w:r>
      <w:r w:rsidRPr="002572D9">
        <w:t>included.</w:t>
      </w:r>
      <w:r w:rsidR="002572D9" w:rsidRPr="002572D9">
        <w:t xml:space="preserve"> </w:t>
      </w:r>
      <w:r w:rsidR="002572D9" w:rsidRPr="002572D9">
        <w:rPr>
          <w:u w:val="double"/>
        </w:rPr>
        <w:t>The OIE Ref</w:t>
      </w:r>
      <w:r w:rsidR="002572D9">
        <w:rPr>
          <w:u w:val="double"/>
        </w:rPr>
        <w:t>erence</w:t>
      </w:r>
      <w:r w:rsidR="002572D9" w:rsidRPr="002572D9">
        <w:rPr>
          <w:u w:val="double"/>
        </w:rPr>
        <w:t xml:space="preserve"> Lab</w:t>
      </w:r>
      <w:r w:rsidR="002572D9">
        <w:rPr>
          <w:u w:val="double"/>
        </w:rPr>
        <w:t>oratory</w:t>
      </w:r>
      <w:r w:rsidR="002572D9" w:rsidRPr="002572D9">
        <w:rPr>
          <w:u w:val="double"/>
        </w:rPr>
        <w:t xml:space="preserve"> can supply control positive sera.</w:t>
      </w:r>
    </w:p>
    <w:p w14:paraId="26253E8E" w14:textId="77777777" w:rsidR="003221C1" w:rsidRPr="002572D9" w:rsidRDefault="003221C1" w:rsidP="003221C1">
      <w:pPr>
        <w:pStyle w:val="isixthlevellist"/>
        <w:jc w:val="both"/>
        <w:rPr>
          <w:rFonts w:cs="Arial"/>
          <w:lang w:val="en-GB"/>
        </w:rPr>
      </w:pPr>
      <w:r w:rsidRPr="002572D9">
        <w:rPr>
          <w:rFonts w:cs="Arial"/>
        </w:rPr>
        <w:sym w:font="Wingdings 2" w:char="F097"/>
      </w:r>
      <w:r w:rsidRPr="002572D9">
        <w:rPr>
          <w:rFonts w:cs="Arial"/>
          <w:lang w:val="en-GB"/>
        </w:rPr>
        <w:tab/>
        <w:t>Plaque reduction</w:t>
      </w:r>
    </w:p>
    <w:p w14:paraId="7DDD9BE2" w14:textId="77777777" w:rsidR="003221C1" w:rsidRPr="003102A3" w:rsidRDefault="003221C1" w:rsidP="003221C1">
      <w:pPr>
        <w:pStyle w:val="isixthlevelpara"/>
        <w:jc w:val="both"/>
      </w:pPr>
      <w:r w:rsidRPr="003102A3">
        <w:t>The virus to be serotyped is serially diluted and incubated with either no antiserum or with a constant dilution of individual standard antisera to a panel of EHDV serotypes. Virus/antiserum mixtures are added to monolayers of cells. After 1 hour adsorption at 37°C and 5% CO</w:t>
      </w:r>
      <w:r w:rsidRPr="003102A3">
        <w:rPr>
          <w:vertAlign w:val="subscript"/>
        </w:rPr>
        <w:t>2</w:t>
      </w:r>
      <w:r w:rsidRPr="003102A3">
        <w:t>, and removal of inoculum, monolayers are overlaid with cell culture medium containing 0.8–0.9% agarose. Plates/flasks are incubated at 37°C and 5% CO</w:t>
      </w:r>
      <w:r w:rsidRPr="003102A3">
        <w:rPr>
          <w:vertAlign w:val="subscript"/>
        </w:rPr>
        <w:t>2</w:t>
      </w:r>
      <w:r w:rsidRPr="003102A3">
        <w:t>. After 4 days’ incubation, a second overlay containing 0.01% (1 part per 10,000) neutral red and 0.8–0.9% agarose in cell culture medium is applied and the plates/flasks are incubated at 37°C and 5% CO</w:t>
      </w:r>
      <w:r w:rsidRPr="003102A3">
        <w:rPr>
          <w:vertAlign w:val="subscript"/>
        </w:rPr>
        <w:t>2</w:t>
      </w:r>
      <w:r w:rsidRPr="003102A3">
        <w:t>. Flasks are examined daily for visible plaques for up to 3 more days. The neutralising antibody titres are determined as the reciprocal of the serum dilution that causes a fixed reduction (e.g. 90%) in the number of plaque-forming units. The unidentified virus is considered serologically identical to a standard serotype if the latter is run in parallel with the untyped virus in the test, and is similarly neutralised.</w:t>
      </w:r>
    </w:p>
    <w:p w14:paraId="39B22630" w14:textId="77777777" w:rsidR="003221C1" w:rsidRPr="003102A3" w:rsidRDefault="003221C1" w:rsidP="003221C1">
      <w:pPr>
        <w:pStyle w:val="isixthlevellist"/>
        <w:jc w:val="both"/>
        <w:rPr>
          <w:lang w:val="en-GB"/>
        </w:rPr>
      </w:pPr>
      <w:r w:rsidRPr="003102A3">
        <w:sym w:font="Wingdings 2" w:char="F097"/>
      </w:r>
      <w:r w:rsidRPr="003102A3">
        <w:rPr>
          <w:lang w:val="en-GB"/>
        </w:rPr>
        <w:tab/>
      </w:r>
      <w:proofErr w:type="spellStart"/>
      <w:r w:rsidRPr="003102A3">
        <w:rPr>
          <w:lang w:val="en-GB"/>
        </w:rPr>
        <w:t>Microtitre</w:t>
      </w:r>
      <w:proofErr w:type="spellEnd"/>
      <w:r w:rsidRPr="003102A3">
        <w:rPr>
          <w:lang w:val="en-GB"/>
        </w:rPr>
        <w:t xml:space="preserve"> neutralisation</w:t>
      </w:r>
    </w:p>
    <w:p w14:paraId="026FC74C" w14:textId="77777777" w:rsidR="003221C1" w:rsidRPr="006B5819" w:rsidRDefault="003221C1" w:rsidP="003221C1">
      <w:pPr>
        <w:pStyle w:val="isixthlevelpara"/>
        <w:spacing w:after="240"/>
        <w:jc w:val="both"/>
        <w:rPr>
          <w:rFonts w:cs="Arial"/>
          <w:b/>
        </w:rPr>
      </w:pPr>
      <w:r w:rsidRPr="003102A3">
        <w:t>Approximately 100 TCID</w:t>
      </w:r>
      <w:r w:rsidRPr="003102A3">
        <w:rPr>
          <w:vertAlign w:val="subscript"/>
        </w:rPr>
        <w:t>50</w:t>
      </w:r>
      <w:r w:rsidRPr="003102A3">
        <w:t xml:space="preserve"> (50% cell culture infective dose) of the standard or serial dilution of the untyped virus is added in 50 µl volumes to test wells of a flat-bottomed </w:t>
      </w:r>
      <w:proofErr w:type="spellStart"/>
      <w:r w:rsidRPr="003102A3">
        <w:t>microtitre</w:t>
      </w:r>
      <w:proofErr w:type="spellEnd"/>
      <w:r w:rsidRPr="003102A3">
        <w:t xml:space="preserve"> plate and mixed with an equal volume of a constant dilution of standard antiserum in tissue culture medium. After 1 hour incubation at 37°C and 5% CO</w:t>
      </w:r>
      <w:r w:rsidRPr="003102A3">
        <w:rPr>
          <w:vertAlign w:val="subscript"/>
        </w:rPr>
        <w:t>2</w:t>
      </w:r>
      <w:r w:rsidRPr="003102A3">
        <w:t xml:space="preserve"> approximately 10</w:t>
      </w:r>
      <w:r w:rsidRPr="003102A3">
        <w:rPr>
          <w:vertAlign w:val="superscript"/>
        </w:rPr>
        <w:t>4</w:t>
      </w:r>
      <w:r w:rsidRPr="003102A3">
        <w:t xml:space="preserve"> cells are added per well in a volume of 100 µl, and the plates incubated for 3–5 days at 37°C and 5% CO</w:t>
      </w:r>
      <w:r w:rsidRPr="003102A3">
        <w:rPr>
          <w:vertAlign w:val="subscript"/>
        </w:rPr>
        <w:t>2</w:t>
      </w:r>
      <w:r w:rsidRPr="003102A3">
        <w:t>. The test is read using an inverted microscope. Wells are scored for the degree of CPE observed. Those wells that contain cells only or cells and antiserum, should show no CPE. In contrast, wells containing cells and virus should show 75–100% CPE. The unidentified virus is considered to be serologically identical to a standard EHDV serotype if both are neutralised in the test to a similar extent, i.e. 75% and preferably 100% protection of the monolayer is observed.</w:t>
      </w:r>
    </w:p>
    <w:p w14:paraId="70054ADC" w14:textId="77777777" w:rsidR="003221C1" w:rsidRPr="003102A3" w:rsidRDefault="003221C1" w:rsidP="003221C1">
      <w:pPr>
        <w:pStyle w:val="11"/>
        <w:jc w:val="both"/>
      </w:pPr>
      <w:r w:rsidRPr="003102A3">
        <w:t>1.2.</w:t>
      </w:r>
      <w:r w:rsidRPr="003102A3">
        <w:tab/>
        <w:t>Molecular methods – detection of nucleic acid</w:t>
      </w:r>
    </w:p>
    <w:p w14:paraId="1615D854" w14:textId="77777777" w:rsidR="003221C1" w:rsidRPr="003102A3" w:rsidRDefault="003221C1" w:rsidP="003221C1">
      <w:pPr>
        <w:pStyle w:val="111"/>
        <w:jc w:val="both"/>
      </w:pPr>
      <w:r w:rsidRPr="003102A3">
        <w:lastRenderedPageBreak/>
        <w:t>1.2.1.</w:t>
      </w:r>
      <w:r w:rsidRPr="003102A3">
        <w:tab/>
      </w:r>
      <w:r w:rsidRPr="006B5819">
        <w:rPr>
          <w:u w:val="double"/>
        </w:rPr>
        <w:t>Conventional</w:t>
      </w:r>
      <w:r w:rsidRPr="006B5819">
        <w:t xml:space="preserve"> </w:t>
      </w:r>
      <w:r w:rsidRPr="003102A3">
        <w:t>reverse-transcription polymerase chain reaction</w:t>
      </w:r>
    </w:p>
    <w:p w14:paraId="5F18D279" w14:textId="77777777" w:rsidR="003221C1" w:rsidRPr="003102A3" w:rsidRDefault="003221C1" w:rsidP="003221C1">
      <w:pPr>
        <w:pStyle w:val="111Para"/>
      </w:pPr>
      <w:r w:rsidRPr="003102A3">
        <w:t>In recent years, several efforts were directed towards the development of innovative molecular techniques such as the RT-PCR for the rapid detection of EHDV nucleic acid (</w:t>
      </w:r>
      <w:proofErr w:type="spellStart"/>
      <w:r w:rsidRPr="003102A3">
        <w:t>Aradaib</w:t>
      </w:r>
      <w:proofErr w:type="spellEnd"/>
      <w:r w:rsidRPr="003102A3">
        <w:rPr>
          <w:i/>
        </w:rPr>
        <w:t xml:space="preserve"> et al.</w:t>
      </w:r>
      <w:r w:rsidRPr="003102A3">
        <w:t xml:space="preserve"> 2003; Clavijo</w:t>
      </w:r>
      <w:r w:rsidRPr="003102A3">
        <w:rPr>
          <w:i/>
        </w:rPr>
        <w:t xml:space="preserve"> et al.</w:t>
      </w:r>
      <w:r w:rsidRPr="003102A3">
        <w:t xml:space="preserve">, 2010; </w:t>
      </w:r>
      <w:r w:rsidRPr="00626730">
        <w:rPr>
          <w:strike/>
        </w:rPr>
        <w:t xml:space="preserve">Wilson, 1994; </w:t>
      </w:r>
      <w:r w:rsidRPr="003102A3">
        <w:t xml:space="preserve">Wilson </w:t>
      </w:r>
      <w:r w:rsidRPr="003102A3">
        <w:rPr>
          <w:i/>
        </w:rPr>
        <w:t>et al.</w:t>
      </w:r>
      <w:r w:rsidRPr="003102A3">
        <w:t>, 2009</w:t>
      </w:r>
      <w:r>
        <w:t>;</w:t>
      </w:r>
      <w:r w:rsidRPr="003102A3">
        <w:t xml:space="preserve"> </w:t>
      </w:r>
      <w:proofErr w:type="spellStart"/>
      <w:r w:rsidRPr="006B5819">
        <w:rPr>
          <w:u w:val="double"/>
        </w:rPr>
        <w:t>Viarouge</w:t>
      </w:r>
      <w:proofErr w:type="spellEnd"/>
      <w:r w:rsidRPr="006B5819">
        <w:rPr>
          <w:u w:val="double"/>
        </w:rPr>
        <w:t xml:space="preserve"> </w:t>
      </w:r>
      <w:r w:rsidRPr="006B5819">
        <w:rPr>
          <w:i/>
          <w:u w:val="double"/>
        </w:rPr>
        <w:t>et al.,</w:t>
      </w:r>
      <w:r w:rsidRPr="006B5819">
        <w:rPr>
          <w:u w:val="double"/>
        </w:rPr>
        <w:t xml:space="preserve"> 2014</w:t>
      </w:r>
      <w:r w:rsidRPr="003102A3">
        <w:t xml:space="preserve">). RT-PCR allows the detection of EHDV RNA in blood samples and other tissues. Moreover, serotype-specific RT-PCRs targeting segment 2 of the viral RNA have been developed (Brodie </w:t>
      </w:r>
      <w:r w:rsidRPr="003102A3">
        <w:rPr>
          <w:i/>
        </w:rPr>
        <w:t>et al.</w:t>
      </w:r>
      <w:r w:rsidRPr="003102A3">
        <w:t>, 1998; Maan</w:t>
      </w:r>
      <w:r w:rsidRPr="003102A3">
        <w:rPr>
          <w:i/>
        </w:rPr>
        <w:t xml:space="preserve"> et al.</w:t>
      </w:r>
      <w:r w:rsidRPr="003102A3">
        <w:t>, 2010</w:t>
      </w:r>
      <w:r>
        <w:t>;</w:t>
      </w:r>
      <w:r w:rsidRPr="003102A3">
        <w:t xml:space="preserve"> </w:t>
      </w:r>
      <w:r w:rsidRPr="006B5819">
        <w:rPr>
          <w:u w:val="double"/>
        </w:rPr>
        <w:t xml:space="preserve">Sailleau </w:t>
      </w:r>
      <w:r w:rsidRPr="006B5819">
        <w:rPr>
          <w:i/>
          <w:u w:val="double"/>
        </w:rPr>
        <w:t>et al.,</w:t>
      </w:r>
      <w:r w:rsidRPr="006B5819">
        <w:rPr>
          <w:u w:val="double"/>
        </w:rPr>
        <w:t xml:space="preserve"> 2012</w:t>
      </w:r>
      <w:r w:rsidRPr="003102A3">
        <w:t xml:space="preserve">), as well as multiplex real-time RT-PCRs for the discrimination between EHDV and BTV (Wilson </w:t>
      </w:r>
      <w:r w:rsidRPr="003102A3">
        <w:rPr>
          <w:i/>
        </w:rPr>
        <w:t>et al.</w:t>
      </w:r>
      <w:r w:rsidRPr="003102A3">
        <w:t xml:space="preserve">, 2009; Yin </w:t>
      </w:r>
      <w:r w:rsidRPr="003102A3">
        <w:rPr>
          <w:i/>
        </w:rPr>
        <w:t>et al.</w:t>
      </w:r>
      <w:r w:rsidRPr="003102A3">
        <w:t xml:space="preserve">, 2010). Although RT-PCR has high sensitivity and specificity, RT-PCR-based diagnosis should be interpreted with caution: the RT-PCR technique detects viral RNA with a very high level of sensitivity, but this does not necessarily indicate the presence of infectious virus. The duration of EHDV positivity by RT-PCR in blood is not known, but there is evidence that it lasts longer than the period over which infectious virus can be isolated, as demonstrated for BTV. </w:t>
      </w:r>
    </w:p>
    <w:p w14:paraId="564F627E" w14:textId="77777777" w:rsidR="003221C1" w:rsidRPr="003102A3" w:rsidRDefault="003221C1" w:rsidP="003221C1">
      <w:pPr>
        <w:pStyle w:val="111Para"/>
      </w:pPr>
      <w:r w:rsidRPr="003102A3">
        <w:t xml:space="preserve">The capacity of RT-PCR assays to detect very small numbers of nucleic acid molecules means that such tests are exquisitely sensitive to contamination by extraneous nucleic acids. The latter may include any primers in use in the laboratory or previously amplified polynucleotides. It is critical therefore to have a ‘clean’ area containing all equipment necessary for reagent and test preparation and a separate area with its own equipment for amplification. Impervious gloves should be worn and changed frequently at all stages of the procedure, particularly after working with sample RNA or amplified DNA. This will help protect reagents and samples from contamination by ubiquitous </w:t>
      </w:r>
      <w:proofErr w:type="spellStart"/>
      <w:r w:rsidRPr="003102A3">
        <w:t>RNAses</w:t>
      </w:r>
      <w:proofErr w:type="spellEnd"/>
      <w:r w:rsidRPr="003102A3">
        <w:t xml:space="preserve"> and other agents and from cross-contamination by DNA. </w:t>
      </w:r>
    </w:p>
    <w:p w14:paraId="3E826340" w14:textId="77777777" w:rsidR="003221C1" w:rsidRPr="003102A3" w:rsidRDefault="003221C1" w:rsidP="003221C1">
      <w:pPr>
        <w:pStyle w:val="i"/>
      </w:pPr>
      <w:proofErr w:type="spellStart"/>
      <w:r w:rsidRPr="003102A3">
        <w:t>i</w:t>
      </w:r>
      <w:proofErr w:type="spellEnd"/>
      <w:r w:rsidRPr="003102A3">
        <w:t>)</w:t>
      </w:r>
      <w:r w:rsidRPr="003102A3">
        <w:tab/>
      </w:r>
      <w:r w:rsidRPr="003102A3">
        <w:rPr>
          <w:i/>
        </w:rPr>
        <w:t>RNA extraction from blood, insects and tissue samples</w:t>
      </w:r>
    </w:p>
    <w:p w14:paraId="2B26622C" w14:textId="77777777" w:rsidR="003221C1" w:rsidRPr="003102A3" w:rsidRDefault="003221C1" w:rsidP="003221C1">
      <w:pPr>
        <w:pStyle w:val="afourthpara"/>
      </w:pPr>
      <w:r w:rsidRPr="003102A3">
        <w:t>A large variety of commercial kits are available; the RNA extraction step should be appropriate to the sample to be tested (e.g. blood vs tissue) and can be performed following directions suggested by the manufacturers.</w:t>
      </w:r>
    </w:p>
    <w:p w14:paraId="7A90F63E" w14:textId="77777777" w:rsidR="003221C1" w:rsidRPr="003102A3" w:rsidRDefault="003221C1" w:rsidP="003221C1">
      <w:pPr>
        <w:pStyle w:val="i"/>
      </w:pPr>
      <w:r w:rsidRPr="003102A3">
        <w:t>ii)</w:t>
      </w:r>
      <w:r w:rsidRPr="003102A3">
        <w:tab/>
      </w:r>
      <w:r w:rsidRPr="003102A3">
        <w:rPr>
          <w:i/>
        </w:rPr>
        <w:t>Reverse-transcription polymerase chain reaction</w:t>
      </w:r>
    </w:p>
    <w:p w14:paraId="26439492" w14:textId="77777777" w:rsidR="003221C1" w:rsidRPr="003102A3" w:rsidRDefault="003221C1" w:rsidP="003221C1">
      <w:pPr>
        <w:pStyle w:val="afourthpara"/>
        <w:rPr>
          <w:lang w:eastAsia="it-IT"/>
        </w:rPr>
      </w:pPr>
      <w:r w:rsidRPr="003102A3">
        <w:t xml:space="preserve">Several kits for one-step RT-PCR are currently available on the market. Alternatively, a double step procedure consisting of an initial RT step followed by cDNA amplification could be performed. Most of these methods still require a proper validation protocol. </w:t>
      </w:r>
      <w:r w:rsidRPr="003102A3">
        <w:rPr>
          <w:lang w:eastAsia="it-IT"/>
        </w:rPr>
        <w:t xml:space="preserve">General recommendations that might be modified depending upon local/case-specific needs are indicated below. The method described by </w:t>
      </w:r>
      <w:proofErr w:type="spellStart"/>
      <w:r w:rsidRPr="003102A3">
        <w:rPr>
          <w:lang w:eastAsia="it-IT"/>
        </w:rPr>
        <w:t>Aradaib</w:t>
      </w:r>
      <w:proofErr w:type="spellEnd"/>
      <w:r w:rsidRPr="003102A3">
        <w:rPr>
          <w:i/>
          <w:lang w:eastAsia="it-IT"/>
        </w:rPr>
        <w:t xml:space="preserve"> et al.</w:t>
      </w:r>
      <w:r w:rsidRPr="003102A3">
        <w:rPr>
          <w:lang w:eastAsia="it-IT"/>
        </w:rPr>
        <w:t xml:space="preserve"> (2003) directed to S6 of EHDV has been taken as an example of conventional RT-PCR.</w:t>
      </w:r>
    </w:p>
    <w:p w14:paraId="09A77C2F" w14:textId="77777777" w:rsidR="003221C1" w:rsidRPr="003102A3" w:rsidRDefault="003221C1" w:rsidP="003221C1">
      <w:pPr>
        <w:pStyle w:val="afourthpara"/>
        <w:spacing w:after="0"/>
        <w:rPr>
          <w:lang w:eastAsia="it-IT"/>
        </w:rPr>
      </w:pPr>
      <w:r w:rsidRPr="003102A3">
        <w:rPr>
          <w:lang w:eastAsia="it-IT"/>
        </w:rPr>
        <w:t>Primer sequences</w:t>
      </w:r>
    </w:p>
    <w:p w14:paraId="7953D410" w14:textId="77777777" w:rsidR="003221C1" w:rsidRPr="003102A3" w:rsidRDefault="003221C1" w:rsidP="003221C1">
      <w:pPr>
        <w:pStyle w:val="afourthpara"/>
        <w:spacing w:after="0"/>
        <w:rPr>
          <w:lang w:eastAsia="it-IT"/>
        </w:rPr>
      </w:pPr>
      <w:r w:rsidRPr="003102A3">
        <w:rPr>
          <w:lang w:eastAsia="it-IT"/>
        </w:rPr>
        <w:t xml:space="preserve">For: 5’-TCG-AAG-AGG-TGA-TGA-ATC-GC-3’; </w:t>
      </w:r>
    </w:p>
    <w:p w14:paraId="1FFB6479" w14:textId="77777777" w:rsidR="003221C1" w:rsidRPr="003102A3" w:rsidRDefault="003221C1" w:rsidP="003221C1">
      <w:pPr>
        <w:pStyle w:val="afourthpara"/>
        <w:rPr>
          <w:lang w:eastAsia="it-IT"/>
        </w:rPr>
      </w:pPr>
      <w:r w:rsidRPr="003102A3">
        <w:rPr>
          <w:lang w:eastAsia="it-IT"/>
        </w:rPr>
        <w:t>Rev: 5’-TCA-TCT-ACT-GCA-TCT-GGC-TG-3’</w:t>
      </w:r>
    </w:p>
    <w:p w14:paraId="0A4A36C6" w14:textId="77777777" w:rsidR="003221C1" w:rsidRPr="003102A3" w:rsidRDefault="003221C1" w:rsidP="003221C1">
      <w:pPr>
        <w:pStyle w:val="ififthlevellist"/>
      </w:pPr>
      <w:r w:rsidRPr="003102A3">
        <w:t>a)</w:t>
      </w:r>
      <w:r w:rsidRPr="003102A3">
        <w:tab/>
        <w:t xml:space="preserve">Primer stock solutions are diluted to a final concentration of 10 </w:t>
      </w:r>
      <w:proofErr w:type="spellStart"/>
      <w:r w:rsidRPr="003102A3">
        <w:t>pmol</w:t>
      </w:r>
      <w:proofErr w:type="spellEnd"/>
      <w:r w:rsidRPr="003102A3">
        <w:t xml:space="preserve">/µl. </w:t>
      </w:r>
    </w:p>
    <w:p w14:paraId="5C2401FA" w14:textId="77777777" w:rsidR="003221C1" w:rsidRPr="003102A3" w:rsidRDefault="003221C1" w:rsidP="003221C1">
      <w:pPr>
        <w:pStyle w:val="ififthlevellist"/>
      </w:pPr>
      <w:r w:rsidRPr="003102A3">
        <w:t>b)</w:t>
      </w:r>
      <w:r w:rsidRPr="003102A3">
        <w:tab/>
        <w:t>One-step RT-PCR reaction tubes are labelled and 4.0 µl of primer mix is added to each tube. The tubes are held on ice.</w:t>
      </w:r>
    </w:p>
    <w:p w14:paraId="6C6CA890" w14:textId="77777777" w:rsidR="003221C1" w:rsidRPr="003102A3" w:rsidRDefault="003221C1" w:rsidP="003221C1">
      <w:pPr>
        <w:pStyle w:val="ififthlevellist"/>
      </w:pPr>
      <w:r w:rsidRPr="003102A3">
        <w:t>c)</w:t>
      </w:r>
      <w:r w:rsidRPr="003102A3">
        <w:tab/>
        <w:t>Next, 4 µl of test, positive and negative control RNA samples are added to 4 µl of the primer mix in RT-PCR tubes.</w:t>
      </w:r>
    </w:p>
    <w:p w14:paraId="1F8B86DD" w14:textId="77777777" w:rsidR="003221C1" w:rsidRPr="003102A3" w:rsidRDefault="003221C1" w:rsidP="003221C1">
      <w:pPr>
        <w:pStyle w:val="ififthlevellist"/>
      </w:pPr>
      <w:r w:rsidRPr="003102A3">
        <w:t>d)</w:t>
      </w:r>
      <w:r w:rsidRPr="003102A3">
        <w:tab/>
        <w:t>Heat denaturation: 95°C for 5 minutes, then ice for further 3 minutes.</w:t>
      </w:r>
    </w:p>
    <w:p w14:paraId="46C18B26" w14:textId="77777777" w:rsidR="003221C1" w:rsidRPr="003102A3" w:rsidRDefault="003221C1" w:rsidP="003221C1">
      <w:pPr>
        <w:pStyle w:val="ififthlevellist"/>
      </w:pPr>
      <w:r w:rsidRPr="003102A3">
        <w:t>e)</w:t>
      </w:r>
      <w:r w:rsidRPr="003102A3">
        <w:tab/>
        <w:t>One-step RT-PCR mix is prepared, based on direction of the manufacturer, containing reagents in sufficient volume for the number of samples being tested.</w:t>
      </w:r>
    </w:p>
    <w:p w14:paraId="0A0419DC" w14:textId="77777777" w:rsidR="003221C1" w:rsidRPr="003102A3" w:rsidRDefault="003221C1" w:rsidP="003221C1">
      <w:pPr>
        <w:pStyle w:val="ififthlevellist"/>
      </w:pPr>
      <w:r w:rsidRPr="003102A3">
        <w:t xml:space="preserve">f) </w:t>
      </w:r>
      <w:r w:rsidRPr="003102A3">
        <w:tab/>
        <w:t>One-step mix is added to the denatured mix to a final volume of 50 µl.</w:t>
      </w:r>
    </w:p>
    <w:p w14:paraId="5A60B35C" w14:textId="77777777" w:rsidR="003221C1" w:rsidRPr="003102A3" w:rsidRDefault="003221C1" w:rsidP="003221C1">
      <w:pPr>
        <w:pStyle w:val="ififthlevellist"/>
        <w:spacing w:after="240"/>
      </w:pPr>
      <w:r w:rsidRPr="003102A3">
        <w:t>g)</w:t>
      </w:r>
      <w:r w:rsidRPr="003102A3">
        <w:tab/>
        <w:t>The tubes are placed in a thermal cycler programmed for reverse transcription and cDNA amplification as suggested by the manufacturer.</w:t>
      </w:r>
    </w:p>
    <w:p w14:paraId="4ACDB13B" w14:textId="77777777" w:rsidR="003221C1" w:rsidRPr="003102A3" w:rsidRDefault="003221C1" w:rsidP="003221C1">
      <w:pPr>
        <w:pStyle w:val="i"/>
      </w:pPr>
      <w:r w:rsidRPr="003102A3">
        <w:t>iii)</w:t>
      </w:r>
      <w:r w:rsidRPr="003102A3">
        <w:tab/>
      </w:r>
      <w:r w:rsidRPr="003102A3">
        <w:rPr>
          <w:i/>
        </w:rPr>
        <w:t>Electrophoretic analysis of RT-PCR product</w:t>
      </w:r>
    </w:p>
    <w:p w14:paraId="5014F1FC" w14:textId="77777777" w:rsidR="003221C1" w:rsidRPr="003102A3" w:rsidRDefault="003221C1" w:rsidP="003221C1">
      <w:pPr>
        <w:pStyle w:val="afourthpara"/>
      </w:pPr>
      <w:r w:rsidRPr="003102A3">
        <w:t xml:space="preserve">The presence of EHDV in the RT-PCR products could then be visualised by using standard electrophoretic analysis procedures. </w:t>
      </w:r>
    </w:p>
    <w:p w14:paraId="4E942A4F" w14:textId="77777777" w:rsidR="003221C1" w:rsidRPr="003102A3" w:rsidRDefault="003221C1" w:rsidP="003221C1">
      <w:pPr>
        <w:rPr>
          <w:rFonts w:ascii="Ottawa" w:hAnsi="Ottawa" w:cs="Arial"/>
          <w:b/>
          <w:sz w:val="19"/>
          <w:lang w:eastAsia="en-US"/>
        </w:rPr>
      </w:pPr>
      <w:r w:rsidRPr="003102A3">
        <w:br w:type="page"/>
      </w:r>
    </w:p>
    <w:p w14:paraId="252809C5" w14:textId="762D0C8B" w:rsidR="003221C1" w:rsidRPr="003102A3" w:rsidRDefault="003221C1" w:rsidP="003221C1">
      <w:pPr>
        <w:pStyle w:val="111"/>
        <w:jc w:val="both"/>
      </w:pPr>
      <w:r w:rsidRPr="003102A3">
        <w:lastRenderedPageBreak/>
        <w:t>1.2.2.</w:t>
      </w:r>
      <w:r w:rsidRPr="003102A3">
        <w:tab/>
        <w:t>Real-time reverse-transcript</w:t>
      </w:r>
      <w:r w:rsidR="008A0B70">
        <w:t>ion</w:t>
      </w:r>
      <w:r w:rsidRPr="003102A3">
        <w:t xml:space="preserve"> polymerase chain reaction</w:t>
      </w:r>
    </w:p>
    <w:p w14:paraId="0C0B81B8" w14:textId="382FBBF1" w:rsidR="003221C1" w:rsidRDefault="003221C1" w:rsidP="003221C1">
      <w:pPr>
        <w:pStyle w:val="111Para"/>
        <w:rPr>
          <w:u w:val="double"/>
        </w:rPr>
      </w:pPr>
      <w:r w:rsidRPr="003102A3">
        <w:t xml:space="preserve">Assays based on RT-PCR have been used to detect EHDV RNA in clinical specimens. Serogroup-specific RT-PCRs are directed toward the highly conserved genes of EHDV such as S6 or S10 or less highly conserved genes including S3. However, none of these assays </w:t>
      </w:r>
      <w:r w:rsidRPr="00090625">
        <w:rPr>
          <w:strike/>
          <w:highlight w:val="yellow"/>
        </w:rPr>
        <w:t>was</w:t>
      </w:r>
      <w:r w:rsidRPr="001F544C">
        <w:rPr>
          <w:strike/>
          <w:highlight w:val="yellow"/>
        </w:rPr>
        <w:t xml:space="preserve"> </w:t>
      </w:r>
      <w:r w:rsidR="00090625" w:rsidRPr="00090625">
        <w:rPr>
          <w:highlight w:val="yellow"/>
          <w:u w:val="double"/>
        </w:rPr>
        <w:t>is</w:t>
      </w:r>
      <w:r w:rsidR="00C1574C" w:rsidRPr="003102A3">
        <w:t xml:space="preserve"> </w:t>
      </w:r>
      <w:r w:rsidRPr="003102A3">
        <w:t xml:space="preserve">able to discriminate simultaneously all EHDV serotypes. There is limited (or no) information regarding the detectability of published assays for all serotypes, </w:t>
      </w:r>
      <w:r w:rsidR="002C1A58" w:rsidRPr="00090625">
        <w:rPr>
          <w:highlight w:val="yellow"/>
          <w:u w:val="double"/>
        </w:rPr>
        <w:t>a</w:t>
      </w:r>
      <w:r w:rsidR="002C1A58" w:rsidRPr="001F544C">
        <w:t xml:space="preserve"> </w:t>
      </w:r>
      <w:r w:rsidRPr="003102A3">
        <w:t xml:space="preserve">real-time RT-PCR </w:t>
      </w:r>
      <w:r w:rsidRPr="004C4EBB">
        <w:rPr>
          <w:strike/>
        </w:rPr>
        <w:t xml:space="preserve">described below </w:t>
      </w:r>
      <w:r w:rsidRPr="003102A3">
        <w:t>(Clavijo</w:t>
      </w:r>
      <w:r w:rsidRPr="003102A3">
        <w:rPr>
          <w:i/>
        </w:rPr>
        <w:t xml:space="preserve"> et al.</w:t>
      </w:r>
      <w:r w:rsidRPr="003102A3">
        <w:t>, 2010) is reported to recognise and quantify all EHDV serotypes. The targeted gene of this method is represented by the NS1 gene.</w:t>
      </w:r>
      <w:r w:rsidRPr="004C4EBB">
        <w:t xml:space="preserve"> </w:t>
      </w:r>
      <w:r w:rsidRPr="004C4EBB">
        <w:rPr>
          <w:u w:val="double"/>
        </w:rPr>
        <w:t>More recently, new real-time RT-PCR</w:t>
      </w:r>
      <w:r w:rsidR="00467B97">
        <w:rPr>
          <w:u w:val="double"/>
        </w:rPr>
        <w:t>s</w:t>
      </w:r>
      <w:r w:rsidRPr="004C4EBB">
        <w:rPr>
          <w:u w:val="double"/>
        </w:rPr>
        <w:t xml:space="preserve"> have been described for the detection and typing of seven serotypes of EHDV (Maan </w:t>
      </w:r>
      <w:r w:rsidRPr="004C4EBB">
        <w:rPr>
          <w:i/>
          <w:u w:val="double"/>
        </w:rPr>
        <w:t>et al.,</w:t>
      </w:r>
      <w:r w:rsidRPr="004C4EBB">
        <w:rPr>
          <w:u w:val="double"/>
        </w:rPr>
        <w:t xml:space="preserve"> 2017; </w:t>
      </w:r>
      <w:proofErr w:type="spellStart"/>
      <w:r w:rsidRPr="004C4EBB">
        <w:rPr>
          <w:u w:val="double"/>
        </w:rPr>
        <w:t>Viarouge</w:t>
      </w:r>
      <w:proofErr w:type="spellEnd"/>
      <w:r w:rsidRPr="004C4EBB">
        <w:rPr>
          <w:u w:val="double"/>
        </w:rPr>
        <w:t xml:space="preserve"> </w:t>
      </w:r>
      <w:r w:rsidRPr="004C4EBB">
        <w:rPr>
          <w:i/>
          <w:u w:val="double"/>
        </w:rPr>
        <w:t xml:space="preserve">et al., </w:t>
      </w:r>
      <w:r w:rsidRPr="00B678C1">
        <w:rPr>
          <w:u w:val="double"/>
        </w:rPr>
        <w:t>2015).</w:t>
      </w:r>
      <w:r w:rsidRPr="004C4EBB">
        <w:rPr>
          <w:u w:val="double"/>
        </w:rPr>
        <w:t xml:space="preserve"> </w:t>
      </w:r>
    </w:p>
    <w:p w14:paraId="307C1755" w14:textId="77777777" w:rsidR="003221C1" w:rsidRPr="003102A3" w:rsidRDefault="003221C1" w:rsidP="003221C1">
      <w:pPr>
        <w:pStyle w:val="111Para"/>
      </w:pPr>
      <w:r w:rsidRPr="004C4EBB">
        <w:rPr>
          <w:u w:val="double"/>
        </w:rPr>
        <w:t>The real-time RT-PCR described below (</w:t>
      </w:r>
      <w:proofErr w:type="spellStart"/>
      <w:r w:rsidRPr="004C4EBB">
        <w:rPr>
          <w:u w:val="double"/>
        </w:rPr>
        <w:t>Viarouge</w:t>
      </w:r>
      <w:proofErr w:type="spellEnd"/>
      <w:r w:rsidRPr="004C4EBB">
        <w:rPr>
          <w:u w:val="double"/>
        </w:rPr>
        <w:t xml:space="preserve"> </w:t>
      </w:r>
      <w:r w:rsidRPr="00AC350B">
        <w:rPr>
          <w:i/>
          <w:u w:val="double"/>
        </w:rPr>
        <w:t>et al.,</w:t>
      </w:r>
      <w:r w:rsidRPr="004C4EBB">
        <w:rPr>
          <w:u w:val="double"/>
        </w:rPr>
        <w:t xml:space="preserve"> 2015) is</w:t>
      </w:r>
      <w:r w:rsidRPr="004C4EBB">
        <w:rPr>
          <w:u w:val="double"/>
          <w:lang w:val="en-US"/>
        </w:rPr>
        <w:t xml:space="preserve"> a duplex pan-EHDV real-time RT-PCR assay that amplifies a portion of segment 9 of all EHDV strains coupled with a real-time RT-PCR that amplifies the beta-actin RNA of ruminant cells (housekeeping gene). Moreover, a set of seven duplex serotyping real-time RT-PCR assays that specifically amplify both the EHD segment 2 portion of each serotype and the beta-actin gene is described. The Ct (cycle threshold) value obtained with the real-time RT-PCR that amplifies the housekeeping gene is used to verify the integrity of the total RNA extracted and the absence of inhibitors that can interact during the RT-PCR steps for each biological sample tested. These assays were developed and validated to detect and serotype EHDV for application to biological samples from the field.</w:t>
      </w:r>
    </w:p>
    <w:tbl>
      <w:tblPr>
        <w:tblW w:w="9185" w:type="dxa"/>
        <w:tblInd w:w="-5" w:type="dxa"/>
        <w:tblLayout w:type="fixed"/>
        <w:tblLook w:val="0000" w:firstRow="0" w:lastRow="0" w:firstColumn="0" w:lastColumn="0" w:noHBand="0" w:noVBand="0"/>
      </w:tblPr>
      <w:tblGrid>
        <w:gridCol w:w="1701"/>
        <w:gridCol w:w="2977"/>
        <w:gridCol w:w="4507"/>
      </w:tblGrid>
      <w:tr w:rsidR="003221C1" w:rsidRPr="004C4EBB" w14:paraId="469C879B" w14:textId="77777777" w:rsidTr="0026655D">
        <w:trPr>
          <w:trHeight w:val="293"/>
          <w:tblHeader/>
        </w:trPr>
        <w:tc>
          <w:tcPr>
            <w:tcW w:w="1701" w:type="dxa"/>
            <w:tcBorders>
              <w:top w:val="single" w:sz="4" w:space="0" w:color="000000"/>
              <w:left w:val="single" w:sz="4" w:space="0" w:color="000000"/>
              <w:bottom w:val="single" w:sz="4" w:space="0" w:color="000000"/>
            </w:tcBorders>
          </w:tcPr>
          <w:p w14:paraId="2397E728" w14:textId="77777777" w:rsidR="003221C1" w:rsidRPr="004C4EBB" w:rsidRDefault="003221C1" w:rsidP="0026655D">
            <w:pPr>
              <w:snapToGrid w:val="0"/>
              <w:spacing w:before="120" w:after="120"/>
              <w:rPr>
                <w:rFonts w:ascii="Arial" w:hAnsi="Arial" w:cs="Arial"/>
                <w:b/>
                <w:sz w:val="18"/>
                <w:szCs w:val="18"/>
                <w:u w:val="double"/>
              </w:rPr>
            </w:pPr>
            <w:r w:rsidRPr="004C4EBB">
              <w:rPr>
                <w:rFonts w:ascii="Arial" w:hAnsi="Arial" w:cs="Arial"/>
                <w:b/>
                <w:sz w:val="18"/>
                <w:szCs w:val="18"/>
                <w:u w:val="double"/>
              </w:rPr>
              <w:t>Assay type</w:t>
            </w:r>
          </w:p>
        </w:tc>
        <w:tc>
          <w:tcPr>
            <w:tcW w:w="2977" w:type="dxa"/>
            <w:tcBorders>
              <w:top w:val="single" w:sz="4" w:space="0" w:color="000000"/>
              <w:left w:val="single" w:sz="4" w:space="0" w:color="000000"/>
              <w:bottom w:val="single" w:sz="4" w:space="0" w:color="000000"/>
            </w:tcBorders>
          </w:tcPr>
          <w:p w14:paraId="158BA3C1" w14:textId="77777777" w:rsidR="003221C1" w:rsidRPr="004C4EBB" w:rsidRDefault="003221C1" w:rsidP="0026655D">
            <w:pPr>
              <w:snapToGrid w:val="0"/>
              <w:spacing w:before="120" w:after="120"/>
              <w:rPr>
                <w:rFonts w:ascii="Arial" w:hAnsi="Arial" w:cs="Arial"/>
                <w:b/>
                <w:sz w:val="18"/>
                <w:szCs w:val="18"/>
                <w:u w:val="double"/>
              </w:rPr>
            </w:pPr>
            <w:r w:rsidRPr="004C4EBB">
              <w:rPr>
                <w:rFonts w:ascii="Arial" w:hAnsi="Arial" w:cs="Arial"/>
                <w:b/>
                <w:sz w:val="18"/>
                <w:szCs w:val="18"/>
                <w:u w:val="double"/>
              </w:rPr>
              <w:t xml:space="preserve">Primers/Probe Name </w:t>
            </w:r>
          </w:p>
        </w:tc>
        <w:tc>
          <w:tcPr>
            <w:tcW w:w="4507" w:type="dxa"/>
            <w:tcBorders>
              <w:top w:val="single" w:sz="4" w:space="0" w:color="000000"/>
              <w:left w:val="single" w:sz="4" w:space="0" w:color="000000"/>
              <w:bottom w:val="single" w:sz="4" w:space="0" w:color="000000"/>
              <w:right w:val="single" w:sz="4" w:space="0" w:color="000000"/>
            </w:tcBorders>
          </w:tcPr>
          <w:p w14:paraId="2915DBC3" w14:textId="77777777" w:rsidR="003221C1" w:rsidRPr="004C4EBB" w:rsidRDefault="003221C1" w:rsidP="0026655D">
            <w:pPr>
              <w:snapToGrid w:val="0"/>
              <w:spacing w:before="120" w:after="120"/>
              <w:rPr>
                <w:rFonts w:ascii="Arial" w:hAnsi="Arial" w:cs="Arial"/>
                <w:b/>
                <w:sz w:val="18"/>
                <w:szCs w:val="18"/>
                <w:u w:val="double"/>
              </w:rPr>
            </w:pPr>
            <w:r w:rsidRPr="004C4EBB">
              <w:rPr>
                <w:rFonts w:ascii="Arial" w:hAnsi="Arial" w:cs="Arial"/>
                <w:b/>
                <w:sz w:val="18"/>
                <w:szCs w:val="18"/>
                <w:u w:val="double"/>
              </w:rPr>
              <w:t>Sequence (5’-3’)</w:t>
            </w:r>
          </w:p>
        </w:tc>
      </w:tr>
      <w:tr w:rsidR="003221C1" w:rsidRPr="004C4EBB" w14:paraId="255F6B37" w14:textId="77777777" w:rsidTr="0026655D">
        <w:trPr>
          <w:trHeight w:val="293"/>
        </w:trPr>
        <w:tc>
          <w:tcPr>
            <w:tcW w:w="1701" w:type="dxa"/>
            <w:vMerge w:val="restart"/>
            <w:tcBorders>
              <w:top w:val="single" w:sz="4" w:space="0" w:color="000000"/>
              <w:left w:val="single" w:sz="4" w:space="0" w:color="000000"/>
              <w:bottom w:val="single" w:sz="4" w:space="0" w:color="000000"/>
            </w:tcBorders>
          </w:tcPr>
          <w:p w14:paraId="7E0B0EE2" w14:textId="77777777" w:rsidR="003221C1" w:rsidRPr="004C4EBB" w:rsidRDefault="003221C1" w:rsidP="0026655D">
            <w:pPr>
              <w:snapToGrid w:val="0"/>
              <w:spacing w:before="60" w:after="60"/>
              <w:ind w:left="5" w:hanging="5"/>
              <w:rPr>
                <w:rFonts w:ascii="Arial" w:hAnsi="Arial" w:cs="Arial"/>
                <w:sz w:val="18"/>
                <w:szCs w:val="18"/>
                <w:u w:val="double"/>
              </w:rPr>
            </w:pPr>
            <w:r w:rsidRPr="004C4EBB">
              <w:rPr>
                <w:rFonts w:ascii="Arial" w:hAnsi="Arial" w:cs="Arial"/>
                <w:sz w:val="18"/>
                <w:szCs w:val="18"/>
                <w:u w:val="double"/>
              </w:rPr>
              <w:t xml:space="preserve">Pan EHDV </w:t>
            </w:r>
          </w:p>
        </w:tc>
        <w:tc>
          <w:tcPr>
            <w:tcW w:w="2977" w:type="dxa"/>
            <w:tcBorders>
              <w:top w:val="single" w:sz="4" w:space="0" w:color="000000"/>
              <w:left w:val="single" w:sz="4" w:space="0" w:color="000000"/>
              <w:bottom w:val="single" w:sz="4" w:space="0" w:color="000000"/>
            </w:tcBorders>
          </w:tcPr>
          <w:p w14:paraId="0947028B"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EHDV_Seg9_F_7-25</w:t>
            </w:r>
          </w:p>
        </w:tc>
        <w:tc>
          <w:tcPr>
            <w:tcW w:w="4507" w:type="dxa"/>
            <w:tcBorders>
              <w:top w:val="single" w:sz="4" w:space="0" w:color="000000"/>
              <w:left w:val="single" w:sz="4" w:space="0" w:color="000000"/>
              <w:bottom w:val="single" w:sz="4" w:space="0" w:color="000000"/>
              <w:right w:val="single" w:sz="4" w:space="0" w:color="000000"/>
            </w:tcBorders>
          </w:tcPr>
          <w:p w14:paraId="04394D84"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AAT</w:t>
            </w:r>
            <w:r>
              <w:rPr>
                <w:rFonts w:ascii="Arial" w:hAnsi="Arial" w:cs="Arial"/>
                <w:sz w:val="18"/>
                <w:szCs w:val="18"/>
                <w:u w:val="double"/>
              </w:rPr>
              <w:t>-</w:t>
            </w:r>
            <w:r w:rsidRPr="004C4EBB">
              <w:rPr>
                <w:rFonts w:ascii="Arial" w:hAnsi="Arial" w:cs="Arial"/>
                <w:sz w:val="18"/>
                <w:szCs w:val="18"/>
                <w:u w:val="double"/>
              </w:rPr>
              <w:t>TGC</w:t>
            </w:r>
            <w:r>
              <w:rPr>
                <w:rFonts w:ascii="Arial" w:hAnsi="Arial" w:cs="Arial"/>
                <w:sz w:val="18"/>
                <w:szCs w:val="18"/>
                <w:u w:val="double"/>
              </w:rPr>
              <w:t>-</w:t>
            </w:r>
            <w:r w:rsidRPr="004C4EBB">
              <w:rPr>
                <w:rFonts w:ascii="Arial" w:hAnsi="Arial" w:cs="Arial"/>
                <w:sz w:val="18"/>
                <w:szCs w:val="18"/>
                <w:u w:val="double"/>
              </w:rPr>
              <w:t>GCA</w:t>
            </w:r>
            <w:r>
              <w:rPr>
                <w:rFonts w:ascii="Arial" w:hAnsi="Arial" w:cs="Arial"/>
                <w:sz w:val="18"/>
                <w:szCs w:val="18"/>
                <w:u w:val="double"/>
              </w:rPr>
              <w:t>-</w:t>
            </w:r>
            <w:r w:rsidRPr="004C4EBB">
              <w:rPr>
                <w:rFonts w:ascii="Arial" w:hAnsi="Arial" w:cs="Arial"/>
                <w:sz w:val="18"/>
                <w:szCs w:val="18"/>
                <w:u w:val="double"/>
              </w:rPr>
              <w:t>TGT</w:t>
            </w:r>
            <w:r>
              <w:rPr>
                <w:rFonts w:ascii="Arial" w:hAnsi="Arial" w:cs="Arial"/>
                <w:sz w:val="18"/>
                <w:szCs w:val="18"/>
                <w:u w:val="double"/>
              </w:rPr>
              <w:t>-</w:t>
            </w:r>
            <w:r w:rsidRPr="004C4EBB">
              <w:rPr>
                <w:rFonts w:ascii="Arial" w:hAnsi="Arial" w:cs="Arial"/>
                <w:sz w:val="18"/>
                <w:szCs w:val="18"/>
                <w:u w:val="double"/>
              </w:rPr>
              <w:t>CAG</w:t>
            </w:r>
            <w:r>
              <w:rPr>
                <w:rFonts w:ascii="Arial" w:hAnsi="Arial" w:cs="Arial"/>
                <w:sz w:val="18"/>
                <w:szCs w:val="18"/>
                <w:u w:val="double"/>
              </w:rPr>
              <w:t>-</w:t>
            </w:r>
            <w:r w:rsidRPr="004C4EBB">
              <w:rPr>
                <w:rFonts w:ascii="Arial" w:hAnsi="Arial" w:cs="Arial"/>
                <w:sz w:val="18"/>
                <w:szCs w:val="18"/>
                <w:u w:val="double"/>
              </w:rPr>
              <w:t>CTG</w:t>
            </w:r>
            <w:r>
              <w:rPr>
                <w:rFonts w:ascii="Arial" w:hAnsi="Arial" w:cs="Arial"/>
                <w:sz w:val="18"/>
                <w:szCs w:val="18"/>
                <w:u w:val="double"/>
              </w:rPr>
              <w:t>-</w:t>
            </w:r>
            <w:r w:rsidRPr="004C4EBB">
              <w:rPr>
                <w:rFonts w:ascii="Arial" w:hAnsi="Arial" w:cs="Arial"/>
                <w:sz w:val="18"/>
                <w:szCs w:val="18"/>
                <w:u w:val="double"/>
              </w:rPr>
              <w:t>C</w:t>
            </w:r>
          </w:p>
        </w:tc>
      </w:tr>
      <w:tr w:rsidR="003221C1" w:rsidRPr="004C4EBB" w14:paraId="7093241D" w14:textId="77777777" w:rsidTr="0026655D">
        <w:trPr>
          <w:trHeight w:val="293"/>
        </w:trPr>
        <w:tc>
          <w:tcPr>
            <w:tcW w:w="1701" w:type="dxa"/>
            <w:vMerge/>
            <w:tcBorders>
              <w:top w:val="single" w:sz="4" w:space="0" w:color="000000"/>
              <w:left w:val="single" w:sz="4" w:space="0" w:color="000000"/>
              <w:bottom w:val="single" w:sz="4" w:space="0" w:color="000000"/>
            </w:tcBorders>
          </w:tcPr>
          <w:p w14:paraId="58A0E18A"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2EF94CB1"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EHDV_Seg9_R_76-55</w:t>
            </w:r>
          </w:p>
        </w:tc>
        <w:tc>
          <w:tcPr>
            <w:tcW w:w="4507" w:type="dxa"/>
            <w:tcBorders>
              <w:top w:val="single" w:sz="4" w:space="0" w:color="000000"/>
              <w:left w:val="single" w:sz="4" w:space="0" w:color="000000"/>
              <w:bottom w:val="single" w:sz="4" w:space="0" w:color="000000"/>
              <w:right w:val="single" w:sz="4" w:space="0" w:color="000000"/>
            </w:tcBorders>
          </w:tcPr>
          <w:p w14:paraId="2CFFE8CF"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TTT</w:t>
            </w:r>
            <w:r>
              <w:rPr>
                <w:rFonts w:ascii="Arial" w:hAnsi="Arial" w:cs="Arial"/>
                <w:sz w:val="18"/>
                <w:szCs w:val="18"/>
                <w:u w:val="double"/>
              </w:rPr>
              <w:t>-</w:t>
            </w:r>
            <w:r w:rsidRPr="004C4EBB">
              <w:rPr>
                <w:rFonts w:ascii="Arial" w:hAnsi="Arial" w:cs="Arial"/>
                <w:sz w:val="18"/>
                <w:szCs w:val="18"/>
                <w:u w:val="double"/>
              </w:rPr>
              <w:t>AAT</w:t>
            </w:r>
            <w:r>
              <w:rPr>
                <w:rFonts w:ascii="Arial" w:hAnsi="Arial" w:cs="Arial"/>
                <w:sz w:val="18"/>
                <w:szCs w:val="18"/>
                <w:u w:val="double"/>
              </w:rPr>
              <w:t>-</w:t>
            </w:r>
            <w:r w:rsidRPr="004C4EBB">
              <w:rPr>
                <w:rFonts w:ascii="Arial" w:hAnsi="Arial" w:cs="Arial"/>
                <w:sz w:val="18"/>
                <w:szCs w:val="18"/>
                <w:u w:val="double"/>
              </w:rPr>
              <w:t>TCC</w:t>
            </w:r>
            <w:r>
              <w:rPr>
                <w:rFonts w:ascii="Arial" w:hAnsi="Arial" w:cs="Arial"/>
                <w:sz w:val="18"/>
                <w:szCs w:val="18"/>
                <w:u w:val="double"/>
              </w:rPr>
              <w:t>-</w:t>
            </w:r>
            <w:r w:rsidRPr="004C4EBB">
              <w:rPr>
                <w:rFonts w:ascii="Arial" w:hAnsi="Arial" w:cs="Arial"/>
                <w:sz w:val="18"/>
                <w:szCs w:val="18"/>
                <w:u w:val="double"/>
              </w:rPr>
              <w:t>TCG</w:t>
            </w:r>
            <w:r>
              <w:rPr>
                <w:rFonts w:ascii="Arial" w:hAnsi="Arial" w:cs="Arial"/>
                <w:sz w:val="18"/>
                <w:szCs w:val="18"/>
                <w:u w:val="double"/>
              </w:rPr>
              <w:t>-</w:t>
            </w:r>
            <w:r w:rsidRPr="004C4EBB">
              <w:rPr>
                <w:rFonts w:ascii="Arial" w:hAnsi="Arial" w:cs="Arial"/>
                <w:sz w:val="18"/>
                <w:szCs w:val="18"/>
                <w:u w:val="double"/>
              </w:rPr>
              <w:t>GTC</w:t>
            </w:r>
            <w:r>
              <w:rPr>
                <w:rFonts w:ascii="Arial" w:hAnsi="Arial" w:cs="Arial"/>
                <w:sz w:val="18"/>
                <w:szCs w:val="18"/>
                <w:u w:val="double"/>
              </w:rPr>
              <w:t>-</w:t>
            </w:r>
            <w:r w:rsidRPr="004C4EBB">
              <w:rPr>
                <w:rFonts w:ascii="Arial" w:hAnsi="Arial" w:cs="Arial"/>
                <w:sz w:val="18"/>
                <w:szCs w:val="18"/>
                <w:u w:val="double"/>
              </w:rPr>
              <w:t>GAA</w:t>
            </w:r>
            <w:r>
              <w:rPr>
                <w:rFonts w:ascii="Arial" w:hAnsi="Arial" w:cs="Arial"/>
                <w:sz w:val="18"/>
                <w:szCs w:val="18"/>
                <w:u w:val="double"/>
              </w:rPr>
              <w:t>-</w:t>
            </w:r>
            <w:r w:rsidRPr="004C4EBB">
              <w:rPr>
                <w:rFonts w:ascii="Arial" w:hAnsi="Arial" w:cs="Arial"/>
                <w:sz w:val="18"/>
                <w:szCs w:val="18"/>
                <w:u w:val="double"/>
              </w:rPr>
              <w:t>CGT</w:t>
            </w:r>
            <w:r>
              <w:rPr>
                <w:rFonts w:ascii="Arial" w:hAnsi="Arial" w:cs="Arial"/>
                <w:sz w:val="18"/>
                <w:szCs w:val="18"/>
                <w:u w:val="double"/>
              </w:rPr>
              <w:t>-</w:t>
            </w:r>
            <w:r w:rsidRPr="004C4EBB">
              <w:rPr>
                <w:rFonts w:ascii="Arial" w:hAnsi="Arial" w:cs="Arial"/>
                <w:sz w:val="18"/>
                <w:szCs w:val="18"/>
                <w:u w:val="double"/>
              </w:rPr>
              <w:t>T</w:t>
            </w:r>
          </w:p>
        </w:tc>
      </w:tr>
      <w:tr w:rsidR="003221C1" w:rsidRPr="004C4EBB" w14:paraId="7F31CE5C" w14:textId="77777777" w:rsidTr="0026655D">
        <w:trPr>
          <w:trHeight w:val="293"/>
        </w:trPr>
        <w:tc>
          <w:tcPr>
            <w:tcW w:w="1701" w:type="dxa"/>
            <w:vMerge/>
            <w:tcBorders>
              <w:top w:val="single" w:sz="4" w:space="0" w:color="000000"/>
              <w:left w:val="single" w:sz="4" w:space="0" w:color="000000"/>
              <w:bottom w:val="single" w:sz="4" w:space="0" w:color="000000"/>
            </w:tcBorders>
          </w:tcPr>
          <w:p w14:paraId="57DD6159"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62EC7410"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EHDV_Seg9_P_29-44</w:t>
            </w:r>
          </w:p>
        </w:tc>
        <w:tc>
          <w:tcPr>
            <w:tcW w:w="4507" w:type="dxa"/>
            <w:tcBorders>
              <w:top w:val="single" w:sz="4" w:space="0" w:color="000000"/>
              <w:left w:val="single" w:sz="4" w:space="0" w:color="000000"/>
              <w:bottom w:val="single" w:sz="4" w:space="0" w:color="000000"/>
              <w:right w:val="single" w:sz="4" w:space="0" w:color="000000"/>
            </w:tcBorders>
          </w:tcPr>
          <w:p w14:paraId="242D76C3"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FAM-TTT</w:t>
            </w:r>
            <w:r>
              <w:rPr>
                <w:rFonts w:ascii="Arial" w:hAnsi="Arial" w:cs="Arial"/>
                <w:sz w:val="18"/>
                <w:szCs w:val="18"/>
                <w:u w:val="double"/>
              </w:rPr>
              <w:t>-</w:t>
            </w:r>
            <w:r w:rsidRPr="004C4EBB">
              <w:rPr>
                <w:rFonts w:ascii="Arial" w:hAnsi="Arial" w:cs="Arial"/>
                <w:sz w:val="18"/>
                <w:szCs w:val="18"/>
                <w:u w:val="double"/>
              </w:rPr>
              <w:t>GCT</w:t>
            </w:r>
            <w:r>
              <w:rPr>
                <w:rFonts w:ascii="Arial" w:hAnsi="Arial" w:cs="Arial"/>
                <w:sz w:val="18"/>
                <w:szCs w:val="18"/>
                <w:u w:val="double"/>
              </w:rPr>
              <w:t>-</w:t>
            </w:r>
            <w:r w:rsidRPr="004C4EBB">
              <w:rPr>
                <w:rFonts w:ascii="Arial" w:hAnsi="Arial" w:cs="Arial"/>
                <w:sz w:val="18"/>
                <w:szCs w:val="18"/>
                <w:u w:val="double"/>
              </w:rPr>
              <w:t>CGC</w:t>
            </w:r>
            <w:r>
              <w:rPr>
                <w:rFonts w:ascii="Arial" w:hAnsi="Arial" w:cs="Arial"/>
                <w:sz w:val="18"/>
                <w:szCs w:val="18"/>
                <w:u w:val="double"/>
              </w:rPr>
              <w:t>-</w:t>
            </w:r>
            <w:r w:rsidRPr="004C4EBB">
              <w:rPr>
                <w:rFonts w:ascii="Arial" w:hAnsi="Arial" w:cs="Arial"/>
                <w:sz w:val="18"/>
                <w:szCs w:val="18"/>
                <w:u w:val="double"/>
              </w:rPr>
              <w:t>ACC</w:t>
            </w:r>
            <w:r>
              <w:rPr>
                <w:rFonts w:ascii="Arial" w:hAnsi="Arial" w:cs="Arial"/>
                <w:sz w:val="18"/>
                <w:szCs w:val="18"/>
                <w:u w:val="double"/>
              </w:rPr>
              <w:t>-</w:t>
            </w:r>
            <w:r w:rsidRPr="004C4EBB">
              <w:rPr>
                <w:rFonts w:ascii="Arial" w:hAnsi="Arial" w:cs="Arial"/>
                <w:sz w:val="18"/>
                <w:szCs w:val="18"/>
                <w:u w:val="double"/>
              </w:rPr>
              <w:t>CGG</w:t>
            </w:r>
            <w:r>
              <w:rPr>
                <w:rFonts w:ascii="Arial" w:hAnsi="Arial" w:cs="Arial"/>
                <w:sz w:val="18"/>
                <w:szCs w:val="18"/>
                <w:u w:val="double"/>
              </w:rPr>
              <w:t>-</w:t>
            </w:r>
            <w:r w:rsidRPr="004C4EBB">
              <w:rPr>
                <w:rFonts w:ascii="Arial" w:hAnsi="Arial" w:cs="Arial"/>
                <w:sz w:val="18"/>
                <w:szCs w:val="18"/>
                <w:u w:val="double"/>
              </w:rPr>
              <w:t>T-MGB</w:t>
            </w:r>
          </w:p>
        </w:tc>
      </w:tr>
      <w:tr w:rsidR="003221C1" w:rsidRPr="004C4EBB" w14:paraId="70EE7FC0" w14:textId="77777777" w:rsidTr="0026655D">
        <w:trPr>
          <w:trHeight w:val="293"/>
        </w:trPr>
        <w:tc>
          <w:tcPr>
            <w:tcW w:w="1701" w:type="dxa"/>
            <w:vMerge w:val="restart"/>
            <w:tcBorders>
              <w:top w:val="single" w:sz="4" w:space="0" w:color="000000"/>
              <w:left w:val="single" w:sz="4" w:space="0" w:color="000000"/>
              <w:bottom w:val="single" w:sz="4" w:space="0" w:color="000000"/>
            </w:tcBorders>
          </w:tcPr>
          <w:p w14:paraId="34C6901D"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Type EHDV1</w:t>
            </w:r>
          </w:p>
        </w:tc>
        <w:tc>
          <w:tcPr>
            <w:tcW w:w="2977" w:type="dxa"/>
            <w:tcBorders>
              <w:top w:val="single" w:sz="4" w:space="0" w:color="000000"/>
              <w:left w:val="single" w:sz="4" w:space="0" w:color="000000"/>
              <w:bottom w:val="single" w:sz="4" w:space="0" w:color="000000"/>
            </w:tcBorders>
          </w:tcPr>
          <w:p w14:paraId="40938991"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EHDV1_Seg 2_F_8-31</w:t>
            </w:r>
          </w:p>
        </w:tc>
        <w:tc>
          <w:tcPr>
            <w:tcW w:w="4507" w:type="dxa"/>
            <w:tcBorders>
              <w:top w:val="single" w:sz="4" w:space="0" w:color="000000"/>
              <w:left w:val="single" w:sz="4" w:space="0" w:color="000000"/>
              <w:bottom w:val="single" w:sz="4" w:space="0" w:color="000000"/>
              <w:right w:val="single" w:sz="4" w:space="0" w:color="000000"/>
            </w:tcBorders>
          </w:tcPr>
          <w:p w14:paraId="77116221"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TGT</w:t>
            </w:r>
            <w:r>
              <w:rPr>
                <w:rFonts w:ascii="Arial" w:hAnsi="Arial" w:cs="Arial"/>
                <w:sz w:val="18"/>
                <w:szCs w:val="18"/>
                <w:u w:val="double"/>
              </w:rPr>
              <w:t>-</w:t>
            </w:r>
            <w:r w:rsidRPr="004C4EBB">
              <w:rPr>
                <w:rFonts w:ascii="Arial" w:hAnsi="Arial" w:cs="Arial"/>
                <w:sz w:val="18"/>
                <w:szCs w:val="18"/>
                <w:u w:val="double"/>
              </w:rPr>
              <w:t>GTC</w:t>
            </w:r>
            <w:r>
              <w:rPr>
                <w:rFonts w:ascii="Arial" w:hAnsi="Arial" w:cs="Arial"/>
                <w:sz w:val="18"/>
                <w:szCs w:val="18"/>
                <w:u w:val="double"/>
              </w:rPr>
              <w:t>-</w:t>
            </w:r>
            <w:r w:rsidRPr="004C4EBB">
              <w:rPr>
                <w:rFonts w:ascii="Arial" w:hAnsi="Arial" w:cs="Arial"/>
                <w:sz w:val="18"/>
                <w:szCs w:val="18"/>
                <w:u w:val="double"/>
              </w:rPr>
              <w:t>AGG</w:t>
            </w:r>
            <w:r>
              <w:rPr>
                <w:rFonts w:ascii="Arial" w:hAnsi="Arial" w:cs="Arial"/>
                <w:sz w:val="18"/>
                <w:szCs w:val="18"/>
                <w:u w:val="double"/>
              </w:rPr>
              <w:t>-</w:t>
            </w:r>
            <w:r w:rsidRPr="004C4EBB">
              <w:rPr>
                <w:rFonts w:ascii="Arial" w:hAnsi="Arial" w:cs="Arial"/>
                <w:sz w:val="18"/>
                <w:szCs w:val="18"/>
                <w:u w:val="double"/>
              </w:rPr>
              <w:t>ATG</w:t>
            </w:r>
            <w:r>
              <w:rPr>
                <w:rFonts w:ascii="Arial" w:hAnsi="Arial" w:cs="Arial"/>
                <w:sz w:val="18"/>
                <w:szCs w:val="18"/>
                <w:u w:val="double"/>
              </w:rPr>
              <w:t>-</w:t>
            </w:r>
            <w:r w:rsidRPr="004C4EBB">
              <w:rPr>
                <w:rFonts w:ascii="Arial" w:hAnsi="Arial" w:cs="Arial"/>
                <w:sz w:val="18"/>
                <w:szCs w:val="18"/>
                <w:u w:val="double"/>
              </w:rPr>
              <w:t>GAG</w:t>
            </w:r>
            <w:r>
              <w:rPr>
                <w:rFonts w:ascii="Arial" w:hAnsi="Arial" w:cs="Arial"/>
                <w:sz w:val="18"/>
                <w:szCs w:val="18"/>
                <w:u w:val="double"/>
              </w:rPr>
              <w:t>-</w:t>
            </w:r>
            <w:r w:rsidRPr="004C4EBB">
              <w:rPr>
                <w:rFonts w:ascii="Arial" w:hAnsi="Arial" w:cs="Arial"/>
                <w:sz w:val="18"/>
                <w:szCs w:val="18"/>
                <w:u w:val="double"/>
              </w:rPr>
              <w:t>GAC</w:t>
            </w:r>
            <w:r>
              <w:rPr>
                <w:rFonts w:ascii="Arial" w:hAnsi="Arial" w:cs="Arial"/>
                <w:sz w:val="18"/>
                <w:szCs w:val="18"/>
                <w:u w:val="double"/>
              </w:rPr>
              <w:t>-</w:t>
            </w:r>
            <w:r w:rsidRPr="004C4EBB">
              <w:rPr>
                <w:rFonts w:ascii="Arial" w:hAnsi="Arial" w:cs="Arial"/>
                <w:sz w:val="18"/>
                <w:szCs w:val="18"/>
                <w:u w:val="double"/>
              </w:rPr>
              <w:t>ATT</w:t>
            </w:r>
            <w:r>
              <w:rPr>
                <w:rFonts w:ascii="Arial" w:hAnsi="Arial" w:cs="Arial"/>
                <w:sz w:val="18"/>
                <w:szCs w:val="18"/>
                <w:u w:val="double"/>
              </w:rPr>
              <w:t>-</w:t>
            </w:r>
            <w:r w:rsidRPr="004C4EBB">
              <w:rPr>
                <w:rFonts w:ascii="Arial" w:hAnsi="Arial" w:cs="Arial"/>
                <w:sz w:val="18"/>
                <w:szCs w:val="18"/>
                <w:u w:val="double"/>
              </w:rPr>
              <w:t>AAC</w:t>
            </w:r>
          </w:p>
        </w:tc>
      </w:tr>
      <w:tr w:rsidR="003221C1" w:rsidRPr="004C4EBB" w14:paraId="29638C8B" w14:textId="77777777" w:rsidTr="0026655D">
        <w:trPr>
          <w:trHeight w:val="293"/>
        </w:trPr>
        <w:tc>
          <w:tcPr>
            <w:tcW w:w="1701" w:type="dxa"/>
            <w:vMerge/>
            <w:tcBorders>
              <w:top w:val="single" w:sz="4" w:space="0" w:color="000000"/>
              <w:left w:val="single" w:sz="4" w:space="0" w:color="000000"/>
              <w:bottom w:val="single" w:sz="4" w:space="0" w:color="000000"/>
            </w:tcBorders>
          </w:tcPr>
          <w:p w14:paraId="08A7DB05"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2A8A0272"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EHDV1_Seg 2_R_ 231-255</w:t>
            </w:r>
          </w:p>
        </w:tc>
        <w:tc>
          <w:tcPr>
            <w:tcW w:w="4507" w:type="dxa"/>
            <w:tcBorders>
              <w:top w:val="single" w:sz="4" w:space="0" w:color="000000"/>
              <w:left w:val="single" w:sz="4" w:space="0" w:color="000000"/>
              <w:bottom w:val="single" w:sz="4" w:space="0" w:color="000000"/>
              <w:right w:val="single" w:sz="4" w:space="0" w:color="000000"/>
            </w:tcBorders>
          </w:tcPr>
          <w:p w14:paraId="0B8C88AA"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CGA</w:t>
            </w:r>
            <w:r>
              <w:rPr>
                <w:rFonts w:ascii="Arial" w:hAnsi="Arial" w:cs="Arial"/>
                <w:sz w:val="18"/>
                <w:szCs w:val="18"/>
                <w:u w:val="double"/>
              </w:rPr>
              <w:t>-</w:t>
            </w:r>
            <w:r w:rsidRPr="004C4EBB">
              <w:rPr>
                <w:rFonts w:ascii="Arial" w:hAnsi="Arial" w:cs="Arial"/>
                <w:sz w:val="18"/>
                <w:szCs w:val="18"/>
                <w:u w:val="double"/>
              </w:rPr>
              <w:t>ATT</w:t>
            </w:r>
            <w:r>
              <w:rPr>
                <w:rFonts w:ascii="Arial" w:hAnsi="Arial" w:cs="Arial"/>
                <w:sz w:val="18"/>
                <w:szCs w:val="18"/>
                <w:u w:val="double"/>
              </w:rPr>
              <w:t>-</w:t>
            </w:r>
            <w:r w:rsidRPr="004C4EBB">
              <w:rPr>
                <w:rFonts w:ascii="Arial" w:hAnsi="Arial" w:cs="Arial"/>
                <w:sz w:val="18"/>
                <w:szCs w:val="18"/>
                <w:u w:val="double"/>
              </w:rPr>
              <w:t>ATT</w:t>
            </w:r>
            <w:r>
              <w:rPr>
                <w:rFonts w:ascii="Arial" w:hAnsi="Arial" w:cs="Arial"/>
                <w:sz w:val="18"/>
                <w:szCs w:val="18"/>
                <w:u w:val="double"/>
              </w:rPr>
              <w:t>-</w:t>
            </w:r>
            <w:r w:rsidRPr="004C4EBB">
              <w:rPr>
                <w:rFonts w:ascii="Arial" w:hAnsi="Arial" w:cs="Arial"/>
                <w:sz w:val="18"/>
                <w:szCs w:val="18"/>
                <w:u w:val="double"/>
              </w:rPr>
              <w:t>CCR</w:t>
            </w:r>
            <w:r>
              <w:rPr>
                <w:rFonts w:ascii="Arial" w:hAnsi="Arial" w:cs="Arial"/>
                <w:sz w:val="18"/>
                <w:szCs w:val="18"/>
                <w:u w:val="double"/>
              </w:rPr>
              <w:t>-</w:t>
            </w:r>
            <w:r w:rsidRPr="004C4EBB">
              <w:rPr>
                <w:rFonts w:ascii="Arial" w:hAnsi="Arial" w:cs="Arial"/>
                <w:sz w:val="18"/>
                <w:szCs w:val="18"/>
                <w:u w:val="double"/>
              </w:rPr>
              <w:t>GTR</w:t>
            </w:r>
            <w:r>
              <w:rPr>
                <w:rFonts w:ascii="Arial" w:hAnsi="Arial" w:cs="Arial"/>
                <w:sz w:val="18"/>
                <w:szCs w:val="18"/>
                <w:u w:val="double"/>
              </w:rPr>
              <w:t>-</w:t>
            </w:r>
            <w:r w:rsidRPr="004C4EBB">
              <w:rPr>
                <w:rFonts w:ascii="Arial" w:hAnsi="Arial" w:cs="Arial"/>
                <w:sz w:val="18"/>
                <w:szCs w:val="18"/>
                <w:u w:val="double"/>
              </w:rPr>
              <w:t>CTT</w:t>
            </w:r>
            <w:r>
              <w:rPr>
                <w:rFonts w:ascii="Arial" w:hAnsi="Arial" w:cs="Arial"/>
                <w:sz w:val="18"/>
                <w:szCs w:val="18"/>
                <w:u w:val="double"/>
              </w:rPr>
              <w:t>-</w:t>
            </w:r>
            <w:r w:rsidRPr="004C4EBB">
              <w:rPr>
                <w:rFonts w:ascii="Arial" w:hAnsi="Arial" w:cs="Arial"/>
                <w:sz w:val="18"/>
                <w:szCs w:val="18"/>
                <w:u w:val="double"/>
              </w:rPr>
              <w:t>AAC</w:t>
            </w:r>
            <w:r>
              <w:rPr>
                <w:rFonts w:ascii="Arial" w:hAnsi="Arial" w:cs="Arial"/>
                <w:sz w:val="18"/>
                <w:szCs w:val="18"/>
                <w:u w:val="double"/>
              </w:rPr>
              <w:t>-</w:t>
            </w:r>
            <w:r w:rsidRPr="004C4EBB">
              <w:rPr>
                <w:rFonts w:ascii="Arial" w:hAnsi="Arial" w:cs="Arial"/>
                <w:sz w:val="18"/>
                <w:szCs w:val="18"/>
                <w:u w:val="double"/>
              </w:rPr>
              <w:t>GCT</w:t>
            </w:r>
            <w:r>
              <w:rPr>
                <w:rFonts w:ascii="Arial" w:hAnsi="Arial" w:cs="Arial"/>
                <w:sz w:val="18"/>
                <w:szCs w:val="18"/>
                <w:u w:val="double"/>
              </w:rPr>
              <w:t>-</w:t>
            </w:r>
            <w:r w:rsidRPr="004C4EBB">
              <w:rPr>
                <w:rFonts w:ascii="Arial" w:hAnsi="Arial" w:cs="Arial"/>
                <w:sz w:val="18"/>
                <w:szCs w:val="18"/>
                <w:u w:val="double"/>
              </w:rPr>
              <w:t>T</w:t>
            </w:r>
          </w:p>
        </w:tc>
      </w:tr>
      <w:tr w:rsidR="003221C1" w:rsidRPr="004C4EBB" w14:paraId="604D91BF" w14:textId="77777777" w:rsidTr="0026655D">
        <w:trPr>
          <w:trHeight w:val="293"/>
        </w:trPr>
        <w:tc>
          <w:tcPr>
            <w:tcW w:w="1701" w:type="dxa"/>
            <w:vMerge/>
            <w:tcBorders>
              <w:top w:val="single" w:sz="4" w:space="0" w:color="000000"/>
              <w:left w:val="single" w:sz="4" w:space="0" w:color="000000"/>
              <w:bottom w:val="single" w:sz="4" w:space="0" w:color="000000"/>
            </w:tcBorders>
          </w:tcPr>
          <w:p w14:paraId="6B137F78"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660E09AA"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EHDV1_Seg2_P_ 128-143</w:t>
            </w:r>
          </w:p>
        </w:tc>
        <w:tc>
          <w:tcPr>
            <w:tcW w:w="4507" w:type="dxa"/>
            <w:tcBorders>
              <w:top w:val="single" w:sz="4" w:space="0" w:color="000000"/>
              <w:left w:val="single" w:sz="4" w:space="0" w:color="000000"/>
              <w:bottom w:val="single" w:sz="4" w:space="0" w:color="000000"/>
              <w:right w:val="single" w:sz="4" w:space="0" w:color="000000"/>
            </w:tcBorders>
          </w:tcPr>
          <w:p w14:paraId="4395AE53"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FAM-CCG</w:t>
            </w:r>
            <w:r>
              <w:rPr>
                <w:rFonts w:ascii="Arial" w:hAnsi="Arial" w:cs="Arial"/>
                <w:sz w:val="18"/>
                <w:szCs w:val="18"/>
                <w:u w:val="double"/>
              </w:rPr>
              <w:t>-</w:t>
            </w:r>
            <w:r w:rsidRPr="004C4EBB">
              <w:rPr>
                <w:rFonts w:ascii="Arial" w:hAnsi="Arial" w:cs="Arial"/>
                <w:sz w:val="18"/>
                <w:szCs w:val="18"/>
                <w:u w:val="double"/>
              </w:rPr>
              <w:t>CAT</w:t>
            </w:r>
            <w:r>
              <w:rPr>
                <w:rFonts w:ascii="Arial" w:hAnsi="Arial" w:cs="Arial"/>
                <w:sz w:val="18"/>
                <w:szCs w:val="18"/>
                <w:u w:val="double"/>
              </w:rPr>
              <w:t>-</w:t>
            </w:r>
            <w:r w:rsidRPr="004C4EBB">
              <w:rPr>
                <w:rFonts w:ascii="Arial" w:hAnsi="Arial" w:cs="Arial"/>
                <w:sz w:val="18"/>
                <w:szCs w:val="18"/>
                <w:u w:val="double"/>
              </w:rPr>
              <w:t>CAA</w:t>
            </w:r>
            <w:r>
              <w:rPr>
                <w:rFonts w:ascii="Arial" w:hAnsi="Arial" w:cs="Arial"/>
                <w:sz w:val="18"/>
                <w:szCs w:val="18"/>
                <w:u w:val="double"/>
              </w:rPr>
              <w:t>-</w:t>
            </w:r>
            <w:r w:rsidRPr="004C4EBB">
              <w:rPr>
                <w:rFonts w:ascii="Arial" w:hAnsi="Arial" w:cs="Arial"/>
                <w:sz w:val="18"/>
                <w:szCs w:val="18"/>
                <w:u w:val="double"/>
              </w:rPr>
              <w:t>ATG</w:t>
            </w:r>
            <w:r>
              <w:rPr>
                <w:rFonts w:ascii="Arial" w:hAnsi="Arial" w:cs="Arial"/>
                <w:sz w:val="18"/>
                <w:szCs w:val="18"/>
                <w:u w:val="double"/>
              </w:rPr>
              <w:t>-</w:t>
            </w:r>
            <w:r w:rsidRPr="004C4EBB">
              <w:rPr>
                <w:rFonts w:ascii="Arial" w:hAnsi="Arial" w:cs="Arial"/>
                <w:sz w:val="18"/>
                <w:szCs w:val="18"/>
                <w:u w:val="double"/>
              </w:rPr>
              <w:t>TAT</w:t>
            </w:r>
            <w:r>
              <w:rPr>
                <w:rFonts w:ascii="Arial" w:hAnsi="Arial" w:cs="Arial"/>
                <w:sz w:val="18"/>
                <w:szCs w:val="18"/>
                <w:u w:val="double"/>
              </w:rPr>
              <w:t>-</w:t>
            </w:r>
            <w:r w:rsidRPr="004C4EBB">
              <w:rPr>
                <w:rFonts w:ascii="Arial" w:hAnsi="Arial" w:cs="Arial"/>
                <w:sz w:val="18"/>
                <w:szCs w:val="18"/>
                <w:u w:val="double"/>
              </w:rPr>
              <w:t>G-MGB</w:t>
            </w:r>
          </w:p>
        </w:tc>
      </w:tr>
      <w:tr w:rsidR="003221C1" w:rsidRPr="004C4EBB" w14:paraId="5FC06184" w14:textId="77777777" w:rsidTr="0026655D">
        <w:trPr>
          <w:trHeight w:val="293"/>
        </w:trPr>
        <w:tc>
          <w:tcPr>
            <w:tcW w:w="1701" w:type="dxa"/>
            <w:vMerge/>
            <w:tcBorders>
              <w:top w:val="single" w:sz="4" w:space="0" w:color="000000"/>
              <w:left w:val="single" w:sz="4" w:space="0" w:color="000000"/>
              <w:bottom w:val="single" w:sz="4" w:space="0" w:color="000000"/>
            </w:tcBorders>
          </w:tcPr>
          <w:p w14:paraId="1ADD464C"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35DE9964"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EHDV1_Seg2_P’_128-141</w:t>
            </w:r>
          </w:p>
        </w:tc>
        <w:tc>
          <w:tcPr>
            <w:tcW w:w="4507" w:type="dxa"/>
            <w:tcBorders>
              <w:top w:val="single" w:sz="4" w:space="0" w:color="000000"/>
              <w:left w:val="single" w:sz="4" w:space="0" w:color="000000"/>
              <w:bottom w:val="single" w:sz="4" w:space="0" w:color="000000"/>
              <w:right w:val="single" w:sz="4" w:space="0" w:color="000000"/>
            </w:tcBorders>
          </w:tcPr>
          <w:p w14:paraId="37AF6B9E"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FAM-CCG</w:t>
            </w:r>
            <w:r>
              <w:rPr>
                <w:rFonts w:ascii="Arial" w:hAnsi="Arial" w:cs="Arial"/>
                <w:sz w:val="18"/>
                <w:szCs w:val="18"/>
                <w:u w:val="double"/>
              </w:rPr>
              <w:t>-</w:t>
            </w:r>
            <w:r w:rsidRPr="004C4EBB">
              <w:rPr>
                <w:rFonts w:ascii="Arial" w:hAnsi="Arial" w:cs="Arial"/>
                <w:sz w:val="18"/>
                <w:szCs w:val="18"/>
                <w:u w:val="double"/>
              </w:rPr>
              <w:t>CAC</w:t>
            </w:r>
            <w:r>
              <w:rPr>
                <w:rFonts w:ascii="Arial" w:hAnsi="Arial" w:cs="Arial"/>
                <w:sz w:val="18"/>
                <w:szCs w:val="18"/>
                <w:u w:val="double"/>
              </w:rPr>
              <w:t>-</w:t>
            </w:r>
            <w:r w:rsidRPr="004C4EBB">
              <w:rPr>
                <w:rFonts w:ascii="Arial" w:hAnsi="Arial" w:cs="Arial"/>
                <w:sz w:val="18"/>
                <w:szCs w:val="18"/>
                <w:u w:val="double"/>
              </w:rPr>
              <w:t>CAG</w:t>
            </w:r>
            <w:r>
              <w:rPr>
                <w:rFonts w:ascii="Arial" w:hAnsi="Arial" w:cs="Arial"/>
                <w:sz w:val="18"/>
                <w:szCs w:val="18"/>
                <w:u w:val="double"/>
              </w:rPr>
              <w:t>-</w:t>
            </w:r>
            <w:r w:rsidRPr="004C4EBB">
              <w:rPr>
                <w:rFonts w:ascii="Arial" w:hAnsi="Arial" w:cs="Arial"/>
                <w:sz w:val="18"/>
                <w:szCs w:val="18"/>
                <w:u w:val="double"/>
              </w:rPr>
              <w:t>ATG</w:t>
            </w:r>
            <w:r>
              <w:rPr>
                <w:rFonts w:ascii="Arial" w:hAnsi="Arial" w:cs="Arial"/>
                <w:sz w:val="18"/>
                <w:szCs w:val="18"/>
                <w:u w:val="double"/>
              </w:rPr>
              <w:t>-</w:t>
            </w:r>
            <w:r w:rsidRPr="004C4EBB">
              <w:rPr>
                <w:rFonts w:ascii="Arial" w:hAnsi="Arial" w:cs="Arial"/>
                <w:sz w:val="18"/>
                <w:szCs w:val="18"/>
                <w:u w:val="double"/>
              </w:rPr>
              <w:t>TAT-MGB</w:t>
            </w:r>
          </w:p>
        </w:tc>
      </w:tr>
      <w:tr w:rsidR="003221C1" w:rsidRPr="004C4EBB" w14:paraId="321B10FF" w14:textId="77777777" w:rsidTr="0026655D">
        <w:trPr>
          <w:trHeight w:val="293"/>
        </w:trPr>
        <w:tc>
          <w:tcPr>
            <w:tcW w:w="1701" w:type="dxa"/>
            <w:vMerge w:val="restart"/>
            <w:tcBorders>
              <w:top w:val="single" w:sz="4" w:space="0" w:color="000000"/>
              <w:left w:val="single" w:sz="4" w:space="0" w:color="000000"/>
              <w:bottom w:val="single" w:sz="4" w:space="0" w:color="000000"/>
            </w:tcBorders>
          </w:tcPr>
          <w:p w14:paraId="7269EBFA"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Type EHDV2</w:t>
            </w:r>
          </w:p>
        </w:tc>
        <w:tc>
          <w:tcPr>
            <w:tcW w:w="2977" w:type="dxa"/>
            <w:tcBorders>
              <w:top w:val="single" w:sz="4" w:space="0" w:color="000000"/>
              <w:left w:val="single" w:sz="4" w:space="0" w:color="000000"/>
              <w:bottom w:val="single" w:sz="4" w:space="0" w:color="000000"/>
            </w:tcBorders>
          </w:tcPr>
          <w:p w14:paraId="648ECCA8" w14:textId="669F2F8E"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EHDV2_Seg2_F_1642-1665</w:t>
            </w:r>
            <w:r w:rsidR="001B1881">
              <w:rPr>
                <w:rFonts w:ascii="Arial" w:hAnsi="Arial" w:cs="Arial"/>
                <w:sz w:val="18"/>
                <w:szCs w:val="18"/>
                <w:u w:val="double"/>
              </w:rPr>
              <w:t xml:space="preserve"> </w:t>
            </w:r>
            <w:r w:rsidR="001B1881" w:rsidRPr="00090625">
              <w:rPr>
                <w:rFonts w:ascii="Arial" w:hAnsi="Arial" w:cs="Arial"/>
                <w:sz w:val="18"/>
                <w:szCs w:val="18"/>
                <w:highlight w:val="yellow"/>
                <w:u w:val="double"/>
              </w:rPr>
              <w:t>(</w:t>
            </w:r>
            <w:r w:rsidR="00441B81" w:rsidRPr="00090625">
              <w:rPr>
                <w:rFonts w:ascii="Arial" w:hAnsi="Arial" w:cs="Arial"/>
                <w:sz w:val="18"/>
                <w:szCs w:val="18"/>
                <w:highlight w:val="yellow"/>
                <w:u w:val="double"/>
              </w:rPr>
              <w:t>W)</w:t>
            </w:r>
          </w:p>
        </w:tc>
        <w:tc>
          <w:tcPr>
            <w:tcW w:w="4507" w:type="dxa"/>
            <w:tcBorders>
              <w:top w:val="single" w:sz="4" w:space="0" w:color="000000"/>
              <w:left w:val="single" w:sz="4" w:space="0" w:color="000000"/>
              <w:bottom w:val="single" w:sz="4" w:space="0" w:color="000000"/>
              <w:right w:val="single" w:sz="4" w:space="0" w:color="000000"/>
            </w:tcBorders>
          </w:tcPr>
          <w:p w14:paraId="554E262B"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CCT</w:t>
            </w:r>
            <w:r>
              <w:rPr>
                <w:rFonts w:ascii="Arial" w:hAnsi="Arial" w:cs="Arial"/>
                <w:sz w:val="18"/>
                <w:szCs w:val="18"/>
                <w:u w:val="double"/>
              </w:rPr>
              <w:t>-</w:t>
            </w:r>
            <w:r w:rsidRPr="004C4EBB">
              <w:rPr>
                <w:rFonts w:ascii="Arial" w:hAnsi="Arial" w:cs="Arial"/>
                <w:sz w:val="18"/>
                <w:szCs w:val="18"/>
                <w:u w:val="double"/>
              </w:rPr>
              <w:t>TTA</w:t>
            </w:r>
            <w:r>
              <w:rPr>
                <w:rFonts w:ascii="Arial" w:hAnsi="Arial" w:cs="Arial"/>
                <w:sz w:val="18"/>
                <w:szCs w:val="18"/>
                <w:u w:val="double"/>
              </w:rPr>
              <w:t>-</w:t>
            </w:r>
            <w:r w:rsidRPr="004C4EBB">
              <w:rPr>
                <w:rFonts w:ascii="Arial" w:hAnsi="Arial" w:cs="Arial"/>
                <w:sz w:val="18"/>
                <w:szCs w:val="18"/>
                <w:u w:val="double"/>
              </w:rPr>
              <w:t>AGA</w:t>
            </w:r>
            <w:r>
              <w:rPr>
                <w:rFonts w:ascii="Arial" w:hAnsi="Arial" w:cs="Arial"/>
                <w:sz w:val="18"/>
                <w:szCs w:val="18"/>
                <w:u w:val="double"/>
              </w:rPr>
              <w:t>-</w:t>
            </w:r>
            <w:r w:rsidRPr="004C4EBB">
              <w:rPr>
                <w:rFonts w:ascii="Arial" w:hAnsi="Arial" w:cs="Arial"/>
                <w:sz w:val="18"/>
                <w:szCs w:val="18"/>
                <w:u w:val="double"/>
              </w:rPr>
              <w:t>TAA</w:t>
            </w:r>
            <w:r>
              <w:rPr>
                <w:rFonts w:ascii="Arial" w:hAnsi="Arial" w:cs="Arial"/>
                <w:sz w:val="18"/>
                <w:szCs w:val="18"/>
                <w:u w:val="double"/>
              </w:rPr>
              <w:t>-</w:t>
            </w:r>
            <w:r w:rsidRPr="004C4EBB">
              <w:rPr>
                <w:rFonts w:ascii="Arial" w:hAnsi="Arial" w:cs="Arial"/>
                <w:sz w:val="18"/>
                <w:szCs w:val="18"/>
                <w:u w:val="double"/>
              </w:rPr>
              <w:t>GAC</w:t>
            </w:r>
            <w:r>
              <w:rPr>
                <w:rFonts w:ascii="Arial" w:hAnsi="Arial" w:cs="Arial"/>
                <w:sz w:val="18"/>
                <w:szCs w:val="18"/>
                <w:u w:val="double"/>
              </w:rPr>
              <w:t>-</w:t>
            </w:r>
            <w:r w:rsidRPr="004C4EBB">
              <w:rPr>
                <w:rFonts w:ascii="Arial" w:hAnsi="Arial" w:cs="Arial"/>
                <w:sz w:val="18"/>
                <w:szCs w:val="18"/>
                <w:u w:val="double"/>
              </w:rPr>
              <w:t>GGG</w:t>
            </w:r>
            <w:r>
              <w:rPr>
                <w:rFonts w:ascii="Arial" w:hAnsi="Arial" w:cs="Arial"/>
                <w:sz w:val="18"/>
                <w:szCs w:val="18"/>
                <w:u w:val="double"/>
              </w:rPr>
              <w:t>-</w:t>
            </w:r>
            <w:r w:rsidRPr="004C4EBB">
              <w:rPr>
                <w:rFonts w:ascii="Arial" w:hAnsi="Arial" w:cs="Arial"/>
                <w:sz w:val="18"/>
                <w:szCs w:val="18"/>
                <w:u w:val="double"/>
              </w:rPr>
              <w:t>TCG</w:t>
            </w:r>
            <w:r>
              <w:rPr>
                <w:rFonts w:ascii="Arial" w:hAnsi="Arial" w:cs="Arial"/>
                <w:sz w:val="18"/>
                <w:szCs w:val="18"/>
                <w:u w:val="double"/>
              </w:rPr>
              <w:t>-</w:t>
            </w:r>
            <w:r w:rsidRPr="004C4EBB">
              <w:rPr>
                <w:rFonts w:ascii="Arial" w:hAnsi="Arial" w:cs="Arial"/>
                <w:sz w:val="18"/>
                <w:szCs w:val="18"/>
                <w:u w:val="double"/>
              </w:rPr>
              <w:t>AGA</w:t>
            </w:r>
          </w:p>
        </w:tc>
      </w:tr>
      <w:tr w:rsidR="003221C1" w:rsidRPr="004C4EBB" w14:paraId="7C738155" w14:textId="77777777" w:rsidTr="0026655D">
        <w:trPr>
          <w:trHeight w:val="293"/>
        </w:trPr>
        <w:tc>
          <w:tcPr>
            <w:tcW w:w="1701" w:type="dxa"/>
            <w:vMerge/>
            <w:tcBorders>
              <w:top w:val="single" w:sz="4" w:space="0" w:color="000000"/>
              <w:left w:val="single" w:sz="4" w:space="0" w:color="000000"/>
              <w:bottom w:val="single" w:sz="4" w:space="0" w:color="000000"/>
            </w:tcBorders>
          </w:tcPr>
          <w:p w14:paraId="5367C427"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4EDCEAE0" w14:textId="1918FBA6"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EHDV2_Seg2_F’_1640-1666</w:t>
            </w:r>
            <w:r w:rsidR="00441B81">
              <w:rPr>
                <w:rFonts w:ascii="Arial" w:hAnsi="Arial" w:cs="Arial"/>
                <w:sz w:val="18"/>
                <w:szCs w:val="18"/>
                <w:u w:val="double"/>
              </w:rPr>
              <w:t xml:space="preserve"> </w:t>
            </w:r>
            <w:r w:rsidR="00441B81" w:rsidRPr="00090625">
              <w:rPr>
                <w:rFonts w:ascii="Arial" w:hAnsi="Arial" w:cs="Arial"/>
                <w:sz w:val="18"/>
                <w:szCs w:val="18"/>
                <w:highlight w:val="yellow"/>
                <w:u w:val="double"/>
              </w:rPr>
              <w:t>(E)</w:t>
            </w:r>
          </w:p>
        </w:tc>
        <w:tc>
          <w:tcPr>
            <w:tcW w:w="4507" w:type="dxa"/>
            <w:tcBorders>
              <w:top w:val="single" w:sz="4" w:space="0" w:color="000000"/>
              <w:left w:val="single" w:sz="4" w:space="0" w:color="000000"/>
              <w:bottom w:val="single" w:sz="4" w:space="0" w:color="000000"/>
              <w:right w:val="single" w:sz="4" w:space="0" w:color="000000"/>
            </w:tcBorders>
          </w:tcPr>
          <w:p w14:paraId="0C2B83FF"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GTC</w:t>
            </w:r>
            <w:r>
              <w:rPr>
                <w:rFonts w:ascii="Arial" w:hAnsi="Arial" w:cs="Arial"/>
                <w:sz w:val="18"/>
                <w:szCs w:val="18"/>
                <w:u w:val="double"/>
              </w:rPr>
              <w:t>-</w:t>
            </w:r>
            <w:r w:rsidRPr="004C4EBB">
              <w:rPr>
                <w:rFonts w:ascii="Arial" w:hAnsi="Arial" w:cs="Arial"/>
                <w:sz w:val="18"/>
                <w:szCs w:val="18"/>
                <w:u w:val="double"/>
              </w:rPr>
              <w:t>CTT</w:t>
            </w:r>
            <w:r>
              <w:rPr>
                <w:rFonts w:ascii="Arial" w:hAnsi="Arial" w:cs="Arial"/>
                <w:sz w:val="18"/>
                <w:szCs w:val="18"/>
                <w:u w:val="double"/>
              </w:rPr>
              <w:t>-</w:t>
            </w:r>
            <w:r w:rsidRPr="004C4EBB">
              <w:rPr>
                <w:rFonts w:ascii="Arial" w:hAnsi="Arial" w:cs="Arial"/>
                <w:sz w:val="18"/>
                <w:szCs w:val="18"/>
                <w:u w:val="double"/>
              </w:rPr>
              <w:t>TAA</w:t>
            </w:r>
            <w:r>
              <w:rPr>
                <w:rFonts w:ascii="Arial" w:hAnsi="Arial" w:cs="Arial"/>
                <w:sz w:val="18"/>
                <w:szCs w:val="18"/>
                <w:u w:val="double"/>
              </w:rPr>
              <w:t>-</w:t>
            </w:r>
            <w:r w:rsidRPr="004C4EBB">
              <w:rPr>
                <w:rFonts w:ascii="Arial" w:hAnsi="Arial" w:cs="Arial"/>
                <w:sz w:val="18"/>
                <w:szCs w:val="18"/>
                <w:u w:val="double"/>
              </w:rPr>
              <w:t>GGT</w:t>
            </w:r>
            <w:r>
              <w:rPr>
                <w:rFonts w:ascii="Arial" w:hAnsi="Arial" w:cs="Arial"/>
                <w:sz w:val="18"/>
                <w:szCs w:val="18"/>
                <w:u w:val="double"/>
              </w:rPr>
              <w:t>-</w:t>
            </w:r>
            <w:r w:rsidRPr="004C4EBB">
              <w:rPr>
                <w:rFonts w:ascii="Arial" w:hAnsi="Arial" w:cs="Arial"/>
                <w:sz w:val="18"/>
                <w:szCs w:val="18"/>
                <w:u w:val="double"/>
              </w:rPr>
              <w:t>AAG</w:t>
            </w:r>
            <w:r>
              <w:rPr>
                <w:rFonts w:ascii="Arial" w:hAnsi="Arial" w:cs="Arial"/>
                <w:sz w:val="18"/>
                <w:szCs w:val="18"/>
                <w:u w:val="double"/>
              </w:rPr>
              <w:t>-</w:t>
            </w:r>
            <w:r w:rsidRPr="004C4EBB">
              <w:rPr>
                <w:rFonts w:ascii="Arial" w:hAnsi="Arial" w:cs="Arial"/>
                <w:sz w:val="18"/>
                <w:szCs w:val="18"/>
                <w:u w:val="double"/>
              </w:rPr>
              <w:t>ACG</w:t>
            </w:r>
            <w:r>
              <w:rPr>
                <w:rFonts w:ascii="Arial" w:hAnsi="Arial" w:cs="Arial"/>
                <w:sz w:val="18"/>
                <w:szCs w:val="18"/>
                <w:u w:val="double"/>
              </w:rPr>
              <w:t>-</w:t>
            </w:r>
            <w:r w:rsidRPr="004C4EBB">
              <w:rPr>
                <w:rFonts w:ascii="Arial" w:hAnsi="Arial" w:cs="Arial"/>
                <w:sz w:val="18"/>
                <w:szCs w:val="18"/>
                <w:u w:val="double"/>
              </w:rPr>
              <w:t>GGT</w:t>
            </w:r>
            <w:r>
              <w:rPr>
                <w:rFonts w:ascii="Arial" w:hAnsi="Arial" w:cs="Arial"/>
                <w:sz w:val="18"/>
                <w:szCs w:val="18"/>
                <w:u w:val="double"/>
              </w:rPr>
              <w:t>-</w:t>
            </w:r>
            <w:r w:rsidRPr="004C4EBB">
              <w:rPr>
                <w:rFonts w:ascii="Arial" w:hAnsi="Arial" w:cs="Arial"/>
                <w:sz w:val="18"/>
                <w:szCs w:val="18"/>
                <w:u w:val="double"/>
              </w:rPr>
              <w:t>AGA</w:t>
            </w:r>
            <w:r>
              <w:rPr>
                <w:rFonts w:ascii="Arial" w:hAnsi="Arial" w:cs="Arial"/>
                <w:sz w:val="18"/>
                <w:szCs w:val="18"/>
                <w:u w:val="double"/>
              </w:rPr>
              <w:t>-</w:t>
            </w:r>
            <w:r w:rsidRPr="004C4EBB">
              <w:rPr>
                <w:rFonts w:ascii="Arial" w:hAnsi="Arial" w:cs="Arial"/>
                <w:sz w:val="18"/>
                <w:szCs w:val="18"/>
                <w:u w:val="double"/>
              </w:rPr>
              <w:t>GAT</w:t>
            </w:r>
          </w:p>
        </w:tc>
      </w:tr>
      <w:tr w:rsidR="003221C1" w:rsidRPr="004C4EBB" w14:paraId="1FDF323F" w14:textId="77777777" w:rsidTr="0026655D">
        <w:trPr>
          <w:trHeight w:val="293"/>
        </w:trPr>
        <w:tc>
          <w:tcPr>
            <w:tcW w:w="1701" w:type="dxa"/>
            <w:vMerge/>
            <w:tcBorders>
              <w:top w:val="single" w:sz="4" w:space="0" w:color="000000"/>
              <w:left w:val="single" w:sz="4" w:space="0" w:color="000000"/>
              <w:bottom w:val="single" w:sz="4" w:space="0" w:color="000000"/>
            </w:tcBorders>
          </w:tcPr>
          <w:p w14:paraId="7635A6D1"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034D9365"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EHDV2_Seg2_R_1798-1770</w:t>
            </w:r>
          </w:p>
        </w:tc>
        <w:tc>
          <w:tcPr>
            <w:tcW w:w="4507" w:type="dxa"/>
            <w:tcBorders>
              <w:top w:val="single" w:sz="4" w:space="0" w:color="000000"/>
              <w:left w:val="single" w:sz="4" w:space="0" w:color="000000"/>
              <w:bottom w:val="single" w:sz="4" w:space="0" w:color="000000"/>
              <w:right w:val="single" w:sz="4" w:space="0" w:color="000000"/>
            </w:tcBorders>
          </w:tcPr>
          <w:p w14:paraId="521C39B8"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CTC</w:t>
            </w:r>
            <w:r>
              <w:rPr>
                <w:rFonts w:ascii="Arial" w:hAnsi="Arial" w:cs="Arial"/>
                <w:sz w:val="18"/>
                <w:szCs w:val="18"/>
                <w:u w:val="double"/>
              </w:rPr>
              <w:t>-</w:t>
            </w:r>
            <w:r w:rsidRPr="004C4EBB">
              <w:rPr>
                <w:rFonts w:ascii="Arial" w:hAnsi="Arial" w:cs="Arial"/>
                <w:sz w:val="18"/>
                <w:szCs w:val="18"/>
                <w:u w:val="double"/>
              </w:rPr>
              <w:t>AAG</w:t>
            </w:r>
            <w:r>
              <w:rPr>
                <w:rFonts w:ascii="Arial" w:hAnsi="Arial" w:cs="Arial"/>
                <w:sz w:val="18"/>
                <w:szCs w:val="18"/>
                <w:u w:val="double"/>
              </w:rPr>
              <w:t>-</w:t>
            </w:r>
            <w:r w:rsidRPr="004C4EBB">
              <w:rPr>
                <w:rFonts w:ascii="Arial" w:hAnsi="Arial" w:cs="Arial"/>
                <w:sz w:val="18"/>
                <w:szCs w:val="18"/>
                <w:u w:val="double"/>
              </w:rPr>
              <w:t>ATA</w:t>
            </w:r>
            <w:r>
              <w:rPr>
                <w:rFonts w:ascii="Arial" w:hAnsi="Arial" w:cs="Arial"/>
                <w:sz w:val="18"/>
                <w:szCs w:val="18"/>
                <w:u w:val="double"/>
              </w:rPr>
              <w:t>-</w:t>
            </w:r>
            <w:r w:rsidRPr="004C4EBB">
              <w:rPr>
                <w:rFonts w:ascii="Arial" w:hAnsi="Arial" w:cs="Arial"/>
                <w:sz w:val="18"/>
                <w:szCs w:val="18"/>
                <w:u w:val="double"/>
              </w:rPr>
              <w:t>TTA</w:t>
            </w:r>
            <w:r>
              <w:rPr>
                <w:rFonts w:ascii="Arial" w:hAnsi="Arial" w:cs="Arial"/>
                <w:sz w:val="18"/>
                <w:szCs w:val="18"/>
                <w:u w:val="double"/>
              </w:rPr>
              <w:t>-</w:t>
            </w:r>
            <w:r w:rsidRPr="004C4EBB">
              <w:rPr>
                <w:rFonts w:ascii="Arial" w:hAnsi="Arial" w:cs="Arial"/>
                <w:sz w:val="18"/>
                <w:szCs w:val="18"/>
                <w:u w:val="double"/>
              </w:rPr>
              <w:t>CCG</w:t>
            </w:r>
            <w:r>
              <w:rPr>
                <w:rFonts w:ascii="Arial" w:hAnsi="Arial" w:cs="Arial"/>
                <w:sz w:val="18"/>
                <w:szCs w:val="18"/>
                <w:u w:val="double"/>
              </w:rPr>
              <w:t>-</w:t>
            </w:r>
            <w:r w:rsidRPr="004C4EBB">
              <w:rPr>
                <w:rFonts w:ascii="Arial" w:hAnsi="Arial" w:cs="Arial"/>
                <w:sz w:val="18"/>
                <w:szCs w:val="18"/>
                <w:u w:val="double"/>
              </w:rPr>
              <w:t>GTT</w:t>
            </w:r>
            <w:r>
              <w:rPr>
                <w:rFonts w:ascii="Arial" w:hAnsi="Arial" w:cs="Arial"/>
                <w:sz w:val="18"/>
                <w:szCs w:val="18"/>
                <w:u w:val="double"/>
              </w:rPr>
              <w:t>-</w:t>
            </w:r>
            <w:r w:rsidRPr="004C4EBB">
              <w:rPr>
                <w:rFonts w:ascii="Arial" w:hAnsi="Arial" w:cs="Arial"/>
                <w:sz w:val="18"/>
                <w:szCs w:val="18"/>
                <w:u w:val="double"/>
              </w:rPr>
              <w:t>AAG</w:t>
            </w:r>
            <w:r>
              <w:rPr>
                <w:rFonts w:ascii="Arial" w:hAnsi="Arial" w:cs="Arial"/>
                <w:sz w:val="18"/>
                <w:szCs w:val="18"/>
                <w:u w:val="double"/>
              </w:rPr>
              <w:t>-</w:t>
            </w:r>
            <w:r w:rsidRPr="004C4EBB">
              <w:rPr>
                <w:rFonts w:ascii="Arial" w:hAnsi="Arial" w:cs="Arial"/>
                <w:sz w:val="18"/>
                <w:szCs w:val="18"/>
                <w:u w:val="double"/>
              </w:rPr>
              <w:t>CAT</w:t>
            </w:r>
            <w:r>
              <w:rPr>
                <w:rFonts w:ascii="Arial" w:hAnsi="Arial" w:cs="Arial"/>
                <w:sz w:val="18"/>
                <w:szCs w:val="18"/>
                <w:u w:val="double"/>
              </w:rPr>
              <w:t>-</w:t>
            </w:r>
            <w:r w:rsidRPr="004C4EBB">
              <w:rPr>
                <w:rFonts w:ascii="Arial" w:hAnsi="Arial" w:cs="Arial"/>
                <w:sz w:val="18"/>
                <w:szCs w:val="18"/>
                <w:u w:val="double"/>
              </w:rPr>
              <w:t>AGA</w:t>
            </w:r>
            <w:r>
              <w:rPr>
                <w:rFonts w:ascii="Arial" w:hAnsi="Arial" w:cs="Arial"/>
                <w:sz w:val="18"/>
                <w:szCs w:val="18"/>
                <w:u w:val="double"/>
              </w:rPr>
              <w:t>-</w:t>
            </w:r>
            <w:r w:rsidRPr="004C4EBB">
              <w:rPr>
                <w:rFonts w:ascii="Arial" w:hAnsi="Arial" w:cs="Arial"/>
                <w:sz w:val="18"/>
                <w:szCs w:val="18"/>
                <w:u w:val="double"/>
              </w:rPr>
              <w:t>GT</w:t>
            </w:r>
          </w:p>
        </w:tc>
      </w:tr>
      <w:tr w:rsidR="003221C1" w:rsidRPr="004C4EBB" w14:paraId="0ECA525F" w14:textId="77777777" w:rsidTr="0026655D">
        <w:trPr>
          <w:trHeight w:val="293"/>
        </w:trPr>
        <w:tc>
          <w:tcPr>
            <w:tcW w:w="1701" w:type="dxa"/>
            <w:vMerge/>
            <w:tcBorders>
              <w:top w:val="single" w:sz="4" w:space="0" w:color="000000"/>
              <w:left w:val="single" w:sz="4" w:space="0" w:color="000000"/>
              <w:bottom w:val="single" w:sz="4" w:space="0" w:color="000000"/>
            </w:tcBorders>
          </w:tcPr>
          <w:p w14:paraId="509762AB"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5AB11469"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EHDV2_Seg2_R’_1788-1170</w:t>
            </w:r>
          </w:p>
        </w:tc>
        <w:tc>
          <w:tcPr>
            <w:tcW w:w="4507" w:type="dxa"/>
            <w:tcBorders>
              <w:top w:val="single" w:sz="4" w:space="0" w:color="000000"/>
              <w:left w:val="single" w:sz="4" w:space="0" w:color="000000"/>
              <w:bottom w:val="single" w:sz="4" w:space="0" w:color="000000"/>
              <w:right w:val="single" w:sz="4" w:space="0" w:color="000000"/>
            </w:tcBorders>
          </w:tcPr>
          <w:p w14:paraId="5668D543"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TGC</w:t>
            </w:r>
            <w:r>
              <w:rPr>
                <w:rFonts w:ascii="Arial" w:hAnsi="Arial" w:cs="Arial"/>
                <w:sz w:val="18"/>
                <w:szCs w:val="18"/>
                <w:u w:val="double"/>
              </w:rPr>
              <w:t>-</w:t>
            </w:r>
            <w:r w:rsidRPr="004C4EBB">
              <w:rPr>
                <w:rFonts w:ascii="Arial" w:hAnsi="Arial" w:cs="Arial"/>
                <w:sz w:val="18"/>
                <w:szCs w:val="18"/>
                <w:u w:val="double"/>
              </w:rPr>
              <w:t>CGG</w:t>
            </w:r>
            <w:r>
              <w:rPr>
                <w:rFonts w:ascii="Arial" w:hAnsi="Arial" w:cs="Arial"/>
                <w:sz w:val="18"/>
                <w:szCs w:val="18"/>
                <w:u w:val="double"/>
              </w:rPr>
              <w:t>-</w:t>
            </w:r>
            <w:r w:rsidRPr="004C4EBB">
              <w:rPr>
                <w:rFonts w:ascii="Arial" w:hAnsi="Arial" w:cs="Arial"/>
                <w:sz w:val="18"/>
                <w:szCs w:val="18"/>
                <w:u w:val="double"/>
              </w:rPr>
              <w:t>TCA</w:t>
            </w:r>
            <w:r>
              <w:rPr>
                <w:rFonts w:ascii="Arial" w:hAnsi="Arial" w:cs="Arial"/>
                <w:sz w:val="18"/>
                <w:szCs w:val="18"/>
                <w:u w:val="double"/>
              </w:rPr>
              <w:t>-</w:t>
            </w:r>
            <w:r w:rsidRPr="004C4EBB">
              <w:rPr>
                <w:rFonts w:ascii="Arial" w:hAnsi="Arial" w:cs="Arial"/>
                <w:sz w:val="18"/>
                <w:szCs w:val="18"/>
                <w:u w:val="double"/>
              </w:rPr>
              <w:t>TAC</w:t>
            </w:r>
            <w:r>
              <w:rPr>
                <w:rFonts w:ascii="Arial" w:hAnsi="Arial" w:cs="Arial"/>
                <w:sz w:val="18"/>
                <w:szCs w:val="18"/>
                <w:u w:val="double"/>
              </w:rPr>
              <w:t>-</w:t>
            </w:r>
            <w:r w:rsidRPr="004C4EBB">
              <w:rPr>
                <w:rFonts w:ascii="Arial" w:hAnsi="Arial" w:cs="Arial"/>
                <w:sz w:val="18"/>
                <w:szCs w:val="18"/>
                <w:u w:val="double"/>
              </w:rPr>
              <w:t>AGA</w:t>
            </w:r>
            <w:r>
              <w:rPr>
                <w:rFonts w:ascii="Arial" w:hAnsi="Arial" w:cs="Arial"/>
                <w:sz w:val="18"/>
                <w:szCs w:val="18"/>
                <w:u w:val="double"/>
              </w:rPr>
              <w:t>-</w:t>
            </w:r>
            <w:r w:rsidRPr="004C4EBB">
              <w:rPr>
                <w:rFonts w:ascii="Arial" w:hAnsi="Arial" w:cs="Arial"/>
                <w:sz w:val="18"/>
                <w:szCs w:val="18"/>
                <w:u w:val="double"/>
              </w:rPr>
              <w:t>ACG</w:t>
            </w:r>
            <w:r>
              <w:rPr>
                <w:rFonts w:ascii="Arial" w:hAnsi="Arial" w:cs="Arial"/>
                <w:sz w:val="18"/>
                <w:szCs w:val="18"/>
                <w:u w:val="double"/>
              </w:rPr>
              <w:t>-</w:t>
            </w:r>
            <w:r w:rsidRPr="004C4EBB">
              <w:rPr>
                <w:rFonts w:ascii="Arial" w:hAnsi="Arial" w:cs="Arial"/>
                <w:sz w:val="18"/>
                <w:szCs w:val="18"/>
                <w:u w:val="double"/>
              </w:rPr>
              <w:t>C</w:t>
            </w:r>
          </w:p>
        </w:tc>
      </w:tr>
      <w:tr w:rsidR="003221C1" w:rsidRPr="004C4EBB" w14:paraId="30A07333" w14:textId="77777777" w:rsidTr="0026655D">
        <w:trPr>
          <w:trHeight w:val="293"/>
        </w:trPr>
        <w:tc>
          <w:tcPr>
            <w:tcW w:w="1701" w:type="dxa"/>
            <w:vMerge/>
            <w:tcBorders>
              <w:top w:val="single" w:sz="4" w:space="0" w:color="000000"/>
              <w:left w:val="single" w:sz="4" w:space="0" w:color="000000"/>
              <w:bottom w:val="single" w:sz="4" w:space="0" w:color="000000"/>
            </w:tcBorders>
          </w:tcPr>
          <w:p w14:paraId="02C6B0A0"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1B72A0C0"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EHDV2_Seg2_P_1728-1743</w:t>
            </w:r>
          </w:p>
        </w:tc>
        <w:tc>
          <w:tcPr>
            <w:tcW w:w="4507" w:type="dxa"/>
            <w:tcBorders>
              <w:top w:val="single" w:sz="4" w:space="0" w:color="000000"/>
              <w:left w:val="single" w:sz="4" w:space="0" w:color="000000"/>
              <w:bottom w:val="single" w:sz="4" w:space="0" w:color="000000"/>
              <w:right w:val="single" w:sz="4" w:space="0" w:color="000000"/>
            </w:tcBorders>
          </w:tcPr>
          <w:p w14:paraId="178DA931"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FAM-AAC</w:t>
            </w:r>
            <w:r>
              <w:rPr>
                <w:rFonts w:ascii="Arial" w:hAnsi="Arial" w:cs="Arial"/>
                <w:sz w:val="18"/>
                <w:szCs w:val="18"/>
                <w:u w:val="double"/>
              </w:rPr>
              <w:t>-</w:t>
            </w:r>
            <w:r w:rsidRPr="004C4EBB">
              <w:rPr>
                <w:rFonts w:ascii="Arial" w:hAnsi="Arial" w:cs="Arial"/>
                <w:sz w:val="18"/>
                <w:szCs w:val="18"/>
                <w:u w:val="double"/>
              </w:rPr>
              <w:t>GAG</w:t>
            </w:r>
            <w:r>
              <w:rPr>
                <w:rFonts w:ascii="Arial" w:hAnsi="Arial" w:cs="Arial"/>
                <w:sz w:val="18"/>
                <w:szCs w:val="18"/>
                <w:u w:val="double"/>
              </w:rPr>
              <w:t>-</w:t>
            </w:r>
            <w:r w:rsidRPr="004C4EBB">
              <w:rPr>
                <w:rFonts w:ascii="Arial" w:hAnsi="Arial" w:cs="Arial"/>
                <w:sz w:val="18"/>
                <w:szCs w:val="18"/>
                <w:u w:val="double"/>
              </w:rPr>
              <w:t>ATG</w:t>
            </w:r>
            <w:r>
              <w:rPr>
                <w:rFonts w:ascii="Arial" w:hAnsi="Arial" w:cs="Arial"/>
                <w:sz w:val="18"/>
                <w:szCs w:val="18"/>
                <w:u w:val="double"/>
              </w:rPr>
              <w:t>-</w:t>
            </w:r>
            <w:r w:rsidRPr="004C4EBB">
              <w:rPr>
                <w:rFonts w:ascii="Arial" w:hAnsi="Arial" w:cs="Arial"/>
                <w:sz w:val="18"/>
                <w:szCs w:val="18"/>
                <w:u w:val="double"/>
              </w:rPr>
              <w:t>TGG</w:t>
            </w:r>
            <w:r>
              <w:rPr>
                <w:rFonts w:ascii="Arial" w:hAnsi="Arial" w:cs="Arial"/>
                <w:sz w:val="18"/>
                <w:szCs w:val="18"/>
                <w:u w:val="double"/>
              </w:rPr>
              <w:t>-</w:t>
            </w:r>
            <w:r w:rsidRPr="004C4EBB">
              <w:rPr>
                <w:rFonts w:ascii="Arial" w:hAnsi="Arial" w:cs="Arial"/>
                <w:sz w:val="18"/>
                <w:szCs w:val="18"/>
                <w:u w:val="double"/>
              </w:rPr>
              <w:t>CTT</w:t>
            </w:r>
            <w:r>
              <w:rPr>
                <w:rFonts w:ascii="Arial" w:hAnsi="Arial" w:cs="Arial"/>
                <w:sz w:val="18"/>
                <w:szCs w:val="18"/>
                <w:u w:val="double"/>
              </w:rPr>
              <w:t>-</w:t>
            </w:r>
            <w:r w:rsidRPr="004C4EBB">
              <w:rPr>
                <w:rFonts w:ascii="Arial" w:hAnsi="Arial" w:cs="Arial"/>
                <w:sz w:val="18"/>
                <w:szCs w:val="18"/>
                <w:u w:val="double"/>
              </w:rPr>
              <w:t>C-MGB</w:t>
            </w:r>
          </w:p>
        </w:tc>
      </w:tr>
      <w:tr w:rsidR="003221C1" w:rsidRPr="004C4EBB" w14:paraId="375D5921" w14:textId="77777777" w:rsidTr="0026655D">
        <w:trPr>
          <w:trHeight w:val="293"/>
        </w:trPr>
        <w:tc>
          <w:tcPr>
            <w:tcW w:w="1701" w:type="dxa"/>
            <w:vMerge w:val="restart"/>
            <w:tcBorders>
              <w:top w:val="single" w:sz="4" w:space="0" w:color="000000"/>
              <w:left w:val="single" w:sz="4" w:space="0" w:color="000000"/>
              <w:bottom w:val="single" w:sz="4" w:space="0" w:color="000000"/>
            </w:tcBorders>
          </w:tcPr>
          <w:p w14:paraId="1670406D"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Type EHDV4</w:t>
            </w:r>
          </w:p>
        </w:tc>
        <w:tc>
          <w:tcPr>
            <w:tcW w:w="2977" w:type="dxa"/>
            <w:tcBorders>
              <w:top w:val="single" w:sz="4" w:space="0" w:color="000000"/>
              <w:left w:val="single" w:sz="4" w:space="0" w:color="000000"/>
              <w:bottom w:val="single" w:sz="4" w:space="0" w:color="000000"/>
            </w:tcBorders>
          </w:tcPr>
          <w:p w14:paraId="6B64415A"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EHDV4_Seg2_F_2573-2591</w:t>
            </w:r>
          </w:p>
        </w:tc>
        <w:tc>
          <w:tcPr>
            <w:tcW w:w="4507" w:type="dxa"/>
            <w:tcBorders>
              <w:top w:val="single" w:sz="4" w:space="0" w:color="000000"/>
              <w:left w:val="single" w:sz="4" w:space="0" w:color="000000"/>
              <w:bottom w:val="single" w:sz="4" w:space="0" w:color="000000"/>
              <w:right w:val="single" w:sz="4" w:space="0" w:color="000000"/>
            </w:tcBorders>
          </w:tcPr>
          <w:p w14:paraId="002C1CE6"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TAT</w:t>
            </w:r>
            <w:r>
              <w:rPr>
                <w:rFonts w:ascii="Arial" w:hAnsi="Arial" w:cs="Arial"/>
                <w:sz w:val="18"/>
                <w:szCs w:val="18"/>
                <w:u w:val="double"/>
              </w:rPr>
              <w:t>-</w:t>
            </w:r>
            <w:r w:rsidRPr="004C4EBB">
              <w:rPr>
                <w:rFonts w:ascii="Arial" w:hAnsi="Arial" w:cs="Arial"/>
                <w:sz w:val="18"/>
                <w:szCs w:val="18"/>
                <w:u w:val="double"/>
              </w:rPr>
              <w:t>CAA</w:t>
            </w:r>
            <w:r>
              <w:rPr>
                <w:rFonts w:ascii="Arial" w:hAnsi="Arial" w:cs="Arial"/>
                <w:sz w:val="18"/>
                <w:szCs w:val="18"/>
                <w:u w:val="double"/>
              </w:rPr>
              <w:t>-</w:t>
            </w:r>
            <w:r w:rsidRPr="004C4EBB">
              <w:rPr>
                <w:rFonts w:ascii="Arial" w:hAnsi="Arial" w:cs="Arial"/>
                <w:sz w:val="18"/>
                <w:szCs w:val="18"/>
                <w:u w:val="double"/>
              </w:rPr>
              <w:t>GCG</w:t>
            </w:r>
            <w:r>
              <w:rPr>
                <w:rFonts w:ascii="Arial" w:hAnsi="Arial" w:cs="Arial"/>
                <w:sz w:val="18"/>
                <w:szCs w:val="18"/>
                <w:u w:val="double"/>
              </w:rPr>
              <w:t>-</w:t>
            </w:r>
            <w:r w:rsidRPr="004C4EBB">
              <w:rPr>
                <w:rFonts w:ascii="Arial" w:hAnsi="Arial" w:cs="Arial"/>
                <w:sz w:val="18"/>
                <w:szCs w:val="18"/>
                <w:u w:val="double"/>
              </w:rPr>
              <w:t>ACC</w:t>
            </w:r>
            <w:r>
              <w:rPr>
                <w:rFonts w:ascii="Arial" w:hAnsi="Arial" w:cs="Arial"/>
                <w:sz w:val="18"/>
                <w:szCs w:val="18"/>
                <w:u w:val="double"/>
              </w:rPr>
              <w:t>-</w:t>
            </w:r>
            <w:r w:rsidRPr="004C4EBB">
              <w:rPr>
                <w:rFonts w:ascii="Arial" w:hAnsi="Arial" w:cs="Arial"/>
                <w:sz w:val="18"/>
                <w:szCs w:val="18"/>
                <w:u w:val="double"/>
              </w:rPr>
              <w:t>CAG</w:t>
            </w:r>
            <w:r>
              <w:rPr>
                <w:rFonts w:ascii="Arial" w:hAnsi="Arial" w:cs="Arial"/>
                <w:sz w:val="18"/>
                <w:szCs w:val="18"/>
                <w:u w:val="double"/>
              </w:rPr>
              <w:t>-</w:t>
            </w:r>
            <w:r w:rsidRPr="004C4EBB">
              <w:rPr>
                <w:rFonts w:ascii="Arial" w:hAnsi="Arial" w:cs="Arial"/>
                <w:sz w:val="18"/>
                <w:szCs w:val="18"/>
                <w:u w:val="double"/>
              </w:rPr>
              <w:t>TCG</w:t>
            </w:r>
            <w:r>
              <w:rPr>
                <w:rFonts w:ascii="Arial" w:hAnsi="Arial" w:cs="Arial"/>
                <w:sz w:val="18"/>
                <w:szCs w:val="18"/>
                <w:u w:val="double"/>
              </w:rPr>
              <w:t>-</w:t>
            </w:r>
            <w:r w:rsidRPr="004C4EBB">
              <w:rPr>
                <w:rFonts w:ascii="Arial" w:hAnsi="Arial" w:cs="Arial"/>
                <w:sz w:val="18"/>
                <w:szCs w:val="18"/>
                <w:u w:val="double"/>
              </w:rPr>
              <w:t>C</w:t>
            </w:r>
          </w:p>
        </w:tc>
      </w:tr>
      <w:tr w:rsidR="003221C1" w:rsidRPr="004C4EBB" w14:paraId="74F38D91" w14:textId="77777777" w:rsidTr="0026655D">
        <w:trPr>
          <w:trHeight w:val="293"/>
        </w:trPr>
        <w:tc>
          <w:tcPr>
            <w:tcW w:w="1701" w:type="dxa"/>
            <w:vMerge/>
            <w:tcBorders>
              <w:top w:val="single" w:sz="4" w:space="0" w:color="000000"/>
              <w:left w:val="single" w:sz="4" w:space="0" w:color="000000"/>
              <w:bottom w:val="single" w:sz="4" w:space="0" w:color="000000"/>
            </w:tcBorders>
          </w:tcPr>
          <w:p w14:paraId="13311BF6"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5E0A6D7A"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EHDV4_Seg2_R_2771-2743</w:t>
            </w:r>
          </w:p>
        </w:tc>
        <w:tc>
          <w:tcPr>
            <w:tcW w:w="4507" w:type="dxa"/>
            <w:tcBorders>
              <w:top w:val="single" w:sz="4" w:space="0" w:color="000000"/>
              <w:left w:val="single" w:sz="4" w:space="0" w:color="000000"/>
              <w:bottom w:val="single" w:sz="4" w:space="0" w:color="000000"/>
              <w:right w:val="single" w:sz="4" w:space="0" w:color="000000"/>
            </w:tcBorders>
          </w:tcPr>
          <w:p w14:paraId="5116DB9A"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CGT</w:t>
            </w:r>
            <w:r>
              <w:rPr>
                <w:rFonts w:ascii="Arial" w:hAnsi="Arial" w:cs="Arial"/>
                <w:sz w:val="18"/>
                <w:szCs w:val="18"/>
                <w:u w:val="double"/>
              </w:rPr>
              <w:t>-</w:t>
            </w:r>
            <w:r w:rsidRPr="004C4EBB">
              <w:rPr>
                <w:rFonts w:ascii="Arial" w:hAnsi="Arial" w:cs="Arial"/>
                <w:sz w:val="18"/>
                <w:szCs w:val="18"/>
                <w:u w:val="double"/>
              </w:rPr>
              <w:t>ATG</w:t>
            </w:r>
            <w:r>
              <w:rPr>
                <w:rFonts w:ascii="Arial" w:hAnsi="Arial" w:cs="Arial"/>
                <w:sz w:val="18"/>
                <w:szCs w:val="18"/>
                <w:u w:val="double"/>
              </w:rPr>
              <w:t>-</w:t>
            </w:r>
            <w:r w:rsidRPr="004C4EBB">
              <w:rPr>
                <w:rFonts w:ascii="Arial" w:hAnsi="Arial" w:cs="Arial"/>
                <w:sz w:val="18"/>
                <w:szCs w:val="18"/>
                <w:u w:val="double"/>
              </w:rPr>
              <w:t>ACA</w:t>
            </w:r>
            <w:r>
              <w:rPr>
                <w:rFonts w:ascii="Arial" w:hAnsi="Arial" w:cs="Arial"/>
                <w:sz w:val="18"/>
                <w:szCs w:val="18"/>
                <w:u w:val="double"/>
              </w:rPr>
              <w:t>-</w:t>
            </w:r>
            <w:r w:rsidRPr="004C4EBB">
              <w:rPr>
                <w:rFonts w:ascii="Arial" w:hAnsi="Arial" w:cs="Arial"/>
                <w:sz w:val="18"/>
                <w:szCs w:val="18"/>
                <w:u w:val="double"/>
              </w:rPr>
              <w:t>TTC</w:t>
            </w:r>
            <w:r>
              <w:rPr>
                <w:rFonts w:ascii="Arial" w:hAnsi="Arial" w:cs="Arial"/>
                <w:sz w:val="18"/>
                <w:szCs w:val="18"/>
                <w:u w:val="double"/>
              </w:rPr>
              <w:t>-</w:t>
            </w:r>
            <w:r w:rsidRPr="004C4EBB">
              <w:rPr>
                <w:rFonts w:ascii="Arial" w:hAnsi="Arial" w:cs="Arial"/>
                <w:sz w:val="18"/>
                <w:szCs w:val="18"/>
                <w:u w:val="double"/>
              </w:rPr>
              <w:t>TGC</w:t>
            </w:r>
            <w:r>
              <w:rPr>
                <w:rFonts w:ascii="Arial" w:hAnsi="Arial" w:cs="Arial"/>
                <w:sz w:val="18"/>
                <w:szCs w:val="18"/>
                <w:u w:val="double"/>
              </w:rPr>
              <w:t>-</w:t>
            </w:r>
            <w:r w:rsidRPr="004C4EBB">
              <w:rPr>
                <w:rFonts w:ascii="Arial" w:hAnsi="Arial" w:cs="Arial"/>
                <w:sz w:val="18"/>
                <w:szCs w:val="18"/>
                <w:u w:val="double"/>
              </w:rPr>
              <w:t>AAG</w:t>
            </w:r>
            <w:r>
              <w:rPr>
                <w:rFonts w:ascii="Arial" w:hAnsi="Arial" w:cs="Arial"/>
                <w:sz w:val="18"/>
                <w:szCs w:val="18"/>
                <w:u w:val="double"/>
              </w:rPr>
              <w:t>-</w:t>
            </w:r>
            <w:r w:rsidRPr="004C4EBB">
              <w:rPr>
                <w:rFonts w:ascii="Arial" w:hAnsi="Arial" w:cs="Arial"/>
                <w:sz w:val="18"/>
                <w:szCs w:val="18"/>
                <w:u w:val="double"/>
              </w:rPr>
              <w:t>TCA</w:t>
            </w:r>
            <w:r>
              <w:rPr>
                <w:rFonts w:ascii="Arial" w:hAnsi="Arial" w:cs="Arial"/>
                <w:sz w:val="18"/>
                <w:szCs w:val="18"/>
                <w:u w:val="double"/>
              </w:rPr>
              <w:t>-</w:t>
            </w:r>
            <w:r w:rsidRPr="004C4EBB">
              <w:rPr>
                <w:rFonts w:ascii="Arial" w:hAnsi="Arial" w:cs="Arial"/>
                <w:sz w:val="18"/>
                <w:szCs w:val="18"/>
                <w:u w:val="double"/>
              </w:rPr>
              <w:t>GC</w:t>
            </w:r>
          </w:p>
        </w:tc>
      </w:tr>
      <w:tr w:rsidR="003221C1" w:rsidRPr="004C4EBB" w14:paraId="113B5463" w14:textId="77777777" w:rsidTr="0026655D">
        <w:trPr>
          <w:trHeight w:val="293"/>
        </w:trPr>
        <w:tc>
          <w:tcPr>
            <w:tcW w:w="1701" w:type="dxa"/>
            <w:vMerge/>
            <w:tcBorders>
              <w:top w:val="single" w:sz="4" w:space="0" w:color="000000"/>
              <w:left w:val="single" w:sz="4" w:space="0" w:color="000000"/>
              <w:bottom w:val="single" w:sz="4" w:space="0" w:color="000000"/>
            </w:tcBorders>
          </w:tcPr>
          <w:p w14:paraId="3E8ADFB9"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70B59359"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EHDV4_Seg2_P_2635-2653</w:t>
            </w:r>
          </w:p>
        </w:tc>
        <w:tc>
          <w:tcPr>
            <w:tcW w:w="4507" w:type="dxa"/>
            <w:tcBorders>
              <w:top w:val="single" w:sz="4" w:space="0" w:color="000000"/>
              <w:left w:val="single" w:sz="4" w:space="0" w:color="000000"/>
              <w:bottom w:val="single" w:sz="4" w:space="0" w:color="000000"/>
              <w:right w:val="single" w:sz="4" w:space="0" w:color="000000"/>
            </w:tcBorders>
          </w:tcPr>
          <w:p w14:paraId="00E2A0B1"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FAM-CAC</w:t>
            </w:r>
            <w:r>
              <w:rPr>
                <w:rFonts w:ascii="Arial" w:hAnsi="Arial" w:cs="Arial"/>
                <w:sz w:val="18"/>
                <w:szCs w:val="18"/>
                <w:u w:val="double"/>
              </w:rPr>
              <w:t>-</w:t>
            </w:r>
            <w:r w:rsidRPr="004C4EBB">
              <w:rPr>
                <w:rFonts w:ascii="Arial" w:hAnsi="Arial" w:cs="Arial"/>
                <w:sz w:val="18"/>
                <w:szCs w:val="18"/>
                <w:u w:val="double"/>
              </w:rPr>
              <w:t>ATC</w:t>
            </w:r>
            <w:r>
              <w:rPr>
                <w:rFonts w:ascii="Arial" w:hAnsi="Arial" w:cs="Arial"/>
                <w:sz w:val="18"/>
                <w:szCs w:val="18"/>
                <w:u w:val="double"/>
              </w:rPr>
              <w:t>-</w:t>
            </w:r>
            <w:r w:rsidRPr="004C4EBB">
              <w:rPr>
                <w:rFonts w:ascii="Arial" w:hAnsi="Arial" w:cs="Arial"/>
                <w:sz w:val="18"/>
                <w:szCs w:val="18"/>
                <w:u w:val="double"/>
              </w:rPr>
              <w:t>TAC</w:t>
            </w:r>
            <w:r>
              <w:rPr>
                <w:rFonts w:ascii="Arial" w:hAnsi="Arial" w:cs="Arial"/>
                <w:sz w:val="18"/>
                <w:szCs w:val="18"/>
                <w:u w:val="double"/>
              </w:rPr>
              <w:t>-</w:t>
            </w:r>
            <w:r w:rsidRPr="004C4EBB">
              <w:rPr>
                <w:rFonts w:ascii="Arial" w:hAnsi="Arial" w:cs="Arial"/>
                <w:sz w:val="18"/>
                <w:szCs w:val="18"/>
                <w:u w:val="double"/>
              </w:rPr>
              <w:t>GGA</w:t>
            </w:r>
            <w:r>
              <w:rPr>
                <w:rFonts w:ascii="Arial" w:hAnsi="Arial" w:cs="Arial"/>
                <w:sz w:val="18"/>
                <w:szCs w:val="18"/>
                <w:u w:val="double"/>
              </w:rPr>
              <w:t>-</w:t>
            </w:r>
            <w:r w:rsidRPr="004C4EBB">
              <w:rPr>
                <w:rFonts w:ascii="Arial" w:hAnsi="Arial" w:cs="Arial"/>
                <w:sz w:val="18"/>
                <w:szCs w:val="18"/>
                <w:u w:val="double"/>
              </w:rPr>
              <w:t>TAC</w:t>
            </w:r>
            <w:r>
              <w:rPr>
                <w:rFonts w:ascii="Arial" w:hAnsi="Arial" w:cs="Arial"/>
                <w:sz w:val="18"/>
                <w:szCs w:val="18"/>
                <w:u w:val="double"/>
              </w:rPr>
              <w:t>-</w:t>
            </w:r>
            <w:r w:rsidRPr="004C4EBB">
              <w:rPr>
                <w:rFonts w:ascii="Arial" w:hAnsi="Arial" w:cs="Arial"/>
                <w:sz w:val="18"/>
                <w:szCs w:val="18"/>
                <w:u w:val="double"/>
              </w:rPr>
              <w:t>TGT</w:t>
            </w:r>
            <w:r>
              <w:rPr>
                <w:rFonts w:ascii="Arial" w:hAnsi="Arial" w:cs="Arial"/>
                <w:sz w:val="18"/>
                <w:szCs w:val="18"/>
                <w:u w:val="double"/>
              </w:rPr>
              <w:t>-</w:t>
            </w:r>
            <w:r w:rsidRPr="004C4EBB">
              <w:rPr>
                <w:rFonts w:ascii="Arial" w:hAnsi="Arial" w:cs="Arial"/>
                <w:sz w:val="18"/>
                <w:szCs w:val="18"/>
                <w:u w:val="double"/>
              </w:rPr>
              <w:t>G-MGB</w:t>
            </w:r>
          </w:p>
        </w:tc>
      </w:tr>
      <w:tr w:rsidR="003221C1" w:rsidRPr="004C4EBB" w14:paraId="194396D1" w14:textId="77777777" w:rsidTr="0026655D">
        <w:trPr>
          <w:trHeight w:val="293"/>
        </w:trPr>
        <w:tc>
          <w:tcPr>
            <w:tcW w:w="1701" w:type="dxa"/>
            <w:vMerge w:val="restart"/>
            <w:tcBorders>
              <w:top w:val="single" w:sz="4" w:space="0" w:color="000000"/>
              <w:left w:val="single" w:sz="4" w:space="0" w:color="000000"/>
              <w:bottom w:val="single" w:sz="4" w:space="0" w:color="000000"/>
            </w:tcBorders>
          </w:tcPr>
          <w:p w14:paraId="2C210247"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Type EHDV5</w:t>
            </w:r>
          </w:p>
        </w:tc>
        <w:tc>
          <w:tcPr>
            <w:tcW w:w="2977" w:type="dxa"/>
            <w:tcBorders>
              <w:top w:val="single" w:sz="4" w:space="0" w:color="000000"/>
              <w:left w:val="single" w:sz="4" w:space="0" w:color="000000"/>
              <w:bottom w:val="single" w:sz="4" w:space="0" w:color="000000"/>
            </w:tcBorders>
          </w:tcPr>
          <w:p w14:paraId="0961387F"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EHDV5_Seg2_F_403-424</w:t>
            </w:r>
          </w:p>
        </w:tc>
        <w:tc>
          <w:tcPr>
            <w:tcW w:w="4507" w:type="dxa"/>
            <w:tcBorders>
              <w:top w:val="single" w:sz="4" w:space="0" w:color="000000"/>
              <w:left w:val="single" w:sz="4" w:space="0" w:color="000000"/>
              <w:bottom w:val="single" w:sz="4" w:space="0" w:color="000000"/>
              <w:right w:val="single" w:sz="4" w:space="0" w:color="000000"/>
            </w:tcBorders>
          </w:tcPr>
          <w:p w14:paraId="71C12209"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ACG</w:t>
            </w:r>
            <w:r>
              <w:rPr>
                <w:rFonts w:ascii="Arial" w:hAnsi="Arial" w:cs="Arial"/>
                <w:sz w:val="18"/>
                <w:szCs w:val="18"/>
                <w:u w:val="double"/>
              </w:rPr>
              <w:t>-</w:t>
            </w:r>
            <w:r w:rsidRPr="004C4EBB">
              <w:rPr>
                <w:rFonts w:ascii="Arial" w:hAnsi="Arial" w:cs="Arial"/>
                <w:sz w:val="18"/>
                <w:szCs w:val="18"/>
                <w:u w:val="double"/>
              </w:rPr>
              <w:t>AAT</w:t>
            </w:r>
            <w:r>
              <w:rPr>
                <w:rFonts w:ascii="Arial" w:hAnsi="Arial" w:cs="Arial"/>
                <w:sz w:val="18"/>
                <w:szCs w:val="18"/>
                <w:u w:val="double"/>
              </w:rPr>
              <w:t>-</w:t>
            </w:r>
            <w:r w:rsidRPr="004C4EBB">
              <w:rPr>
                <w:rFonts w:ascii="Arial" w:hAnsi="Arial" w:cs="Arial"/>
                <w:sz w:val="18"/>
                <w:szCs w:val="18"/>
                <w:u w:val="double"/>
              </w:rPr>
              <w:t>CGG</w:t>
            </w:r>
            <w:r>
              <w:rPr>
                <w:rFonts w:ascii="Arial" w:hAnsi="Arial" w:cs="Arial"/>
                <w:sz w:val="18"/>
                <w:szCs w:val="18"/>
                <w:u w:val="double"/>
              </w:rPr>
              <w:t>-</w:t>
            </w:r>
            <w:r w:rsidRPr="004C4EBB">
              <w:rPr>
                <w:rFonts w:ascii="Arial" w:hAnsi="Arial" w:cs="Arial"/>
                <w:sz w:val="18"/>
                <w:szCs w:val="18"/>
                <w:u w:val="double"/>
              </w:rPr>
              <w:t>AGG</w:t>
            </w:r>
            <w:r>
              <w:rPr>
                <w:rFonts w:ascii="Arial" w:hAnsi="Arial" w:cs="Arial"/>
                <w:sz w:val="18"/>
                <w:szCs w:val="18"/>
                <w:u w:val="double"/>
              </w:rPr>
              <w:t>-</w:t>
            </w:r>
            <w:r w:rsidRPr="004C4EBB">
              <w:rPr>
                <w:rFonts w:ascii="Arial" w:hAnsi="Arial" w:cs="Arial"/>
                <w:sz w:val="18"/>
                <w:szCs w:val="18"/>
                <w:u w:val="double"/>
              </w:rPr>
              <w:t>ATA</w:t>
            </w:r>
            <w:r>
              <w:rPr>
                <w:rFonts w:ascii="Arial" w:hAnsi="Arial" w:cs="Arial"/>
                <w:sz w:val="18"/>
                <w:szCs w:val="18"/>
                <w:u w:val="double"/>
              </w:rPr>
              <w:t>-</w:t>
            </w:r>
            <w:r w:rsidRPr="004C4EBB">
              <w:rPr>
                <w:rFonts w:ascii="Arial" w:hAnsi="Arial" w:cs="Arial"/>
                <w:sz w:val="18"/>
                <w:szCs w:val="18"/>
                <w:u w:val="double"/>
              </w:rPr>
              <w:t>CGG</w:t>
            </w:r>
            <w:r>
              <w:rPr>
                <w:rFonts w:ascii="Arial" w:hAnsi="Arial" w:cs="Arial"/>
                <w:sz w:val="18"/>
                <w:szCs w:val="18"/>
                <w:u w:val="double"/>
              </w:rPr>
              <w:t>-</w:t>
            </w:r>
            <w:r w:rsidRPr="004C4EBB">
              <w:rPr>
                <w:rFonts w:ascii="Arial" w:hAnsi="Arial" w:cs="Arial"/>
                <w:sz w:val="18"/>
                <w:szCs w:val="18"/>
                <w:u w:val="double"/>
              </w:rPr>
              <w:t>ATC</w:t>
            </w:r>
          </w:p>
        </w:tc>
      </w:tr>
      <w:tr w:rsidR="003221C1" w:rsidRPr="004C4EBB" w14:paraId="5F103125" w14:textId="77777777" w:rsidTr="0026655D">
        <w:trPr>
          <w:trHeight w:val="293"/>
        </w:trPr>
        <w:tc>
          <w:tcPr>
            <w:tcW w:w="1701" w:type="dxa"/>
            <w:vMerge/>
            <w:tcBorders>
              <w:top w:val="single" w:sz="4" w:space="0" w:color="000000"/>
              <w:left w:val="single" w:sz="4" w:space="0" w:color="000000"/>
              <w:bottom w:val="single" w:sz="4" w:space="0" w:color="000000"/>
            </w:tcBorders>
          </w:tcPr>
          <w:p w14:paraId="50FD7C35"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2792E482"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EHDV5_Seg2_R_522-501</w:t>
            </w:r>
          </w:p>
        </w:tc>
        <w:tc>
          <w:tcPr>
            <w:tcW w:w="4507" w:type="dxa"/>
            <w:tcBorders>
              <w:top w:val="single" w:sz="4" w:space="0" w:color="000000"/>
              <w:left w:val="single" w:sz="4" w:space="0" w:color="000000"/>
              <w:bottom w:val="single" w:sz="4" w:space="0" w:color="000000"/>
              <w:right w:val="single" w:sz="4" w:space="0" w:color="000000"/>
            </w:tcBorders>
          </w:tcPr>
          <w:p w14:paraId="49550E3E"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TCG</w:t>
            </w:r>
            <w:r>
              <w:rPr>
                <w:rFonts w:ascii="Arial" w:hAnsi="Arial" w:cs="Arial"/>
                <w:sz w:val="18"/>
                <w:szCs w:val="18"/>
                <w:u w:val="double"/>
              </w:rPr>
              <w:t>-</w:t>
            </w:r>
            <w:r w:rsidRPr="004C4EBB">
              <w:rPr>
                <w:rFonts w:ascii="Arial" w:hAnsi="Arial" w:cs="Arial"/>
                <w:sz w:val="18"/>
                <w:szCs w:val="18"/>
                <w:u w:val="double"/>
              </w:rPr>
              <w:t>CGT</w:t>
            </w:r>
            <w:r>
              <w:rPr>
                <w:rFonts w:ascii="Arial" w:hAnsi="Arial" w:cs="Arial"/>
                <w:sz w:val="18"/>
                <w:szCs w:val="18"/>
                <w:u w:val="double"/>
              </w:rPr>
              <w:t>-</w:t>
            </w:r>
            <w:r w:rsidRPr="004C4EBB">
              <w:rPr>
                <w:rFonts w:ascii="Arial" w:hAnsi="Arial" w:cs="Arial"/>
                <w:sz w:val="18"/>
                <w:szCs w:val="18"/>
                <w:u w:val="double"/>
              </w:rPr>
              <w:t>ATG</w:t>
            </w:r>
            <w:r>
              <w:rPr>
                <w:rFonts w:ascii="Arial" w:hAnsi="Arial" w:cs="Arial"/>
                <w:sz w:val="18"/>
                <w:szCs w:val="18"/>
                <w:u w:val="double"/>
              </w:rPr>
              <w:t>-</w:t>
            </w:r>
            <w:r w:rsidRPr="004C4EBB">
              <w:rPr>
                <w:rFonts w:ascii="Arial" w:hAnsi="Arial" w:cs="Arial"/>
                <w:sz w:val="18"/>
                <w:szCs w:val="18"/>
                <w:u w:val="double"/>
              </w:rPr>
              <w:t>ATC</w:t>
            </w:r>
            <w:r>
              <w:rPr>
                <w:rFonts w:ascii="Arial" w:hAnsi="Arial" w:cs="Arial"/>
                <w:sz w:val="18"/>
                <w:szCs w:val="18"/>
                <w:u w:val="double"/>
              </w:rPr>
              <w:t>-</w:t>
            </w:r>
            <w:r w:rsidRPr="004C4EBB">
              <w:rPr>
                <w:rFonts w:ascii="Arial" w:hAnsi="Arial" w:cs="Arial"/>
                <w:sz w:val="18"/>
                <w:szCs w:val="18"/>
                <w:u w:val="double"/>
              </w:rPr>
              <w:t>ACA</w:t>
            </w:r>
            <w:r>
              <w:rPr>
                <w:rFonts w:ascii="Arial" w:hAnsi="Arial" w:cs="Arial"/>
                <w:sz w:val="18"/>
                <w:szCs w:val="18"/>
                <w:u w:val="double"/>
              </w:rPr>
              <w:t>-</w:t>
            </w:r>
            <w:r w:rsidRPr="004C4EBB">
              <w:rPr>
                <w:rFonts w:ascii="Arial" w:hAnsi="Arial" w:cs="Arial"/>
                <w:sz w:val="18"/>
                <w:szCs w:val="18"/>
                <w:u w:val="double"/>
              </w:rPr>
              <w:t>CTG</w:t>
            </w:r>
            <w:r>
              <w:rPr>
                <w:rFonts w:ascii="Arial" w:hAnsi="Arial" w:cs="Arial"/>
                <w:sz w:val="18"/>
                <w:szCs w:val="18"/>
                <w:u w:val="double"/>
              </w:rPr>
              <w:t>-</w:t>
            </w:r>
            <w:r w:rsidRPr="004C4EBB">
              <w:rPr>
                <w:rFonts w:ascii="Arial" w:hAnsi="Arial" w:cs="Arial"/>
                <w:sz w:val="18"/>
                <w:szCs w:val="18"/>
                <w:u w:val="double"/>
              </w:rPr>
              <w:t>GTC</w:t>
            </w:r>
            <w:r>
              <w:rPr>
                <w:rFonts w:ascii="Arial" w:hAnsi="Arial" w:cs="Arial"/>
                <w:sz w:val="18"/>
                <w:szCs w:val="18"/>
                <w:u w:val="double"/>
              </w:rPr>
              <w:t>-</w:t>
            </w:r>
            <w:r w:rsidRPr="004C4EBB">
              <w:rPr>
                <w:rFonts w:ascii="Arial" w:hAnsi="Arial" w:cs="Arial"/>
                <w:sz w:val="18"/>
                <w:szCs w:val="18"/>
                <w:u w:val="double"/>
              </w:rPr>
              <w:t>T</w:t>
            </w:r>
          </w:p>
        </w:tc>
      </w:tr>
      <w:tr w:rsidR="003221C1" w:rsidRPr="004C4EBB" w14:paraId="46E7E53D" w14:textId="77777777" w:rsidTr="0026655D">
        <w:trPr>
          <w:trHeight w:val="293"/>
        </w:trPr>
        <w:tc>
          <w:tcPr>
            <w:tcW w:w="1701" w:type="dxa"/>
            <w:vMerge/>
            <w:tcBorders>
              <w:top w:val="single" w:sz="4" w:space="0" w:color="000000"/>
              <w:left w:val="single" w:sz="4" w:space="0" w:color="000000"/>
              <w:bottom w:val="single" w:sz="4" w:space="0" w:color="000000"/>
            </w:tcBorders>
          </w:tcPr>
          <w:p w14:paraId="0B3A435E"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55372857"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EHDV5_Seg2_P_471-489</w:t>
            </w:r>
          </w:p>
        </w:tc>
        <w:tc>
          <w:tcPr>
            <w:tcW w:w="4507" w:type="dxa"/>
            <w:tcBorders>
              <w:top w:val="single" w:sz="4" w:space="0" w:color="000000"/>
              <w:left w:val="single" w:sz="4" w:space="0" w:color="000000"/>
              <w:bottom w:val="single" w:sz="4" w:space="0" w:color="000000"/>
              <w:right w:val="single" w:sz="4" w:space="0" w:color="000000"/>
            </w:tcBorders>
          </w:tcPr>
          <w:p w14:paraId="40137E7A"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FAM-ACT</w:t>
            </w:r>
            <w:r>
              <w:rPr>
                <w:rFonts w:ascii="Arial" w:hAnsi="Arial" w:cs="Arial"/>
                <w:sz w:val="18"/>
                <w:szCs w:val="18"/>
                <w:u w:val="double"/>
              </w:rPr>
              <w:t>-</w:t>
            </w:r>
            <w:r w:rsidRPr="004C4EBB">
              <w:rPr>
                <w:rFonts w:ascii="Arial" w:hAnsi="Arial" w:cs="Arial"/>
                <w:sz w:val="18"/>
                <w:szCs w:val="18"/>
                <w:u w:val="double"/>
              </w:rPr>
              <w:t>ATC</w:t>
            </w:r>
            <w:r>
              <w:rPr>
                <w:rFonts w:ascii="Arial" w:hAnsi="Arial" w:cs="Arial"/>
                <w:sz w:val="18"/>
                <w:szCs w:val="18"/>
                <w:u w:val="double"/>
              </w:rPr>
              <w:t>-</w:t>
            </w:r>
            <w:r w:rsidRPr="004C4EBB">
              <w:rPr>
                <w:rFonts w:ascii="Arial" w:hAnsi="Arial" w:cs="Arial"/>
                <w:sz w:val="18"/>
                <w:szCs w:val="18"/>
                <w:u w:val="double"/>
              </w:rPr>
              <w:t>GGT</w:t>
            </w:r>
            <w:r>
              <w:rPr>
                <w:rFonts w:ascii="Arial" w:hAnsi="Arial" w:cs="Arial"/>
                <w:sz w:val="18"/>
                <w:szCs w:val="18"/>
                <w:u w:val="double"/>
              </w:rPr>
              <w:t>-</w:t>
            </w:r>
            <w:r w:rsidRPr="004C4EBB">
              <w:rPr>
                <w:rFonts w:ascii="Arial" w:hAnsi="Arial" w:cs="Arial"/>
                <w:sz w:val="18"/>
                <w:szCs w:val="18"/>
                <w:u w:val="double"/>
              </w:rPr>
              <w:t>AGT</w:t>
            </w:r>
            <w:r>
              <w:rPr>
                <w:rFonts w:ascii="Arial" w:hAnsi="Arial" w:cs="Arial"/>
                <w:sz w:val="18"/>
                <w:szCs w:val="18"/>
                <w:u w:val="double"/>
              </w:rPr>
              <w:t>-</w:t>
            </w:r>
            <w:r w:rsidRPr="004C4EBB">
              <w:rPr>
                <w:rFonts w:ascii="Arial" w:hAnsi="Arial" w:cs="Arial"/>
                <w:sz w:val="18"/>
                <w:szCs w:val="18"/>
                <w:u w:val="double"/>
              </w:rPr>
              <w:t>GGT</w:t>
            </w:r>
            <w:r>
              <w:rPr>
                <w:rFonts w:ascii="Arial" w:hAnsi="Arial" w:cs="Arial"/>
                <w:sz w:val="18"/>
                <w:szCs w:val="18"/>
                <w:u w:val="double"/>
              </w:rPr>
              <w:t>-</w:t>
            </w:r>
            <w:r w:rsidRPr="004C4EBB">
              <w:rPr>
                <w:rFonts w:ascii="Arial" w:hAnsi="Arial" w:cs="Arial"/>
                <w:sz w:val="18"/>
                <w:szCs w:val="18"/>
                <w:u w:val="double"/>
              </w:rPr>
              <w:t>GTT</w:t>
            </w:r>
            <w:r>
              <w:rPr>
                <w:rFonts w:ascii="Arial" w:hAnsi="Arial" w:cs="Arial"/>
                <w:sz w:val="18"/>
                <w:szCs w:val="18"/>
                <w:u w:val="double"/>
              </w:rPr>
              <w:t>-</w:t>
            </w:r>
            <w:r w:rsidRPr="004C4EBB">
              <w:rPr>
                <w:rFonts w:ascii="Arial" w:hAnsi="Arial" w:cs="Arial"/>
                <w:sz w:val="18"/>
                <w:szCs w:val="18"/>
                <w:u w:val="double"/>
              </w:rPr>
              <w:t>C-MGB</w:t>
            </w:r>
          </w:p>
        </w:tc>
      </w:tr>
      <w:tr w:rsidR="003221C1" w:rsidRPr="004C4EBB" w14:paraId="413087DB" w14:textId="77777777" w:rsidTr="0026655D">
        <w:trPr>
          <w:trHeight w:val="293"/>
        </w:trPr>
        <w:tc>
          <w:tcPr>
            <w:tcW w:w="1701" w:type="dxa"/>
            <w:vMerge w:val="restart"/>
            <w:tcBorders>
              <w:top w:val="single" w:sz="4" w:space="0" w:color="000000"/>
              <w:left w:val="single" w:sz="4" w:space="0" w:color="000000"/>
              <w:bottom w:val="single" w:sz="4" w:space="0" w:color="000000"/>
            </w:tcBorders>
          </w:tcPr>
          <w:p w14:paraId="4952239C"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lastRenderedPageBreak/>
              <w:t>Type EHDV6</w:t>
            </w:r>
          </w:p>
        </w:tc>
        <w:tc>
          <w:tcPr>
            <w:tcW w:w="2977" w:type="dxa"/>
            <w:tcBorders>
              <w:top w:val="single" w:sz="4" w:space="0" w:color="000000"/>
              <w:left w:val="single" w:sz="4" w:space="0" w:color="000000"/>
              <w:bottom w:val="single" w:sz="4" w:space="0" w:color="000000"/>
            </w:tcBorders>
          </w:tcPr>
          <w:p w14:paraId="6F2CF854"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EHDV6_Seg2_F_560-582</w:t>
            </w:r>
          </w:p>
        </w:tc>
        <w:tc>
          <w:tcPr>
            <w:tcW w:w="4507" w:type="dxa"/>
            <w:tcBorders>
              <w:top w:val="single" w:sz="4" w:space="0" w:color="000000"/>
              <w:left w:val="single" w:sz="4" w:space="0" w:color="000000"/>
              <w:bottom w:val="single" w:sz="4" w:space="0" w:color="000000"/>
              <w:right w:val="single" w:sz="4" w:space="0" w:color="000000"/>
            </w:tcBorders>
            <w:vAlign w:val="bottom"/>
          </w:tcPr>
          <w:p w14:paraId="2B3F947F"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GGA</w:t>
            </w:r>
            <w:r>
              <w:rPr>
                <w:rFonts w:ascii="Arial" w:hAnsi="Arial" w:cs="Arial"/>
                <w:sz w:val="18"/>
                <w:szCs w:val="18"/>
                <w:u w:val="double"/>
              </w:rPr>
              <w:t>-</w:t>
            </w:r>
            <w:r w:rsidRPr="004C4EBB">
              <w:rPr>
                <w:rFonts w:ascii="Arial" w:hAnsi="Arial" w:cs="Arial"/>
                <w:sz w:val="18"/>
                <w:szCs w:val="18"/>
                <w:u w:val="double"/>
              </w:rPr>
              <w:t>TCT</w:t>
            </w:r>
            <w:r>
              <w:rPr>
                <w:rFonts w:ascii="Arial" w:hAnsi="Arial" w:cs="Arial"/>
                <w:sz w:val="18"/>
                <w:szCs w:val="18"/>
                <w:u w:val="double"/>
              </w:rPr>
              <w:t>-</w:t>
            </w:r>
            <w:r w:rsidRPr="004C4EBB">
              <w:rPr>
                <w:rFonts w:ascii="Arial" w:hAnsi="Arial" w:cs="Arial"/>
                <w:sz w:val="18"/>
                <w:szCs w:val="18"/>
                <w:u w:val="double"/>
              </w:rPr>
              <w:t>GGA</w:t>
            </w:r>
            <w:r>
              <w:rPr>
                <w:rFonts w:ascii="Arial" w:hAnsi="Arial" w:cs="Arial"/>
                <w:sz w:val="18"/>
                <w:szCs w:val="18"/>
                <w:u w:val="double"/>
              </w:rPr>
              <w:t>-</w:t>
            </w:r>
            <w:r w:rsidRPr="004C4EBB">
              <w:rPr>
                <w:rFonts w:ascii="Arial" w:hAnsi="Arial" w:cs="Arial"/>
                <w:sz w:val="18"/>
                <w:szCs w:val="18"/>
                <w:u w:val="double"/>
              </w:rPr>
              <w:t>ACG</w:t>
            </w:r>
            <w:r>
              <w:rPr>
                <w:rFonts w:ascii="Arial" w:hAnsi="Arial" w:cs="Arial"/>
                <w:sz w:val="18"/>
                <w:szCs w:val="18"/>
                <w:u w:val="double"/>
              </w:rPr>
              <w:t>-</w:t>
            </w:r>
            <w:r w:rsidRPr="004C4EBB">
              <w:rPr>
                <w:rFonts w:ascii="Arial" w:hAnsi="Arial" w:cs="Arial"/>
                <w:sz w:val="18"/>
                <w:szCs w:val="18"/>
                <w:u w:val="double"/>
              </w:rPr>
              <w:t>TGC</w:t>
            </w:r>
            <w:r>
              <w:rPr>
                <w:rFonts w:ascii="Arial" w:hAnsi="Arial" w:cs="Arial"/>
                <w:sz w:val="18"/>
                <w:szCs w:val="18"/>
                <w:u w:val="double"/>
              </w:rPr>
              <w:t>-</w:t>
            </w:r>
            <w:r w:rsidRPr="004C4EBB">
              <w:rPr>
                <w:rFonts w:ascii="Arial" w:hAnsi="Arial" w:cs="Arial"/>
                <w:sz w:val="18"/>
                <w:szCs w:val="18"/>
                <w:u w:val="double"/>
              </w:rPr>
              <w:t>TAT</w:t>
            </w:r>
            <w:r>
              <w:rPr>
                <w:rFonts w:ascii="Arial" w:hAnsi="Arial" w:cs="Arial"/>
                <w:sz w:val="18"/>
                <w:szCs w:val="18"/>
                <w:u w:val="double"/>
              </w:rPr>
              <w:t>-</w:t>
            </w:r>
            <w:r w:rsidRPr="004C4EBB">
              <w:rPr>
                <w:rFonts w:ascii="Arial" w:hAnsi="Arial" w:cs="Arial"/>
                <w:sz w:val="18"/>
                <w:szCs w:val="18"/>
                <w:u w:val="double"/>
              </w:rPr>
              <w:t>GAT</w:t>
            </w:r>
            <w:r>
              <w:rPr>
                <w:rFonts w:ascii="Arial" w:hAnsi="Arial" w:cs="Arial"/>
                <w:sz w:val="18"/>
                <w:szCs w:val="18"/>
                <w:u w:val="double"/>
              </w:rPr>
              <w:t>-</w:t>
            </w:r>
            <w:r w:rsidRPr="004C4EBB">
              <w:rPr>
                <w:rFonts w:ascii="Arial" w:hAnsi="Arial" w:cs="Arial"/>
                <w:sz w:val="18"/>
                <w:szCs w:val="18"/>
                <w:u w:val="double"/>
              </w:rPr>
              <w:t>CT</w:t>
            </w:r>
          </w:p>
        </w:tc>
      </w:tr>
      <w:tr w:rsidR="003221C1" w:rsidRPr="004C4EBB" w14:paraId="2F841369" w14:textId="77777777" w:rsidTr="0026655D">
        <w:trPr>
          <w:trHeight w:val="293"/>
        </w:trPr>
        <w:tc>
          <w:tcPr>
            <w:tcW w:w="1701" w:type="dxa"/>
            <w:vMerge/>
            <w:tcBorders>
              <w:top w:val="single" w:sz="4" w:space="0" w:color="000000"/>
              <w:left w:val="single" w:sz="4" w:space="0" w:color="000000"/>
              <w:bottom w:val="single" w:sz="4" w:space="0" w:color="000000"/>
            </w:tcBorders>
          </w:tcPr>
          <w:p w14:paraId="7DD8AD7A"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7C84281D"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EHDV6_Seg2_F’_561-582</w:t>
            </w:r>
          </w:p>
        </w:tc>
        <w:tc>
          <w:tcPr>
            <w:tcW w:w="4507" w:type="dxa"/>
            <w:tcBorders>
              <w:top w:val="single" w:sz="4" w:space="0" w:color="000000"/>
              <w:left w:val="single" w:sz="4" w:space="0" w:color="000000"/>
              <w:bottom w:val="single" w:sz="4" w:space="0" w:color="000000"/>
              <w:right w:val="single" w:sz="4" w:space="0" w:color="000000"/>
            </w:tcBorders>
            <w:vAlign w:val="bottom"/>
          </w:tcPr>
          <w:p w14:paraId="7503D80B"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GTT</w:t>
            </w:r>
            <w:r>
              <w:rPr>
                <w:rFonts w:ascii="Arial" w:hAnsi="Arial" w:cs="Arial"/>
                <w:sz w:val="18"/>
                <w:szCs w:val="18"/>
                <w:u w:val="double"/>
              </w:rPr>
              <w:t>-</w:t>
            </w:r>
            <w:r w:rsidRPr="004C4EBB">
              <w:rPr>
                <w:rFonts w:ascii="Arial" w:hAnsi="Arial" w:cs="Arial"/>
                <w:sz w:val="18"/>
                <w:szCs w:val="18"/>
                <w:u w:val="double"/>
              </w:rPr>
              <w:t>CCG</w:t>
            </w:r>
            <w:r>
              <w:rPr>
                <w:rFonts w:ascii="Arial" w:hAnsi="Arial" w:cs="Arial"/>
                <w:sz w:val="18"/>
                <w:szCs w:val="18"/>
                <w:u w:val="double"/>
              </w:rPr>
              <w:t>-</w:t>
            </w:r>
            <w:r w:rsidRPr="004C4EBB">
              <w:rPr>
                <w:rFonts w:ascii="Arial" w:hAnsi="Arial" w:cs="Arial"/>
                <w:sz w:val="18"/>
                <w:szCs w:val="18"/>
                <w:u w:val="double"/>
              </w:rPr>
              <w:t>GGA</w:t>
            </w:r>
            <w:r>
              <w:rPr>
                <w:rFonts w:ascii="Arial" w:hAnsi="Arial" w:cs="Arial"/>
                <w:sz w:val="18"/>
                <w:szCs w:val="18"/>
                <w:u w:val="double"/>
              </w:rPr>
              <w:t>-</w:t>
            </w:r>
            <w:r w:rsidRPr="004C4EBB">
              <w:rPr>
                <w:rFonts w:ascii="Arial" w:hAnsi="Arial" w:cs="Arial"/>
                <w:sz w:val="18"/>
                <w:szCs w:val="18"/>
                <w:u w:val="double"/>
              </w:rPr>
              <w:t>CAT</w:t>
            </w:r>
            <w:r>
              <w:rPr>
                <w:rFonts w:ascii="Arial" w:hAnsi="Arial" w:cs="Arial"/>
                <w:sz w:val="18"/>
                <w:szCs w:val="18"/>
                <w:u w:val="double"/>
              </w:rPr>
              <w:t>-</w:t>
            </w:r>
            <w:r w:rsidRPr="004C4EBB">
              <w:rPr>
                <w:rFonts w:ascii="Arial" w:hAnsi="Arial" w:cs="Arial"/>
                <w:sz w:val="18"/>
                <w:szCs w:val="18"/>
                <w:u w:val="double"/>
              </w:rPr>
              <w:t>GCT</w:t>
            </w:r>
            <w:r>
              <w:rPr>
                <w:rFonts w:ascii="Arial" w:hAnsi="Arial" w:cs="Arial"/>
                <w:sz w:val="18"/>
                <w:szCs w:val="18"/>
                <w:u w:val="double"/>
              </w:rPr>
              <w:t>-</w:t>
            </w:r>
            <w:r w:rsidRPr="004C4EBB">
              <w:rPr>
                <w:rFonts w:ascii="Arial" w:hAnsi="Arial" w:cs="Arial"/>
                <w:sz w:val="18"/>
                <w:szCs w:val="18"/>
                <w:u w:val="double"/>
              </w:rPr>
              <w:t>ATG</w:t>
            </w:r>
            <w:r>
              <w:rPr>
                <w:rFonts w:ascii="Arial" w:hAnsi="Arial" w:cs="Arial"/>
                <w:sz w:val="18"/>
                <w:szCs w:val="18"/>
                <w:u w:val="double"/>
              </w:rPr>
              <w:t>-</w:t>
            </w:r>
            <w:r w:rsidRPr="004C4EBB">
              <w:rPr>
                <w:rFonts w:ascii="Arial" w:hAnsi="Arial" w:cs="Arial"/>
                <w:sz w:val="18"/>
                <w:szCs w:val="18"/>
                <w:u w:val="double"/>
              </w:rPr>
              <w:t>ATC</w:t>
            </w:r>
            <w:r>
              <w:rPr>
                <w:rFonts w:ascii="Arial" w:hAnsi="Arial" w:cs="Arial"/>
                <w:sz w:val="18"/>
                <w:szCs w:val="18"/>
                <w:u w:val="double"/>
              </w:rPr>
              <w:t>-</w:t>
            </w:r>
            <w:r w:rsidRPr="004C4EBB">
              <w:rPr>
                <w:rFonts w:ascii="Arial" w:hAnsi="Arial" w:cs="Arial"/>
                <w:sz w:val="18"/>
                <w:szCs w:val="18"/>
                <w:u w:val="double"/>
              </w:rPr>
              <w:t>T</w:t>
            </w:r>
          </w:p>
        </w:tc>
      </w:tr>
      <w:tr w:rsidR="003221C1" w:rsidRPr="004C4EBB" w14:paraId="04106626" w14:textId="77777777" w:rsidTr="0026655D">
        <w:trPr>
          <w:trHeight w:val="293"/>
        </w:trPr>
        <w:tc>
          <w:tcPr>
            <w:tcW w:w="1701" w:type="dxa"/>
            <w:vMerge/>
            <w:tcBorders>
              <w:top w:val="single" w:sz="4" w:space="0" w:color="000000"/>
              <w:left w:val="single" w:sz="4" w:space="0" w:color="000000"/>
              <w:bottom w:val="single" w:sz="4" w:space="0" w:color="000000"/>
            </w:tcBorders>
          </w:tcPr>
          <w:p w14:paraId="78E96EE5"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2E503989"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EHDV6_Seg2_R_734-714</w:t>
            </w:r>
          </w:p>
        </w:tc>
        <w:tc>
          <w:tcPr>
            <w:tcW w:w="4507" w:type="dxa"/>
            <w:tcBorders>
              <w:top w:val="single" w:sz="4" w:space="0" w:color="000000"/>
              <w:left w:val="single" w:sz="4" w:space="0" w:color="000000"/>
              <w:bottom w:val="single" w:sz="4" w:space="0" w:color="000000"/>
              <w:right w:val="single" w:sz="4" w:space="0" w:color="000000"/>
            </w:tcBorders>
            <w:vAlign w:val="bottom"/>
          </w:tcPr>
          <w:p w14:paraId="56BBF770"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CAG</w:t>
            </w:r>
            <w:r>
              <w:rPr>
                <w:rFonts w:ascii="Arial" w:hAnsi="Arial" w:cs="Arial"/>
                <w:sz w:val="18"/>
                <w:szCs w:val="18"/>
                <w:u w:val="double"/>
              </w:rPr>
              <w:t>-</w:t>
            </w:r>
            <w:r w:rsidRPr="004C4EBB">
              <w:rPr>
                <w:rFonts w:ascii="Arial" w:hAnsi="Arial" w:cs="Arial"/>
                <w:sz w:val="18"/>
                <w:szCs w:val="18"/>
                <w:u w:val="double"/>
              </w:rPr>
              <w:t>CCT</w:t>
            </w:r>
            <w:r>
              <w:rPr>
                <w:rFonts w:ascii="Arial" w:hAnsi="Arial" w:cs="Arial"/>
                <w:sz w:val="18"/>
                <w:szCs w:val="18"/>
                <w:u w:val="double"/>
              </w:rPr>
              <w:t>-</w:t>
            </w:r>
            <w:r w:rsidRPr="004C4EBB">
              <w:rPr>
                <w:rFonts w:ascii="Arial" w:hAnsi="Arial" w:cs="Arial"/>
                <w:sz w:val="18"/>
                <w:szCs w:val="18"/>
                <w:u w:val="double"/>
              </w:rPr>
              <w:t>GAA</w:t>
            </w:r>
            <w:r>
              <w:rPr>
                <w:rFonts w:ascii="Arial" w:hAnsi="Arial" w:cs="Arial"/>
                <w:sz w:val="18"/>
                <w:szCs w:val="18"/>
                <w:u w:val="double"/>
              </w:rPr>
              <w:t>-</w:t>
            </w:r>
            <w:r w:rsidRPr="004C4EBB">
              <w:rPr>
                <w:rFonts w:ascii="Arial" w:hAnsi="Arial" w:cs="Arial"/>
                <w:sz w:val="18"/>
                <w:szCs w:val="18"/>
                <w:u w:val="double"/>
              </w:rPr>
              <w:t>TCT</w:t>
            </w:r>
            <w:r>
              <w:rPr>
                <w:rFonts w:ascii="Arial" w:hAnsi="Arial" w:cs="Arial"/>
                <w:sz w:val="18"/>
                <w:szCs w:val="18"/>
                <w:u w:val="double"/>
              </w:rPr>
              <w:t>-</w:t>
            </w:r>
            <w:r w:rsidRPr="004C4EBB">
              <w:rPr>
                <w:rFonts w:ascii="Arial" w:hAnsi="Arial" w:cs="Arial"/>
                <w:sz w:val="18"/>
                <w:szCs w:val="18"/>
                <w:u w:val="double"/>
              </w:rPr>
              <w:t>TCG</w:t>
            </w:r>
            <w:r>
              <w:rPr>
                <w:rFonts w:ascii="Arial" w:hAnsi="Arial" w:cs="Arial"/>
                <w:sz w:val="18"/>
                <w:szCs w:val="18"/>
                <w:u w:val="double"/>
              </w:rPr>
              <w:t>-</w:t>
            </w:r>
            <w:r w:rsidRPr="004C4EBB">
              <w:rPr>
                <w:rFonts w:ascii="Arial" w:hAnsi="Arial" w:cs="Arial"/>
                <w:sz w:val="18"/>
                <w:szCs w:val="18"/>
                <w:u w:val="double"/>
              </w:rPr>
              <w:t>TTT</w:t>
            </w:r>
            <w:r>
              <w:rPr>
                <w:rFonts w:ascii="Arial" w:hAnsi="Arial" w:cs="Arial"/>
                <w:sz w:val="18"/>
                <w:szCs w:val="18"/>
                <w:u w:val="double"/>
              </w:rPr>
              <w:t>-</w:t>
            </w:r>
            <w:r w:rsidRPr="004C4EBB">
              <w:rPr>
                <w:rFonts w:ascii="Arial" w:hAnsi="Arial" w:cs="Arial"/>
                <w:sz w:val="18"/>
                <w:szCs w:val="18"/>
                <w:u w:val="double"/>
              </w:rPr>
              <w:t>GCT</w:t>
            </w:r>
          </w:p>
        </w:tc>
      </w:tr>
      <w:tr w:rsidR="003221C1" w:rsidRPr="004C4EBB" w14:paraId="1DF2BA59" w14:textId="77777777" w:rsidTr="0026655D">
        <w:trPr>
          <w:trHeight w:val="293"/>
        </w:trPr>
        <w:tc>
          <w:tcPr>
            <w:tcW w:w="1701" w:type="dxa"/>
            <w:vMerge/>
            <w:tcBorders>
              <w:top w:val="single" w:sz="4" w:space="0" w:color="000000"/>
              <w:left w:val="single" w:sz="4" w:space="0" w:color="000000"/>
              <w:bottom w:val="single" w:sz="4" w:space="0" w:color="000000"/>
            </w:tcBorders>
          </w:tcPr>
          <w:p w14:paraId="042B66D9"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1015384D"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EHDV6_Seg2_R’_734-715</w:t>
            </w:r>
          </w:p>
        </w:tc>
        <w:tc>
          <w:tcPr>
            <w:tcW w:w="4507" w:type="dxa"/>
            <w:tcBorders>
              <w:top w:val="single" w:sz="4" w:space="0" w:color="000000"/>
              <w:left w:val="single" w:sz="4" w:space="0" w:color="000000"/>
              <w:bottom w:val="single" w:sz="4" w:space="0" w:color="000000"/>
              <w:right w:val="single" w:sz="4" w:space="0" w:color="000000"/>
            </w:tcBorders>
            <w:vAlign w:val="bottom"/>
          </w:tcPr>
          <w:p w14:paraId="191D8E8F"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CCG</w:t>
            </w:r>
            <w:r>
              <w:rPr>
                <w:rFonts w:ascii="Arial" w:hAnsi="Arial" w:cs="Arial"/>
                <w:sz w:val="18"/>
                <w:szCs w:val="18"/>
                <w:u w:val="double"/>
              </w:rPr>
              <w:t>-</w:t>
            </w:r>
            <w:r w:rsidRPr="004C4EBB">
              <w:rPr>
                <w:rFonts w:ascii="Arial" w:hAnsi="Arial" w:cs="Arial"/>
                <w:sz w:val="18"/>
                <w:szCs w:val="18"/>
                <w:u w:val="double"/>
              </w:rPr>
              <w:t>CCT</w:t>
            </w:r>
            <w:r>
              <w:rPr>
                <w:rFonts w:ascii="Arial" w:hAnsi="Arial" w:cs="Arial"/>
                <w:sz w:val="18"/>
                <w:szCs w:val="18"/>
                <w:u w:val="double"/>
              </w:rPr>
              <w:t>-</w:t>
            </w:r>
            <w:r w:rsidRPr="004C4EBB">
              <w:rPr>
                <w:rFonts w:ascii="Arial" w:hAnsi="Arial" w:cs="Arial"/>
                <w:sz w:val="18"/>
                <w:szCs w:val="18"/>
                <w:u w:val="double"/>
              </w:rPr>
              <w:t>GAA</w:t>
            </w:r>
            <w:r>
              <w:rPr>
                <w:rFonts w:ascii="Arial" w:hAnsi="Arial" w:cs="Arial"/>
                <w:sz w:val="18"/>
                <w:szCs w:val="18"/>
                <w:u w:val="double"/>
              </w:rPr>
              <w:t>-</w:t>
            </w:r>
            <w:r w:rsidRPr="004C4EBB">
              <w:rPr>
                <w:rFonts w:ascii="Arial" w:hAnsi="Arial" w:cs="Arial"/>
                <w:sz w:val="18"/>
                <w:szCs w:val="18"/>
                <w:u w:val="double"/>
              </w:rPr>
              <w:t>TTT</w:t>
            </w:r>
            <w:r>
              <w:rPr>
                <w:rFonts w:ascii="Arial" w:hAnsi="Arial" w:cs="Arial"/>
                <w:sz w:val="18"/>
                <w:szCs w:val="18"/>
                <w:u w:val="double"/>
              </w:rPr>
              <w:t>-</w:t>
            </w:r>
            <w:r w:rsidRPr="004C4EBB">
              <w:rPr>
                <w:rFonts w:ascii="Arial" w:hAnsi="Arial" w:cs="Arial"/>
                <w:sz w:val="18"/>
                <w:szCs w:val="18"/>
                <w:u w:val="double"/>
              </w:rPr>
              <w:t>TTG</w:t>
            </w:r>
            <w:r>
              <w:rPr>
                <w:rFonts w:ascii="Arial" w:hAnsi="Arial" w:cs="Arial"/>
                <w:sz w:val="18"/>
                <w:szCs w:val="18"/>
                <w:u w:val="double"/>
              </w:rPr>
              <w:t>-</w:t>
            </w:r>
            <w:r w:rsidRPr="004C4EBB">
              <w:rPr>
                <w:rFonts w:ascii="Arial" w:hAnsi="Arial" w:cs="Arial"/>
                <w:sz w:val="18"/>
                <w:szCs w:val="18"/>
                <w:u w:val="double"/>
              </w:rPr>
              <w:t>TTT</w:t>
            </w:r>
            <w:r>
              <w:rPr>
                <w:rFonts w:ascii="Arial" w:hAnsi="Arial" w:cs="Arial"/>
                <w:sz w:val="18"/>
                <w:szCs w:val="18"/>
                <w:u w:val="double"/>
              </w:rPr>
              <w:t>-</w:t>
            </w:r>
            <w:r w:rsidRPr="004C4EBB">
              <w:rPr>
                <w:rFonts w:ascii="Arial" w:hAnsi="Arial" w:cs="Arial"/>
                <w:sz w:val="18"/>
                <w:szCs w:val="18"/>
                <w:u w:val="double"/>
              </w:rPr>
              <w:t>GC</w:t>
            </w:r>
          </w:p>
        </w:tc>
      </w:tr>
      <w:tr w:rsidR="003221C1" w:rsidRPr="004C4EBB" w14:paraId="19E9B914" w14:textId="77777777" w:rsidTr="0026655D">
        <w:trPr>
          <w:trHeight w:val="293"/>
        </w:trPr>
        <w:tc>
          <w:tcPr>
            <w:tcW w:w="1701" w:type="dxa"/>
            <w:vMerge/>
            <w:tcBorders>
              <w:top w:val="single" w:sz="4" w:space="0" w:color="000000"/>
              <w:left w:val="single" w:sz="4" w:space="0" w:color="000000"/>
              <w:bottom w:val="single" w:sz="4" w:space="0" w:color="000000"/>
            </w:tcBorders>
          </w:tcPr>
          <w:p w14:paraId="03E3BD3B"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52DF2C31"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EHDV6_Seg2_P_686-702</w:t>
            </w:r>
          </w:p>
        </w:tc>
        <w:tc>
          <w:tcPr>
            <w:tcW w:w="4507" w:type="dxa"/>
            <w:tcBorders>
              <w:top w:val="single" w:sz="4" w:space="0" w:color="000000"/>
              <w:left w:val="single" w:sz="4" w:space="0" w:color="000000"/>
              <w:bottom w:val="single" w:sz="4" w:space="0" w:color="000000"/>
              <w:right w:val="single" w:sz="4" w:space="0" w:color="000000"/>
            </w:tcBorders>
          </w:tcPr>
          <w:p w14:paraId="56AF30A3"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FAM-ATA</w:t>
            </w:r>
            <w:r>
              <w:rPr>
                <w:rFonts w:ascii="Arial" w:hAnsi="Arial" w:cs="Arial"/>
                <w:sz w:val="18"/>
                <w:szCs w:val="18"/>
                <w:u w:val="double"/>
              </w:rPr>
              <w:t>-</w:t>
            </w:r>
            <w:r w:rsidRPr="004C4EBB">
              <w:rPr>
                <w:rFonts w:ascii="Arial" w:hAnsi="Arial" w:cs="Arial"/>
                <w:sz w:val="18"/>
                <w:szCs w:val="18"/>
                <w:u w:val="double"/>
              </w:rPr>
              <w:t>ACG</w:t>
            </w:r>
            <w:r>
              <w:rPr>
                <w:rFonts w:ascii="Arial" w:hAnsi="Arial" w:cs="Arial"/>
                <w:sz w:val="18"/>
                <w:szCs w:val="18"/>
                <w:u w:val="double"/>
              </w:rPr>
              <w:t>-</w:t>
            </w:r>
            <w:r w:rsidRPr="004C4EBB">
              <w:rPr>
                <w:rFonts w:ascii="Arial" w:hAnsi="Arial" w:cs="Arial"/>
                <w:sz w:val="18"/>
                <w:szCs w:val="18"/>
                <w:u w:val="double"/>
              </w:rPr>
              <w:t>AAC</w:t>
            </w:r>
            <w:r>
              <w:rPr>
                <w:rFonts w:ascii="Arial" w:hAnsi="Arial" w:cs="Arial"/>
                <w:sz w:val="18"/>
                <w:szCs w:val="18"/>
                <w:u w:val="double"/>
              </w:rPr>
              <w:t>-</w:t>
            </w:r>
            <w:r w:rsidRPr="004C4EBB">
              <w:rPr>
                <w:rFonts w:ascii="Arial" w:hAnsi="Arial" w:cs="Arial"/>
                <w:sz w:val="18"/>
                <w:szCs w:val="18"/>
                <w:u w:val="double"/>
              </w:rPr>
              <w:t>AGG</w:t>
            </w:r>
            <w:r>
              <w:rPr>
                <w:rFonts w:ascii="Arial" w:hAnsi="Arial" w:cs="Arial"/>
                <w:sz w:val="18"/>
                <w:szCs w:val="18"/>
                <w:u w:val="double"/>
              </w:rPr>
              <w:t>-</w:t>
            </w:r>
            <w:r w:rsidRPr="004C4EBB">
              <w:rPr>
                <w:rFonts w:ascii="Arial" w:hAnsi="Arial" w:cs="Arial"/>
                <w:sz w:val="18"/>
                <w:szCs w:val="18"/>
                <w:u w:val="double"/>
              </w:rPr>
              <w:t>GAG</w:t>
            </w:r>
            <w:r>
              <w:rPr>
                <w:rFonts w:ascii="Arial" w:hAnsi="Arial" w:cs="Arial"/>
                <w:sz w:val="18"/>
                <w:szCs w:val="18"/>
                <w:u w:val="double"/>
              </w:rPr>
              <w:t>-</w:t>
            </w:r>
            <w:r w:rsidRPr="004C4EBB">
              <w:rPr>
                <w:rFonts w:ascii="Arial" w:hAnsi="Arial" w:cs="Arial"/>
                <w:sz w:val="18"/>
                <w:szCs w:val="18"/>
                <w:u w:val="double"/>
              </w:rPr>
              <w:t>CC-MGB</w:t>
            </w:r>
          </w:p>
        </w:tc>
      </w:tr>
      <w:tr w:rsidR="003221C1" w:rsidRPr="004C4EBB" w14:paraId="3C801A17" w14:textId="77777777" w:rsidTr="0026655D">
        <w:trPr>
          <w:trHeight w:val="293"/>
        </w:trPr>
        <w:tc>
          <w:tcPr>
            <w:tcW w:w="1701" w:type="dxa"/>
            <w:vMerge w:val="restart"/>
            <w:tcBorders>
              <w:top w:val="single" w:sz="4" w:space="0" w:color="000000"/>
              <w:left w:val="single" w:sz="4" w:space="0" w:color="000000"/>
              <w:bottom w:val="single" w:sz="4" w:space="0" w:color="000000"/>
            </w:tcBorders>
          </w:tcPr>
          <w:p w14:paraId="366E0244"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Type EHDV7</w:t>
            </w:r>
          </w:p>
        </w:tc>
        <w:tc>
          <w:tcPr>
            <w:tcW w:w="2977" w:type="dxa"/>
            <w:tcBorders>
              <w:top w:val="single" w:sz="4" w:space="0" w:color="000000"/>
              <w:left w:val="single" w:sz="4" w:space="0" w:color="000000"/>
              <w:bottom w:val="single" w:sz="4" w:space="0" w:color="000000"/>
            </w:tcBorders>
          </w:tcPr>
          <w:p w14:paraId="3559C7EA"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EHDV7_Seg2_F_2490-2508</w:t>
            </w:r>
          </w:p>
        </w:tc>
        <w:tc>
          <w:tcPr>
            <w:tcW w:w="4507" w:type="dxa"/>
            <w:tcBorders>
              <w:top w:val="single" w:sz="4" w:space="0" w:color="000000"/>
              <w:left w:val="single" w:sz="4" w:space="0" w:color="000000"/>
              <w:bottom w:val="single" w:sz="4" w:space="0" w:color="000000"/>
              <w:right w:val="single" w:sz="4" w:space="0" w:color="000000"/>
            </w:tcBorders>
          </w:tcPr>
          <w:p w14:paraId="50573459"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CGA</w:t>
            </w:r>
            <w:r>
              <w:rPr>
                <w:rFonts w:ascii="Arial" w:hAnsi="Arial" w:cs="Arial"/>
                <w:sz w:val="18"/>
                <w:szCs w:val="18"/>
                <w:u w:val="double"/>
              </w:rPr>
              <w:t>-</w:t>
            </w:r>
            <w:r w:rsidRPr="004C4EBB">
              <w:rPr>
                <w:rFonts w:ascii="Arial" w:hAnsi="Arial" w:cs="Arial"/>
                <w:sz w:val="18"/>
                <w:szCs w:val="18"/>
                <w:u w:val="double"/>
              </w:rPr>
              <w:t>GAG</w:t>
            </w:r>
            <w:r>
              <w:rPr>
                <w:rFonts w:ascii="Arial" w:hAnsi="Arial" w:cs="Arial"/>
                <w:sz w:val="18"/>
                <w:szCs w:val="18"/>
                <w:u w:val="double"/>
              </w:rPr>
              <w:t>-</w:t>
            </w:r>
            <w:r w:rsidRPr="004C4EBB">
              <w:rPr>
                <w:rFonts w:ascii="Arial" w:hAnsi="Arial" w:cs="Arial"/>
                <w:sz w:val="18"/>
                <w:szCs w:val="18"/>
                <w:u w:val="double"/>
              </w:rPr>
              <w:t>GAA</w:t>
            </w:r>
            <w:r>
              <w:rPr>
                <w:rFonts w:ascii="Arial" w:hAnsi="Arial" w:cs="Arial"/>
                <w:sz w:val="18"/>
                <w:szCs w:val="18"/>
                <w:u w:val="double"/>
              </w:rPr>
              <w:t>-</w:t>
            </w:r>
            <w:r w:rsidRPr="004C4EBB">
              <w:rPr>
                <w:rFonts w:ascii="Arial" w:hAnsi="Arial" w:cs="Arial"/>
                <w:sz w:val="18"/>
                <w:szCs w:val="18"/>
                <w:u w:val="double"/>
              </w:rPr>
              <w:t>CCG</w:t>
            </w:r>
            <w:r>
              <w:rPr>
                <w:rFonts w:ascii="Arial" w:hAnsi="Arial" w:cs="Arial"/>
                <w:sz w:val="18"/>
                <w:szCs w:val="18"/>
                <w:u w:val="double"/>
              </w:rPr>
              <w:t>-</w:t>
            </w:r>
            <w:r w:rsidRPr="004C4EBB">
              <w:rPr>
                <w:rFonts w:ascii="Arial" w:hAnsi="Arial" w:cs="Arial"/>
                <w:sz w:val="18"/>
                <w:szCs w:val="18"/>
                <w:u w:val="double"/>
              </w:rPr>
              <w:t>ACC</w:t>
            </w:r>
            <w:r>
              <w:rPr>
                <w:rFonts w:ascii="Arial" w:hAnsi="Arial" w:cs="Arial"/>
                <w:sz w:val="18"/>
                <w:szCs w:val="18"/>
                <w:u w:val="double"/>
              </w:rPr>
              <w:t>-</w:t>
            </w:r>
            <w:r w:rsidRPr="004C4EBB">
              <w:rPr>
                <w:rFonts w:ascii="Arial" w:hAnsi="Arial" w:cs="Arial"/>
                <w:sz w:val="18"/>
                <w:szCs w:val="18"/>
                <w:u w:val="double"/>
              </w:rPr>
              <w:t>GAA</w:t>
            </w:r>
            <w:r>
              <w:rPr>
                <w:rFonts w:ascii="Arial" w:hAnsi="Arial" w:cs="Arial"/>
                <w:sz w:val="18"/>
                <w:szCs w:val="18"/>
                <w:u w:val="double"/>
              </w:rPr>
              <w:t>-</w:t>
            </w:r>
            <w:r w:rsidRPr="004C4EBB">
              <w:rPr>
                <w:rFonts w:ascii="Arial" w:hAnsi="Arial" w:cs="Arial"/>
                <w:sz w:val="18"/>
                <w:szCs w:val="18"/>
                <w:u w:val="double"/>
              </w:rPr>
              <w:t>G</w:t>
            </w:r>
          </w:p>
        </w:tc>
      </w:tr>
      <w:tr w:rsidR="003221C1" w:rsidRPr="004C4EBB" w14:paraId="5424F0C5" w14:textId="77777777" w:rsidTr="0026655D">
        <w:trPr>
          <w:trHeight w:val="293"/>
        </w:trPr>
        <w:tc>
          <w:tcPr>
            <w:tcW w:w="1701" w:type="dxa"/>
            <w:vMerge/>
            <w:tcBorders>
              <w:top w:val="single" w:sz="4" w:space="0" w:color="000000"/>
              <w:left w:val="single" w:sz="4" w:space="0" w:color="000000"/>
              <w:bottom w:val="single" w:sz="4" w:space="0" w:color="000000"/>
            </w:tcBorders>
          </w:tcPr>
          <w:p w14:paraId="1975C371"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55D78CC8"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EHDV7_Seg2_F’_2490-2512</w:t>
            </w:r>
          </w:p>
        </w:tc>
        <w:tc>
          <w:tcPr>
            <w:tcW w:w="4507" w:type="dxa"/>
            <w:tcBorders>
              <w:top w:val="single" w:sz="4" w:space="0" w:color="000000"/>
              <w:left w:val="single" w:sz="4" w:space="0" w:color="000000"/>
              <w:bottom w:val="single" w:sz="4" w:space="0" w:color="000000"/>
              <w:right w:val="single" w:sz="4" w:space="0" w:color="000000"/>
            </w:tcBorders>
          </w:tcPr>
          <w:p w14:paraId="4940C07A"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CGA</w:t>
            </w:r>
            <w:r>
              <w:rPr>
                <w:rFonts w:ascii="Arial" w:hAnsi="Arial" w:cs="Arial"/>
                <w:sz w:val="18"/>
                <w:szCs w:val="18"/>
                <w:u w:val="double"/>
              </w:rPr>
              <w:t>-</w:t>
            </w:r>
            <w:r w:rsidRPr="004C4EBB">
              <w:rPr>
                <w:rFonts w:ascii="Arial" w:hAnsi="Arial" w:cs="Arial"/>
                <w:sz w:val="18"/>
                <w:szCs w:val="18"/>
                <w:u w:val="double"/>
              </w:rPr>
              <w:t>GAA</w:t>
            </w:r>
            <w:r>
              <w:rPr>
                <w:rFonts w:ascii="Arial" w:hAnsi="Arial" w:cs="Arial"/>
                <w:sz w:val="18"/>
                <w:szCs w:val="18"/>
                <w:u w:val="double"/>
              </w:rPr>
              <w:t>-</w:t>
            </w:r>
            <w:r w:rsidRPr="004C4EBB">
              <w:rPr>
                <w:rFonts w:ascii="Arial" w:hAnsi="Arial" w:cs="Arial"/>
                <w:sz w:val="18"/>
                <w:szCs w:val="18"/>
                <w:u w:val="double"/>
              </w:rPr>
              <w:t>GAG</w:t>
            </w:r>
            <w:r>
              <w:rPr>
                <w:rFonts w:ascii="Arial" w:hAnsi="Arial" w:cs="Arial"/>
                <w:sz w:val="18"/>
                <w:szCs w:val="18"/>
                <w:u w:val="double"/>
              </w:rPr>
              <w:t>-</w:t>
            </w:r>
            <w:r w:rsidRPr="004C4EBB">
              <w:rPr>
                <w:rFonts w:ascii="Arial" w:hAnsi="Arial" w:cs="Arial"/>
                <w:sz w:val="18"/>
                <w:szCs w:val="18"/>
                <w:u w:val="double"/>
              </w:rPr>
              <w:t>CCG</w:t>
            </w:r>
            <w:r>
              <w:rPr>
                <w:rFonts w:ascii="Arial" w:hAnsi="Arial" w:cs="Arial"/>
                <w:sz w:val="18"/>
                <w:szCs w:val="18"/>
                <w:u w:val="double"/>
              </w:rPr>
              <w:t>-</w:t>
            </w:r>
            <w:r w:rsidRPr="004C4EBB">
              <w:rPr>
                <w:rFonts w:ascii="Arial" w:hAnsi="Arial" w:cs="Arial"/>
                <w:sz w:val="18"/>
                <w:szCs w:val="18"/>
                <w:u w:val="double"/>
              </w:rPr>
              <w:t>ATT</w:t>
            </w:r>
            <w:r>
              <w:rPr>
                <w:rFonts w:ascii="Arial" w:hAnsi="Arial" w:cs="Arial"/>
                <w:sz w:val="18"/>
                <w:szCs w:val="18"/>
                <w:u w:val="double"/>
              </w:rPr>
              <w:t>-</w:t>
            </w:r>
            <w:r w:rsidRPr="004C4EBB">
              <w:rPr>
                <w:rFonts w:ascii="Arial" w:hAnsi="Arial" w:cs="Arial"/>
                <w:sz w:val="18"/>
                <w:szCs w:val="18"/>
                <w:u w:val="double"/>
              </w:rPr>
              <w:t>GAA</w:t>
            </w:r>
            <w:r>
              <w:rPr>
                <w:rFonts w:ascii="Arial" w:hAnsi="Arial" w:cs="Arial"/>
                <w:sz w:val="18"/>
                <w:szCs w:val="18"/>
                <w:u w:val="double"/>
              </w:rPr>
              <w:t>-</w:t>
            </w:r>
            <w:r w:rsidRPr="004C4EBB">
              <w:rPr>
                <w:rFonts w:ascii="Arial" w:hAnsi="Arial" w:cs="Arial"/>
                <w:sz w:val="18"/>
                <w:szCs w:val="18"/>
                <w:u w:val="double"/>
              </w:rPr>
              <w:t>GAA</w:t>
            </w:r>
            <w:r>
              <w:rPr>
                <w:rFonts w:ascii="Arial" w:hAnsi="Arial" w:cs="Arial"/>
                <w:sz w:val="18"/>
                <w:szCs w:val="18"/>
                <w:u w:val="double"/>
              </w:rPr>
              <w:t>-</w:t>
            </w:r>
            <w:r w:rsidRPr="004C4EBB">
              <w:rPr>
                <w:rFonts w:ascii="Arial" w:hAnsi="Arial" w:cs="Arial"/>
                <w:sz w:val="18"/>
                <w:szCs w:val="18"/>
                <w:u w:val="double"/>
              </w:rPr>
              <w:t>G</w:t>
            </w:r>
          </w:p>
        </w:tc>
      </w:tr>
      <w:tr w:rsidR="003221C1" w:rsidRPr="004C4EBB" w14:paraId="67937E1F" w14:textId="77777777" w:rsidTr="0026655D">
        <w:trPr>
          <w:trHeight w:val="293"/>
        </w:trPr>
        <w:tc>
          <w:tcPr>
            <w:tcW w:w="1701" w:type="dxa"/>
            <w:vMerge/>
            <w:tcBorders>
              <w:top w:val="single" w:sz="4" w:space="0" w:color="000000"/>
              <w:left w:val="single" w:sz="4" w:space="0" w:color="000000"/>
              <w:bottom w:val="single" w:sz="4" w:space="0" w:color="000000"/>
            </w:tcBorders>
          </w:tcPr>
          <w:p w14:paraId="28359759"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2AFC0CBF"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EHDV7_Seg2_R_2627-2605</w:t>
            </w:r>
          </w:p>
        </w:tc>
        <w:tc>
          <w:tcPr>
            <w:tcW w:w="4507" w:type="dxa"/>
            <w:tcBorders>
              <w:top w:val="single" w:sz="4" w:space="0" w:color="000000"/>
              <w:left w:val="single" w:sz="4" w:space="0" w:color="000000"/>
              <w:bottom w:val="single" w:sz="4" w:space="0" w:color="000000"/>
              <w:right w:val="single" w:sz="4" w:space="0" w:color="000000"/>
            </w:tcBorders>
          </w:tcPr>
          <w:p w14:paraId="2281C5F1"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GCT</w:t>
            </w:r>
            <w:r>
              <w:rPr>
                <w:rFonts w:ascii="Arial" w:hAnsi="Arial" w:cs="Arial"/>
                <w:sz w:val="18"/>
                <w:szCs w:val="18"/>
                <w:u w:val="double"/>
              </w:rPr>
              <w:t>-</w:t>
            </w:r>
            <w:r w:rsidRPr="004C4EBB">
              <w:rPr>
                <w:rFonts w:ascii="Arial" w:hAnsi="Arial" w:cs="Arial"/>
                <w:sz w:val="18"/>
                <w:szCs w:val="18"/>
                <w:u w:val="double"/>
              </w:rPr>
              <w:t>TAA</w:t>
            </w:r>
            <w:r>
              <w:rPr>
                <w:rFonts w:ascii="Arial" w:hAnsi="Arial" w:cs="Arial"/>
                <w:sz w:val="18"/>
                <w:szCs w:val="18"/>
                <w:u w:val="double"/>
              </w:rPr>
              <w:t>-</w:t>
            </w:r>
            <w:r w:rsidRPr="004C4EBB">
              <w:rPr>
                <w:rFonts w:ascii="Arial" w:hAnsi="Arial" w:cs="Arial"/>
                <w:sz w:val="18"/>
                <w:szCs w:val="18"/>
                <w:u w:val="double"/>
              </w:rPr>
              <w:t>ATG</w:t>
            </w:r>
            <w:r>
              <w:rPr>
                <w:rFonts w:ascii="Arial" w:hAnsi="Arial" w:cs="Arial"/>
                <w:sz w:val="18"/>
                <w:szCs w:val="18"/>
                <w:u w:val="double"/>
              </w:rPr>
              <w:t>-</w:t>
            </w:r>
            <w:r w:rsidRPr="004C4EBB">
              <w:rPr>
                <w:rFonts w:ascii="Arial" w:hAnsi="Arial" w:cs="Arial"/>
                <w:sz w:val="18"/>
                <w:szCs w:val="18"/>
                <w:u w:val="double"/>
              </w:rPr>
              <w:t>CGT</w:t>
            </w:r>
            <w:r>
              <w:rPr>
                <w:rFonts w:ascii="Arial" w:hAnsi="Arial" w:cs="Arial"/>
                <w:sz w:val="18"/>
                <w:szCs w:val="18"/>
                <w:u w:val="double"/>
              </w:rPr>
              <w:t>-</w:t>
            </w:r>
            <w:r w:rsidRPr="004C4EBB">
              <w:rPr>
                <w:rFonts w:ascii="Arial" w:hAnsi="Arial" w:cs="Arial"/>
                <w:sz w:val="18"/>
                <w:szCs w:val="18"/>
                <w:u w:val="double"/>
              </w:rPr>
              <w:t>ATT</w:t>
            </w:r>
            <w:r>
              <w:rPr>
                <w:rFonts w:ascii="Arial" w:hAnsi="Arial" w:cs="Arial"/>
                <w:sz w:val="18"/>
                <w:szCs w:val="18"/>
                <w:u w:val="double"/>
              </w:rPr>
              <w:t>-</w:t>
            </w:r>
            <w:r w:rsidRPr="004C4EBB">
              <w:rPr>
                <w:rFonts w:ascii="Arial" w:hAnsi="Arial" w:cs="Arial"/>
                <w:sz w:val="18"/>
                <w:szCs w:val="18"/>
                <w:u w:val="double"/>
              </w:rPr>
              <w:t>CAT</w:t>
            </w:r>
            <w:r>
              <w:rPr>
                <w:rFonts w:ascii="Arial" w:hAnsi="Arial" w:cs="Arial"/>
                <w:sz w:val="18"/>
                <w:szCs w:val="18"/>
                <w:u w:val="double"/>
              </w:rPr>
              <w:t>-</w:t>
            </w:r>
            <w:r w:rsidRPr="004C4EBB">
              <w:rPr>
                <w:rFonts w:ascii="Arial" w:hAnsi="Arial" w:cs="Arial"/>
                <w:sz w:val="18"/>
                <w:szCs w:val="18"/>
                <w:u w:val="double"/>
              </w:rPr>
              <w:t>GGG</w:t>
            </w:r>
            <w:r>
              <w:rPr>
                <w:rFonts w:ascii="Arial" w:hAnsi="Arial" w:cs="Arial"/>
                <w:sz w:val="18"/>
                <w:szCs w:val="18"/>
                <w:u w:val="double"/>
              </w:rPr>
              <w:t>-</w:t>
            </w:r>
            <w:r w:rsidRPr="004C4EBB">
              <w:rPr>
                <w:rFonts w:ascii="Arial" w:hAnsi="Arial" w:cs="Arial"/>
                <w:sz w:val="18"/>
                <w:szCs w:val="18"/>
                <w:u w:val="double"/>
              </w:rPr>
              <w:t>AT</w:t>
            </w:r>
          </w:p>
        </w:tc>
      </w:tr>
      <w:tr w:rsidR="003221C1" w:rsidRPr="004C4EBB" w14:paraId="1E13A2CA" w14:textId="77777777" w:rsidTr="0026655D">
        <w:trPr>
          <w:trHeight w:val="293"/>
        </w:trPr>
        <w:tc>
          <w:tcPr>
            <w:tcW w:w="1701" w:type="dxa"/>
            <w:vMerge/>
            <w:tcBorders>
              <w:top w:val="single" w:sz="4" w:space="0" w:color="000000"/>
              <w:left w:val="single" w:sz="4" w:space="0" w:color="000000"/>
              <w:bottom w:val="single" w:sz="4" w:space="0" w:color="000000"/>
            </w:tcBorders>
          </w:tcPr>
          <w:p w14:paraId="205A67B8"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4749CC5E"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EHDV7_Seg2_R’_2629-2605</w:t>
            </w:r>
          </w:p>
        </w:tc>
        <w:tc>
          <w:tcPr>
            <w:tcW w:w="4507" w:type="dxa"/>
            <w:tcBorders>
              <w:top w:val="single" w:sz="4" w:space="0" w:color="000000"/>
              <w:left w:val="single" w:sz="4" w:space="0" w:color="000000"/>
              <w:bottom w:val="single" w:sz="4" w:space="0" w:color="000000"/>
              <w:right w:val="single" w:sz="4" w:space="0" w:color="000000"/>
            </w:tcBorders>
          </w:tcPr>
          <w:p w14:paraId="753219C5"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GTG</w:t>
            </w:r>
            <w:r>
              <w:rPr>
                <w:rFonts w:ascii="Arial" w:hAnsi="Arial" w:cs="Arial"/>
                <w:sz w:val="18"/>
                <w:szCs w:val="18"/>
                <w:u w:val="double"/>
              </w:rPr>
              <w:t>-</w:t>
            </w:r>
            <w:r w:rsidRPr="004C4EBB">
              <w:rPr>
                <w:rFonts w:ascii="Arial" w:hAnsi="Arial" w:cs="Arial"/>
                <w:sz w:val="18"/>
                <w:szCs w:val="18"/>
                <w:u w:val="double"/>
              </w:rPr>
              <w:t>CTT</w:t>
            </w:r>
            <w:r>
              <w:rPr>
                <w:rFonts w:ascii="Arial" w:hAnsi="Arial" w:cs="Arial"/>
                <w:sz w:val="18"/>
                <w:szCs w:val="18"/>
                <w:u w:val="double"/>
              </w:rPr>
              <w:t>-</w:t>
            </w:r>
            <w:r w:rsidRPr="004C4EBB">
              <w:rPr>
                <w:rFonts w:ascii="Arial" w:hAnsi="Arial" w:cs="Arial"/>
                <w:sz w:val="18"/>
                <w:szCs w:val="18"/>
                <w:u w:val="double"/>
              </w:rPr>
              <w:t>AAA</w:t>
            </w:r>
            <w:r>
              <w:rPr>
                <w:rFonts w:ascii="Arial" w:hAnsi="Arial" w:cs="Arial"/>
                <w:sz w:val="18"/>
                <w:szCs w:val="18"/>
                <w:u w:val="double"/>
              </w:rPr>
              <w:t>-</w:t>
            </w:r>
            <w:r w:rsidRPr="004C4EBB">
              <w:rPr>
                <w:rFonts w:ascii="Arial" w:hAnsi="Arial" w:cs="Arial"/>
                <w:sz w:val="18"/>
                <w:szCs w:val="18"/>
                <w:u w:val="double"/>
              </w:rPr>
              <w:t>TGC</w:t>
            </w:r>
            <w:r>
              <w:rPr>
                <w:rFonts w:ascii="Arial" w:hAnsi="Arial" w:cs="Arial"/>
                <w:sz w:val="18"/>
                <w:szCs w:val="18"/>
                <w:u w:val="double"/>
              </w:rPr>
              <w:t>-</w:t>
            </w:r>
            <w:r w:rsidRPr="004C4EBB">
              <w:rPr>
                <w:rFonts w:ascii="Arial" w:hAnsi="Arial" w:cs="Arial"/>
                <w:sz w:val="18"/>
                <w:szCs w:val="18"/>
                <w:u w:val="double"/>
              </w:rPr>
              <w:t>GTA</w:t>
            </w:r>
            <w:r>
              <w:rPr>
                <w:rFonts w:ascii="Arial" w:hAnsi="Arial" w:cs="Arial"/>
                <w:sz w:val="18"/>
                <w:szCs w:val="18"/>
                <w:u w:val="double"/>
              </w:rPr>
              <w:t>-</w:t>
            </w:r>
            <w:r w:rsidRPr="004C4EBB">
              <w:rPr>
                <w:rFonts w:ascii="Arial" w:hAnsi="Arial" w:cs="Arial"/>
                <w:sz w:val="18"/>
                <w:szCs w:val="18"/>
                <w:u w:val="double"/>
              </w:rPr>
              <w:t>TTC</w:t>
            </w:r>
            <w:r>
              <w:rPr>
                <w:rFonts w:ascii="Arial" w:hAnsi="Arial" w:cs="Arial"/>
                <w:sz w:val="18"/>
                <w:szCs w:val="18"/>
                <w:u w:val="double"/>
              </w:rPr>
              <w:t>-</w:t>
            </w:r>
            <w:r w:rsidRPr="004C4EBB">
              <w:rPr>
                <w:rFonts w:ascii="Arial" w:hAnsi="Arial" w:cs="Arial"/>
                <w:sz w:val="18"/>
                <w:szCs w:val="18"/>
                <w:u w:val="double"/>
              </w:rPr>
              <w:t>ATA</w:t>
            </w:r>
            <w:r>
              <w:rPr>
                <w:rFonts w:ascii="Arial" w:hAnsi="Arial" w:cs="Arial"/>
                <w:sz w:val="18"/>
                <w:szCs w:val="18"/>
                <w:u w:val="double"/>
              </w:rPr>
              <w:t>-</w:t>
            </w:r>
            <w:r w:rsidRPr="004C4EBB">
              <w:rPr>
                <w:rFonts w:ascii="Arial" w:hAnsi="Arial" w:cs="Arial"/>
                <w:sz w:val="18"/>
                <w:szCs w:val="18"/>
                <w:u w:val="double"/>
              </w:rPr>
              <w:t>GGG</w:t>
            </w:r>
            <w:r>
              <w:rPr>
                <w:rFonts w:ascii="Arial" w:hAnsi="Arial" w:cs="Arial"/>
                <w:sz w:val="18"/>
                <w:szCs w:val="18"/>
                <w:u w:val="double"/>
              </w:rPr>
              <w:t>-</w:t>
            </w:r>
            <w:r w:rsidRPr="004C4EBB">
              <w:rPr>
                <w:rFonts w:ascii="Arial" w:hAnsi="Arial" w:cs="Arial"/>
                <w:sz w:val="18"/>
                <w:szCs w:val="18"/>
                <w:u w:val="double"/>
              </w:rPr>
              <w:t>T</w:t>
            </w:r>
          </w:p>
        </w:tc>
      </w:tr>
      <w:tr w:rsidR="003221C1" w:rsidRPr="004C4EBB" w14:paraId="1093512A" w14:textId="77777777" w:rsidTr="0026655D">
        <w:trPr>
          <w:trHeight w:val="293"/>
        </w:trPr>
        <w:tc>
          <w:tcPr>
            <w:tcW w:w="1701" w:type="dxa"/>
            <w:vMerge/>
            <w:tcBorders>
              <w:top w:val="single" w:sz="4" w:space="0" w:color="000000"/>
              <w:left w:val="single" w:sz="4" w:space="0" w:color="000000"/>
              <w:bottom w:val="single" w:sz="4" w:space="0" w:color="000000"/>
            </w:tcBorders>
          </w:tcPr>
          <w:p w14:paraId="7258DB8C"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55EB8497"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EHDV7_Seg2_P_2520-2537</w:t>
            </w:r>
          </w:p>
        </w:tc>
        <w:tc>
          <w:tcPr>
            <w:tcW w:w="4507" w:type="dxa"/>
            <w:tcBorders>
              <w:top w:val="single" w:sz="4" w:space="0" w:color="000000"/>
              <w:left w:val="single" w:sz="4" w:space="0" w:color="000000"/>
              <w:bottom w:val="single" w:sz="4" w:space="0" w:color="000000"/>
              <w:right w:val="single" w:sz="4" w:space="0" w:color="000000"/>
            </w:tcBorders>
          </w:tcPr>
          <w:p w14:paraId="474A8313"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FAM-ACT</w:t>
            </w:r>
            <w:r>
              <w:rPr>
                <w:rFonts w:ascii="Arial" w:hAnsi="Arial" w:cs="Arial"/>
                <w:sz w:val="18"/>
                <w:szCs w:val="18"/>
                <w:u w:val="double"/>
              </w:rPr>
              <w:t>-</w:t>
            </w:r>
            <w:r w:rsidRPr="004C4EBB">
              <w:rPr>
                <w:rFonts w:ascii="Arial" w:hAnsi="Arial" w:cs="Arial"/>
                <w:sz w:val="18"/>
                <w:szCs w:val="18"/>
                <w:u w:val="double"/>
              </w:rPr>
              <w:t>GTA</w:t>
            </w:r>
            <w:r>
              <w:rPr>
                <w:rFonts w:ascii="Arial" w:hAnsi="Arial" w:cs="Arial"/>
                <w:sz w:val="18"/>
                <w:szCs w:val="18"/>
                <w:u w:val="double"/>
              </w:rPr>
              <w:t>-</w:t>
            </w:r>
            <w:r w:rsidRPr="004C4EBB">
              <w:rPr>
                <w:rFonts w:ascii="Arial" w:hAnsi="Arial" w:cs="Arial"/>
                <w:sz w:val="18"/>
                <w:szCs w:val="18"/>
                <w:u w:val="double"/>
              </w:rPr>
              <w:t>TGG</w:t>
            </w:r>
            <w:r>
              <w:rPr>
                <w:rFonts w:ascii="Arial" w:hAnsi="Arial" w:cs="Arial"/>
                <w:sz w:val="18"/>
                <w:szCs w:val="18"/>
                <w:u w:val="double"/>
              </w:rPr>
              <w:t>-</w:t>
            </w:r>
            <w:r w:rsidRPr="004C4EBB">
              <w:rPr>
                <w:rFonts w:ascii="Arial" w:hAnsi="Arial" w:cs="Arial"/>
                <w:sz w:val="18"/>
                <w:szCs w:val="18"/>
                <w:u w:val="double"/>
              </w:rPr>
              <w:t>CCG</w:t>
            </w:r>
            <w:r>
              <w:rPr>
                <w:rFonts w:ascii="Arial" w:hAnsi="Arial" w:cs="Arial"/>
                <w:sz w:val="18"/>
                <w:szCs w:val="18"/>
                <w:u w:val="double"/>
              </w:rPr>
              <w:t>-</w:t>
            </w:r>
            <w:r w:rsidRPr="004C4EBB">
              <w:rPr>
                <w:rFonts w:ascii="Arial" w:hAnsi="Arial" w:cs="Arial"/>
                <w:sz w:val="18"/>
                <w:szCs w:val="18"/>
                <w:u w:val="double"/>
              </w:rPr>
              <w:t>TAT</w:t>
            </w:r>
            <w:r>
              <w:rPr>
                <w:rFonts w:ascii="Arial" w:hAnsi="Arial" w:cs="Arial"/>
                <w:sz w:val="18"/>
                <w:szCs w:val="18"/>
                <w:u w:val="double"/>
              </w:rPr>
              <w:t>-</w:t>
            </w:r>
            <w:r w:rsidRPr="004C4EBB">
              <w:rPr>
                <w:rFonts w:ascii="Arial" w:hAnsi="Arial" w:cs="Arial"/>
                <w:sz w:val="18"/>
                <w:szCs w:val="18"/>
                <w:u w:val="double"/>
              </w:rPr>
              <w:t>CTA-MGB</w:t>
            </w:r>
          </w:p>
        </w:tc>
      </w:tr>
      <w:tr w:rsidR="003221C1" w:rsidRPr="004C4EBB" w14:paraId="62323E6B" w14:textId="77777777" w:rsidTr="0026655D">
        <w:trPr>
          <w:trHeight w:val="293"/>
        </w:trPr>
        <w:tc>
          <w:tcPr>
            <w:tcW w:w="1701" w:type="dxa"/>
            <w:vMerge w:val="restart"/>
            <w:tcBorders>
              <w:top w:val="single" w:sz="4" w:space="0" w:color="000000"/>
              <w:left w:val="single" w:sz="4" w:space="0" w:color="000000"/>
              <w:bottom w:val="single" w:sz="4" w:space="0" w:color="000000"/>
            </w:tcBorders>
          </w:tcPr>
          <w:p w14:paraId="7E9D62E3"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Type EHDV8</w:t>
            </w:r>
          </w:p>
        </w:tc>
        <w:tc>
          <w:tcPr>
            <w:tcW w:w="2977" w:type="dxa"/>
            <w:tcBorders>
              <w:top w:val="single" w:sz="4" w:space="0" w:color="000000"/>
              <w:left w:val="single" w:sz="4" w:space="0" w:color="000000"/>
              <w:bottom w:val="single" w:sz="4" w:space="0" w:color="000000"/>
            </w:tcBorders>
          </w:tcPr>
          <w:p w14:paraId="76E7AC3A"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EHDV8_Seg2_F_822-846</w:t>
            </w:r>
          </w:p>
        </w:tc>
        <w:tc>
          <w:tcPr>
            <w:tcW w:w="4507" w:type="dxa"/>
            <w:tcBorders>
              <w:top w:val="single" w:sz="4" w:space="0" w:color="000000"/>
              <w:left w:val="single" w:sz="4" w:space="0" w:color="000000"/>
              <w:bottom w:val="single" w:sz="4" w:space="0" w:color="000000"/>
              <w:right w:val="single" w:sz="4" w:space="0" w:color="000000"/>
            </w:tcBorders>
          </w:tcPr>
          <w:p w14:paraId="30C72063"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ACG</w:t>
            </w:r>
            <w:r>
              <w:rPr>
                <w:rFonts w:ascii="Arial" w:hAnsi="Arial" w:cs="Arial"/>
                <w:sz w:val="18"/>
                <w:szCs w:val="18"/>
                <w:u w:val="double"/>
              </w:rPr>
              <w:t>-</w:t>
            </w:r>
            <w:r w:rsidRPr="004C4EBB">
              <w:rPr>
                <w:rFonts w:ascii="Arial" w:hAnsi="Arial" w:cs="Arial"/>
                <w:sz w:val="18"/>
                <w:szCs w:val="18"/>
                <w:u w:val="double"/>
              </w:rPr>
              <w:t>ATC</w:t>
            </w:r>
            <w:r>
              <w:rPr>
                <w:rFonts w:ascii="Arial" w:hAnsi="Arial" w:cs="Arial"/>
                <w:sz w:val="18"/>
                <w:szCs w:val="18"/>
                <w:u w:val="double"/>
              </w:rPr>
              <w:t>-</w:t>
            </w:r>
            <w:r w:rsidRPr="004C4EBB">
              <w:rPr>
                <w:rFonts w:ascii="Arial" w:hAnsi="Arial" w:cs="Arial"/>
                <w:sz w:val="18"/>
                <w:szCs w:val="18"/>
                <w:u w:val="double"/>
              </w:rPr>
              <w:t>CTA</w:t>
            </w:r>
            <w:r>
              <w:rPr>
                <w:rFonts w:ascii="Arial" w:hAnsi="Arial" w:cs="Arial"/>
                <w:sz w:val="18"/>
                <w:szCs w:val="18"/>
                <w:u w:val="double"/>
              </w:rPr>
              <w:t>-</w:t>
            </w:r>
            <w:r w:rsidRPr="004C4EBB">
              <w:rPr>
                <w:rFonts w:ascii="Arial" w:hAnsi="Arial" w:cs="Arial"/>
                <w:sz w:val="18"/>
                <w:szCs w:val="18"/>
                <w:u w:val="double"/>
              </w:rPr>
              <w:t>TAA</w:t>
            </w:r>
            <w:r>
              <w:rPr>
                <w:rFonts w:ascii="Arial" w:hAnsi="Arial" w:cs="Arial"/>
                <w:sz w:val="18"/>
                <w:szCs w:val="18"/>
                <w:u w:val="double"/>
              </w:rPr>
              <w:t>-</w:t>
            </w:r>
            <w:r w:rsidRPr="004C4EBB">
              <w:rPr>
                <w:rFonts w:ascii="Arial" w:hAnsi="Arial" w:cs="Arial"/>
                <w:sz w:val="18"/>
                <w:szCs w:val="18"/>
                <w:u w:val="double"/>
              </w:rPr>
              <w:t>TAT</w:t>
            </w:r>
            <w:r>
              <w:rPr>
                <w:rFonts w:ascii="Arial" w:hAnsi="Arial" w:cs="Arial"/>
                <w:sz w:val="18"/>
                <w:szCs w:val="18"/>
                <w:u w:val="double"/>
              </w:rPr>
              <w:t>-</w:t>
            </w:r>
            <w:r w:rsidRPr="004C4EBB">
              <w:rPr>
                <w:rFonts w:ascii="Arial" w:hAnsi="Arial" w:cs="Arial"/>
                <w:sz w:val="18"/>
                <w:szCs w:val="18"/>
                <w:u w:val="double"/>
              </w:rPr>
              <w:t>CAC</w:t>
            </w:r>
            <w:r>
              <w:rPr>
                <w:rFonts w:ascii="Arial" w:hAnsi="Arial" w:cs="Arial"/>
                <w:sz w:val="18"/>
                <w:szCs w:val="18"/>
                <w:u w:val="double"/>
              </w:rPr>
              <w:t>-</w:t>
            </w:r>
            <w:r w:rsidRPr="004C4EBB">
              <w:rPr>
                <w:rFonts w:ascii="Arial" w:hAnsi="Arial" w:cs="Arial"/>
                <w:sz w:val="18"/>
                <w:szCs w:val="18"/>
                <w:u w:val="double"/>
              </w:rPr>
              <w:t>GCT</w:t>
            </w:r>
            <w:r>
              <w:rPr>
                <w:rFonts w:ascii="Arial" w:hAnsi="Arial" w:cs="Arial"/>
                <w:sz w:val="18"/>
                <w:szCs w:val="18"/>
                <w:u w:val="double"/>
              </w:rPr>
              <w:t>-</w:t>
            </w:r>
            <w:r w:rsidRPr="004C4EBB">
              <w:rPr>
                <w:rFonts w:ascii="Arial" w:hAnsi="Arial" w:cs="Arial"/>
                <w:sz w:val="18"/>
                <w:szCs w:val="18"/>
                <w:u w:val="double"/>
              </w:rPr>
              <w:t>TGG</w:t>
            </w:r>
            <w:r>
              <w:rPr>
                <w:rFonts w:ascii="Arial" w:hAnsi="Arial" w:cs="Arial"/>
                <w:sz w:val="18"/>
                <w:szCs w:val="18"/>
                <w:u w:val="double"/>
              </w:rPr>
              <w:t>-</w:t>
            </w:r>
            <w:r w:rsidRPr="004C4EBB">
              <w:rPr>
                <w:rFonts w:ascii="Arial" w:hAnsi="Arial" w:cs="Arial"/>
                <w:sz w:val="18"/>
                <w:szCs w:val="18"/>
                <w:u w:val="double"/>
              </w:rPr>
              <w:t>A</w:t>
            </w:r>
          </w:p>
        </w:tc>
      </w:tr>
      <w:tr w:rsidR="003221C1" w:rsidRPr="004C4EBB" w14:paraId="38802A45" w14:textId="77777777" w:rsidTr="0026655D">
        <w:trPr>
          <w:trHeight w:val="293"/>
        </w:trPr>
        <w:tc>
          <w:tcPr>
            <w:tcW w:w="1701" w:type="dxa"/>
            <w:vMerge/>
            <w:tcBorders>
              <w:top w:val="single" w:sz="4" w:space="0" w:color="000000"/>
              <w:left w:val="single" w:sz="4" w:space="0" w:color="000000"/>
              <w:bottom w:val="single" w:sz="4" w:space="0" w:color="000000"/>
            </w:tcBorders>
          </w:tcPr>
          <w:p w14:paraId="3C918183"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352254FC"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EHDV8_Seg2_R_897-878</w:t>
            </w:r>
          </w:p>
        </w:tc>
        <w:tc>
          <w:tcPr>
            <w:tcW w:w="4507" w:type="dxa"/>
            <w:tcBorders>
              <w:top w:val="single" w:sz="4" w:space="0" w:color="000000"/>
              <w:left w:val="single" w:sz="4" w:space="0" w:color="000000"/>
              <w:bottom w:val="single" w:sz="4" w:space="0" w:color="000000"/>
              <w:right w:val="single" w:sz="4" w:space="0" w:color="000000"/>
            </w:tcBorders>
          </w:tcPr>
          <w:p w14:paraId="01230B96"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TCT</w:t>
            </w:r>
            <w:r>
              <w:rPr>
                <w:rFonts w:ascii="Arial" w:hAnsi="Arial" w:cs="Arial"/>
                <w:sz w:val="18"/>
                <w:szCs w:val="18"/>
                <w:u w:val="double"/>
              </w:rPr>
              <w:t>-</w:t>
            </w:r>
            <w:r w:rsidRPr="004C4EBB">
              <w:rPr>
                <w:rFonts w:ascii="Arial" w:hAnsi="Arial" w:cs="Arial"/>
                <w:sz w:val="18"/>
                <w:szCs w:val="18"/>
                <w:u w:val="double"/>
              </w:rPr>
              <w:t>TCG</w:t>
            </w:r>
            <w:r>
              <w:rPr>
                <w:rFonts w:ascii="Arial" w:hAnsi="Arial" w:cs="Arial"/>
                <w:sz w:val="18"/>
                <w:szCs w:val="18"/>
                <w:u w:val="double"/>
              </w:rPr>
              <w:t>-</w:t>
            </w:r>
            <w:r w:rsidRPr="004C4EBB">
              <w:rPr>
                <w:rFonts w:ascii="Arial" w:hAnsi="Arial" w:cs="Arial"/>
                <w:sz w:val="18"/>
                <w:szCs w:val="18"/>
                <w:u w:val="double"/>
              </w:rPr>
              <w:t>ATC</w:t>
            </w:r>
            <w:r>
              <w:rPr>
                <w:rFonts w:ascii="Arial" w:hAnsi="Arial" w:cs="Arial"/>
                <w:sz w:val="18"/>
                <w:szCs w:val="18"/>
                <w:u w:val="double"/>
              </w:rPr>
              <w:t>-</w:t>
            </w:r>
            <w:r w:rsidRPr="004C4EBB">
              <w:rPr>
                <w:rFonts w:ascii="Arial" w:hAnsi="Arial" w:cs="Arial"/>
                <w:sz w:val="18"/>
                <w:szCs w:val="18"/>
                <w:u w:val="double"/>
              </w:rPr>
              <w:t>CGC</w:t>
            </w:r>
            <w:r>
              <w:rPr>
                <w:rFonts w:ascii="Arial" w:hAnsi="Arial" w:cs="Arial"/>
                <w:sz w:val="18"/>
                <w:szCs w:val="18"/>
                <w:u w:val="double"/>
              </w:rPr>
              <w:t>-</w:t>
            </w:r>
            <w:r w:rsidRPr="004C4EBB">
              <w:rPr>
                <w:rFonts w:ascii="Arial" w:hAnsi="Arial" w:cs="Arial"/>
                <w:sz w:val="18"/>
                <w:szCs w:val="18"/>
                <w:u w:val="double"/>
              </w:rPr>
              <w:t>TCA</w:t>
            </w:r>
            <w:r>
              <w:rPr>
                <w:rFonts w:ascii="Arial" w:hAnsi="Arial" w:cs="Arial"/>
                <w:sz w:val="18"/>
                <w:szCs w:val="18"/>
                <w:u w:val="double"/>
              </w:rPr>
              <w:t>-</w:t>
            </w:r>
            <w:r w:rsidRPr="004C4EBB">
              <w:rPr>
                <w:rFonts w:ascii="Arial" w:hAnsi="Arial" w:cs="Arial"/>
                <w:sz w:val="18"/>
                <w:szCs w:val="18"/>
                <w:u w:val="double"/>
              </w:rPr>
              <w:t>CTG</w:t>
            </w:r>
            <w:r>
              <w:rPr>
                <w:rFonts w:ascii="Arial" w:hAnsi="Arial" w:cs="Arial"/>
                <w:sz w:val="18"/>
                <w:szCs w:val="18"/>
                <w:u w:val="double"/>
              </w:rPr>
              <w:t>-</w:t>
            </w:r>
            <w:r w:rsidRPr="004C4EBB">
              <w:rPr>
                <w:rFonts w:ascii="Arial" w:hAnsi="Arial" w:cs="Arial"/>
                <w:sz w:val="18"/>
                <w:szCs w:val="18"/>
                <w:u w:val="double"/>
              </w:rPr>
              <w:t>C</w:t>
            </w:r>
          </w:p>
        </w:tc>
      </w:tr>
      <w:tr w:rsidR="003221C1" w:rsidRPr="004C4EBB" w14:paraId="2787CD28" w14:textId="77777777" w:rsidTr="0026655D">
        <w:trPr>
          <w:trHeight w:val="293"/>
        </w:trPr>
        <w:tc>
          <w:tcPr>
            <w:tcW w:w="1701" w:type="dxa"/>
            <w:vMerge/>
            <w:tcBorders>
              <w:top w:val="single" w:sz="4" w:space="0" w:color="000000"/>
              <w:left w:val="single" w:sz="4" w:space="0" w:color="000000"/>
              <w:bottom w:val="single" w:sz="4" w:space="0" w:color="000000"/>
            </w:tcBorders>
          </w:tcPr>
          <w:p w14:paraId="27E27C6D" w14:textId="77777777" w:rsidR="003221C1" w:rsidRPr="004C4EBB" w:rsidRDefault="003221C1" w:rsidP="0026655D">
            <w:pPr>
              <w:snapToGrid w:val="0"/>
              <w:spacing w:before="60" w:after="60"/>
              <w:rPr>
                <w:rFonts w:ascii="Arial" w:hAnsi="Arial" w:cs="Arial"/>
                <w:sz w:val="18"/>
                <w:szCs w:val="18"/>
                <w:u w:val="double"/>
              </w:rPr>
            </w:pPr>
          </w:p>
        </w:tc>
        <w:tc>
          <w:tcPr>
            <w:tcW w:w="2977" w:type="dxa"/>
            <w:tcBorders>
              <w:top w:val="single" w:sz="4" w:space="0" w:color="000000"/>
              <w:left w:val="single" w:sz="4" w:space="0" w:color="000000"/>
              <w:bottom w:val="single" w:sz="4" w:space="0" w:color="000000"/>
            </w:tcBorders>
          </w:tcPr>
          <w:p w14:paraId="36CC1AFE"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EHDV8_Seg2_P_853-869</w:t>
            </w:r>
          </w:p>
        </w:tc>
        <w:tc>
          <w:tcPr>
            <w:tcW w:w="4507" w:type="dxa"/>
            <w:tcBorders>
              <w:top w:val="single" w:sz="4" w:space="0" w:color="000000"/>
              <w:left w:val="single" w:sz="4" w:space="0" w:color="000000"/>
              <w:bottom w:val="single" w:sz="4" w:space="0" w:color="000000"/>
              <w:right w:val="single" w:sz="4" w:space="0" w:color="000000"/>
            </w:tcBorders>
          </w:tcPr>
          <w:p w14:paraId="4F34615B" w14:textId="77777777" w:rsidR="003221C1" w:rsidRPr="004C4EBB" w:rsidRDefault="003221C1" w:rsidP="0026655D">
            <w:pPr>
              <w:snapToGrid w:val="0"/>
              <w:spacing w:before="60" w:after="60"/>
              <w:rPr>
                <w:rFonts w:ascii="Arial" w:hAnsi="Arial" w:cs="Arial"/>
                <w:sz w:val="18"/>
                <w:szCs w:val="18"/>
                <w:u w:val="double"/>
              </w:rPr>
            </w:pPr>
            <w:r w:rsidRPr="004C4EBB">
              <w:rPr>
                <w:rFonts w:ascii="Arial" w:hAnsi="Arial" w:cs="Arial"/>
                <w:sz w:val="18"/>
                <w:szCs w:val="18"/>
                <w:u w:val="double"/>
              </w:rPr>
              <w:t>FAM-AGC</w:t>
            </w:r>
            <w:r>
              <w:rPr>
                <w:rFonts w:ascii="Arial" w:hAnsi="Arial" w:cs="Arial"/>
                <w:sz w:val="18"/>
                <w:szCs w:val="18"/>
                <w:u w:val="double"/>
              </w:rPr>
              <w:t>-</w:t>
            </w:r>
            <w:r w:rsidRPr="004C4EBB">
              <w:rPr>
                <w:rFonts w:ascii="Arial" w:hAnsi="Arial" w:cs="Arial"/>
                <w:sz w:val="18"/>
                <w:szCs w:val="18"/>
                <w:u w:val="double"/>
              </w:rPr>
              <w:t>TGA</w:t>
            </w:r>
            <w:r>
              <w:rPr>
                <w:rFonts w:ascii="Arial" w:hAnsi="Arial" w:cs="Arial"/>
                <w:sz w:val="18"/>
                <w:szCs w:val="18"/>
                <w:u w:val="double"/>
              </w:rPr>
              <w:t>-</w:t>
            </w:r>
            <w:r w:rsidRPr="004C4EBB">
              <w:rPr>
                <w:rFonts w:ascii="Arial" w:hAnsi="Arial" w:cs="Arial"/>
                <w:sz w:val="18"/>
                <w:szCs w:val="18"/>
                <w:u w:val="double"/>
              </w:rPr>
              <w:t>TGA</w:t>
            </w:r>
            <w:r>
              <w:rPr>
                <w:rFonts w:ascii="Arial" w:hAnsi="Arial" w:cs="Arial"/>
                <w:sz w:val="18"/>
                <w:szCs w:val="18"/>
                <w:u w:val="double"/>
              </w:rPr>
              <w:t>-</w:t>
            </w:r>
            <w:r w:rsidRPr="004C4EBB">
              <w:rPr>
                <w:rFonts w:ascii="Arial" w:hAnsi="Arial" w:cs="Arial"/>
                <w:sz w:val="18"/>
                <w:szCs w:val="18"/>
                <w:u w:val="double"/>
              </w:rPr>
              <w:t>ATG</w:t>
            </w:r>
            <w:r>
              <w:rPr>
                <w:rFonts w:ascii="Arial" w:hAnsi="Arial" w:cs="Arial"/>
                <w:sz w:val="18"/>
                <w:szCs w:val="18"/>
                <w:u w:val="double"/>
              </w:rPr>
              <w:t>-</w:t>
            </w:r>
            <w:r w:rsidRPr="004C4EBB">
              <w:rPr>
                <w:rFonts w:ascii="Arial" w:hAnsi="Arial" w:cs="Arial"/>
                <w:sz w:val="18"/>
                <w:szCs w:val="18"/>
                <w:u w:val="double"/>
              </w:rPr>
              <w:t>GAT</w:t>
            </w:r>
            <w:r>
              <w:rPr>
                <w:rFonts w:ascii="Arial" w:hAnsi="Arial" w:cs="Arial"/>
                <w:sz w:val="18"/>
                <w:szCs w:val="18"/>
                <w:u w:val="double"/>
              </w:rPr>
              <w:t>-</w:t>
            </w:r>
            <w:r w:rsidRPr="004C4EBB">
              <w:rPr>
                <w:rFonts w:ascii="Arial" w:hAnsi="Arial" w:cs="Arial"/>
                <w:sz w:val="18"/>
                <w:szCs w:val="18"/>
                <w:u w:val="double"/>
              </w:rPr>
              <w:t>GC-MGB</w:t>
            </w:r>
          </w:p>
        </w:tc>
      </w:tr>
    </w:tbl>
    <w:p w14:paraId="1FD63CFE" w14:textId="77777777" w:rsidR="003221C1" w:rsidRPr="00473AF4" w:rsidRDefault="003221C1" w:rsidP="003221C1">
      <w:pPr>
        <w:pStyle w:val="111Para"/>
        <w:spacing w:before="240" w:after="0"/>
      </w:pPr>
      <w:r w:rsidRPr="00473AF4">
        <w:t>Primer</w:t>
      </w:r>
      <w:r>
        <w:t xml:space="preserve"> </w:t>
      </w:r>
      <w:r w:rsidRPr="00B678C1">
        <w:rPr>
          <w:u w:val="double"/>
        </w:rPr>
        <w:t>and probe</w:t>
      </w:r>
      <w:r w:rsidRPr="00473AF4">
        <w:t xml:space="preserve"> sequences</w:t>
      </w:r>
      <w:r>
        <w:t xml:space="preserve"> </w:t>
      </w:r>
      <w:r w:rsidRPr="00B678C1">
        <w:rPr>
          <w:u w:val="double"/>
          <w:lang w:val="en-US"/>
        </w:rPr>
        <w:t xml:space="preserve">for endogenous gene (Toussaint </w:t>
      </w:r>
      <w:r w:rsidRPr="00B678C1">
        <w:rPr>
          <w:i/>
          <w:u w:val="double"/>
          <w:lang w:val="en-US"/>
        </w:rPr>
        <w:t>et al.,</w:t>
      </w:r>
      <w:r w:rsidRPr="00B678C1">
        <w:rPr>
          <w:u w:val="double"/>
          <w:lang w:val="en-US"/>
        </w:rPr>
        <w:t xml:space="preserve"> 2007)</w:t>
      </w:r>
    </w:p>
    <w:p w14:paraId="78EE9E5B" w14:textId="77777777" w:rsidR="003221C1" w:rsidRPr="00B678C1" w:rsidRDefault="003221C1" w:rsidP="003221C1">
      <w:pPr>
        <w:pStyle w:val="111Para"/>
        <w:rPr>
          <w:u w:val="double"/>
        </w:rPr>
      </w:pPr>
      <w:r w:rsidRPr="00B678C1">
        <w:rPr>
          <w:u w:val="double"/>
          <w:lang w:val="en-US"/>
        </w:rPr>
        <w:t>Primers: ACT_F_1005–1029 (5’-CAG-CAC-AAT-GAA-GAT-CAA-GAT-CAT-C-3’), ACT_R_1135–1114 (5’-CGG-ACT-CAT-CGT-ACT-CCT-GCT-T-3’)</w:t>
      </w:r>
      <w:r w:rsidRPr="00B678C1">
        <w:rPr>
          <w:u w:val="double"/>
        </w:rPr>
        <w:t>.</w:t>
      </w:r>
    </w:p>
    <w:p w14:paraId="753E1133" w14:textId="77777777" w:rsidR="003221C1" w:rsidRPr="00473AF4" w:rsidRDefault="003221C1" w:rsidP="003221C1">
      <w:pPr>
        <w:pStyle w:val="111Para"/>
        <w:spacing w:after="0"/>
      </w:pPr>
      <w:r w:rsidRPr="00473AF4">
        <w:t>Probe sequences</w:t>
      </w:r>
    </w:p>
    <w:p w14:paraId="6926D360" w14:textId="77777777" w:rsidR="003221C1" w:rsidRPr="00B678C1" w:rsidRDefault="003221C1" w:rsidP="003221C1">
      <w:pPr>
        <w:pStyle w:val="111Para"/>
        <w:rPr>
          <w:u w:val="double"/>
        </w:rPr>
      </w:pPr>
      <w:r w:rsidRPr="00B678C1">
        <w:rPr>
          <w:u w:val="double"/>
          <w:lang w:val="en-US"/>
        </w:rPr>
        <w:t>Probe: ACT_P_1081–1105 (VIC-TCG-CTG-TCC-ACC-TTC-CAG-CAG-ATG-T-TAMRA).</w:t>
      </w:r>
    </w:p>
    <w:p w14:paraId="118801D7" w14:textId="77777777" w:rsidR="003221C1" w:rsidRPr="00473AF4" w:rsidRDefault="003221C1" w:rsidP="003221C1">
      <w:pPr>
        <w:pStyle w:val="111Para"/>
      </w:pPr>
      <w:r w:rsidRPr="00473AF4">
        <w:t xml:space="preserve">The PCR amplification is performed using a </w:t>
      </w:r>
      <w:r w:rsidRPr="00B678C1">
        <w:rPr>
          <w:u w:val="double"/>
        </w:rPr>
        <w:t>real-time</w:t>
      </w:r>
      <w:r>
        <w:t xml:space="preserve"> </w:t>
      </w:r>
      <w:r w:rsidRPr="00473AF4">
        <w:t xml:space="preserve">one-step RT-PCR kit. The mixtures contain 1× buffer, </w:t>
      </w:r>
      <w:r w:rsidRPr="00B678C1">
        <w:rPr>
          <w:strike/>
        </w:rPr>
        <w:t>3 mM MgSO</w:t>
      </w:r>
      <w:r w:rsidRPr="00B678C1">
        <w:rPr>
          <w:strike/>
          <w:vertAlign w:val="subscript"/>
        </w:rPr>
        <w:t>4</w:t>
      </w:r>
      <w:r w:rsidRPr="00B678C1">
        <w:rPr>
          <w:strike/>
        </w:rPr>
        <w:t xml:space="preserve">, 40 </w:t>
      </w:r>
      <w:proofErr w:type="spellStart"/>
      <w:r w:rsidRPr="00B678C1">
        <w:rPr>
          <w:strike/>
        </w:rPr>
        <w:t>pmol</w:t>
      </w:r>
      <w:proofErr w:type="spellEnd"/>
      <w:r w:rsidRPr="00B678C1">
        <w:rPr>
          <w:strike/>
        </w:rPr>
        <w:t xml:space="preserve"> forward </w:t>
      </w:r>
      <w:r w:rsidRPr="00B678C1">
        <w:rPr>
          <w:u w:val="double"/>
        </w:rPr>
        <w:t>0.5 µM of each EHDV-</w:t>
      </w:r>
      <w:r w:rsidRPr="00473AF4">
        <w:t xml:space="preserve">primer, </w:t>
      </w:r>
      <w:r w:rsidRPr="00AC350B">
        <w:rPr>
          <w:strike/>
        </w:rPr>
        <w:t xml:space="preserve">20 </w:t>
      </w:r>
      <w:proofErr w:type="spellStart"/>
      <w:r w:rsidRPr="00AC350B">
        <w:rPr>
          <w:strike/>
        </w:rPr>
        <w:t>pmol</w:t>
      </w:r>
      <w:proofErr w:type="spellEnd"/>
      <w:r w:rsidRPr="00AC350B">
        <w:rPr>
          <w:strike/>
        </w:rPr>
        <w:t xml:space="preserve"> reverse primer, 4.5 </w:t>
      </w:r>
      <w:proofErr w:type="spellStart"/>
      <w:r w:rsidRPr="00AC350B">
        <w:rPr>
          <w:strike/>
        </w:rPr>
        <w:t>pmol</w:t>
      </w:r>
      <w:proofErr w:type="spellEnd"/>
      <w:r w:rsidRPr="00AC350B">
        <w:rPr>
          <w:strike/>
        </w:rPr>
        <w:t xml:space="preserve"> </w:t>
      </w:r>
      <w:r w:rsidRPr="00AC350B">
        <w:rPr>
          <w:u w:val="double"/>
        </w:rPr>
        <w:t>0.25 µM EHDV-</w:t>
      </w:r>
      <w:r w:rsidRPr="00473AF4">
        <w:t>probe</w:t>
      </w:r>
      <w:r w:rsidRPr="00AC350B">
        <w:rPr>
          <w:strike/>
        </w:rPr>
        <w:t xml:space="preserve"> 1</w:t>
      </w:r>
      <w:r w:rsidRPr="00AC350B">
        <w:t xml:space="preserve">, </w:t>
      </w:r>
      <w:r w:rsidRPr="00AC350B">
        <w:rPr>
          <w:strike/>
        </w:rPr>
        <w:t>1.5 </w:t>
      </w:r>
      <w:proofErr w:type="spellStart"/>
      <w:r w:rsidRPr="00AC350B">
        <w:rPr>
          <w:strike/>
        </w:rPr>
        <w:t>pmol</w:t>
      </w:r>
      <w:proofErr w:type="spellEnd"/>
      <w:r w:rsidRPr="00AC350B">
        <w:rPr>
          <w:strike/>
        </w:rPr>
        <w:t xml:space="preserve"> </w:t>
      </w:r>
      <w:r w:rsidRPr="00AC350B">
        <w:rPr>
          <w:u w:val="double"/>
        </w:rPr>
        <w:t xml:space="preserve">0.375 µM of each </w:t>
      </w:r>
      <w:r w:rsidRPr="00AC350B">
        <w:rPr>
          <w:u w:val="double"/>
          <w:lang w:val="en-US"/>
        </w:rPr>
        <w:t>beta-actin</w:t>
      </w:r>
      <w:r w:rsidRPr="00AC350B">
        <w:rPr>
          <w:u w:val="double"/>
        </w:rPr>
        <w:t>-primers, 0.25µM beta-actin-</w:t>
      </w:r>
      <w:r w:rsidRPr="00473AF4">
        <w:t>probe</w:t>
      </w:r>
      <w:r w:rsidRPr="00AC350B">
        <w:rPr>
          <w:strike/>
        </w:rPr>
        <w:t xml:space="preserve"> 2</w:t>
      </w:r>
      <w:r w:rsidRPr="00473AF4">
        <w:t xml:space="preserve">, </w:t>
      </w:r>
      <w:r w:rsidRPr="00AC350B">
        <w:rPr>
          <w:strike/>
        </w:rPr>
        <w:t xml:space="preserve">0.5 </w:t>
      </w:r>
      <w:r w:rsidRPr="00AC350B">
        <w:rPr>
          <w:u w:val="double"/>
        </w:rPr>
        <w:t>1</w:t>
      </w:r>
      <w:r>
        <w:t xml:space="preserve"> </w:t>
      </w:r>
      <w:r w:rsidRPr="00473AF4">
        <w:t xml:space="preserve">µl of </w:t>
      </w:r>
      <w:proofErr w:type="spellStart"/>
      <w:r w:rsidRPr="00AC350B">
        <w:rPr>
          <w:strike/>
        </w:rPr>
        <w:t>Taq</w:t>
      </w:r>
      <w:proofErr w:type="spellEnd"/>
      <w:r w:rsidRPr="00AC350B">
        <w:rPr>
          <w:strike/>
        </w:rPr>
        <w:t xml:space="preserve"> </w:t>
      </w:r>
      <w:r w:rsidRPr="00AC350B">
        <w:rPr>
          <w:u w:val="double"/>
        </w:rPr>
        <w:t>enzyme</w:t>
      </w:r>
      <w:r>
        <w:t xml:space="preserve"> </w:t>
      </w:r>
      <w:r w:rsidRPr="00473AF4">
        <w:t xml:space="preserve">mix, and </w:t>
      </w:r>
      <w:r w:rsidRPr="00AC350B">
        <w:rPr>
          <w:strike/>
        </w:rPr>
        <w:t xml:space="preserve">3 </w:t>
      </w:r>
      <w:r w:rsidRPr="00AC350B">
        <w:rPr>
          <w:u w:val="double"/>
        </w:rPr>
        <w:t>5</w:t>
      </w:r>
      <w:r>
        <w:t xml:space="preserve"> </w:t>
      </w:r>
      <w:r w:rsidRPr="00473AF4">
        <w:t>µl of</w:t>
      </w:r>
      <w:r w:rsidRPr="00AC350B">
        <w:t xml:space="preserve"> </w:t>
      </w:r>
      <w:proofErr w:type="spellStart"/>
      <w:r w:rsidRPr="00AC350B">
        <w:rPr>
          <w:u w:val="double"/>
        </w:rPr>
        <w:t>denaturated</w:t>
      </w:r>
      <w:proofErr w:type="spellEnd"/>
      <w:r w:rsidRPr="00473AF4">
        <w:t xml:space="preserve"> template in a total of </w:t>
      </w:r>
      <w:r w:rsidRPr="00AC350B">
        <w:rPr>
          <w:strike/>
        </w:rPr>
        <w:t xml:space="preserve">25 </w:t>
      </w:r>
      <w:r w:rsidRPr="00AC350B">
        <w:rPr>
          <w:u w:val="double"/>
        </w:rPr>
        <w:t>20</w:t>
      </w:r>
      <w:r>
        <w:t> </w:t>
      </w:r>
      <w:r w:rsidRPr="00473AF4">
        <w:t xml:space="preserve">µl of reaction volume. </w:t>
      </w:r>
      <w:r w:rsidRPr="00AC350B">
        <w:rPr>
          <w:strike/>
        </w:rPr>
        <w:t xml:space="preserve">Amplification and fluorescence detection were conducted </w:t>
      </w:r>
      <w:r w:rsidRPr="00AC350B">
        <w:rPr>
          <w:u w:val="double"/>
          <w:lang w:val="en-US"/>
        </w:rPr>
        <w:t xml:space="preserve">After RNA denaturation by heating at 95°C for 3 minutes, 5 </w:t>
      </w:r>
      <w:r w:rsidRPr="00AC350B">
        <w:rPr>
          <w:u w:val="double"/>
          <w:lang w:val="fr-FR"/>
        </w:rPr>
        <w:t>μ</w:t>
      </w:r>
      <w:r w:rsidRPr="00AC350B">
        <w:rPr>
          <w:u w:val="double"/>
          <w:lang w:val="en-US"/>
        </w:rPr>
        <w:t xml:space="preserve">l of </w:t>
      </w:r>
      <w:proofErr w:type="spellStart"/>
      <w:r w:rsidRPr="00AC350B">
        <w:rPr>
          <w:u w:val="double"/>
          <w:lang w:val="en-US"/>
        </w:rPr>
        <w:t>denaturated</w:t>
      </w:r>
      <w:proofErr w:type="spellEnd"/>
      <w:r w:rsidRPr="00AC350B">
        <w:rPr>
          <w:u w:val="double"/>
          <w:lang w:val="en-US"/>
        </w:rPr>
        <w:t xml:space="preserve"> RNA was added to the mix and the amplifications were carried out</w:t>
      </w:r>
      <w:r w:rsidRPr="00473AF4">
        <w:t xml:space="preserve"> using </w:t>
      </w:r>
      <w:r w:rsidRPr="00AC350B">
        <w:rPr>
          <w:strike/>
        </w:rPr>
        <w:t xml:space="preserve">a sequence detection system with a programme consisting of a reverse transcription step </w:t>
      </w:r>
      <w:r w:rsidRPr="008D6F2D">
        <w:rPr>
          <w:strike/>
        </w:rPr>
        <w:t xml:space="preserve">at </w:t>
      </w:r>
      <w:r w:rsidRPr="008D6F2D">
        <w:rPr>
          <w:u w:val="double"/>
          <w:lang w:val="en-US"/>
        </w:rPr>
        <w:t>the same cycling parameters for all of the assays:</w:t>
      </w:r>
      <w:r>
        <w:rPr>
          <w:u w:val="double"/>
          <w:lang w:val="en-US"/>
        </w:rPr>
        <w:t xml:space="preserve"> </w:t>
      </w:r>
      <w:r w:rsidRPr="00473AF4">
        <w:t xml:space="preserve">45°C for </w:t>
      </w:r>
      <w:r w:rsidRPr="008D6F2D">
        <w:rPr>
          <w:strike/>
        </w:rPr>
        <w:t xml:space="preserve">40 </w:t>
      </w:r>
      <w:r w:rsidRPr="008D6F2D">
        <w:rPr>
          <w:u w:val="double"/>
        </w:rPr>
        <w:t>10</w:t>
      </w:r>
      <w:r>
        <w:t xml:space="preserve"> </w:t>
      </w:r>
      <w:r w:rsidRPr="00473AF4">
        <w:t>minutes</w:t>
      </w:r>
      <w:r>
        <w:t xml:space="preserve">, </w:t>
      </w:r>
      <w:r w:rsidRPr="008D6F2D">
        <w:rPr>
          <w:u w:val="double"/>
          <w:lang w:val="en-US"/>
        </w:rPr>
        <w:t>95°C for 10 minutes</w:t>
      </w:r>
      <w:r w:rsidRPr="00473AF4">
        <w:t xml:space="preserve"> followed by </w:t>
      </w:r>
      <w:r w:rsidRPr="008D6F2D">
        <w:rPr>
          <w:strike/>
        </w:rPr>
        <w:t xml:space="preserve">an inactivation and denaturation step of 95°C for 10 minutes. The PCR amplification cycle consisted of 45 </w:t>
      </w:r>
      <w:r w:rsidRPr="008D6F2D">
        <w:rPr>
          <w:u w:val="double"/>
        </w:rPr>
        <w:t>40</w:t>
      </w:r>
      <w:r w:rsidRPr="008D6F2D">
        <w:t xml:space="preserve"> </w:t>
      </w:r>
      <w:r w:rsidRPr="00473AF4">
        <w:t>cycles of 95°C for 15</w:t>
      </w:r>
      <w:r>
        <w:t> </w:t>
      </w:r>
      <w:r w:rsidRPr="00473AF4">
        <w:t>seconds</w:t>
      </w:r>
      <w:r w:rsidRPr="008D6F2D">
        <w:rPr>
          <w:strike/>
        </w:rPr>
        <w:t>, 50°C for 30 seconds,</w:t>
      </w:r>
      <w:r w:rsidRPr="00473AF4">
        <w:t xml:space="preserve"> and </w:t>
      </w:r>
      <w:r w:rsidRPr="008D6F2D">
        <w:rPr>
          <w:strike/>
        </w:rPr>
        <w:t xml:space="preserve">72 </w:t>
      </w:r>
      <w:r w:rsidRPr="008D6F2D">
        <w:rPr>
          <w:u w:val="double"/>
        </w:rPr>
        <w:t>60</w:t>
      </w:r>
      <w:r w:rsidRPr="00473AF4">
        <w:t xml:space="preserve">°C for </w:t>
      </w:r>
      <w:r w:rsidRPr="008D6F2D">
        <w:rPr>
          <w:strike/>
        </w:rPr>
        <w:t>30 seconds, with a final</w:t>
      </w:r>
      <w:r w:rsidRPr="00473AF4">
        <w:t xml:space="preserve"> </w:t>
      </w:r>
      <w:r w:rsidRPr="008D6F2D">
        <w:rPr>
          <w:u w:val="double"/>
        </w:rPr>
        <w:t>1 minute.</w:t>
      </w:r>
      <w:r>
        <w:t xml:space="preserve"> </w:t>
      </w:r>
      <w:r w:rsidRPr="00A3250B">
        <w:rPr>
          <w:u w:val="double"/>
          <w:lang w:val="en-US"/>
        </w:rPr>
        <w:t>Fluorescence was measured during the 60°C annealing/</w:t>
      </w:r>
      <w:r w:rsidRPr="008D6F2D">
        <w:t>extension step</w:t>
      </w:r>
      <w:r w:rsidRPr="008D6F2D">
        <w:rPr>
          <w:strike/>
        </w:rPr>
        <w:t xml:space="preserve"> of 72°C for 3 minutes</w:t>
      </w:r>
      <w:r w:rsidRPr="008D6F2D">
        <w:t xml:space="preserve">. </w:t>
      </w:r>
      <w:r w:rsidRPr="00A3250B">
        <w:rPr>
          <w:u w:val="double"/>
          <w:lang w:val="en-US"/>
        </w:rPr>
        <w:t>Ct values were measured at the point at which the sample fluorescence signal crossed a threshold value (the background level). Negative results (for assays that did not exceed this signal level) are reported as ‘No Ct’</w:t>
      </w:r>
      <w:r w:rsidRPr="00A3250B">
        <w:rPr>
          <w:lang w:val="en-US"/>
        </w:rPr>
        <w:t>.</w:t>
      </w:r>
    </w:p>
    <w:p w14:paraId="29BB412A" w14:textId="136D3D6F" w:rsidR="003221C1" w:rsidRPr="00473AF4" w:rsidRDefault="003221C1" w:rsidP="003221C1">
      <w:pPr>
        <w:pStyle w:val="111Para"/>
        <w:rPr>
          <w:b/>
        </w:rPr>
      </w:pPr>
      <w:bookmarkStart w:id="12" w:name="_Hlk7450877"/>
      <w:r w:rsidRPr="00A3250B">
        <w:rPr>
          <w:strike/>
        </w:rPr>
        <w:t xml:space="preserve">This method is sensitive and specific and no amplification is observed with any of the related 24 serotypes of BTV. Commercial real-time RT-PCR kits based on genome segment 9 are available and are widely used. They detect all known serotypes of EHDV, possibly as early as 2 days post-infection (Batten </w:t>
      </w:r>
      <w:r w:rsidRPr="00A3250B">
        <w:rPr>
          <w:i/>
          <w:strike/>
        </w:rPr>
        <w:t>et al</w:t>
      </w:r>
      <w:r w:rsidRPr="00A3250B">
        <w:rPr>
          <w:strike/>
        </w:rPr>
        <w:t>., 2012).</w:t>
      </w:r>
      <w:r w:rsidRPr="00E94325">
        <w:rPr>
          <w:strike/>
        </w:rPr>
        <w:t xml:space="preserve"> </w:t>
      </w:r>
      <w:r w:rsidRPr="00A3250B">
        <w:rPr>
          <w:u w:val="double"/>
        </w:rPr>
        <w:t xml:space="preserve">The </w:t>
      </w:r>
      <w:proofErr w:type="spellStart"/>
      <w:r w:rsidRPr="00A3250B">
        <w:rPr>
          <w:u w:val="double"/>
        </w:rPr>
        <w:t>Viarouge</w:t>
      </w:r>
      <w:proofErr w:type="spellEnd"/>
      <w:r w:rsidRPr="00A3250B">
        <w:rPr>
          <w:u w:val="double"/>
        </w:rPr>
        <w:t xml:space="preserve"> </w:t>
      </w:r>
      <w:r w:rsidRPr="00A3250B">
        <w:rPr>
          <w:i/>
          <w:u w:val="double"/>
        </w:rPr>
        <w:t>et al.</w:t>
      </w:r>
      <w:r w:rsidRPr="00A3250B">
        <w:rPr>
          <w:u w:val="double"/>
        </w:rPr>
        <w:t xml:space="preserve"> (2015) method was validated according to the OIE </w:t>
      </w:r>
      <w:r>
        <w:rPr>
          <w:u w:val="double"/>
        </w:rPr>
        <w:t>Validation Standard</w:t>
      </w:r>
      <w:r w:rsidRPr="00A3250B">
        <w:rPr>
          <w:u w:val="double"/>
        </w:rPr>
        <w:t xml:space="preserve"> </w:t>
      </w:r>
      <w:r w:rsidR="00FB708A">
        <w:rPr>
          <w:u w:val="double"/>
        </w:rPr>
        <w:t>(</w:t>
      </w:r>
      <w:r w:rsidRPr="00A3250B">
        <w:rPr>
          <w:u w:val="double"/>
        </w:rPr>
        <w:t>except for the proficien</w:t>
      </w:r>
      <w:r>
        <w:rPr>
          <w:u w:val="double"/>
        </w:rPr>
        <w:t xml:space="preserve">cy </w:t>
      </w:r>
      <w:r w:rsidRPr="00A3250B">
        <w:rPr>
          <w:u w:val="double"/>
        </w:rPr>
        <w:t>test</w:t>
      </w:r>
      <w:r>
        <w:rPr>
          <w:u w:val="double"/>
        </w:rPr>
        <w:t xml:space="preserve">, </w:t>
      </w:r>
      <w:r w:rsidRPr="00A3250B">
        <w:rPr>
          <w:u w:val="double"/>
        </w:rPr>
        <w:t xml:space="preserve">which </w:t>
      </w:r>
      <w:r>
        <w:rPr>
          <w:u w:val="double"/>
        </w:rPr>
        <w:t>was</w:t>
      </w:r>
      <w:r w:rsidRPr="00A3250B">
        <w:rPr>
          <w:u w:val="double"/>
        </w:rPr>
        <w:t xml:space="preserve"> </w:t>
      </w:r>
      <w:r>
        <w:rPr>
          <w:u w:val="double"/>
        </w:rPr>
        <w:t>not</w:t>
      </w:r>
      <w:r w:rsidRPr="00A3250B">
        <w:rPr>
          <w:u w:val="double"/>
        </w:rPr>
        <w:t xml:space="preserve"> </w:t>
      </w:r>
      <w:r>
        <w:rPr>
          <w:u w:val="double"/>
        </w:rPr>
        <w:t>undertaken</w:t>
      </w:r>
      <w:r w:rsidRPr="00A3250B">
        <w:rPr>
          <w:u w:val="double"/>
        </w:rPr>
        <w:t>). The real-time RT-PCR does not detect any of the 27 serotypes of BTV.</w:t>
      </w:r>
    </w:p>
    <w:bookmarkEnd w:id="12"/>
    <w:p w14:paraId="0FBFBA9B" w14:textId="77777777" w:rsidR="003221C1" w:rsidRPr="003102A3" w:rsidRDefault="003221C1" w:rsidP="003221C1">
      <w:pPr>
        <w:pStyle w:val="1"/>
      </w:pPr>
      <w:r w:rsidRPr="003102A3">
        <w:t>2.</w:t>
      </w:r>
      <w:r w:rsidRPr="003102A3">
        <w:tab/>
        <w:t>Serological methods</w:t>
      </w:r>
    </w:p>
    <w:p w14:paraId="496697B0" w14:textId="77777777" w:rsidR="003221C1" w:rsidRPr="003102A3" w:rsidRDefault="003221C1" w:rsidP="003221C1">
      <w:pPr>
        <w:pStyle w:val="para1"/>
      </w:pPr>
      <w:r w:rsidRPr="003102A3">
        <w:lastRenderedPageBreak/>
        <w:t>Following infection with EHDV, antibodies are generally first detectable between 10 and 14 days post-infection (</w:t>
      </w:r>
      <w:proofErr w:type="spellStart"/>
      <w:r w:rsidR="00F714DD">
        <w:fldChar w:fldCharType="begin"/>
      </w:r>
      <w:r w:rsidR="00F714DD">
        <w:instrText xml:space="preserve"> HYPERLINK "http://www.ncbi.nlm.nih.gov/pubmed?term=Eschbaumer%20M%5BAuthor%5D&amp;cauthor=true&amp;cauthor_uid=22560764" </w:instrText>
      </w:r>
      <w:r w:rsidR="00F714DD">
        <w:fldChar w:fldCharType="separate"/>
      </w:r>
      <w:r w:rsidRPr="003102A3">
        <w:t>Eschbaumer</w:t>
      </w:r>
      <w:proofErr w:type="spellEnd"/>
      <w:r w:rsidRPr="003102A3">
        <w:rPr>
          <w:i/>
        </w:rPr>
        <w:t xml:space="preserve"> et al.,</w:t>
      </w:r>
      <w:r w:rsidRPr="003102A3">
        <w:t xml:space="preserve"> 2012</w:t>
      </w:r>
      <w:r w:rsidR="00F714DD">
        <w:fldChar w:fldCharType="end"/>
      </w:r>
      <w:r w:rsidRPr="003102A3">
        <w:t xml:space="preserve">; Quist </w:t>
      </w:r>
      <w:r w:rsidRPr="003102A3">
        <w:rPr>
          <w:i/>
        </w:rPr>
        <w:t>et al.</w:t>
      </w:r>
      <w:r w:rsidRPr="003102A3">
        <w:t xml:space="preserve">, 1997). Like BTV, EHDV-infected animals may have neutralising antibodies and EHD </w:t>
      </w:r>
      <w:proofErr w:type="spellStart"/>
      <w:r w:rsidRPr="003102A3">
        <w:t>viraemia</w:t>
      </w:r>
      <w:proofErr w:type="spellEnd"/>
      <w:r w:rsidRPr="003102A3">
        <w:t xml:space="preserve"> at the same time; this is likely to be because of the strong association between the viruses and the RBCs. Duration of acquired immunity is still unknown but evidence from natural infections suggests it may last for life. A variety of serological methods, varying in sensitivity and specificity, are available to detect EHDV serogroup- and serotype-specific antibodies.</w:t>
      </w:r>
    </w:p>
    <w:p w14:paraId="7FD60A6F" w14:textId="77777777" w:rsidR="003221C1" w:rsidRPr="003102A3" w:rsidRDefault="003221C1" w:rsidP="003221C1">
      <w:pPr>
        <w:pStyle w:val="11"/>
        <w:jc w:val="both"/>
      </w:pPr>
      <w:r w:rsidRPr="003102A3">
        <w:t>2.1.</w:t>
      </w:r>
      <w:r w:rsidRPr="003102A3">
        <w:tab/>
        <w:t>Competitive enzyme-linked immunosorbent assay (C-ELISA)</w:t>
      </w:r>
    </w:p>
    <w:p w14:paraId="515B39D0" w14:textId="77777777" w:rsidR="003221C1" w:rsidRPr="003102A3" w:rsidRDefault="003221C1" w:rsidP="003221C1">
      <w:pPr>
        <w:pStyle w:val="11Para"/>
      </w:pPr>
      <w:r w:rsidRPr="003102A3">
        <w:t xml:space="preserve">The EHD competitive ELISA (C-ELISA) was developed to measure EHDV-specific antibody without detecting cross-reacting antibody to other </w:t>
      </w:r>
      <w:proofErr w:type="spellStart"/>
      <w:r w:rsidRPr="003102A3">
        <w:t>orbiviruses</w:t>
      </w:r>
      <w:proofErr w:type="spellEnd"/>
      <w:r w:rsidRPr="003102A3">
        <w:fldChar w:fldCharType="begin"/>
      </w:r>
      <w:r w:rsidRPr="003102A3">
        <w:instrText xml:space="preserve"> QUOTE "" </w:instrText>
      </w:r>
      <w:r w:rsidRPr="003102A3">
        <w:fldChar w:fldCharType="begin"/>
      </w:r>
      <w:r w:rsidRPr="003102A3">
        <w:instrText xml:space="preserve"> ADDIN PROCITE ÿ\11\05‘\19\02\00\00\00\00\01\00\00Ô\00\00\00\1EH:\5CPROCITE3\5CDATABASE\5CORBI..pdt(Reddington, Reddington, et al. 1991 #193\00(\00 </w:instrText>
      </w:r>
      <w:r w:rsidRPr="003102A3">
        <w:fldChar w:fldCharType="end"/>
      </w:r>
      <w:r w:rsidRPr="003102A3">
        <w:fldChar w:fldCharType="end"/>
      </w:r>
      <w:r w:rsidRPr="003102A3">
        <w:fldChar w:fldCharType="begin"/>
      </w:r>
      <w:r w:rsidRPr="003102A3">
        <w:instrText xml:space="preserve"> QUOTE "" </w:instrText>
      </w:r>
      <w:r w:rsidRPr="003102A3">
        <w:fldChar w:fldCharType="begin"/>
      </w:r>
      <w:r w:rsidRPr="003102A3">
        <w:instrText xml:space="preserve"> ADDIN PROCITE ÿ\11\05‘\19\02\00\00\00\00\01\00\00\0F\00\00\00\1EH:\5CPROCITE3\5CDATABASE\5CORBI..pdt\11Anderson 1984 #15\00\11\00 </w:instrText>
      </w:r>
      <w:r w:rsidRPr="003102A3">
        <w:fldChar w:fldCharType="end"/>
      </w:r>
      <w:r w:rsidRPr="003102A3">
        <w:fldChar w:fldCharType="end"/>
      </w:r>
      <w:r w:rsidRPr="003102A3">
        <w:fldChar w:fldCharType="begin"/>
      </w:r>
      <w:r w:rsidRPr="003102A3">
        <w:instrText xml:space="preserve"> QUOTE "" </w:instrText>
      </w:r>
      <w:r w:rsidRPr="003102A3">
        <w:fldChar w:fldCharType="begin"/>
      </w:r>
      <w:r w:rsidRPr="003102A3">
        <w:instrText xml:space="preserve"> ADDIN PROCITE ÿ\11\05‘\19\02\00\00\00\00\01\00\00V\00\00\00\1EH:\5CPROCITE3\5CDATABASE\5CORBI..pdt\1CLunt, White, et al. 1988 #77\00\1C\00 </w:instrText>
      </w:r>
      <w:r w:rsidRPr="003102A3">
        <w:fldChar w:fldCharType="end"/>
      </w:r>
      <w:r w:rsidRPr="003102A3">
        <w:fldChar w:fldCharType="end"/>
      </w:r>
      <w:r w:rsidRPr="003102A3">
        <w:t xml:space="preserve">. These techniques making use of </w:t>
      </w:r>
      <w:proofErr w:type="spellStart"/>
      <w:r w:rsidRPr="003102A3">
        <w:t>MAbs</w:t>
      </w:r>
      <w:proofErr w:type="spellEnd"/>
      <w:r w:rsidRPr="003102A3">
        <w:t xml:space="preserve"> against EHDV VP7 are able to detect EHDV serogroup-specific antibodies (Luo &amp; </w:t>
      </w:r>
      <w:proofErr w:type="spellStart"/>
      <w:r w:rsidRPr="003102A3">
        <w:t>Sabara</w:t>
      </w:r>
      <w:proofErr w:type="spellEnd"/>
      <w:r w:rsidRPr="003102A3">
        <w:t xml:space="preserve">, 2005; Mecham &amp; </w:t>
      </w:r>
      <w:proofErr w:type="spellStart"/>
      <w:r w:rsidRPr="003102A3">
        <w:t>Jochim</w:t>
      </w:r>
      <w:proofErr w:type="spellEnd"/>
      <w:r w:rsidRPr="003102A3">
        <w:t xml:space="preserve">, 2000; Mecham &amp; Wilson, 2004; White </w:t>
      </w:r>
      <w:r w:rsidRPr="003102A3">
        <w:rPr>
          <w:i/>
        </w:rPr>
        <w:t>et al.,</w:t>
      </w:r>
      <w:r w:rsidRPr="003102A3">
        <w:t xml:space="preserve"> 1991), and currently are the preferred technique. </w:t>
      </w:r>
    </w:p>
    <w:p w14:paraId="33C5B336" w14:textId="77777777" w:rsidR="003221C1" w:rsidRPr="003102A3" w:rsidRDefault="003221C1" w:rsidP="003221C1">
      <w:pPr>
        <w:pStyle w:val="111"/>
        <w:jc w:val="both"/>
      </w:pPr>
      <w:r w:rsidRPr="003102A3">
        <w:t>2.1.1.</w:t>
      </w:r>
      <w:r w:rsidRPr="003102A3">
        <w:tab/>
        <w:t>Test procedure</w:t>
      </w:r>
    </w:p>
    <w:p w14:paraId="4278DF81" w14:textId="3E71A8E9" w:rsidR="003221C1" w:rsidRPr="003102A3" w:rsidRDefault="003221C1" w:rsidP="003221C1">
      <w:pPr>
        <w:pStyle w:val="111Para"/>
      </w:pPr>
      <w:r w:rsidRPr="003102A3">
        <w:t>There are several test procedures described</w:t>
      </w:r>
      <w:r w:rsidR="00851DF6" w:rsidRPr="00090625">
        <w:rPr>
          <w:highlight w:val="yellow"/>
          <w:u w:val="double"/>
        </w:rPr>
        <w:t>,</w:t>
      </w:r>
      <w:r w:rsidR="00762AE4" w:rsidRPr="00090625">
        <w:rPr>
          <w:highlight w:val="yellow"/>
          <w:u w:val="double"/>
        </w:rPr>
        <w:t xml:space="preserve"> </w:t>
      </w:r>
      <w:r w:rsidR="00170520" w:rsidRPr="00090625">
        <w:rPr>
          <w:highlight w:val="yellow"/>
          <w:u w:val="double"/>
        </w:rPr>
        <w:t>and commercial</w:t>
      </w:r>
      <w:r w:rsidR="00762AE4" w:rsidRPr="00090625">
        <w:rPr>
          <w:highlight w:val="yellow"/>
          <w:u w:val="double"/>
        </w:rPr>
        <w:t xml:space="preserve"> kits</w:t>
      </w:r>
      <w:r w:rsidR="00170520" w:rsidRPr="00090625">
        <w:rPr>
          <w:highlight w:val="yellow"/>
          <w:u w:val="double"/>
        </w:rPr>
        <w:t xml:space="preserve"> are available</w:t>
      </w:r>
      <w:r w:rsidR="005D784D" w:rsidRPr="00090625">
        <w:rPr>
          <w:highlight w:val="yellow"/>
          <w:u w:val="double"/>
        </w:rPr>
        <w:t>.</w:t>
      </w:r>
      <w:r w:rsidRPr="00090625">
        <w:rPr>
          <w:strike/>
          <w:highlight w:val="yellow"/>
        </w:rPr>
        <w:t>; this is</w:t>
      </w:r>
      <w:r w:rsidR="00292368" w:rsidRPr="00090625">
        <w:rPr>
          <w:strike/>
          <w:highlight w:val="yellow"/>
        </w:rPr>
        <w:t xml:space="preserve"> </w:t>
      </w:r>
      <w:r w:rsidR="00673FB0" w:rsidRPr="00090625">
        <w:rPr>
          <w:highlight w:val="yellow"/>
          <w:u w:val="double"/>
        </w:rPr>
        <w:t xml:space="preserve">The </w:t>
      </w:r>
      <w:r w:rsidR="003206FC" w:rsidRPr="00090625">
        <w:rPr>
          <w:highlight w:val="yellow"/>
          <w:u w:val="double"/>
        </w:rPr>
        <w:t>following</w:t>
      </w:r>
      <w:r w:rsidR="005962EA" w:rsidRPr="00090625">
        <w:rPr>
          <w:highlight w:val="yellow"/>
          <w:u w:val="double"/>
        </w:rPr>
        <w:t xml:space="preserve"> procedure give</w:t>
      </w:r>
      <w:r w:rsidR="00851DF6" w:rsidRPr="00090625">
        <w:rPr>
          <w:highlight w:val="yellow"/>
          <w:u w:val="double"/>
        </w:rPr>
        <w:t>s</w:t>
      </w:r>
      <w:r w:rsidRPr="00090625">
        <w:rPr>
          <w:highlight w:val="yellow"/>
          <w:u w:val="double"/>
        </w:rPr>
        <w:t xml:space="preserve"> </w:t>
      </w:r>
      <w:r w:rsidR="00090625" w:rsidRPr="00090625">
        <w:rPr>
          <w:highlight w:val="yellow"/>
          <w:u w:val="double"/>
        </w:rPr>
        <w:t>one</w:t>
      </w:r>
      <w:r w:rsidR="00090625" w:rsidRPr="00090625" w:rsidDel="007025C8">
        <w:rPr>
          <w:highlight w:val="yellow"/>
        </w:rPr>
        <w:t xml:space="preserve"> </w:t>
      </w:r>
      <w:r w:rsidRPr="00090625">
        <w:rPr>
          <w:strike/>
          <w:highlight w:val="yellow"/>
        </w:rPr>
        <w:t>an</w:t>
      </w:r>
      <w:r w:rsidRPr="00090625">
        <w:rPr>
          <w:strike/>
        </w:rPr>
        <w:t xml:space="preserve"> </w:t>
      </w:r>
      <w:r w:rsidRPr="003102A3">
        <w:t xml:space="preserve">example of </w:t>
      </w:r>
      <w:r w:rsidRPr="00090625">
        <w:rPr>
          <w:strike/>
          <w:highlight w:val="yellow"/>
        </w:rPr>
        <w:t xml:space="preserve">one </w:t>
      </w:r>
      <w:r w:rsidR="007025C8" w:rsidRPr="00090625">
        <w:rPr>
          <w:highlight w:val="yellow"/>
          <w:u w:val="double"/>
        </w:rPr>
        <w:t>an</w:t>
      </w:r>
      <w:r w:rsidR="007025C8" w:rsidRPr="003102A3">
        <w:t xml:space="preserve"> </w:t>
      </w:r>
      <w:r w:rsidRPr="003102A3">
        <w:t>EHD C-ELISA</w:t>
      </w:r>
      <w:r w:rsidRPr="00090625">
        <w:rPr>
          <w:strike/>
        </w:rPr>
        <w:t xml:space="preserve"> </w:t>
      </w:r>
      <w:r w:rsidRPr="00090625">
        <w:rPr>
          <w:strike/>
          <w:highlight w:val="yellow"/>
        </w:rPr>
        <w:t>procedure</w:t>
      </w:r>
      <w:r w:rsidRPr="003102A3">
        <w:t xml:space="preserve">. The </w:t>
      </w:r>
      <w:r w:rsidRPr="00090625">
        <w:rPr>
          <w:strike/>
          <w:highlight w:val="yellow"/>
        </w:rPr>
        <w:t>C-ELISA</w:t>
      </w:r>
      <w:r w:rsidRPr="003102A3">
        <w:t xml:space="preserve"> technique is similar</w:t>
      </w:r>
      <w:r w:rsidR="00374ADE">
        <w:t xml:space="preserve"> </w:t>
      </w:r>
      <w:r w:rsidR="00374ADE" w:rsidRPr="00090625">
        <w:rPr>
          <w:highlight w:val="yellow"/>
          <w:u w:val="double"/>
        </w:rPr>
        <w:t xml:space="preserve">to </w:t>
      </w:r>
      <w:r w:rsidR="00687B3A" w:rsidRPr="00090625">
        <w:rPr>
          <w:highlight w:val="yellow"/>
          <w:u w:val="double"/>
        </w:rPr>
        <w:t>others</w:t>
      </w:r>
      <w:r w:rsidR="00687B3A">
        <w:t xml:space="preserve"> </w:t>
      </w:r>
      <w:r w:rsidRPr="003102A3">
        <w:t xml:space="preserve">except that in this technique the recombinant </w:t>
      </w:r>
      <w:proofErr w:type="spellStart"/>
      <w:r w:rsidRPr="003102A3">
        <w:rPr>
          <w:i/>
        </w:rPr>
        <w:t>Baculovirus</w:t>
      </w:r>
      <w:proofErr w:type="spellEnd"/>
      <w:r w:rsidRPr="003102A3">
        <w:t>-expressed VP7 is captured by rabbit polyclonal anti-VP7-antibodies previously adsorbed to the wells (Mecham &amp; Wilson, 2004).</w:t>
      </w:r>
    </w:p>
    <w:p w14:paraId="32233D3E" w14:textId="77777777" w:rsidR="003221C1" w:rsidRPr="003102A3" w:rsidRDefault="003221C1" w:rsidP="003221C1">
      <w:pPr>
        <w:pStyle w:val="i"/>
      </w:pPr>
      <w:proofErr w:type="spellStart"/>
      <w:r w:rsidRPr="003102A3">
        <w:t>i</w:t>
      </w:r>
      <w:proofErr w:type="spellEnd"/>
      <w:r w:rsidRPr="003102A3">
        <w:t>)</w:t>
      </w:r>
      <w:r w:rsidRPr="003102A3">
        <w:tab/>
        <w:t xml:space="preserve">96-well </w:t>
      </w:r>
      <w:proofErr w:type="spellStart"/>
      <w:r w:rsidRPr="003102A3">
        <w:t>microtitre</w:t>
      </w:r>
      <w:proofErr w:type="spellEnd"/>
      <w:r w:rsidRPr="003102A3">
        <w:t xml:space="preserve"> plates are coated with 100 µl of the recombinant VP7 expressed in </w:t>
      </w:r>
      <w:proofErr w:type="spellStart"/>
      <w:r w:rsidRPr="003102A3">
        <w:rPr>
          <w:i/>
        </w:rPr>
        <w:t>Baculovirus</w:t>
      </w:r>
      <w:proofErr w:type="spellEnd"/>
      <w:r w:rsidRPr="003102A3">
        <w:rPr>
          <w:i/>
        </w:rPr>
        <w:t xml:space="preserve"> </w:t>
      </w:r>
      <w:r w:rsidRPr="003102A3">
        <w:t xml:space="preserve">overnight at 4°C (Luo &amp; </w:t>
      </w:r>
      <w:proofErr w:type="spellStart"/>
      <w:r w:rsidRPr="003102A3">
        <w:t>Sabara</w:t>
      </w:r>
      <w:proofErr w:type="spellEnd"/>
      <w:r w:rsidRPr="003102A3">
        <w:t>, 2005), and diluted in 0.05 M carbonate buffer, pH 9.6.</w:t>
      </w:r>
    </w:p>
    <w:p w14:paraId="0CF14426" w14:textId="77777777" w:rsidR="003221C1" w:rsidRPr="003102A3" w:rsidRDefault="003221C1" w:rsidP="003221C1">
      <w:pPr>
        <w:pStyle w:val="i"/>
      </w:pPr>
      <w:r w:rsidRPr="003102A3">
        <w:t>ii)</w:t>
      </w:r>
      <w:r w:rsidRPr="003102A3">
        <w:tab/>
        <w:t>The plates are washed three times with PBST (0.01 M PBS containing 0.05% or 0.1% Tween 20, pH 7.4) and then blocked for 1 hour with 5% dry milk at room temperature.</w:t>
      </w:r>
    </w:p>
    <w:p w14:paraId="1ED02A5E" w14:textId="77777777" w:rsidR="003221C1" w:rsidRPr="003102A3" w:rsidRDefault="003221C1" w:rsidP="003221C1">
      <w:pPr>
        <w:pStyle w:val="i"/>
      </w:pPr>
      <w:r w:rsidRPr="003102A3">
        <w:t>iii)</w:t>
      </w:r>
      <w:r w:rsidRPr="003102A3">
        <w:tab/>
        <w:t>After being washed with PBST, 100 µl of test sera is added in duplicate at a single dilution, either 1/5, 1/10 or 1/20 in PBST containing 2.5% dry milk.</w:t>
      </w:r>
    </w:p>
    <w:p w14:paraId="32F61358" w14:textId="77777777" w:rsidR="003221C1" w:rsidRPr="003102A3" w:rsidRDefault="003221C1" w:rsidP="003221C1">
      <w:pPr>
        <w:pStyle w:val="i"/>
      </w:pPr>
      <w:r w:rsidRPr="003102A3">
        <w:t>iv)</w:t>
      </w:r>
      <w:r w:rsidRPr="003102A3">
        <w:tab/>
        <w:t xml:space="preserve">Immediately, 100 µl of a predetermined dilution of </w:t>
      </w:r>
      <w:proofErr w:type="spellStart"/>
      <w:r w:rsidRPr="003102A3">
        <w:t>MAb</w:t>
      </w:r>
      <w:proofErr w:type="spellEnd"/>
      <w:r w:rsidRPr="003102A3">
        <w:t xml:space="preserve"> diluted in PBST is added to each well. </w:t>
      </w:r>
      <w:proofErr w:type="spellStart"/>
      <w:r w:rsidRPr="003102A3">
        <w:t>MAb</w:t>
      </w:r>
      <w:proofErr w:type="spellEnd"/>
      <w:r w:rsidRPr="003102A3">
        <w:t xml:space="preserve"> control wells contain diluent buffer in place of test serum.</w:t>
      </w:r>
    </w:p>
    <w:p w14:paraId="2550DD7A" w14:textId="77777777" w:rsidR="003221C1" w:rsidRPr="003102A3" w:rsidRDefault="003221C1" w:rsidP="003221C1">
      <w:pPr>
        <w:pStyle w:val="i"/>
      </w:pPr>
      <w:r w:rsidRPr="003102A3">
        <w:t>v)</w:t>
      </w:r>
      <w:r w:rsidRPr="003102A3">
        <w:tab/>
        <w:t>Plates are incubated for 1 hour at 37°C and then further washed with PBST as described above</w:t>
      </w:r>
    </w:p>
    <w:p w14:paraId="2A4D683D" w14:textId="77777777" w:rsidR="003221C1" w:rsidRPr="003102A3" w:rsidRDefault="003221C1" w:rsidP="003221C1">
      <w:pPr>
        <w:pStyle w:val="i"/>
      </w:pPr>
      <w:r w:rsidRPr="003102A3">
        <w:t>vi)</w:t>
      </w:r>
      <w:r w:rsidRPr="003102A3">
        <w:tab/>
        <w:t>After washing, wells are filled with 100 µl of an appropriate dilution of horseradish peroxidase-secondary antibody in PBST.</w:t>
      </w:r>
    </w:p>
    <w:p w14:paraId="76A4BA9B" w14:textId="77777777" w:rsidR="003221C1" w:rsidRPr="003102A3" w:rsidRDefault="003221C1" w:rsidP="003221C1">
      <w:pPr>
        <w:pStyle w:val="i"/>
      </w:pPr>
      <w:r w:rsidRPr="003102A3">
        <w:t>vii)</w:t>
      </w:r>
      <w:r w:rsidRPr="003102A3">
        <w:tab/>
        <w:t>Following incubation for 1 hour at 37°C, the conjugate solution is discarded and plates are washed three times using PBST. Wells are filled with 100 µl substrate solution and the plates are shaken at room temperature for 30 minutes.</w:t>
      </w:r>
    </w:p>
    <w:p w14:paraId="2897D355" w14:textId="77777777" w:rsidR="003221C1" w:rsidRPr="003102A3" w:rsidRDefault="003221C1" w:rsidP="003221C1">
      <w:pPr>
        <w:pStyle w:val="i"/>
      </w:pPr>
      <w:r w:rsidRPr="003102A3">
        <w:t>viii)</w:t>
      </w:r>
      <w:r w:rsidRPr="003102A3">
        <w:tab/>
        <w:t>The reaction is stopped by addition of appropriate stopping reagent, and after blanking the ELISA reader on wells containing substrate and stopping reagent, the absorbance values are measured by using appropriate filters.</w:t>
      </w:r>
    </w:p>
    <w:p w14:paraId="639323A4" w14:textId="77777777" w:rsidR="003221C1" w:rsidRPr="003102A3" w:rsidRDefault="003221C1" w:rsidP="003221C1">
      <w:pPr>
        <w:pStyle w:val="i"/>
      </w:pPr>
      <w:r w:rsidRPr="003102A3">
        <w:t>ix)</w:t>
      </w:r>
      <w:r w:rsidRPr="003102A3">
        <w:tab/>
        <w:t>Results are expressed as per cent inhibition and are derived from the mean absorbance values for each sample by the following formula:</w:t>
      </w:r>
    </w:p>
    <w:p w14:paraId="1ECB3A86" w14:textId="77777777" w:rsidR="003221C1" w:rsidRPr="003102A3" w:rsidRDefault="003221C1" w:rsidP="003221C1">
      <w:pPr>
        <w:pStyle w:val="afourthpara"/>
        <w:spacing w:after="120"/>
        <w:rPr>
          <w:sz w:val="17"/>
          <w:szCs w:val="17"/>
        </w:rPr>
      </w:pPr>
      <w:r w:rsidRPr="003102A3">
        <w:rPr>
          <w:sz w:val="17"/>
          <w:szCs w:val="17"/>
        </w:rPr>
        <w:t xml:space="preserve">% inhibition = 100 – [(mean absorbance test sample)/(mean absorbance </w:t>
      </w:r>
      <w:proofErr w:type="spellStart"/>
      <w:r w:rsidRPr="003102A3">
        <w:rPr>
          <w:sz w:val="17"/>
          <w:szCs w:val="17"/>
        </w:rPr>
        <w:t>MAb</w:t>
      </w:r>
      <w:proofErr w:type="spellEnd"/>
      <w:r w:rsidRPr="003102A3">
        <w:rPr>
          <w:sz w:val="17"/>
          <w:szCs w:val="17"/>
        </w:rPr>
        <w:t xml:space="preserve"> control) × 100].</w:t>
      </w:r>
    </w:p>
    <w:p w14:paraId="7590E864" w14:textId="77777777" w:rsidR="003221C1" w:rsidRPr="003102A3" w:rsidRDefault="003221C1" w:rsidP="003221C1">
      <w:pPr>
        <w:pStyle w:val="i"/>
        <w:ind w:firstLine="1"/>
      </w:pPr>
      <w:r w:rsidRPr="003102A3">
        <w:t xml:space="preserve">NB: Some laboratories prefer to use a negative control serum that has previously been shown to have a percentage inhibition of zero as an alternative to the </w:t>
      </w:r>
      <w:proofErr w:type="spellStart"/>
      <w:r w:rsidRPr="003102A3">
        <w:t>MAb</w:t>
      </w:r>
      <w:proofErr w:type="spellEnd"/>
      <w:r w:rsidRPr="003102A3">
        <w:t xml:space="preserve"> control.</w:t>
      </w:r>
    </w:p>
    <w:p w14:paraId="533029A1" w14:textId="77777777" w:rsidR="003221C1" w:rsidRPr="003102A3" w:rsidRDefault="003221C1" w:rsidP="003221C1">
      <w:pPr>
        <w:pStyle w:val="i"/>
        <w:spacing w:after="160"/>
      </w:pPr>
      <w:r w:rsidRPr="003102A3">
        <w:t>x)</w:t>
      </w:r>
      <w:r w:rsidRPr="003102A3">
        <w:tab/>
        <w:t>Percentage inhibition values &gt;50% are considered to be positive. Inhibition between 40% and 50% is considered to be suspicious. The results of the test sera duplicates can vary as long as the results do not lie either side of the positive cut-off.</w:t>
      </w:r>
    </w:p>
    <w:p w14:paraId="79B9F581" w14:textId="77777777" w:rsidR="003221C1" w:rsidRPr="003102A3" w:rsidRDefault="003221C1" w:rsidP="003221C1">
      <w:pPr>
        <w:pStyle w:val="iparalast"/>
      </w:pPr>
      <w:r w:rsidRPr="003102A3">
        <w:t>xi)</w:t>
      </w:r>
      <w:r w:rsidRPr="003102A3">
        <w:tab/>
        <w:t>Strong and weak positive sera and a negative serum should be included on each plate. The weak positive should give 60–80% inhibition and the negative should give less than 40% inhibition.</w:t>
      </w:r>
    </w:p>
    <w:p w14:paraId="6E0C44E8" w14:textId="6EA5B408" w:rsidR="003221C1" w:rsidRPr="003102A3" w:rsidRDefault="003221C1" w:rsidP="003221C1">
      <w:pPr>
        <w:pStyle w:val="111Para"/>
      </w:pPr>
      <w:r w:rsidRPr="003102A3">
        <w:t xml:space="preserve">Commercially produced C-ELISAs based on recombinant </w:t>
      </w:r>
      <w:r w:rsidR="001841A7">
        <w:t>VP7</w:t>
      </w:r>
      <w:r w:rsidRPr="003102A3">
        <w:t xml:space="preserve"> and anti-</w:t>
      </w:r>
      <w:r w:rsidR="001841A7">
        <w:t>VP7</w:t>
      </w:r>
      <w:r w:rsidRPr="003102A3">
        <w:t xml:space="preserve"> </w:t>
      </w:r>
      <w:proofErr w:type="spellStart"/>
      <w:r w:rsidRPr="003102A3">
        <w:t>MAb</w:t>
      </w:r>
      <w:proofErr w:type="spellEnd"/>
      <w:r w:rsidRPr="003102A3">
        <w:t xml:space="preserve"> are now available. These commercial assays are routinely used in many laboratories across the world.</w:t>
      </w:r>
    </w:p>
    <w:p w14:paraId="67BC599C" w14:textId="77777777" w:rsidR="003221C1" w:rsidRPr="003102A3" w:rsidRDefault="003221C1" w:rsidP="003221C1">
      <w:pPr>
        <w:pStyle w:val="11"/>
        <w:jc w:val="both"/>
      </w:pPr>
      <w:r w:rsidRPr="003102A3">
        <w:t>2.2.</w:t>
      </w:r>
      <w:r w:rsidRPr="003102A3">
        <w:tab/>
        <w:t>Virus neutralisation</w:t>
      </w:r>
    </w:p>
    <w:p w14:paraId="3FC6B414" w14:textId="5B7E6EE0" w:rsidR="003221C1" w:rsidRPr="003102A3" w:rsidRDefault="003221C1" w:rsidP="003221C1">
      <w:pPr>
        <w:pStyle w:val="11Para"/>
      </w:pPr>
      <w:r w:rsidRPr="003102A3">
        <w:lastRenderedPageBreak/>
        <w:t xml:space="preserve">The </w:t>
      </w:r>
      <w:r w:rsidRPr="008A0B70">
        <w:rPr>
          <w:strike/>
        </w:rPr>
        <w:t>gold standard</w:t>
      </w:r>
      <w:r w:rsidR="008A0B70">
        <w:rPr>
          <w:strike/>
        </w:rPr>
        <w:t xml:space="preserve"> </w:t>
      </w:r>
      <w:r w:rsidR="00CB0296" w:rsidRPr="008A0B70">
        <w:rPr>
          <w:u w:val="double"/>
        </w:rPr>
        <w:t>reference method</w:t>
      </w:r>
      <w:r w:rsidRPr="003102A3">
        <w:t xml:space="preserve"> for the identification and quantification of antibodies against EHDV serotypes present in test samples is the VN test. This technique detects and quantifies serotype-specific antibodies. The main disadvantage of the technique is that all suspected virus serotypes must be included in the assay, consequently, it can be a very time consuming and labour intensive test to perform. The VN test requires 3–5 days to be completed (Pearson </w:t>
      </w:r>
      <w:r w:rsidRPr="003102A3">
        <w:rPr>
          <w:i/>
        </w:rPr>
        <w:t>et al.,</w:t>
      </w:r>
      <w:r w:rsidRPr="003102A3">
        <w:t xml:space="preserve"> 1992).</w:t>
      </w:r>
    </w:p>
    <w:p w14:paraId="44F72727" w14:textId="77777777" w:rsidR="003221C1" w:rsidRPr="003102A3" w:rsidRDefault="003221C1" w:rsidP="003221C1">
      <w:pPr>
        <w:pStyle w:val="111"/>
        <w:jc w:val="both"/>
      </w:pPr>
      <w:r w:rsidRPr="003102A3">
        <w:t>2.2.1.</w:t>
      </w:r>
      <w:r w:rsidRPr="003102A3">
        <w:tab/>
        <w:t>Test procedure</w:t>
      </w:r>
    </w:p>
    <w:p w14:paraId="58A5CC5F" w14:textId="77777777" w:rsidR="003221C1" w:rsidRPr="003102A3" w:rsidRDefault="003221C1" w:rsidP="003221C1">
      <w:pPr>
        <w:pStyle w:val="111Para"/>
      </w:pPr>
      <w:r w:rsidRPr="003102A3">
        <w:t xml:space="preserve">Cell lines commonly used are BHK-21 and Vero cells. A titre greater than or equal to 1/10 is usually considered specific for EHDV. </w:t>
      </w:r>
    </w:p>
    <w:p w14:paraId="6B9E441B" w14:textId="77777777" w:rsidR="003221C1" w:rsidRPr="003102A3" w:rsidRDefault="003221C1" w:rsidP="003221C1">
      <w:pPr>
        <w:pStyle w:val="111Para"/>
      </w:pPr>
      <w:r w:rsidRPr="003102A3">
        <w:t>EHDV serotype-specific antisera generated in guinea-pigs or rabbits have been reported to have less serotype cross-reactivity than those made in cattle or sheep. It is important that antiserum controls be included.</w:t>
      </w:r>
    </w:p>
    <w:p w14:paraId="31A7B9B8" w14:textId="77777777" w:rsidR="003221C1" w:rsidRPr="003102A3" w:rsidRDefault="003221C1" w:rsidP="003221C1">
      <w:pPr>
        <w:pStyle w:val="i"/>
      </w:pPr>
      <w:proofErr w:type="spellStart"/>
      <w:r w:rsidRPr="003102A3">
        <w:t>i</w:t>
      </w:r>
      <w:proofErr w:type="spellEnd"/>
      <w:r w:rsidRPr="003102A3">
        <w:t>)</w:t>
      </w:r>
      <w:r w:rsidRPr="003102A3">
        <w:tab/>
        <w:t xml:space="preserve">50µl of serial sera dilutions, from 1/10 to 1/1280, are added to each test well of flat-bottomed </w:t>
      </w:r>
      <w:proofErr w:type="spellStart"/>
      <w:r w:rsidRPr="003102A3">
        <w:t>microtitre</w:t>
      </w:r>
      <w:proofErr w:type="spellEnd"/>
      <w:r w:rsidRPr="003102A3">
        <w:t xml:space="preserve"> plates and each mixed with an equal volume of known EHDV serotypes (100 CID</w:t>
      </w:r>
      <w:r w:rsidRPr="003102A3">
        <w:rPr>
          <w:vertAlign w:val="subscript"/>
        </w:rPr>
        <w:t>50</w:t>
      </w:r>
      <w:r w:rsidRPr="003102A3">
        <w:t>). The plates are incubated at 37°C in 5% CO</w:t>
      </w:r>
      <w:r w:rsidRPr="003102A3">
        <w:rPr>
          <w:vertAlign w:val="subscript"/>
        </w:rPr>
        <w:t>2</w:t>
      </w:r>
      <w:r w:rsidRPr="003102A3">
        <w:t>.</w:t>
      </w:r>
    </w:p>
    <w:p w14:paraId="0A8C8FB4" w14:textId="77777777" w:rsidR="003221C1" w:rsidRPr="003102A3" w:rsidRDefault="003221C1" w:rsidP="003221C1">
      <w:pPr>
        <w:pStyle w:val="i"/>
      </w:pPr>
      <w:r w:rsidRPr="003102A3">
        <w:t>ii)</w:t>
      </w:r>
      <w:r w:rsidRPr="003102A3">
        <w:tab/>
        <w:t>After 1 hour of incubation, approximately 10</w:t>
      </w:r>
      <w:r w:rsidRPr="003102A3">
        <w:rPr>
          <w:vertAlign w:val="superscript"/>
        </w:rPr>
        <w:t>4</w:t>
      </w:r>
      <w:r w:rsidRPr="003102A3">
        <w:t xml:space="preserve"> Vero cells are added per well in a volume of 100 µl, of minimal essential medium (MEM) containing antibiotics and, after incubation for 4–6 days, the test is read using an inverted microscope.</w:t>
      </w:r>
    </w:p>
    <w:p w14:paraId="4D71A749" w14:textId="77777777" w:rsidR="003221C1" w:rsidRPr="003102A3" w:rsidRDefault="003221C1" w:rsidP="003221C1">
      <w:pPr>
        <w:pStyle w:val="iparalast"/>
      </w:pPr>
      <w:r w:rsidRPr="003102A3">
        <w:t>iii)</w:t>
      </w:r>
      <w:r w:rsidRPr="003102A3">
        <w:tab/>
        <w:t>Wells are scored for the degree of CPE observed. A sample is considered positive when it shows 75% to preferably 100% CPE inhibition at the lowest dilution (1/10). The serum titre represents the highest serum dilution capable of reducing more than 75% CPE in cell culture.</w:t>
      </w:r>
    </w:p>
    <w:p w14:paraId="1C2B6C85" w14:textId="77777777" w:rsidR="003221C1" w:rsidRPr="003102A3" w:rsidRDefault="003221C1" w:rsidP="003221C1">
      <w:pPr>
        <w:pStyle w:val="11"/>
        <w:jc w:val="both"/>
      </w:pPr>
      <w:r w:rsidRPr="003102A3">
        <w:t>2.3.</w:t>
      </w:r>
      <w:r w:rsidRPr="003102A3">
        <w:tab/>
        <w:t>Complement fixation</w:t>
      </w:r>
    </w:p>
    <w:p w14:paraId="48EEEB5B" w14:textId="77777777" w:rsidR="003221C1" w:rsidRPr="003102A3" w:rsidRDefault="003221C1" w:rsidP="003221C1">
      <w:pPr>
        <w:pStyle w:val="11Para"/>
      </w:pPr>
      <w:r w:rsidRPr="003102A3">
        <w:t xml:space="preserve">The complement fixation test (CFT) is sensitive and specific for EHDV diagnosis and was used until 1980 for diagnosis and certification of animals for export. The test is serogroup-specific and inexpensive with a sensitivity similar to the virus neutralisation (VN) and agar gel immunodiffusion (AGID) tests. CFT allows detection and quantification of antibodies for 4–12 months after infection but is less reliable after this period (Pearson </w:t>
      </w:r>
      <w:r w:rsidRPr="003102A3">
        <w:rPr>
          <w:i/>
        </w:rPr>
        <w:t>et al.</w:t>
      </w:r>
      <w:r w:rsidRPr="003102A3">
        <w:t>, 1992). CFT is particularly useful for detecting recent EHDV infections but not for detecting older infections.</w:t>
      </w:r>
    </w:p>
    <w:p w14:paraId="10C7CF03" w14:textId="77777777" w:rsidR="003221C1" w:rsidRPr="003102A3" w:rsidRDefault="003221C1" w:rsidP="003221C1">
      <w:pPr>
        <w:pStyle w:val="11"/>
        <w:jc w:val="both"/>
      </w:pPr>
      <w:r w:rsidRPr="003102A3">
        <w:t>2.4.</w:t>
      </w:r>
      <w:r w:rsidRPr="003102A3">
        <w:tab/>
        <w:t>Agar gel immunodiffusion</w:t>
      </w:r>
    </w:p>
    <w:p w14:paraId="5C5D6E78" w14:textId="77777777" w:rsidR="003221C1" w:rsidRPr="003102A3" w:rsidRDefault="003221C1" w:rsidP="003221C1">
      <w:pPr>
        <w:pStyle w:val="11Para"/>
        <w:spacing w:after="480"/>
      </w:pPr>
      <w:r w:rsidRPr="003102A3">
        <w:t>The AGID was widely used to detect EHDV antibodies from sera of infected animals (</w:t>
      </w:r>
      <w:proofErr w:type="spellStart"/>
      <w:r w:rsidRPr="003102A3">
        <w:t>Dubay</w:t>
      </w:r>
      <w:proofErr w:type="spellEnd"/>
      <w:r w:rsidRPr="003102A3">
        <w:rPr>
          <w:i/>
        </w:rPr>
        <w:t xml:space="preserve"> et al.</w:t>
      </w:r>
      <w:r w:rsidRPr="003102A3">
        <w:t xml:space="preserve">, 2004). In the past this test was used for animal trade. It is simple, economical and the antigen used in the assay is relatively easy to generate. However, the disadvantage of the AGID is its lack of specificity in that it cannot discriminate between BTV and EHDV. Thus AGID positive sera should be retested using a serogroup-specific test, at least in those areas where BTV and EHDV may be co-circulating. Furthermore, although semi-quantitative the result of AGID is generally reported out as positive or negative. The AGID can detect antibodies from 5–15 days after infection to 2 years or more (Pearson </w:t>
      </w:r>
      <w:r w:rsidRPr="003102A3">
        <w:rPr>
          <w:i/>
        </w:rPr>
        <w:t>et al.</w:t>
      </w:r>
      <w:r w:rsidRPr="003102A3">
        <w:t xml:space="preserve">, 1992). </w:t>
      </w:r>
    </w:p>
    <w:p w14:paraId="0763DD45" w14:textId="77777777" w:rsidR="003221C1" w:rsidRPr="003102A3" w:rsidRDefault="003221C1" w:rsidP="003221C1">
      <w:pPr>
        <w:pStyle w:val="A0"/>
        <w:rPr>
          <w:rStyle w:val="EquationCaption"/>
        </w:rPr>
      </w:pPr>
      <w:r w:rsidRPr="003102A3">
        <w:t>c.  REQUIREMENTS</w:t>
      </w:r>
      <w:r w:rsidRPr="003102A3">
        <w:rPr>
          <w:rStyle w:val="EquationCaption"/>
        </w:rPr>
        <w:t xml:space="preserve"> FOR vaccines</w:t>
      </w:r>
    </w:p>
    <w:p w14:paraId="1D2C5438" w14:textId="77777777" w:rsidR="003221C1" w:rsidRPr="003102A3" w:rsidRDefault="003221C1" w:rsidP="003221C1">
      <w:pPr>
        <w:pStyle w:val="iparalast"/>
        <w:ind w:left="0" w:firstLine="0"/>
      </w:pPr>
      <w:r w:rsidRPr="003102A3">
        <w:t>As an effort to control the disease, vaccines were developed in USA for captive wildlife deer farmers and in Japan to be used in cattle. Apart from these two limited settings, there has only been minor interest from laboratories and biologicals companies elsewhere to develop vaccines to control the disease or the virus circulation. Autogenous inactivated vaccines have been prepared in North America from EHDV isolates originating from ill or dead animals in affected premises. Their use must be approved by government authorities. Prior to release, these vaccines are tested for purity and safety. To make the products available expediently, autogenous vaccines are not tested for efficacy. Most of the applications are by deer farmers. As the vaccines use inactivated virus, two doses given 2–4</w:t>
      </w:r>
      <w:r>
        <w:t> </w:t>
      </w:r>
      <w:r w:rsidRPr="003102A3">
        <w:t xml:space="preserve">weeks apart are generally necessary to initially immunise the animals and a yearly booster is recommended. </w:t>
      </w:r>
    </w:p>
    <w:p w14:paraId="48A7AC01" w14:textId="6CC1758C" w:rsidR="003221C1" w:rsidRPr="00B67BD6" w:rsidRDefault="003221C1" w:rsidP="003221C1">
      <w:pPr>
        <w:pStyle w:val="iparalast"/>
        <w:spacing w:after="480"/>
        <w:ind w:left="0" w:firstLine="0"/>
      </w:pPr>
      <w:r w:rsidRPr="003102A3">
        <w:t>In Japan, both live modified and inactivated vaccines have been developed to control Ibaraki disease. The live attenuated vaccine derived from the Ibaraki-2 strain was used following the outbreaks in 1980s and has been demonstrated to be safe and effective</w:t>
      </w:r>
      <w:r w:rsidRPr="00090625">
        <w:rPr>
          <w:strike/>
          <w:highlight w:val="yellow"/>
        </w:rPr>
        <w:t>, at least up to 1997 (Ohashi</w:t>
      </w:r>
      <w:r w:rsidRPr="00090625">
        <w:rPr>
          <w:i/>
          <w:strike/>
          <w:highlight w:val="yellow"/>
        </w:rPr>
        <w:t xml:space="preserve"> et al.,</w:t>
      </w:r>
      <w:r w:rsidRPr="00090625">
        <w:rPr>
          <w:strike/>
          <w:highlight w:val="yellow"/>
        </w:rPr>
        <w:t xml:space="preserve"> 1999)</w:t>
      </w:r>
      <w:r w:rsidRPr="003102A3">
        <w:t xml:space="preserve">. The vaccine has to be administered once subcutaneously during the low vector season. </w:t>
      </w:r>
      <w:r w:rsidRPr="00090625">
        <w:rPr>
          <w:strike/>
          <w:highlight w:val="yellow"/>
        </w:rPr>
        <w:t>National surveillance efforts and intensive monitoring of yearlings as sentinel cattle in place for a number of years did not reveal either Ibaraki disease or seroconversion until 1997, when new cases of the disease were observed (Ohashi</w:t>
      </w:r>
      <w:r w:rsidRPr="00090625">
        <w:rPr>
          <w:i/>
          <w:strike/>
          <w:highlight w:val="yellow"/>
        </w:rPr>
        <w:t xml:space="preserve"> et al.,</w:t>
      </w:r>
      <w:r w:rsidRPr="00090625">
        <w:rPr>
          <w:strike/>
          <w:highlight w:val="yellow"/>
        </w:rPr>
        <w:t xml:space="preserve"> 1999). It is worthwhile to point out that the </w:t>
      </w:r>
      <w:r w:rsidRPr="00090625">
        <w:rPr>
          <w:strike/>
          <w:highlight w:val="yellow"/>
        </w:rPr>
        <w:lastRenderedPageBreak/>
        <w:t>1997 outbreak was characterised by abortion and stillbirths, clinical signs not observed in the previous outbreaks.</w:t>
      </w:r>
      <w:r w:rsidRPr="003102A3">
        <w:t xml:space="preserve"> The inactivated vaccine includes bovine ephemeral fever and Ibaraki viruses grown in cell cultures and inactivated by formalin, as an aluminium-gel adjuvanted vaccine. In Japan both vaccines are used on a voluntary basis according to the epidemiological situation</w:t>
      </w:r>
      <w:r w:rsidRPr="00B67BD6">
        <w:t>.</w:t>
      </w:r>
      <w:r w:rsidR="005D722E" w:rsidRPr="006306AD">
        <w:t xml:space="preserve"> </w:t>
      </w:r>
      <w:r w:rsidR="00B67BD6" w:rsidRPr="00090625">
        <w:rPr>
          <w:highlight w:val="yellow"/>
          <w:u w:val="double"/>
          <w:lang w:val="en-AU"/>
        </w:rPr>
        <w:t>It is significant that use of live attenuated vaccines for control of the next</w:t>
      </w:r>
      <w:r w:rsidR="00B67BD6" w:rsidRPr="00090625">
        <w:rPr>
          <w:i/>
          <w:highlight w:val="yellow"/>
          <w:u w:val="double"/>
          <w:lang w:val="en-AU"/>
        </w:rPr>
        <w:t xml:space="preserve"> </w:t>
      </w:r>
      <w:r w:rsidR="00B67BD6" w:rsidRPr="00090625">
        <w:rPr>
          <w:highlight w:val="yellow"/>
          <w:u w:val="double"/>
          <w:lang w:val="en-AU"/>
        </w:rPr>
        <w:t xml:space="preserve">most closely related </w:t>
      </w:r>
      <w:proofErr w:type="spellStart"/>
      <w:r w:rsidR="00A110CC" w:rsidRPr="00A110CC">
        <w:rPr>
          <w:i/>
          <w:iCs/>
          <w:highlight w:val="yellow"/>
          <w:u w:val="double"/>
          <w:lang w:val="en-AU"/>
        </w:rPr>
        <w:t>Orbivirus</w:t>
      </w:r>
      <w:proofErr w:type="spellEnd"/>
      <w:r w:rsidR="00B67BD6" w:rsidRPr="00090625">
        <w:rPr>
          <w:highlight w:val="yellow"/>
          <w:u w:val="double"/>
          <w:lang w:val="en-AU"/>
        </w:rPr>
        <w:t>, bluetongue virus, has been recognised to be a problematic option due to the well documented potential for reversion to virulence, teratogenic effects and the high likelihood for persistence in the field, particularly via genomic reassortment</w:t>
      </w:r>
      <w:r w:rsidR="006306AD" w:rsidRPr="00090625">
        <w:rPr>
          <w:highlight w:val="yellow"/>
          <w:u w:val="double"/>
          <w:lang w:val="en-AU"/>
        </w:rPr>
        <w:t>.</w:t>
      </w:r>
    </w:p>
    <w:p w14:paraId="637E7D06" w14:textId="77777777" w:rsidR="003221C1" w:rsidRPr="003102A3" w:rsidRDefault="003221C1" w:rsidP="003221C1">
      <w:pPr>
        <w:pStyle w:val="Referencetitle"/>
        <w:spacing w:after="200"/>
      </w:pPr>
      <w:bookmarkStart w:id="13" w:name="PCRefList_OIE_BTV_aug_2_ref"/>
      <w:r w:rsidRPr="003102A3">
        <w:t>REFERENCES</w:t>
      </w:r>
    </w:p>
    <w:bookmarkEnd w:id="13"/>
    <w:p w14:paraId="6FE8ADDD" w14:textId="2E97327C" w:rsidR="00C853FF" w:rsidRPr="00090625" w:rsidRDefault="00C853FF" w:rsidP="00090625">
      <w:pPr>
        <w:pStyle w:val="NormalWeb"/>
        <w:jc w:val="both"/>
        <w:rPr>
          <w:rFonts w:ascii="Arial" w:hAnsi="Arial" w:cs="Arial"/>
          <w:sz w:val="18"/>
          <w:szCs w:val="18"/>
          <w:u w:val="double"/>
          <w:lang w:val="en-AU"/>
        </w:rPr>
      </w:pPr>
      <w:r w:rsidRPr="00090625">
        <w:rPr>
          <w:rFonts w:ascii="Arial" w:hAnsi="Arial" w:cs="Arial"/>
          <w:smallCaps/>
          <w:sz w:val="18"/>
          <w:szCs w:val="18"/>
          <w:highlight w:val="yellow"/>
          <w:u w:val="double"/>
          <w:lang w:val="en-AU"/>
        </w:rPr>
        <w:t xml:space="preserve">Allison A.B., </w:t>
      </w:r>
      <w:proofErr w:type="spellStart"/>
      <w:r w:rsidRPr="00090625">
        <w:rPr>
          <w:rFonts w:ascii="Arial" w:hAnsi="Arial" w:cs="Arial"/>
          <w:smallCaps/>
          <w:sz w:val="18"/>
          <w:szCs w:val="18"/>
          <w:highlight w:val="yellow"/>
          <w:u w:val="double"/>
          <w:lang w:val="en-AU"/>
        </w:rPr>
        <w:t>Goekjian</w:t>
      </w:r>
      <w:proofErr w:type="spellEnd"/>
      <w:r w:rsidRPr="00090625">
        <w:rPr>
          <w:rFonts w:ascii="Arial" w:hAnsi="Arial" w:cs="Arial"/>
          <w:smallCaps/>
          <w:sz w:val="18"/>
          <w:szCs w:val="18"/>
          <w:highlight w:val="yellow"/>
          <w:u w:val="double"/>
          <w:lang w:val="en-AU"/>
        </w:rPr>
        <w:t xml:space="preserve"> V.H., Potgieter A.C., Wilson W.C., Johnson D.J., Mertens P.P. </w:t>
      </w:r>
      <w:r w:rsidR="00090625">
        <w:rPr>
          <w:rFonts w:ascii="Arial" w:hAnsi="Arial" w:cs="Arial"/>
          <w:smallCaps/>
          <w:sz w:val="18"/>
          <w:szCs w:val="18"/>
          <w:highlight w:val="yellow"/>
          <w:u w:val="double"/>
          <w:lang w:val="en-AU"/>
        </w:rPr>
        <w:t>&amp;</w:t>
      </w:r>
      <w:r w:rsidRPr="00090625">
        <w:rPr>
          <w:rFonts w:ascii="Arial" w:hAnsi="Arial" w:cs="Arial"/>
          <w:smallCaps/>
          <w:sz w:val="18"/>
          <w:szCs w:val="18"/>
          <w:highlight w:val="yellow"/>
          <w:u w:val="double"/>
          <w:lang w:val="en-AU"/>
        </w:rPr>
        <w:t xml:space="preserve"> </w:t>
      </w:r>
      <w:proofErr w:type="spellStart"/>
      <w:r w:rsidRPr="00090625">
        <w:rPr>
          <w:rFonts w:ascii="Arial" w:hAnsi="Arial" w:cs="Arial"/>
          <w:smallCaps/>
          <w:sz w:val="18"/>
          <w:szCs w:val="18"/>
          <w:highlight w:val="yellow"/>
          <w:u w:val="double"/>
          <w:lang w:val="en-AU"/>
        </w:rPr>
        <w:t>Stallknecht</w:t>
      </w:r>
      <w:proofErr w:type="spellEnd"/>
      <w:r w:rsidRPr="00090625">
        <w:rPr>
          <w:rFonts w:ascii="Arial" w:hAnsi="Arial" w:cs="Arial"/>
          <w:smallCaps/>
          <w:sz w:val="18"/>
          <w:szCs w:val="18"/>
          <w:highlight w:val="yellow"/>
          <w:u w:val="double"/>
          <w:lang w:val="en-AU"/>
        </w:rPr>
        <w:t xml:space="preserve"> D.E.</w:t>
      </w:r>
      <w:r w:rsidRPr="00090625">
        <w:rPr>
          <w:rFonts w:ascii="Arial" w:hAnsi="Arial" w:cs="Arial"/>
          <w:sz w:val="18"/>
          <w:szCs w:val="18"/>
          <w:highlight w:val="yellow"/>
          <w:u w:val="double"/>
          <w:lang w:val="en-AU"/>
        </w:rPr>
        <w:t xml:space="preserve"> (2010). Detection of a novel </w:t>
      </w:r>
      <w:proofErr w:type="spellStart"/>
      <w:r w:rsidRPr="00090625">
        <w:rPr>
          <w:rFonts w:ascii="Arial" w:hAnsi="Arial" w:cs="Arial"/>
          <w:sz w:val="18"/>
          <w:szCs w:val="18"/>
          <w:highlight w:val="yellow"/>
          <w:u w:val="double"/>
          <w:lang w:val="en-AU"/>
        </w:rPr>
        <w:t>reassortant</w:t>
      </w:r>
      <w:proofErr w:type="spellEnd"/>
      <w:r w:rsidRPr="00090625">
        <w:rPr>
          <w:rFonts w:ascii="Arial" w:hAnsi="Arial" w:cs="Arial"/>
          <w:sz w:val="18"/>
          <w:szCs w:val="18"/>
          <w:highlight w:val="yellow"/>
          <w:u w:val="double"/>
          <w:lang w:val="en-AU"/>
        </w:rPr>
        <w:t xml:space="preserve"> epizootic </w:t>
      </w:r>
      <w:proofErr w:type="spellStart"/>
      <w:r w:rsidRPr="00090625">
        <w:rPr>
          <w:rFonts w:ascii="Arial" w:hAnsi="Arial" w:cs="Arial"/>
          <w:sz w:val="18"/>
          <w:szCs w:val="18"/>
          <w:highlight w:val="yellow"/>
          <w:u w:val="double"/>
          <w:lang w:val="en-AU"/>
        </w:rPr>
        <w:t>hemorrhagic</w:t>
      </w:r>
      <w:proofErr w:type="spellEnd"/>
      <w:r w:rsidRPr="00090625">
        <w:rPr>
          <w:rFonts w:ascii="Arial" w:hAnsi="Arial" w:cs="Arial"/>
          <w:sz w:val="18"/>
          <w:szCs w:val="18"/>
          <w:highlight w:val="yellow"/>
          <w:u w:val="double"/>
          <w:lang w:val="en-AU"/>
        </w:rPr>
        <w:t xml:space="preserve"> disease virus (EHDV) in the USA containing RNA segments derived from both exotic (EHDV-6) and endemic (EHDV-2) serotypes. </w:t>
      </w:r>
      <w:r w:rsidRPr="00090625">
        <w:rPr>
          <w:rFonts w:ascii="Arial" w:hAnsi="Arial" w:cs="Arial"/>
          <w:i/>
          <w:iCs/>
          <w:sz w:val="18"/>
          <w:szCs w:val="18"/>
          <w:highlight w:val="yellow"/>
          <w:u w:val="double"/>
          <w:lang w:val="en-AU"/>
        </w:rPr>
        <w:t>J</w:t>
      </w:r>
      <w:r w:rsidR="001F798B" w:rsidRPr="00090625">
        <w:rPr>
          <w:rFonts w:ascii="Arial" w:hAnsi="Arial" w:cs="Arial"/>
          <w:i/>
          <w:iCs/>
          <w:sz w:val="18"/>
          <w:szCs w:val="18"/>
          <w:highlight w:val="yellow"/>
          <w:u w:val="double"/>
          <w:lang w:val="en-AU"/>
        </w:rPr>
        <w:t>.</w:t>
      </w:r>
      <w:r w:rsidRPr="00090625">
        <w:rPr>
          <w:rFonts w:ascii="Arial" w:hAnsi="Arial" w:cs="Arial"/>
          <w:i/>
          <w:iCs/>
          <w:sz w:val="18"/>
          <w:szCs w:val="18"/>
          <w:highlight w:val="yellow"/>
          <w:u w:val="double"/>
          <w:lang w:val="en-AU"/>
        </w:rPr>
        <w:t xml:space="preserve"> Gen</w:t>
      </w:r>
      <w:r w:rsidR="001F798B" w:rsidRPr="00090625">
        <w:rPr>
          <w:rFonts w:ascii="Arial" w:hAnsi="Arial" w:cs="Arial"/>
          <w:i/>
          <w:iCs/>
          <w:sz w:val="18"/>
          <w:szCs w:val="18"/>
          <w:highlight w:val="yellow"/>
          <w:u w:val="double"/>
          <w:lang w:val="en-AU"/>
        </w:rPr>
        <w:t>.</w:t>
      </w:r>
      <w:r w:rsidRPr="00090625">
        <w:rPr>
          <w:rFonts w:ascii="Arial" w:hAnsi="Arial" w:cs="Arial"/>
          <w:i/>
          <w:iCs/>
          <w:sz w:val="18"/>
          <w:szCs w:val="18"/>
          <w:highlight w:val="yellow"/>
          <w:u w:val="double"/>
          <w:lang w:val="en-AU"/>
        </w:rPr>
        <w:t xml:space="preserve"> </w:t>
      </w:r>
      <w:proofErr w:type="spellStart"/>
      <w:r w:rsidRPr="00090625">
        <w:rPr>
          <w:rFonts w:ascii="Arial" w:hAnsi="Arial" w:cs="Arial"/>
          <w:i/>
          <w:iCs/>
          <w:sz w:val="18"/>
          <w:szCs w:val="18"/>
          <w:highlight w:val="yellow"/>
          <w:u w:val="double"/>
          <w:lang w:val="en-AU"/>
        </w:rPr>
        <w:t>Virol</w:t>
      </w:r>
      <w:proofErr w:type="spellEnd"/>
      <w:r w:rsidR="001F798B" w:rsidRPr="00090625">
        <w:rPr>
          <w:rFonts w:ascii="Arial" w:hAnsi="Arial" w:cs="Arial"/>
          <w:i/>
          <w:iCs/>
          <w:sz w:val="18"/>
          <w:szCs w:val="18"/>
          <w:highlight w:val="yellow"/>
          <w:u w:val="double"/>
          <w:lang w:val="en-AU"/>
        </w:rPr>
        <w:t>.,</w:t>
      </w:r>
      <w:r w:rsidRPr="00090625">
        <w:rPr>
          <w:rFonts w:ascii="Arial" w:hAnsi="Arial" w:cs="Arial"/>
          <w:sz w:val="18"/>
          <w:szCs w:val="18"/>
          <w:highlight w:val="yellow"/>
          <w:u w:val="double"/>
          <w:lang w:val="en-AU"/>
        </w:rPr>
        <w:t xml:space="preserve"> </w:t>
      </w:r>
      <w:r w:rsidRPr="00090625">
        <w:rPr>
          <w:rFonts w:ascii="Arial" w:hAnsi="Arial" w:cs="Arial"/>
          <w:b/>
          <w:bCs/>
          <w:sz w:val="18"/>
          <w:szCs w:val="18"/>
          <w:highlight w:val="yellow"/>
          <w:u w:val="double"/>
          <w:lang w:val="en-AU"/>
        </w:rPr>
        <w:t>91</w:t>
      </w:r>
      <w:r w:rsidRPr="00090625">
        <w:rPr>
          <w:rFonts w:ascii="Arial" w:hAnsi="Arial" w:cs="Arial"/>
          <w:sz w:val="18"/>
          <w:szCs w:val="18"/>
          <w:highlight w:val="yellow"/>
          <w:u w:val="double"/>
          <w:lang w:val="en-AU"/>
        </w:rPr>
        <w:t xml:space="preserve">, 430–439. </w:t>
      </w:r>
      <w:proofErr w:type="spellStart"/>
      <w:r w:rsidRPr="00090625">
        <w:rPr>
          <w:rFonts w:ascii="Arial" w:hAnsi="Arial" w:cs="Arial"/>
          <w:sz w:val="18"/>
          <w:szCs w:val="18"/>
          <w:highlight w:val="yellow"/>
          <w:u w:val="double"/>
          <w:lang w:val="en-AU"/>
        </w:rPr>
        <w:t>doi</w:t>
      </w:r>
      <w:proofErr w:type="spellEnd"/>
      <w:r w:rsidRPr="00090625">
        <w:rPr>
          <w:rFonts w:ascii="Arial" w:hAnsi="Arial" w:cs="Arial"/>
          <w:sz w:val="18"/>
          <w:szCs w:val="18"/>
          <w:highlight w:val="yellow"/>
          <w:u w:val="double"/>
          <w:lang w:val="en-AU"/>
        </w:rPr>
        <w:t>: 10.1099/vir.0.015651-0</w:t>
      </w:r>
    </w:p>
    <w:p w14:paraId="068F4725" w14:textId="0998091F" w:rsidR="003221C1" w:rsidRPr="005342B5" w:rsidRDefault="003221C1" w:rsidP="003221C1">
      <w:pPr>
        <w:pStyle w:val="References"/>
        <w:jc w:val="both"/>
        <w:rPr>
          <w:rFonts w:cs="Arial"/>
          <w:szCs w:val="18"/>
          <w:lang w:val="en-GB"/>
        </w:rPr>
      </w:pPr>
      <w:r w:rsidRPr="005342B5">
        <w:rPr>
          <w:rFonts w:cs="Arial"/>
          <w:smallCaps/>
          <w:szCs w:val="18"/>
          <w:lang w:val="en-GB"/>
        </w:rPr>
        <w:t xml:space="preserve">Anthony S.J., Maan S., Maan N., </w:t>
      </w:r>
      <w:proofErr w:type="spellStart"/>
      <w:r w:rsidRPr="005342B5">
        <w:rPr>
          <w:rFonts w:cs="Arial"/>
          <w:smallCaps/>
          <w:szCs w:val="18"/>
          <w:lang w:val="en-GB"/>
        </w:rPr>
        <w:t>Kgosana</w:t>
      </w:r>
      <w:proofErr w:type="spellEnd"/>
      <w:r w:rsidRPr="005342B5">
        <w:rPr>
          <w:rFonts w:cs="Arial"/>
          <w:smallCaps/>
          <w:szCs w:val="18"/>
          <w:lang w:val="en-GB"/>
        </w:rPr>
        <w:t xml:space="preserve"> L., </w:t>
      </w:r>
      <w:proofErr w:type="spellStart"/>
      <w:r w:rsidRPr="005342B5">
        <w:rPr>
          <w:rFonts w:cs="Arial"/>
          <w:smallCaps/>
          <w:szCs w:val="18"/>
          <w:lang w:val="en-GB"/>
        </w:rPr>
        <w:t>Bachanek-Bankowska</w:t>
      </w:r>
      <w:proofErr w:type="spellEnd"/>
      <w:r w:rsidRPr="005342B5">
        <w:rPr>
          <w:rFonts w:cs="Arial"/>
          <w:smallCaps/>
          <w:szCs w:val="18"/>
          <w:lang w:val="en-GB"/>
        </w:rPr>
        <w:t xml:space="preserve"> K., Batten C., </w:t>
      </w:r>
      <w:proofErr w:type="spellStart"/>
      <w:r w:rsidRPr="005342B5">
        <w:rPr>
          <w:rFonts w:cs="Arial"/>
          <w:smallCaps/>
          <w:szCs w:val="18"/>
          <w:lang w:val="en-GB"/>
        </w:rPr>
        <w:t>Darpel</w:t>
      </w:r>
      <w:proofErr w:type="spellEnd"/>
      <w:r w:rsidRPr="005342B5">
        <w:rPr>
          <w:rFonts w:cs="Arial"/>
          <w:smallCaps/>
          <w:szCs w:val="18"/>
          <w:lang w:val="en-GB"/>
        </w:rPr>
        <w:t xml:space="preserve"> K.E., Sutton G., Attoui H. &amp; Mertens P.P.C</w:t>
      </w:r>
      <w:r w:rsidRPr="005342B5">
        <w:rPr>
          <w:rFonts w:cs="Arial"/>
          <w:szCs w:val="18"/>
          <w:lang w:val="en-GB"/>
        </w:rPr>
        <w:t xml:space="preserve"> (2009). Genetic and phylogenetic analysis of the outer-coat proteins VP2 and VP5 of epizootic haemorrhagic disease virus (EHDV): Comparison of genetic and serological data to characterise the EHDV serogroup. </w:t>
      </w:r>
      <w:r w:rsidRPr="005342B5">
        <w:rPr>
          <w:rFonts w:cs="Arial"/>
          <w:i/>
          <w:szCs w:val="18"/>
          <w:lang w:val="en-GB"/>
        </w:rPr>
        <w:t>Virus Res</w:t>
      </w:r>
      <w:r w:rsidRPr="005342B5">
        <w:rPr>
          <w:rFonts w:cs="Arial"/>
          <w:szCs w:val="18"/>
          <w:lang w:val="en-GB"/>
        </w:rPr>
        <w:t xml:space="preserve">., </w:t>
      </w:r>
      <w:r w:rsidRPr="005342B5">
        <w:rPr>
          <w:rFonts w:cs="Arial"/>
          <w:b/>
          <w:szCs w:val="18"/>
          <w:lang w:val="en-GB"/>
        </w:rPr>
        <w:t>145</w:t>
      </w:r>
      <w:r w:rsidRPr="005342B5">
        <w:rPr>
          <w:rFonts w:cs="Arial"/>
          <w:szCs w:val="18"/>
          <w:lang w:val="en-GB"/>
        </w:rPr>
        <w:t>, 200–210.</w:t>
      </w:r>
    </w:p>
    <w:p w14:paraId="41A90280" w14:textId="77777777" w:rsidR="003221C1" w:rsidRPr="005342B5" w:rsidRDefault="003221C1" w:rsidP="003221C1">
      <w:pPr>
        <w:pStyle w:val="References"/>
        <w:jc w:val="both"/>
        <w:rPr>
          <w:rFonts w:cs="Arial"/>
          <w:szCs w:val="18"/>
          <w:lang w:val="en-GB"/>
        </w:rPr>
      </w:pPr>
      <w:r w:rsidRPr="005342B5">
        <w:rPr>
          <w:rFonts w:cs="Arial"/>
          <w:smallCaps/>
          <w:szCs w:val="18"/>
          <w:lang w:val="en-GB"/>
        </w:rPr>
        <w:t xml:space="preserve">Anthony S.J., </w:t>
      </w:r>
      <w:proofErr w:type="spellStart"/>
      <w:r w:rsidRPr="005342B5">
        <w:rPr>
          <w:rFonts w:cs="Arial"/>
          <w:smallCaps/>
          <w:szCs w:val="18"/>
          <w:lang w:val="en-GB"/>
        </w:rPr>
        <w:t>Darpel</w:t>
      </w:r>
      <w:proofErr w:type="spellEnd"/>
      <w:r w:rsidRPr="005342B5">
        <w:rPr>
          <w:rFonts w:cs="Arial"/>
          <w:smallCaps/>
          <w:szCs w:val="18"/>
          <w:lang w:val="en-GB"/>
        </w:rPr>
        <w:t xml:space="preserve"> K.E., </w:t>
      </w:r>
      <w:proofErr w:type="spellStart"/>
      <w:r w:rsidRPr="005342B5">
        <w:rPr>
          <w:rFonts w:cs="Arial"/>
          <w:smallCaps/>
          <w:szCs w:val="18"/>
          <w:lang w:val="en-GB"/>
        </w:rPr>
        <w:t>Maan</w:t>
      </w:r>
      <w:proofErr w:type="spellEnd"/>
      <w:r w:rsidRPr="005342B5">
        <w:rPr>
          <w:rFonts w:cs="Arial"/>
          <w:smallCaps/>
          <w:szCs w:val="18"/>
          <w:lang w:val="en-GB"/>
        </w:rPr>
        <w:t xml:space="preserve"> S., Sutton G., Attoui H. &amp; Mertens P.P.C. </w:t>
      </w:r>
      <w:r w:rsidRPr="005342B5">
        <w:rPr>
          <w:rFonts w:cs="Arial"/>
          <w:szCs w:val="18"/>
          <w:lang w:val="en-GB"/>
        </w:rPr>
        <w:t xml:space="preserve">(2010). The evolution of two homologues of the core protein VP6 of epizootic haemorrhagic disease virus (EHDV), which correspond to the geographical origin of the virus. </w:t>
      </w:r>
      <w:r w:rsidRPr="005342B5">
        <w:rPr>
          <w:rFonts w:cs="Arial"/>
          <w:i/>
          <w:szCs w:val="18"/>
          <w:lang w:val="en-GB"/>
        </w:rPr>
        <w:t>Virus Res.</w:t>
      </w:r>
      <w:r w:rsidRPr="005342B5">
        <w:rPr>
          <w:rFonts w:cs="Arial"/>
          <w:szCs w:val="18"/>
          <w:lang w:val="en-GB"/>
        </w:rPr>
        <w:t xml:space="preserve">, </w:t>
      </w:r>
      <w:r w:rsidRPr="005342B5">
        <w:rPr>
          <w:rFonts w:cs="Arial"/>
          <w:b/>
          <w:szCs w:val="18"/>
          <w:lang w:val="en-GB"/>
        </w:rPr>
        <w:t>145</w:t>
      </w:r>
      <w:r w:rsidRPr="005342B5">
        <w:rPr>
          <w:rFonts w:cs="Arial"/>
          <w:szCs w:val="18"/>
          <w:lang w:val="en-GB"/>
        </w:rPr>
        <w:t>, 211–219.</w:t>
      </w:r>
    </w:p>
    <w:p w14:paraId="0BD1BADA" w14:textId="77777777" w:rsidR="003221C1" w:rsidRPr="005342B5" w:rsidRDefault="003221C1" w:rsidP="003221C1">
      <w:pPr>
        <w:pStyle w:val="References"/>
        <w:jc w:val="both"/>
        <w:rPr>
          <w:rFonts w:cs="Arial"/>
          <w:szCs w:val="18"/>
          <w:lang w:val="en-GB"/>
        </w:rPr>
      </w:pPr>
      <w:proofErr w:type="spellStart"/>
      <w:r w:rsidRPr="005342B5">
        <w:rPr>
          <w:rFonts w:cs="Arial"/>
          <w:smallCaps/>
          <w:szCs w:val="18"/>
          <w:lang w:val="en-GB"/>
        </w:rPr>
        <w:t>Aradaib</w:t>
      </w:r>
      <w:proofErr w:type="spellEnd"/>
      <w:r w:rsidRPr="005342B5">
        <w:rPr>
          <w:rFonts w:cs="Arial"/>
          <w:smallCaps/>
          <w:szCs w:val="18"/>
          <w:lang w:val="en-GB"/>
        </w:rPr>
        <w:t xml:space="preserve"> I.E., Sawyer M.M. &amp; </w:t>
      </w:r>
      <w:proofErr w:type="spellStart"/>
      <w:r w:rsidRPr="005342B5">
        <w:rPr>
          <w:rFonts w:cs="Arial"/>
          <w:smallCaps/>
          <w:szCs w:val="18"/>
          <w:lang w:val="en-GB"/>
        </w:rPr>
        <w:t>Osburn</w:t>
      </w:r>
      <w:proofErr w:type="spellEnd"/>
      <w:r w:rsidRPr="005342B5">
        <w:rPr>
          <w:rFonts w:cs="Arial"/>
          <w:smallCaps/>
          <w:szCs w:val="18"/>
          <w:lang w:val="en-GB"/>
        </w:rPr>
        <w:t xml:space="preserve"> B.I.</w:t>
      </w:r>
      <w:r w:rsidRPr="005342B5">
        <w:rPr>
          <w:rFonts w:cs="Arial"/>
          <w:szCs w:val="18"/>
          <w:lang w:val="en-GB"/>
        </w:rPr>
        <w:t xml:space="preserve"> (1994). Experimental epizootic </w:t>
      </w:r>
      <w:proofErr w:type="spellStart"/>
      <w:r w:rsidRPr="005342B5">
        <w:rPr>
          <w:rFonts w:cs="Arial"/>
          <w:szCs w:val="18"/>
          <w:lang w:val="en-GB"/>
        </w:rPr>
        <w:t>hemorrhagic</w:t>
      </w:r>
      <w:proofErr w:type="spellEnd"/>
      <w:r w:rsidRPr="005342B5">
        <w:rPr>
          <w:rFonts w:cs="Arial"/>
          <w:szCs w:val="18"/>
          <w:lang w:val="en-GB"/>
        </w:rPr>
        <w:t xml:space="preserve"> disease virus infection in calves: virologic and serologic studies. </w:t>
      </w:r>
      <w:r w:rsidRPr="005342B5">
        <w:rPr>
          <w:rFonts w:cs="Arial"/>
          <w:i/>
          <w:szCs w:val="18"/>
          <w:lang w:val="en-GB"/>
        </w:rPr>
        <w:t xml:space="preserve">J. Vet. Diagn. Invest., </w:t>
      </w:r>
      <w:r w:rsidRPr="005342B5">
        <w:rPr>
          <w:rFonts w:cs="Arial"/>
          <w:b/>
          <w:szCs w:val="18"/>
          <w:lang w:val="en-GB"/>
        </w:rPr>
        <w:t>6</w:t>
      </w:r>
      <w:r w:rsidRPr="005342B5">
        <w:rPr>
          <w:rFonts w:cs="Arial"/>
          <w:szCs w:val="18"/>
          <w:lang w:val="en-GB"/>
        </w:rPr>
        <w:t>, 489–491.</w:t>
      </w:r>
    </w:p>
    <w:p w14:paraId="07F9E237" w14:textId="77777777" w:rsidR="003221C1" w:rsidRPr="005342B5" w:rsidRDefault="003221C1" w:rsidP="003221C1">
      <w:pPr>
        <w:pStyle w:val="References"/>
        <w:jc w:val="both"/>
        <w:rPr>
          <w:rFonts w:cs="Arial"/>
          <w:szCs w:val="18"/>
          <w:lang w:val="en-GB"/>
        </w:rPr>
      </w:pPr>
      <w:proofErr w:type="spellStart"/>
      <w:r w:rsidRPr="005342B5">
        <w:rPr>
          <w:rFonts w:cs="Arial"/>
          <w:smallCaps/>
          <w:szCs w:val="18"/>
          <w:lang w:val="en-GB"/>
        </w:rPr>
        <w:t>Aradaib</w:t>
      </w:r>
      <w:proofErr w:type="spellEnd"/>
      <w:r w:rsidRPr="005342B5">
        <w:rPr>
          <w:rFonts w:cs="Arial"/>
          <w:smallCaps/>
          <w:szCs w:val="18"/>
          <w:lang w:val="en-GB"/>
        </w:rPr>
        <w:t xml:space="preserve"> I.E., Mohamed M.E.H., Abdalla M.A., </w:t>
      </w:r>
      <w:proofErr w:type="spellStart"/>
      <w:r w:rsidRPr="005342B5">
        <w:rPr>
          <w:rFonts w:cs="Arial"/>
          <w:smallCaps/>
          <w:szCs w:val="18"/>
          <w:lang w:val="en-GB"/>
        </w:rPr>
        <w:t>Karrar</w:t>
      </w:r>
      <w:proofErr w:type="spellEnd"/>
      <w:r w:rsidRPr="005342B5">
        <w:rPr>
          <w:rFonts w:cs="Arial"/>
          <w:smallCaps/>
          <w:szCs w:val="18"/>
          <w:lang w:val="en-GB"/>
        </w:rPr>
        <w:t xml:space="preserve"> A.E., Majid A.A., Omer R.A.,</w:t>
      </w:r>
      <w:r>
        <w:rPr>
          <w:rFonts w:cs="Arial"/>
          <w:smallCaps/>
          <w:szCs w:val="18"/>
          <w:lang w:val="en-GB"/>
        </w:rPr>
        <w:t xml:space="preserve"> </w:t>
      </w:r>
      <w:proofErr w:type="spellStart"/>
      <w:r w:rsidRPr="005342B5">
        <w:rPr>
          <w:rFonts w:cs="Arial"/>
          <w:smallCaps/>
          <w:szCs w:val="18"/>
          <w:lang w:val="en-GB"/>
        </w:rPr>
        <w:t>Elamin</w:t>
      </w:r>
      <w:proofErr w:type="spellEnd"/>
      <w:r w:rsidRPr="005342B5">
        <w:rPr>
          <w:rFonts w:cs="Arial"/>
          <w:smallCaps/>
          <w:szCs w:val="18"/>
          <w:lang w:val="en-GB"/>
        </w:rPr>
        <w:t xml:space="preserve"> S.M.M., Salih M.M. &amp; </w:t>
      </w:r>
      <w:proofErr w:type="spellStart"/>
      <w:r w:rsidRPr="005342B5">
        <w:rPr>
          <w:rFonts w:cs="Arial"/>
          <w:smallCaps/>
          <w:szCs w:val="18"/>
          <w:lang w:val="en-GB"/>
        </w:rPr>
        <w:t>Idress</w:t>
      </w:r>
      <w:proofErr w:type="spellEnd"/>
      <w:r w:rsidRPr="005342B5">
        <w:rPr>
          <w:rFonts w:cs="Arial"/>
          <w:smallCaps/>
          <w:szCs w:val="18"/>
          <w:lang w:val="en-GB"/>
        </w:rPr>
        <w:t xml:space="preserve"> S.H. </w:t>
      </w:r>
      <w:r w:rsidRPr="005342B5">
        <w:rPr>
          <w:rFonts w:cs="Arial"/>
          <w:szCs w:val="18"/>
          <w:lang w:val="en-GB"/>
        </w:rPr>
        <w:t xml:space="preserve">(2003). Simultaneous detection and identification of epizootic </w:t>
      </w:r>
      <w:proofErr w:type="spellStart"/>
      <w:r w:rsidRPr="005342B5">
        <w:rPr>
          <w:rFonts w:cs="Arial"/>
          <w:szCs w:val="18"/>
          <w:lang w:val="en-GB"/>
        </w:rPr>
        <w:t>hemorrhagic</w:t>
      </w:r>
      <w:proofErr w:type="spellEnd"/>
      <w:r w:rsidRPr="005342B5">
        <w:rPr>
          <w:rFonts w:cs="Arial"/>
          <w:szCs w:val="18"/>
          <w:lang w:val="en-GB"/>
        </w:rPr>
        <w:t xml:space="preserve"> disease virus serotype 1 and 2 using a multiplex RT PCR. </w:t>
      </w:r>
      <w:r w:rsidRPr="005342B5">
        <w:rPr>
          <w:rFonts w:cs="Arial"/>
          <w:i/>
          <w:szCs w:val="18"/>
          <w:lang w:val="en-GB"/>
        </w:rPr>
        <w:t xml:space="preserve">J. Anim. Vet. Adv., </w:t>
      </w:r>
      <w:r w:rsidRPr="005342B5">
        <w:rPr>
          <w:rFonts w:cs="Arial"/>
          <w:b/>
          <w:szCs w:val="18"/>
          <w:lang w:val="en-GB"/>
        </w:rPr>
        <w:t>2</w:t>
      </w:r>
      <w:r w:rsidRPr="005342B5">
        <w:rPr>
          <w:rFonts w:cs="Arial"/>
          <w:szCs w:val="18"/>
          <w:lang w:val="en-GB"/>
        </w:rPr>
        <w:t>, 585–589.</w:t>
      </w:r>
    </w:p>
    <w:p w14:paraId="1868011E" w14:textId="1847A7C7" w:rsidR="003221C1" w:rsidRPr="005342B5" w:rsidRDefault="003221C1" w:rsidP="003221C1">
      <w:pPr>
        <w:pStyle w:val="References"/>
        <w:jc w:val="both"/>
        <w:rPr>
          <w:rFonts w:cs="Arial"/>
          <w:szCs w:val="18"/>
        </w:rPr>
      </w:pPr>
      <w:r w:rsidRPr="005342B5">
        <w:rPr>
          <w:rFonts w:cs="Arial"/>
          <w:bCs/>
          <w:smallCaps/>
          <w:szCs w:val="18"/>
          <w:lang w:val="en-GB"/>
        </w:rPr>
        <w:t>Batten</w:t>
      </w:r>
      <w:r w:rsidRPr="005342B5">
        <w:rPr>
          <w:rFonts w:cs="Arial"/>
          <w:smallCaps/>
          <w:szCs w:val="18"/>
          <w:lang w:val="en-GB"/>
        </w:rPr>
        <w:t xml:space="preserve"> C.A., Edwards L., Bin-Tarif A., Henstock M.R. &amp; </w:t>
      </w:r>
      <w:proofErr w:type="spellStart"/>
      <w:r w:rsidRPr="005342B5">
        <w:rPr>
          <w:rFonts w:cs="Arial"/>
          <w:smallCaps/>
          <w:szCs w:val="18"/>
          <w:lang w:val="en-GB"/>
        </w:rPr>
        <w:t>Oura</w:t>
      </w:r>
      <w:proofErr w:type="spellEnd"/>
      <w:r w:rsidRPr="005342B5">
        <w:rPr>
          <w:rFonts w:cs="Arial"/>
          <w:smallCaps/>
          <w:szCs w:val="18"/>
          <w:lang w:val="en-GB"/>
        </w:rPr>
        <w:t xml:space="preserve"> C.A. </w:t>
      </w:r>
      <w:r w:rsidRPr="005342B5">
        <w:rPr>
          <w:rFonts w:cs="Arial"/>
          <w:szCs w:val="18"/>
          <w:lang w:val="en-GB"/>
        </w:rPr>
        <w:t xml:space="preserve">(2011). </w:t>
      </w:r>
      <w:r w:rsidRPr="00F65998">
        <w:rPr>
          <w:rStyle w:val="Lienhypertexte"/>
          <w:rFonts w:cs="Arial"/>
          <w:color w:val="auto"/>
          <w:szCs w:val="18"/>
          <w:u w:val="none"/>
          <w:lang w:val="en-GB"/>
        </w:rPr>
        <w:t>Infection kinetics of epizootic haemorrhagic disease virus serotype 6 in Holstein-Friesian cattle.</w:t>
      </w:r>
      <w:r w:rsidRPr="005342B5">
        <w:rPr>
          <w:rStyle w:val="jrnl"/>
          <w:rFonts w:cs="Arial"/>
          <w:i/>
          <w:szCs w:val="18"/>
        </w:rPr>
        <w:t>Vet. Microbiol</w:t>
      </w:r>
      <w:r w:rsidRPr="005342B5">
        <w:rPr>
          <w:rFonts w:cs="Arial"/>
          <w:szCs w:val="18"/>
        </w:rPr>
        <w:t xml:space="preserve">., </w:t>
      </w:r>
      <w:r w:rsidRPr="005342B5">
        <w:rPr>
          <w:rFonts w:cs="Arial"/>
          <w:b/>
          <w:szCs w:val="18"/>
        </w:rPr>
        <w:t>154</w:t>
      </w:r>
      <w:r w:rsidRPr="005342B5">
        <w:rPr>
          <w:rFonts w:cs="Arial"/>
          <w:szCs w:val="18"/>
        </w:rPr>
        <w:t>, 23–28.</w:t>
      </w:r>
    </w:p>
    <w:p w14:paraId="68FFAB05" w14:textId="54C9D528" w:rsidR="003221C1" w:rsidRPr="00A563F2" w:rsidRDefault="003221C1" w:rsidP="003221C1">
      <w:pPr>
        <w:pStyle w:val="References"/>
        <w:jc w:val="both"/>
        <w:rPr>
          <w:rFonts w:cs="Arial"/>
          <w:strike/>
          <w:szCs w:val="18"/>
          <w:lang w:val="en-GB"/>
        </w:rPr>
      </w:pPr>
      <w:r w:rsidRPr="00A563F2">
        <w:rPr>
          <w:rFonts w:cs="Arial"/>
          <w:bCs/>
          <w:smallCaps/>
          <w:strike/>
          <w:szCs w:val="18"/>
        </w:rPr>
        <w:t>Batten</w:t>
      </w:r>
      <w:r w:rsidRPr="00A563F2">
        <w:rPr>
          <w:rFonts w:cs="Arial"/>
          <w:smallCaps/>
          <w:strike/>
          <w:szCs w:val="18"/>
        </w:rPr>
        <w:t xml:space="preserve"> C.A., Henstock M.R., Bin-Tarif A., Steedman H.M., Waddington S., Edwards L. &amp; Oura C.A</w:t>
      </w:r>
      <w:r w:rsidRPr="00A563F2">
        <w:rPr>
          <w:rFonts w:cs="Arial"/>
          <w:strike/>
          <w:szCs w:val="18"/>
        </w:rPr>
        <w:t xml:space="preserve">. (2012). </w:t>
      </w:r>
      <w:r w:rsidRPr="00F65998">
        <w:rPr>
          <w:rFonts w:cs="Arial"/>
          <w:bCs/>
          <w:strike/>
          <w:szCs w:val="18"/>
          <w:lang w:val="en-US"/>
        </w:rPr>
        <w:t>Bluetongue</w:t>
      </w:r>
      <w:r w:rsidRPr="00F65998">
        <w:rPr>
          <w:rFonts w:cs="Arial"/>
          <w:strike/>
          <w:szCs w:val="18"/>
          <w:lang w:val="en-US"/>
        </w:rPr>
        <w:t xml:space="preserve"> virus serotype 26: infection kinetics and pathogenesis in Dorset Poll sheep.</w:t>
      </w:r>
      <w:r w:rsidRPr="00A563F2">
        <w:rPr>
          <w:rFonts w:cs="Arial"/>
          <w:strike/>
          <w:szCs w:val="18"/>
          <w:lang w:val="en-GB"/>
        </w:rPr>
        <w:t xml:space="preserve"> (2012). </w:t>
      </w:r>
      <w:r w:rsidRPr="00A563F2">
        <w:rPr>
          <w:rStyle w:val="jrnl"/>
          <w:rFonts w:cs="Arial"/>
          <w:i/>
          <w:strike/>
          <w:szCs w:val="18"/>
          <w:lang w:val="en-US"/>
        </w:rPr>
        <w:t>Vet. Microbiol</w:t>
      </w:r>
      <w:r w:rsidRPr="00A563F2">
        <w:rPr>
          <w:rStyle w:val="jrnl"/>
          <w:rFonts w:cs="Arial"/>
          <w:strike/>
          <w:szCs w:val="18"/>
          <w:lang w:val="en-US"/>
        </w:rPr>
        <w:t xml:space="preserve">., </w:t>
      </w:r>
      <w:r w:rsidRPr="00A563F2">
        <w:rPr>
          <w:rFonts w:cs="Arial"/>
          <w:b/>
          <w:strike/>
          <w:szCs w:val="18"/>
          <w:lang w:val="en-GB"/>
        </w:rPr>
        <w:t>157</w:t>
      </w:r>
      <w:r w:rsidRPr="00A563F2">
        <w:rPr>
          <w:rFonts w:cs="Arial"/>
          <w:strike/>
          <w:szCs w:val="18"/>
          <w:lang w:val="en-GB"/>
        </w:rPr>
        <w:t>, 119–124.</w:t>
      </w:r>
    </w:p>
    <w:p w14:paraId="3350D7D4" w14:textId="77777777" w:rsidR="003221C1" w:rsidRPr="005342B5" w:rsidRDefault="003221C1" w:rsidP="003221C1">
      <w:pPr>
        <w:pStyle w:val="References"/>
        <w:jc w:val="both"/>
        <w:rPr>
          <w:rFonts w:cs="Arial"/>
          <w:smallCaps/>
          <w:szCs w:val="18"/>
          <w:lang w:val="en-GB"/>
        </w:rPr>
      </w:pPr>
      <w:r w:rsidRPr="005342B5">
        <w:rPr>
          <w:rFonts w:cs="Arial"/>
          <w:smallCaps/>
          <w:noProof/>
          <w:szCs w:val="18"/>
          <w:lang w:val="en-GB"/>
        </w:rPr>
        <w:t>Belhouchet M., Mohd Jaafar F., Firth A.E., Grimes J.M., Mertens P.P. &amp; Attoui H. (</w:t>
      </w:r>
      <w:r w:rsidRPr="005342B5">
        <w:rPr>
          <w:rFonts w:cs="Arial"/>
          <w:noProof/>
          <w:szCs w:val="18"/>
          <w:lang w:val="en-GB"/>
        </w:rPr>
        <w:t xml:space="preserve">2011). Detection of a fourth orbivirus non-structural protein. </w:t>
      </w:r>
      <w:r w:rsidRPr="005342B5">
        <w:rPr>
          <w:rFonts w:cs="Arial"/>
          <w:i/>
          <w:noProof/>
          <w:szCs w:val="18"/>
          <w:lang w:val="en-GB"/>
        </w:rPr>
        <w:t>PloS one</w:t>
      </w:r>
      <w:r w:rsidRPr="005342B5">
        <w:rPr>
          <w:rFonts w:cs="Arial"/>
          <w:noProof/>
          <w:szCs w:val="18"/>
          <w:lang w:val="en-GB"/>
        </w:rPr>
        <w:t>. 6:e25697.</w:t>
      </w:r>
    </w:p>
    <w:p w14:paraId="3F74A0E7" w14:textId="77777777" w:rsidR="003221C1" w:rsidRPr="005342B5" w:rsidRDefault="003221C1" w:rsidP="00F65998">
      <w:pPr>
        <w:autoSpaceDE w:val="0"/>
        <w:autoSpaceDN w:val="0"/>
        <w:spacing w:after="240" w:line="240" w:lineRule="auto"/>
        <w:outlineLvl w:val="0"/>
        <w:rPr>
          <w:rFonts w:ascii="Arial" w:hAnsi="Arial" w:cs="Arial"/>
          <w:smallCaps/>
          <w:sz w:val="18"/>
          <w:szCs w:val="18"/>
        </w:rPr>
      </w:pPr>
      <w:proofErr w:type="spellStart"/>
      <w:r w:rsidRPr="005342B5">
        <w:rPr>
          <w:rFonts w:ascii="Arial" w:hAnsi="Arial" w:cs="Arial"/>
          <w:smallCaps/>
          <w:sz w:val="18"/>
          <w:szCs w:val="18"/>
        </w:rPr>
        <w:t>Breard</w:t>
      </w:r>
      <w:proofErr w:type="spellEnd"/>
      <w:r w:rsidRPr="005342B5">
        <w:rPr>
          <w:rFonts w:ascii="Arial" w:hAnsi="Arial" w:cs="Arial"/>
          <w:smallCaps/>
          <w:sz w:val="18"/>
          <w:szCs w:val="18"/>
        </w:rPr>
        <w:t xml:space="preserve"> E., Sailleau C., Hamblin C., Graham S.D., </w:t>
      </w:r>
      <w:proofErr w:type="spellStart"/>
      <w:r w:rsidRPr="005342B5">
        <w:rPr>
          <w:rFonts w:ascii="Arial" w:hAnsi="Arial" w:cs="Arial"/>
          <w:smallCaps/>
          <w:sz w:val="18"/>
          <w:szCs w:val="18"/>
        </w:rPr>
        <w:t>Gourreau</w:t>
      </w:r>
      <w:proofErr w:type="spellEnd"/>
      <w:r w:rsidRPr="005342B5">
        <w:rPr>
          <w:rFonts w:ascii="Arial" w:hAnsi="Arial" w:cs="Arial"/>
          <w:smallCaps/>
          <w:sz w:val="18"/>
          <w:szCs w:val="18"/>
        </w:rPr>
        <w:t xml:space="preserve"> J.M. &amp; Zientara S</w:t>
      </w:r>
      <w:r w:rsidRPr="005342B5">
        <w:rPr>
          <w:rFonts w:ascii="Arial" w:hAnsi="Arial" w:cs="Arial"/>
          <w:sz w:val="18"/>
          <w:szCs w:val="18"/>
        </w:rPr>
        <w:t>. (2004). Outbreak of epizootic haemorrhagic disease on the island of La Réunion.</w:t>
      </w:r>
      <w:r w:rsidRPr="005342B5">
        <w:rPr>
          <w:rFonts w:ascii="Arial" w:hAnsi="Arial" w:cs="Arial"/>
          <w:bCs/>
          <w:i/>
          <w:sz w:val="18"/>
          <w:szCs w:val="18"/>
          <w:lang w:val="en-US"/>
        </w:rPr>
        <w:t>Vet. Rec</w:t>
      </w:r>
      <w:r w:rsidRPr="005342B5">
        <w:rPr>
          <w:rFonts w:ascii="Arial" w:hAnsi="Arial" w:cs="Arial"/>
          <w:bCs/>
          <w:sz w:val="18"/>
          <w:szCs w:val="18"/>
          <w:lang w:val="en-US"/>
        </w:rPr>
        <w:t xml:space="preserve">., </w:t>
      </w:r>
      <w:r w:rsidRPr="005342B5">
        <w:rPr>
          <w:rFonts w:ascii="Arial" w:hAnsi="Arial" w:cs="Arial"/>
          <w:b/>
          <w:sz w:val="18"/>
          <w:szCs w:val="18"/>
        </w:rPr>
        <w:t>155</w:t>
      </w:r>
      <w:r w:rsidRPr="005342B5">
        <w:rPr>
          <w:rFonts w:ascii="Arial" w:hAnsi="Arial" w:cs="Arial"/>
          <w:sz w:val="18"/>
          <w:szCs w:val="18"/>
        </w:rPr>
        <w:t>, 422–423.</w:t>
      </w:r>
    </w:p>
    <w:p w14:paraId="784DA34B" w14:textId="77777777" w:rsidR="003221C1" w:rsidRPr="005342B5" w:rsidRDefault="003221C1" w:rsidP="003221C1">
      <w:pPr>
        <w:pStyle w:val="References"/>
        <w:jc w:val="both"/>
        <w:rPr>
          <w:rFonts w:cs="Arial"/>
          <w:szCs w:val="18"/>
          <w:lang w:val="en-GB"/>
        </w:rPr>
      </w:pPr>
      <w:r w:rsidRPr="005342B5">
        <w:rPr>
          <w:rFonts w:cs="Arial"/>
          <w:smallCaps/>
          <w:szCs w:val="18"/>
          <w:lang w:val="en-GB"/>
        </w:rPr>
        <w:t xml:space="preserve">Brodie S.J., Bardsley K.D., Diem K., Mecham J.O., </w:t>
      </w:r>
      <w:proofErr w:type="spellStart"/>
      <w:r w:rsidRPr="005342B5">
        <w:rPr>
          <w:rFonts w:cs="Arial"/>
          <w:smallCaps/>
          <w:szCs w:val="18"/>
          <w:lang w:val="en-GB"/>
        </w:rPr>
        <w:t>Norelius</w:t>
      </w:r>
      <w:proofErr w:type="spellEnd"/>
      <w:r w:rsidRPr="005342B5">
        <w:rPr>
          <w:rFonts w:cs="Arial"/>
          <w:smallCaps/>
          <w:szCs w:val="18"/>
          <w:lang w:val="en-GB"/>
        </w:rPr>
        <w:t xml:space="preserve"> S.E. &amp; Wilson W.C. </w:t>
      </w:r>
      <w:r w:rsidRPr="005342B5">
        <w:rPr>
          <w:rFonts w:cs="Arial"/>
          <w:szCs w:val="18"/>
          <w:lang w:val="en-GB"/>
        </w:rPr>
        <w:t xml:space="preserve">(1998). Epizootic </w:t>
      </w:r>
      <w:proofErr w:type="spellStart"/>
      <w:r w:rsidRPr="005342B5">
        <w:rPr>
          <w:rFonts w:cs="Arial"/>
          <w:szCs w:val="18"/>
          <w:lang w:val="en-GB"/>
        </w:rPr>
        <w:t>hemorrhagic</w:t>
      </w:r>
      <w:proofErr w:type="spellEnd"/>
      <w:r w:rsidRPr="005342B5">
        <w:rPr>
          <w:rFonts w:cs="Arial"/>
          <w:szCs w:val="18"/>
          <w:lang w:val="en-GB"/>
        </w:rPr>
        <w:t xml:space="preserve"> disease: analysis of tissues by amplification and </w:t>
      </w:r>
      <w:r w:rsidRPr="005342B5">
        <w:rPr>
          <w:rFonts w:cs="Arial"/>
          <w:i/>
          <w:szCs w:val="18"/>
          <w:lang w:val="en-GB"/>
        </w:rPr>
        <w:t>in situ</w:t>
      </w:r>
      <w:r w:rsidRPr="005342B5">
        <w:rPr>
          <w:rFonts w:cs="Arial"/>
          <w:szCs w:val="18"/>
          <w:lang w:val="en-GB"/>
        </w:rPr>
        <w:t xml:space="preserve"> hybridization reveals widespread </w:t>
      </w:r>
      <w:proofErr w:type="spellStart"/>
      <w:r w:rsidRPr="005342B5">
        <w:rPr>
          <w:rFonts w:cs="Arial"/>
          <w:szCs w:val="18"/>
          <w:lang w:val="en-GB"/>
        </w:rPr>
        <w:t>orbivirus</w:t>
      </w:r>
      <w:proofErr w:type="spellEnd"/>
      <w:r w:rsidRPr="005342B5">
        <w:rPr>
          <w:rFonts w:cs="Arial"/>
          <w:szCs w:val="18"/>
          <w:lang w:val="en-GB"/>
        </w:rPr>
        <w:t xml:space="preserve"> infection at low copy numbers. </w:t>
      </w:r>
      <w:r w:rsidRPr="005342B5">
        <w:rPr>
          <w:rFonts w:cs="Arial"/>
          <w:i/>
          <w:szCs w:val="18"/>
          <w:lang w:val="en-GB"/>
        </w:rPr>
        <w:t xml:space="preserve">J. </w:t>
      </w:r>
      <w:proofErr w:type="spellStart"/>
      <w:r w:rsidRPr="005342B5">
        <w:rPr>
          <w:rFonts w:cs="Arial"/>
          <w:i/>
          <w:szCs w:val="18"/>
          <w:lang w:val="en-GB"/>
        </w:rPr>
        <w:t>Virol</w:t>
      </w:r>
      <w:proofErr w:type="spellEnd"/>
      <w:r w:rsidRPr="005342B5">
        <w:rPr>
          <w:rFonts w:cs="Arial"/>
          <w:i/>
          <w:szCs w:val="18"/>
          <w:lang w:val="en-GB"/>
        </w:rPr>
        <w:t xml:space="preserve">., </w:t>
      </w:r>
      <w:r w:rsidRPr="005342B5">
        <w:rPr>
          <w:rFonts w:cs="Arial"/>
          <w:b/>
          <w:szCs w:val="18"/>
          <w:lang w:val="en-GB"/>
        </w:rPr>
        <w:t>72</w:t>
      </w:r>
      <w:r w:rsidRPr="005342B5">
        <w:rPr>
          <w:rFonts w:cs="Arial"/>
          <w:szCs w:val="18"/>
          <w:lang w:val="en-GB"/>
        </w:rPr>
        <w:t xml:space="preserve">, 3863–3871. </w:t>
      </w:r>
    </w:p>
    <w:p w14:paraId="557E6B3B" w14:textId="77777777" w:rsidR="003221C1" w:rsidRPr="005342B5" w:rsidRDefault="003221C1" w:rsidP="00F65998">
      <w:pPr>
        <w:shd w:val="clear" w:color="auto" w:fill="FFFFFF"/>
        <w:spacing w:after="240" w:line="240" w:lineRule="auto"/>
        <w:rPr>
          <w:rFonts w:ascii="Arial" w:hAnsi="Arial" w:cs="Arial"/>
          <w:sz w:val="18"/>
          <w:szCs w:val="18"/>
          <w:u w:val="double"/>
          <w:lang w:val="en"/>
        </w:rPr>
      </w:pPr>
      <w:r w:rsidRPr="005342B5">
        <w:rPr>
          <w:rStyle w:val="highlight"/>
          <w:rFonts w:ascii="Arial" w:eastAsiaTheme="minorHAnsi" w:hAnsi="Arial" w:cs="Arial"/>
          <w:smallCaps/>
          <w:sz w:val="18"/>
          <w:szCs w:val="18"/>
          <w:u w:val="double"/>
          <w:lang w:val="en"/>
        </w:rPr>
        <w:t>Brown-Joseph</w:t>
      </w:r>
      <w:r w:rsidRPr="005342B5">
        <w:rPr>
          <w:rFonts w:ascii="Arial" w:hAnsi="Arial" w:cs="Arial"/>
          <w:smallCaps/>
          <w:sz w:val="18"/>
          <w:szCs w:val="18"/>
          <w:u w:val="double"/>
          <w:lang w:val="en"/>
        </w:rPr>
        <w:t xml:space="preserve"> T., </w:t>
      </w:r>
      <w:proofErr w:type="spellStart"/>
      <w:r w:rsidRPr="005342B5">
        <w:rPr>
          <w:rFonts w:ascii="Arial" w:hAnsi="Arial" w:cs="Arial"/>
          <w:smallCaps/>
          <w:sz w:val="18"/>
          <w:szCs w:val="18"/>
          <w:u w:val="double"/>
          <w:lang w:val="en"/>
        </w:rPr>
        <w:t>Rajko-Nenow</w:t>
      </w:r>
      <w:proofErr w:type="spellEnd"/>
      <w:r w:rsidRPr="005342B5">
        <w:rPr>
          <w:rFonts w:ascii="Arial" w:hAnsi="Arial" w:cs="Arial"/>
          <w:smallCaps/>
          <w:sz w:val="18"/>
          <w:szCs w:val="18"/>
          <w:u w:val="double"/>
          <w:lang w:val="en"/>
        </w:rPr>
        <w:t xml:space="preserve"> P., Hicks H., </w:t>
      </w:r>
      <w:proofErr w:type="spellStart"/>
      <w:r w:rsidRPr="005342B5">
        <w:rPr>
          <w:rFonts w:ascii="Arial" w:hAnsi="Arial" w:cs="Arial"/>
          <w:smallCaps/>
          <w:sz w:val="18"/>
          <w:szCs w:val="18"/>
          <w:u w:val="double"/>
          <w:lang w:val="en"/>
        </w:rPr>
        <w:t>Sahadeo</w:t>
      </w:r>
      <w:proofErr w:type="spellEnd"/>
      <w:r w:rsidRPr="005342B5">
        <w:rPr>
          <w:rFonts w:ascii="Arial" w:hAnsi="Arial" w:cs="Arial"/>
          <w:smallCaps/>
          <w:sz w:val="18"/>
          <w:szCs w:val="18"/>
          <w:u w:val="double"/>
          <w:lang w:val="en"/>
        </w:rPr>
        <w:t xml:space="preserve"> N., </w:t>
      </w:r>
      <w:proofErr w:type="spellStart"/>
      <w:r w:rsidRPr="005342B5">
        <w:rPr>
          <w:rFonts w:ascii="Arial" w:hAnsi="Arial" w:cs="Arial"/>
          <w:smallCaps/>
          <w:sz w:val="18"/>
          <w:szCs w:val="18"/>
          <w:u w:val="double"/>
          <w:lang w:val="en"/>
        </w:rPr>
        <w:t>Harrup</w:t>
      </w:r>
      <w:proofErr w:type="spellEnd"/>
      <w:r w:rsidRPr="005342B5">
        <w:rPr>
          <w:rFonts w:ascii="Arial" w:hAnsi="Arial" w:cs="Arial"/>
          <w:smallCaps/>
          <w:sz w:val="18"/>
          <w:szCs w:val="18"/>
          <w:u w:val="double"/>
          <w:lang w:val="en"/>
        </w:rPr>
        <w:t xml:space="preserve"> L.E., Carrington C.V., Batten C. &amp; </w:t>
      </w:r>
      <w:proofErr w:type="spellStart"/>
      <w:r w:rsidRPr="005342B5">
        <w:rPr>
          <w:rFonts w:ascii="Arial" w:hAnsi="Arial" w:cs="Arial"/>
          <w:smallCaps/>
          <w:sz w:val="18"/>
          <w:szCs w:val="18"/>
          <w:u w:val="double"/>
          <w:lang w:val="en"/>
        </w:rPr>
        <w:t>Oura</w:t>
      </w:r>
      <w:proofErr w:type="spellEnd"/>
      <w:r w:rsidRPr="005342B5">
        <w:rPr>
          <w:rFonts w:ascii="Arial" w:hAnsi="Arial" w:cs="Arial"/>
          <w:smallCaps/>
          <w:sz w:val="18"/>
          <w:szCs w:val="18"/>
          <w:u w:val="double"/>
          <w:lang w:val="en"/>
        </w:rPr>
        <w:t xml:space="preserve"> C.A.L.</w:t>
      </w:r>
      <w:r w:rsidRPr="005342B5">
        <w:rPr>
          <w:rFonts w:ascii="Arial" w:hAnsi="Arial" w:cs="Arial"/>
          <w:sz w:val="18"/>
          <w:szCs w:val="18"/>
          <w:u w:val="double"/>
          <w:lang w:val="en"/>
        </w:rPr>
        <w:t xml:space="preserve"> (2019). Identification and characterization of epizootic hemorrhagic disease virus serotype 6 in cattle co-infected with bluetongue virus in Trinidad, West Indies</w:t>
      </w:r>
      <w:r w:rsidRPr="005342B5">
        <w:rPr>
          <w:rFonts w:ascii="Arial" w:hAnsi="Arial" w:cs="Arial"/>
          <w:i/>
          <w:sz w:val="18"/>
          <w:szCs w:val="18"/>
          <w:u w:val="double"/>
          <w:lang w:val="en"/>
        </w:rPr>
        <w:t xml:space="preserve">. </w:t>
      </w:r>
      <w:hyperlink r:id="rId9" w:tooltip="Veterinary microbiology." w:history="1">
        <w:r w:rsidRPr="005342B5">
          <w:rPr>
            <w:rFonts w:ascii="Arial" w:hAnsi="Arial" w:cs="Arial"/>
            <w:i/>
            <w:sz w:val="18"/>
            <w:szCs w:val="18"/>
            <w:u w:val="double"/>
            <w:lang w:val="en"/>
          </w:rPr>
          <w:t>Vet. Microbiol.</w:t>
        </w:r>
      </w:hyperlink>
      <w:r w:rsidRPr="005342B5">
        <w:rPr>
          <w:rFonts w:ascii="Arial" w:hAnsi="Arial" w:cs="Arial"/>
          <w:i/>
          <w:sz w:val="18"/>
          <w:szCs w:val="18"/>
          <w:u w:val="double"/>
          <w:lang w:val="en"/>
        </w:rPr>
        <w:t>,</w:t>
      </w:r>
      <w:r w:rsidRPr="005342B5">
        <w:rPr>
          <w:rFonts w:ascii="Arial" w:hAnsi="Arial" w:cs="Arial"/>
          <w:sz w:val="18"/>
          <w:szCs w:val="18"/>
          <w:u w:val="double"/>
          <w:lang w:val="en"/>
        </w:rPr>
        <w:t xml:space="preserve"> </w:t>
      </w:r>
      <w:r w:rsidRPr="005342B5">
        <w:rPr>
          <w:rFonts w:ascii="Arial" w:hAnsi="Arial" w:cs="Arial"/>
          <w:b/>
          <w:sz w:val="18"/>
          <w:szCs w:val="18"/>
          <w:u w:val="double"/>
          <w:lang w:val="en"/>
        </w:rPr>
        <w:t>229</w:t>
      </w:r>
      <w:r w:rsidRPr="005342B5">
        <w:rPr>
          <w:rFonts w:ascii="Arial" w:hAnsi="Arial" w:cs="Arial"/>
          <w:sz w:val="18"/>
          <w:szCs w:val="18"/>
          <w:u w:val="double"/>
          <w:lang w:val="en"/>
        </w:rPr>
        <w:t xml:space="preserve">, 1–6. </w:t>
      </w:r>
      <w:proofErr w:type="spellStart"/>
      <w:r w:rsidRPr="005342B5">
        <w:rPr>
          <w:rFonts w:ascii="Arial" w:hAnsi="Arial" w:cs="Arial"/>
          <w:sz w:val="18"/>
          <w:szCs w:val="18"/>
          <w:u w:val="double"/>
          <w:lang w:val="en"/>
        </w:rPr>
        <w:t>doi</w:t>
      </w:r>
      <w:proofErr w:type="spellEnd"/>
      <w:r w:rsidRPr="005342B5">
        <w:rPr>
          <w:rFonts w:ascii="Arial" w:hAnsi="Arial" w:cs="Arial"/>
          <w:sz w:val="18"/>
          <w:szCs w:val="18"/>
          <w:u w:val="double"/>
          <w:lang w:val="en"/>
        </w:rPr>
        <w:t xml:space="preserve">: 10.1016/j.vetmic.2018.12.009. </w:t>
      </w:r>
      <w:proofErr w:type="spellStart"/>
      <w:r w:rsidRPr="005342B5">
        <w:rPr>
          <w:rFonts w:ascii="Arial" w:hAnsi="Arial" w:cs="Arial"/>
          <w:sz w:val="18"/>
          <w:szCs w:val="18"/>
          <w:u w:val="double"/>
          <w:lang w:val="en"/>
        </w:rPr>
        <w:t>Epub</w:t>
      </w:r>
      <w:proofErr w:type="spellEnd"/>
      <w:r w:rsidRPr="005342B5">
        <w:rPr>
          <w:rFonts w:ascii="Arial" w:hAnsi="Arial" w:cs="Arial"/>
          <w:sz w:val="18"/>
          <w:szCs w:val="18"/>
          <w:u w:val="double"/>
          <w:lang w:val="en"/>
        </w:rPr>
        <w:t xml:space="preserve"> 2018 Dec 11.</w:t>
      </w:r>
    </w:p>
    <w:p w14:paraId="6DE4A15B" w14:textId="62694099" w:rsidR="003221C1" w:rsidRPr="00F65998" w:rsidRDefault="001F544C" w:rsidP="00F65998">
      <w:pPr>
        <w:shd w:val="clear" w:color="auto" w:fill="FFFFFF"/>
        <w:spacing w:after="240" w:line="240" w:lineRule="auto"/>
        <w:rPr>
          <w:rFonts w:ascii="Arial" w:hAnsi="Arial" w:cs="Arial"/>
          <w:sz w:val="18"/>
          <w:szCs w:val="18"/>
          <w:u w:val="double"/>
          <w:lang w:val="en"/>
        </w:rPr>
      </w:pPr>
      <w:hyperlink r:id="rId10" w:anchor="!" w:history="1">
        <w:proofErr w:type="spellStart"/>
        <w:r w:rsidR="003221C1" w:rsidRPr="00F65998">
          <w:rPr>
            <w:rStyle w:val="text2"/>
            <w:rFonts w:ascii="Arial" w:hAnsi="Arial" w:cs="Arial"/>
            <w:smallCaps/>
            <w:sz w:val="18"/>
            <w:szCs w:val="18"/>
            <w:u w:val="double"/>
            <w:lang w:val="en"/>
          </w:rPr>
          <w:t>Cêtre-Sossah</w:t>
        </w:r>
        <w:proofErr w:type="spellEnd"/>
      </w:hyperlink>
      <w:r w:rsidR="003221C1" w:rsidRPr="00F65998">
        <w:rPr>
          <w:rFonts w:ascii="Arial" w:hAnsi="Arial" w:cs="Arial"/>
          <w:sz w:val="18"/>
          <w:szCs w:val="18"/>
          <w:u w:val="double"/>
        </w:rPr>
        <w:t xml:space="preserve"> </w:t>
      </w:r>
      <w:r w:rsidR="003221C1" w:rsidRPr="00F65998">
        <w:rPr>
          <w:rFonts w:ascii="Arial" w:hAnsi="Arial" w:cs="Arial"/>
          <w:smallCaps/>
          <w:sz w:val="18"/>
          <w:szCs w:val="18"/>
          <w:u w:val="double"/>
          <w:lang w:val="en"/>
        </w:rPr>
        <w:t xml:space="preserve">C., </w:t>
      </w:r>
      <w:hyperlink r:id="rId11" w:anchor="!" w:history="1">
        <w:r w:rsidR="003221C1" w:rsidRPr="00F65998">
          <w:rPr>
            <w:rStyle w:val="text2"/>
            <w:rFonts w:ascii="Arial" w:hAnsi="Arial" w:cs="Arial"/>
            <w:smallCaps/>
            <w:sz w:val="18"/>
            <w:szCs w:val="18"/>
            <w:u w:val="double"/>
            <w:lang w:val="en"/>
          </w:rPr>
          <w:t>Roger</w:t>
        </w:r>
      </w:hyperlink>
      <w:r w:rsidR="003221C1" w:rsidRPr="00F65998">
        <w:rPr>
          <w:rFonts w:ascii="Arial" w:hAnsi="Arial" w:cs="Arial"/>
          <w:smallCaps/>
          <w:sz w:val="18"/>
          <w:szCs w:val="18"/>
          <w:u w:val="double"/>
          <w:lang w:val="en"/>
        </w:rPr>
        <w:t xml:space="preserve"> M., </w:t>
      </w:r>
      <w:hyperlink r:id="rId12" w:anchor="!" w:history="1">
        <w:r w:rsidR="003221C1" w:rsidRPr="00F65998">
          <w:rPr>
            <w:rStyle w:val="text2"/>
            <w:rFonts w:ascii="Arial" w:hAnsi="Arial" w:cs="Arial"/>
            <w:smallCaps/>
            <w:sz w:val="18"/>
            <w:szCs w:val="18"/>
            <w:u w:val="double"/>
            <w:lang w:val="en"/>
          </w:rPr>
          <w:t>Sailleau</w:t>
        </w:r>
      </w:hyperlink>
      <w:r w:rsidR="003221C1" w:rsidRPr="00F65998">
        <w:rPr>
          <w:rFonts w:ascii="Arial" w:hAnsi="Arial" w:cs="Arial"/>
          <w:smallCaps/>
          <w:sz w:val="18"/>
          <w:szCs w:val="18"/>
          <w:u w:val="double"/>
          <w:lang w:val="en"/>
        </w:rPr>
        <w:t xml:space="preserve"> C., </w:t>
      </w:r>
      <w:hyperlink r:id="rId13" w:anchor="!" w:history="1">
        <w:proofErr w:type="spellStart"/>
        <w:r w:rsidR="003221C1" w:rsidRPr="00F65998">
          <w:rPr>
            <w:rStyle w:val="text2"/>
            <w:rFonts w:ascii="Arial" w:hAnsi="Arial" w:cs="Arial"/>
            <w:smallCaps/>
            <w:sz w:val="18"/>
            <w:szCs w:val="18"/>
            <w:u w:val="double"/>
            <w:lang w:val="en"/>
          </w:rPr>
          <w:t>Rieau</w:t>
        </w:r>
        <w:proofErr w:type="spellEnd"/>
      </w:hyperlink>
      <w:r w:rsidR="003221C1" w:rsidRPr="00F65998">
        <w:rPr>
          <w:rFonts w:ascii="Arial" w:hAnsi="Arial" w:cs="Arial"/>
          <w:smallCaps/>
          <w:sz w:val="18"/>
          <w:szCs w:val="18"/>
          <w:u w:val="double"/>
          <w:lang w:val="en"/>
        </w:rPr>
        <w:t xml:space="preserve"> L., </w:t>
      </w:r>
      <w:hyperlink r:id="rId14" w:anchor="!" w:history="1">
        <w:r w:rsidR="003221C1" w:rsidRPr="00F65998">
          <w:rPr>
            <w:rStyle w:val="text2"/>
            <w:rFonts w:ascii="Arial" w:hAnsi="Arial" w:cs="Arial"/>
            <w:smallCaps/>
            <w:sz w:val="18"/>
            <w:szCs w:val="18"/>
            <w:u w:val="double"/>
            <w:lang w:val="en"/>
          </w:rPr>
          <w:t>Zientara</w:t>
        </w:r>
      </w:hyperlink>
      <w:r w:rsidR="003221C1" w:rsidRPr="00F65998">
        <w:rPr>
          <w:rFonts w:ascii="Arial" w:hAnsi="Arial" w:cs="Arial"/>
          <w:smallCaps/>
          <w:sz w:val="18"/>
          <w:szCs w:val="18"/>
          <w:u w:val="double"/>
          <w:lang w:val="en"/>
        </w:rPr>
        <w:t xml:space="preserve"> S., </w:t>
      </w:r>
      <w:hyperlink r:id="rId15" w:anchor="!" w:history="1">
        <w:proofErr w:type="spellStart"/>
        <w:r w:rsidR="003221C1" w:rsidRPr="00F65998">
          <w:rPr>
            <w:rStyle w:val="text2"/>
            <w:rFonts w:ascii="Arial" w:hAnsi="Arial" w:cs="Arial"/>
            <w:smallCaps/>
            <w:sz w:val="18"/>
            <w:szCs w:val="18"/>
            <w:u w:val="double"/>
            <w:lang w:val="en"/>
          </w:rPr>
          <w:t>Bréard</w:t>
        </w:r>
        <w:proofErr w:type="spellEnd"/>
      </w:hyperlink>
      <w:r w:rsidR="003221C1" w:rsidRPr="00F65998">
        <w:rPr>
          <w:rFonts w:ascii="Arial" w:hAnsi="Arial" w:cs="Arial"/>
          <w:smallCaps/>
          <w:sz w:val="18"/>
          <w:szCs w:val="18"/>
          <w:u w:val="double"/>
          <w:lang w:val="en"/>
        </w:rPr>
        <w:t xml:space="preserve"> E., </w:t>
      </w:r>
      <w:hyperlink r:id="rId16" w:anchor="!" w:history="1">
        <w:proofErr w:type="spellStart"/>
        <w:r w:rsidR="003221C1" w:rsidRPr="00F65998">
          <w:rPr>
            <w:rStyle w:val="text2"/>
            <w:rFonts w:ascii="Arial" w:hAnsi="Arial" w:cs="Arial"/>
            <w:smallCaps/>
            <w:sz w:val="18"/>
            <w:szCs w:val="18"/>
            <w:u w:val="double"/>
            <w:lang w:val="en"/>
          </w:rPr>
          <w:t>Viarouge</w:t>
        </w:r>
        <w:proofErr w:type="spellEnd"/>
      </w:hyperlink>
      <w:r w:rsidR="003221C1" w:rsidRPr="00F65998">
        <w:rPr>
          <w:rFonts w:ascii="Arial" w:hAnsi="Arial" w:cs="Arial"/>
          <w:smallCaps/>
          <w:sz w:val="18"/>
          <w:szCs w:val="18"/>
          <w:u w:val="double"/>
          <w:lang w:val="en"/>
        </w:rPr>
        <w:t xml:space="preserve"> C., </w:t>
      </w:r>
      <w:hyperlink r:id="rId17" w:anchor="!" w:history="1">
        <w:proofErr w:type="spellStart"/>
        <w:r w:rsidR="003221C1" w:rsidRPr="00F65998">
          <w:rPr>
            <w:rStyle w:val="text2"/>
            <w:rFonts w:ascii="Arial" w:hAnsi="Arial" w:cs="Arial"/>
            <w:smallCaps/>
            <w:sz w:val="18"/>
            <w:szCs w:val="18"/>
            <w:u w:val="double"/>
            <w:lang w:val="en"/>
          </w:rPr>
          <w:t>Beral</w:t>
        </w:r>
        <w:proofErr w:type="spellEnd"/>
        <w:r w:rsidR="003221C1" w:rsidRPr="00F65998">
          <w:rPr>
            <w:rStyle w:val="text2"/>
            <w:rFonts w:ascii="Arial" w:hAnsi="Arial" w:cs="Arial"/>
            <w:smallCaps/>
            <w:sz w:val="18"/>
            <w:szCs w:val="18"/>
            <w:u w:val="double"/>
            <w:lang w:val="en"/>
          </w:rPr>
          <w:t xml:space="preserve"> M.,</w:t>
        </w:r>
      </w:hyperlink>
      <w:r w:rsidR="003221C1" w:rsidRPr="00F65998">
        <w:rPr>
          <w:rFonts w:ascii="Arial" w:hAnsi="Arial" w:cs="Arial"/>
          <w:smallCaps/>
          <w:sz w:val="18"/>
          <w:szCs w:val="18"/>
          <w:u w:val="double"/>
          <w:lang w:val="en"/>
        </w:rPr>
        <w:t xml:space="preserve"> </w:t>
      </w:r>
      <w:hyperlink r:id="rId18" w:anchor="!" w:history="1">
        <w:proofErr w:type="spellStart"/>
        <w:r w:rsidR="003221C1" w:rsidRPr="00F65998">
          <w:rPr>
            <w:rStyle w:val="text2"/>
            <w:rFonts w:ascii="Arial" w:hAnsi="Arial" w:cs="Arial"/>
            <w:smallCaps/>
            <w:sz w:val="18"/>
            <w:szCs w:val="18"/>
            <w:u w:val="double"/>
            <w:lang w:val="en"/>
          </w:rPr>
          <w:t>Esnault</w:t>
        </w:r>
        <w:proofErr w:type="spellEnd"/>
        <w:r w:rsidR="003221C1" w:rsidRPr="00F65998">
          <w:rPr>
            <w:rStyle w:val="text2"/>
            <w:rFonts w:ascii="Arial" w:hAnsi="Arial" w:cs="Arial"/>
            <w:smallCaps/>
            <w:sz w:val="18"/>
            <w:szCs w:val="18"/>
            <w:u w:val="double"/>
            <w:lang w:val="en"/>
          </w:rPr>
          <w:t xml:space="preserve"> O. &amp;</w:t>
        </w:r>
      </w:hyperlink>
      <w:r w:rsidR="003221C1" w:rsidRPr="00F65998">
        <w:rPr>
          <w:rFonts w:ascii="Arial" w:hAnsi="Arial" w:cs="Arial"/>
          <w:smallCaps/>
          <w:sz w:val="18"/>
          <w:szCs w:val="18"/>
          <w:u w:val="double"/>
          <w:lang w:val="en"/>
        </w:rPr>
        <w:t xml:space="preserve"> </w:t>
      </w:r>
      <w:hyperlink r:id="rId19" w:anchor="!" w:history="1">
        <w:r w:rsidR="003221C1" w:rsidRPr="00F65998">
          <w:rPr>
            <w:rStyle w:val="text2"/>
            <w:rFonts w:ascii="Arial" w:hAnsi="Arial" w:cs="Arial"/>
            <w:smallCaps/>
            <w:sz w:val="18"/>
            <w:szCs w:val="18"/>
            <w:u w:val="double"/>
            <w:lang w:val="en"/>
          </w:rPr>
          <w:t>Cardinale</w:t>
        </w:r>
      </w:hyperlink>
      <w:r w:rsidR="003221C1" w:rsidRPr="00F65998">
        <w:rPr>
          <w:rFonts w:ascii="Arial" w:hAnsi="Arial" w:cs="Arial"/>
          <w:smallCaps/>
          <w:sz w:val="18"/>
          <w:szCs w:val="18"/>
          <w:u w:val="double"/>
          <w:lang w:val="en"/>
        </w:rPr>
        <w:t xml:space="preserve"> E. (2014</w:t>
      </w:r>
      <w:r w:rsidR="003221C1" w:rsidRPr="00F65998">
        <w:rPr>
          <w:rFonts w:ascii="Arial" w:hAnsi="Arial" w:cs="Arial"/>
          <w:sz w:val="18"/>
          <w:szCs w:val="18"/>
          <w:u w:val="double"/>
          <w:lang w:val="en"/>
        </w:rPr>
        <w:t xml:space="preserve">). </w:t>
      </w:r>
      <w:r w:rsidR="003221C1" w:rsidRPr="00F65998">
        <w:rPr>
          <w:rStyle w:val="title-text"/>
          <w:rFonts w:ascii="Arial" w:hAnsi="Arial" w:cs="Arial"/>
          <w:sz w:val="18"/>
          <w:szCs w:val="18"/>
          <w:u w:val="double"/>
          <w:lang w:val="en"/>
        </w:rPr>
        <w:t xml:space="preserve">Epizootic </w:t>
      </w:r>
      <w:proofErr w:type="spellStart"/>
      <w:r w:rsidR="003221C1" w:rsidRPr="00F65998">
        <w:rPr>
          <w:rStyle w:val="title-text"/>
          <w:rFonts w:ascii="Arial" w:hAnsi="Arial" w:cs="Arial"/>
          <w:sz w:val="18"/>
          <w:szCs w:val="18"/>
          <w:u w:val="double"/>
          <w:lang w:val="en"/>
        </w:rPr>
        <w:t>haemorrhagic</w:t>
      </w:r>
      <w:proofErr w:type="spellEnd"/>
      <w:r w:rsidR="003221C1" w:rsidRPr="00F65998">
        <w:rPr>
          <w:rStyle w:val="title-text"/>
          <w:rFonts w:ascii="Arial" w:hAnsi="Arial" w:cs="Arial"/>
          <w:sz w:val="18"/>
          <w:szCs w:val="18"/>
          <w:u w:val="double"/>
          <w:lang w:val="en"/>
        </w:rPr>
        <w:t xml:space="preserve"> disease virus in Reunion Island: Evidence for the circulation of a new serotype and associated risk factors</w:t>
      </w:r>
      <w:r w:rsidR="003221C1" w:rsidRPr="00F65998">
        <w:rPr>
          <w:rStyle w:val="title-text"/>
          <w:rFonts w:ascii="Arial" w:hAnsi="Arial" w:cs="Arial"/>
          <w:i/>
          <w:sz w:val="18"/>
          <w:szCs w:val="18"/>
          <w:u w:val="double"/>
          <w:lang w:val="en"/>
        </w:rPr>
        <w:t xml:space="preserve">. </w:t>
      </w:r>
      <w:r w:rsidR="003221C1" w:rsidRPr="00F65998">
        <w:rPr>
          <w:rStyle w:val="Lienhypertexte"/>
          <w:rFonts w:ascii="Arial" w:hAnsi="Arial" w:cs="Arial"/>
          <w:i/>
          <w:color w:val="auto"/>
          <w:sz w:val="18"/>
          <w:szCs w:val="18"/>
          <w:u w:val="double"/>
          <w:lang w:val="en"/>
        </w:rPr>
        <w:t>Vet. Microbiol.</w:t>
      </w:r>
      <w:r w:rsidR="003221C1" w:rsidRPr="00F65998">
        <w:rPr>
          <w:rFonts w:ascii="Arial" w:hAnsi="Arial" w:cs="Arial"/>
          <w:sz w:val="18"/>
          <w:szCs w:val="18"/>
          <w:u w:val="double"/>
          <w:lang w:val="en"/>
        </w:rPr>
        <w:t>,</w:t>
      </w:r>
      <w:r w:rsidR="003221C1" w:rsidRPr="00F65998">
        <w:rPr>
          <w:rStyle w:val="Lienhypertexte"/>
          <w:rFonts w:ascii="Arial" w:hAnsi="Arial" w:cs="Arial"/>
          <w:color w:val="auto"/>
          <w:sz w:val="18"/>
          <w:szCs w:val="18"/>
          <w:u w:val="double"/>
          <w:lang w:val="en"/>
        </w:rPr>
        <w:t xml:space="preserve"> </w:t>
      </w:r>
      <w:r w:rsidR="003221C1" w:rsidRPr="00F65998">
        <w:rPr>
          <w:rStyle w:val="Lienhypertexte"/>
          <w:rFonts w:ascii="Arial" w:hAnsi="Arial" w:cs="Arial"/>
          <w:b/>
          <w:color w:val="auto"/>
          <w:sz w:val="18"/>
          <w:szCs w:val="18"/>
          <w:u w:val="double"/>
          <w:lang w:val="en"/>
        </w:rPr>
        <w:t>170</w:t>
      </w:r>
      <w:r w:rsidR="003221C1" w:rsidRPr="00F65998">
        <w:rPr>
          <w:rStyle w:val="Lienhypertexte"/>
          <w:rFonts w:ascii="Arial" w:hAnsi="Arial" w:cs="Arial"/>
          <w:color w:val="auto"/>
          <w:sz w:val="18"/>
          <w:szCs w:val="18"/>
          <w:u w:val="double"/>
          <w:lang w:val="en"/>
        </w:rPr>
        <w:t xml:space="preserve">, </w:t>
      </w:r>
      <w:r w:rsidR="003221C1" w:rsidRPr="00F65998">
        <w:rPr>
          <w:rFonts w:ascii="Arial" w:hAnsi="Arial" w:cs="Arial"/>
          <w:sz w:val="18"/>
          <w:szCs w:val="18"/>
          <w:u w:val="double"/>
          <w:lang w:val="en"/>
        </w:rPr>
        <w:t>383–390.</w:t>
      </w:r>
    </w:p>
    <w:p w14:paraId="770F019D" w14:textId="77777777" w:rsidR="003221C1" w:rsidRPr="005342B5" w:rsidRDefault="003221C1" w:rsidP="003221C1">
      <w:pPr>
        <w:pStyle w:val="References"/>
        <w:jc w:val="both"/>
        <w:rPr>
          <w:rFonts w:cs="Arial"/>
          <w:szCs w:val="18"/>
          <w:lang w:val="en-GB"/>
        </w:rPr>
      </w:pPr>
      <w:r w:rsidRPr="005342B5">
        <w:rPr>
          <w:rFonts w:cs="Arial"/>
          <w:smallCaps/>
          <w:szCs w:val="18"/>
          <w:lang w:val="en-GB"/>
        </w:rPr>
        <w:t xml:space="preserve">Carpenter S., Mellor P.S. &amp; Torr S.J. (2008). </w:t>
      </w:r>
      <w:r w:rsidRPr="005342B5">
        <w:rPr>
          <w:rFonts w:cs="Arial"/>
          <w:szCs w:val="18"/>
          <w:lang w:val="en-GB"/>
        </w:rPr>
        <w:t xml:space="preserve">Control techniques for </w:t>
      </w:r>
      <w:proofErr w:type="spellStart"/>
      <w:r w:rsidRPr="005342B5">
        <w:rPr>
          <w:rFonts w:cs="Arial"/>
          <w:i/>
          <w:szCs w:val="18"/>
          <w:lang w:val="en-GB"/>
        </w:rPr>
        <w:t>Culicoides</w:t>
      </w:r>
      <w:proofErr w:type="spellEnd"/>
      <w:r w:rsidRPr="005342B5">
        <w:rPr>
          <w:rFonts w:cs="Arial"/>
          <w:szCs w:val="18"/>
          <w:lang w:val="en-GB"/>
        </w:rPr>
        <w:t xml:space="preserve"> biting midges and their application in the UK and </w:t>
      </w:r>
      <w:proofErr w:type="spellStart"/>
      <w:r w:rsidRPr="005342B5">
        <w:rPr>
          <w:rFonts w:cs="Arial"/>
          <w:szCs w:val="18"/>
          <w:lang w:val="en-GB"/>
        </w:rPr>
        <w:t>northwestern</w:t>
      </w:r>
      <w:proofErr w:type="spellEnd"/>
      <w:r w:rsidRPr="005342B5">
        <w:rPr>
          <w:rFonts w:cs="Arial"/>
          <w:szCs w:val="18"/>
          <w:lang w:val="en-GB"/>
        </w:rPr>
        <w:t xml:space="preserve"> Palaearctic. </w:t>
      </w:r>
      <w:r w:rsidRPr="005342B5">
        <w:rPr>
          <w:rFonts w:cs="Arial"/>
          <w:i/>
          <w:szCs w:val="18"/>
          <w:lang w:val="en-GB"/>
        </w:rPr>
        <w:t xml:space="preserve">Med. Vet. </w:t>
      </w:r>
      <w:proofErr w:type="spellStart"/>
      <w:r w:rsidRPr="005342B5">
        <w:rPr>
          <w:rFonts w:cs="Arial"/>
          <w:i/>
          <w:szCs w:val="18"/>
          <w:lang w:val="en-GB"/>
        </w:rPr>
        <w:t>Entomol</w:t>
      </w:r>
      <w:proofErr w:type="spellEnd"/>
      <w:r w:rsidRPr="005342B5">
        <w:rPr>
          <w:rFonts w:cs="Arial"/>
          <w:i/>
          <w:szCs w:val="18"/>
          <w:lang w:val="en-GB"/>
        </w:rPr>
        <w:t xml:space="preserve">., </w:t>
      </w:r>
      <w:r w:rsidRPr="005342B5">
        <w:rPr>
          <w:rFonts w:cs="Arial"/>
          <w:b/>
          <w:szCs w:val="18"/>
          <w:lang w:val="en-GB"/>
        </w:rPr>
        <w:t>22</w:t>
      </w:r>
      <w:r w:rsidRPr="005342B5">
        <w:rPr>
          <w:rFonts w:cs="Arial"/>
          <w:szCs w:val="18"/>
          <w:lang w:val="en-GB"/>
        </w:rPr>
        <w:t>, 175–187.</w:t>
      </w:r>
    </w:p>
    <w:p w14:paraId="15BDD10F" w14:textId="77777777" w:rsidR="003221C1" w:rsidRPr="005342B5" w:rsidRDefault="003221C1" w:rsidP="003221C1">
      <w:pPr>
        <w:pStyle w:val="References"/>
        <w:jc w:val="both"/>
        <w:rPr>
          <w:rFonts w:cs="Arial"/>
          <w:szCs w:val="18"/>
          <w:lang w:val="en-GB"/>
        </w:rPr>
      </w:pPr>
      <w:r w:rsidRPr="005342B5">
        <w:rPr>
          <w:rFonts w:cs="Arial"/>
          <w:smallCaps/>
          <w:szCs w:val="18"/>
          <w:lang w:val="en-GB"/>
        </w:rPr>
        <w:t xml:space="preserve">Clavijo A., Sun F., Lester T., </w:t>
      </w:r>
      <w:proofErr w:type="spellStart"/>
      <w:r w:rsidRPr="005342B5">
        <w:rPr>
          <w:rFonts w:cs="Arial"/>
          <w:smallCaps/>
          <w:szCs w:val="18"/>
          <w:lang w:val="en-GB"/>
        </w:rPr>
        <w:t>Japerson</w:t>
      </w:r>
      <w:proofErr w:type="spellEnd"/>
      <w:r w:rsidRPr="005342B5">
        <w:rPr>
          <w:rFonts w:cs="Arial"/>
          <w:smallCaps/>
          <w:szCs w:val="18"/>
          <w:lang w:val="en-GB"/>
        </w:rPr>
        <w:t xml:space="preserve"> T.L. &amp; Wilson W.C.</w:t>
      </w:r>
      <w:r w:rsidRPr="005342B5">
        <w:rPr>
          <w:rFonts w:cs="Arial"/>
          <w:szCs w:val="18"/>
          <w:lang w:val="en-GB"/>
        </w:rPr>
        <w:t xml:space="preserve"> (2010). An improved real time reverse transcription polymerase chain reaction for the simultaneous detection of all serotypes of epizootic </w:t>
      </w:r>
      <w:proofErr w:type="spellStart"/>
      <w:r w:rsidRPr="005342B5">
        <w:rPr>
          <w:rFonts w:cs="Arial"/>
          <w:szCs w:val="18"/>
          <w:lang w:val="en-GB"/>
        </w:rPr>
        <w:t>hemorrhagic</w:t>
      </w:r>
      <w:proofErr w:type="spellEnd"/>
      <w:r w:rsidRPr="005342B5">
        <w:rPr>
          <w:rFonts w:cs="Arial"/>
          <w:szCs w:val="18"/>
          <w:lang w:val="en-GB"/>
        </w:rPr>
        <w:t xml:space="preserve"> disease virus. </w:t>
      </w:r>
      <w:r w:rsidRPr="005342B5">
        <w:rPr>
          <w:rFonts w:cs="Arial"/>
          <w:i/>
          <w:szCs w:val="18"/>
          <w:lang w:val="en-GB"/>
        </w:rPr>
        <w:t>J. Vet. Diagn. Invest.</w:t>
      </w:r>
      <w:r w:rsidRPr="005342B5">
        <w:rPr>
          <w:rFonts w:cs="Arial"/>
          <w:szCs w:val="18"/>
          <w:lang w:val="en-GB"/>
        </w:rPr>
        <w:t xml:space="preserve">, </w:t>
      </w:r>
      <w:r w:rsidRPr="005342B5">
        <w:rPr>
          <w:rFonts w:cs="Arial"/>
          <w:b/>
          <w:szCs w:val="18"/>
          <w:lang w:val="en-GB"/>
        </w:rPr>
        <w:t>22</w:t>
      </w:r>
      <w:r w:rsidRPr="005342B5">
        <w:rPr>
          <w:rFonts w:cs="Arial"/>
          <w:szCs w:val="18"/>
          <w:lang w:val="en-GB"/>
        </w:rPr>
        <w:t>, 588–593.</w:t>
      </w:r>
    </w:p>
    <w:p w14:paraId="2E09EB04" w14:textId="77777777" w:rsidR="003221C1" w:rsidRPr="005342B5" w:rsidRDefault="003221C1" w:rsidP="003221C1">
      <w:pPr>
        <w:pStyle w:val="References"/>
        <w:jc w:val="both"/>
        <w:rPr>
          <w:rFonts w:cs="Arial"/>
          <w:szCs w:val="18"/>
          <w:lang w:val="en-GB"/>
        </w:rPr>
      </w:pPr>
      <w:proofErr w:type="spellStart"/>
      <w:r w:rsidRPr="005342B5">
        <w:rPr>
          <w:rFonts w:cs="Arial"/>
          <w:smallCaps/>
          <w:szCs w:val="18"/>
          <w:lang w:val="en-GB"/>
        </w:rPr>
        <w:lastRenderedPageBreak/>
        <w:t>Dubay</w:t>
      </w:r>
      <w:proofErr w:type="spellEnd"/>
      <w:r w:rsidRPr="005342B5">
        <w:rPr>
          <w:rFonts w:cs="Arial"/>
          <w:smallCaps/>
          <w:szCs w:val="18"/>
          <w:lang w:val="en-GB"/>
        </w:rPr>
        <w:t xml:space="preserve"> S.A., Devos J.C., Noon T.H. &amp; </w:t>
      </w:r>
      <w:proofErr w:type="spellStart"/>
      <w:r w:rsidRPr="005342B5">
        <w:rPr>
          <w:rFonts w:cs="Arial"/>
          <w:smallCaps/>
          <w:szCs w:val="18"/>
          <w:lang w:val="en-GB"/>
        </w:rPr>
        <w:t>Boe</w:t>
      </w:r>
      <w:proofErr w:type="spellEnd"/>
      <w:r w:rsidRPr="005342B5">
        <w:rPr>
          <w:rFonts w:cs="Arial"/>
          <w:smallCaps/>
          <w:szCs w:val="18"/>
          <w:lang w:val="en-GB"/>
        </w:rPr>
        <w:t xml:space="preserve"> S</w:t>
      </w:r>
      <w:r w:rsidRPr="005342B5">
        <w:rPr>
          <w:rFonts w:cs="Arial"/>
          <w:szCs w:val="18"/>
          <w:lang w:val="en-GB"/>
        </w:rPr>
        <w:t xml:space="preserve">. (2004). Epizootiology of </w:t>
      </w:r>
      <w:proofErr w:type="spellStart"/>
      <w:r w:rsidRPr="005342B5">
        <w:rPr>
          <w:rFonts w:cs="Arial"/>
          <w:szCs w:val="18"/>
          <w:lang w:val="en-GB"/>
        </w:rPr>
        <w:t>hemorrhagic</w:t>
      </w:r>
      <w:proofErr w:type="spellEnd"/>
      <w:r w:rsidRPr="005342B5">
        <w:rPr>
          <w:rFonts w:cs="Arial"/>
          <w:szCs w:val="18"/>
          <w:lang w:val="en-GB"/>
        </w:rPr>
        <w:t xml:space="preserve"> disease in mule deer in central Arizona. </w:t>
      </w:r>
      <w:r w:rsidRPr="005342B5">
        <w:rPr>
          <w:rFonts w:cs="Arial"/>
          <w:i/>
          <w:szCs w:val="18"/>
          <w:lang w:val="en-GB"/>
        </w:rPr>
        <w:t xml:space="preserve">J. </w:t>
      </w:r>
      <w:proofErr w:type="spellStart"/>
      <w:r w:rsidRPr="005342B5">
        <w:rPr>
          <w:rFonts w:cs="Arial"/>
          <w:i/>
          <w:szCs w:val="18"/>
          <w:lang w:val="en-GB"/>
        </w:rPr>
        <w:t>Wildl</w:t>
      </w:r>
      <w:proofErr w:type="spellEnd"/>
      <w:r w:rsidRPr="005342B5">
        <w:rPr>
          <w:rFonts w:cs="Arial"/>
          <w:i/>
          <w:szCs w:val="18"/>
          <w:lang w:val="en-GB"/>
        </w:rPr>
        <w:t xml:space="preserve">. Dis., </w:t>
      </w:r>
      <w:r w:rsidRPr="005342B5">
        <w:rPr>
          <w:rFonts w:cs="Arial"/>
          <w:b/>
          <w:szCs w:val="18"/>
          <w:lang w:val="en-GB"/>
        </w:rPr>
        <w:t>40</w:t>
      </w:r>
      <w:r w:rsidRPr="005342B5">
        <w:rPr>
          <w:rFonts w:cs="Arial"/>
          <w:szCs w:val="18"/>
          <w:lang w:val="en-GB"/>
        </w:rPr>
        <w:t>, 119–124.</w:t>
      </w:r>
    </w:p>
    <w:p w14:paraId="4D89C5A1" w14:textId="77777777" w:rsidR="003221C1" w:rsidRPr="005342B5" w:rsidRDefault="001F544C" w:rsidP="003221C1">
      <w:pPr>
        <w:pStyle w:val="References"/>
        <w:jc w:val="both"/>
        <w:rPr>
          <w:rFonts w:cs="Arial"/>
          <w:szCs w:val="18"/>
          <w:lang w:val="en-GB"/>
        </w:rPr>
      </w:pPr>
      <w:hyperlink r:id="rId20" w:history="1">
        <w:proofErr w:type="spellStart"/>
        <w:r w:rsidR="003221C1" w:rsidRPr="005342B5">
          <w:rPr>
            <w:rFonts w:cs="Arial"/>
            <w:smallCaps/>
            <w:szCs w:val="18"/>
            <w:lang w:val="en-GB"/>
          </w:rPr>
          <w:t>Eschbaumer</w:t>
        </w:r>
        <w:proofErr w:type="spellEnd"/>
        <w:r w:rsidR="003221C1" w:rsidRPr="005342B5">
          <w:rPr>
            <w:rFonts w:cs="Arial"/>
            <w:smallCaps/>
            <w:szCs w:val="18"/>
            <w:lang w:val="en-GB"/>
          </w:rPr>
          <w:t xml:space="preserve"> M</w:t>
        </w:r>
      </w:hyperlink>
      <w:r w:rsidR="003221C1" w:rsidRPr="005342B5">
        <w:rPr>
          <w:rFonts w:cs="Arial"/>
          <w:smallCaps/>
          <w:szCs w:val="18"/>
          <w:lang w:val="en-GB"/>
        </w:rPr>
        <w:t xml:space="preserve">., </w:t>
      </w:r>
      <w:hyperlink r:id="rId21" w:history="1">
        <w:r w:rsidR="003221C1" w:rsidRPr="005342B5">
          <w:rPr>
            <w:rFonts w:cs="Arial"/>
            <w:smallCaps/>
            <w:szCs w:val="18"/>
            <w:lang w:val="en-GB"/>
          </w:rPr>
          <w:t>Wernike K</w:t>
        </w:r>
      </w:hyperlink>
      <w:r w:rsidR="003221C1" w:rsidRPr="005342B5">
        <w:rPr>
          <w:rFonts w:cs="Arial"/>
          <w:smallCaps/>
          <w:szCs w:val="18"/>
          <w:lang w:val="en-GB"/>
        </w:rPr>
        <w:t xml:space="preserve">., </w:t>
      </w:r>
      <w:hyperlink r:id="rId22" w:history="1">
        <w:r w:rsidR="003221C1" w:rsidRPr="005342B5">
          <w:rPr>
            <w:rFonts w:cs="Arial"/>
            <w:smallCaps/>
            <w:szCs w:val="18"/>
            <w:lang w:val="en-GB"/>
          </w:rPr>
          <w:t>Batten C.A</w:t>
        </w:r>
      </w:hyperlink>
      <w:r w:rsidR="003221C1" w:rsidRPr="005342B5">
        <w:rPr>
          <w:rFonts w:cs="Arial"/>
          <w:smallCaps/>
          <w:szCs w:val="18"/>
          <w:lang w:val="en-GB"/>
        </w:rPr>
        <w:t xml:space="preserve">., </w:t>
      </w:r>
      <w:hyperlink r:id="rId23" w:history="1">
        <w:r w:rsidR="003221C1" w:rsidRPr="005342B5">
          <w:rPr>
            <w:rFonts w:cs="Arial"/>
            <w:smallCaps/>
            <w:szCs w:val="18"/>
            <w:lang w:val="en-GB"/>
          </w:rPr>
          <w:t>Savini G</w:t>
        </w:r>
      </w:hyperlink>
      <w:r w:rsidR="003221C1" w:rsidRPr="005342B5">
        <w:rPr>
          <w:rFonts w:cs="Arial"/>
          <w:smallCaps/>
          <w:szCs w:val="18"/>
          <w:lang w:val="en-GB"/>
        </w:rPr>
        <w:t xml:space="preserve">., </w:t>
      </w:r>
      <w:hyperlink r:id="rId24" w:history="1">
        <w:r w:rsidR="003221C1" w:rsidRPr="005342B5">
          <w:rPr>
            <w:rFonts w:cs="Arial"/>
            <w:smallCaps/>
            <w:szCs w:val="18"/>
            <w:lang w:val="en-GB"/>
          </w:rPr>
          <w:t>Edwards L</w:t>
        </w:r>
      </w:hyperlink>
      <w:r w:rsidR="003221C1" w:rsidRPr="005342B5">
        <w:rPr>
          <w:rFonts w:cs="Arial"/>
          <w:smallCaps/>
          <w:szCs w:val="18"/>
          <w:lang w:val="en-GB"/>
        </w:rPr>
        <w:t xml:space="preserve">., </w:t>
      </w:r>
      <w:hyperlink r:id="rId25" w:history="1">
        <w:r w:rsidR="003221C1" w:rsidRPr="005342B5">
          <w:rPr>
            <w:rFonts w:cs="Arial"/>
            <w:smallCaps/>
            <w:szCs w:val="18"/>
            <w:lang w:val="en-GB"/>
          </w:rPr>
          <w:t>Di Gennaro A</w:t>
        </w:r>
      </w:hyperlink>
      <w:r w:rsidR="003221C1" w:rsidRPr="005342B5">
        <w:rPr>
          <w:rFonts w:cs="Arial"/>
          <w:smallCaps/>
          <w:szCs w:val="18"/>
          <w:lang w:val="en-GB"/>
        </w:rPr>
        <w:t xml:space="preserve">., </w:t>
      </w:r>
      <w:hyperlink r:id="rId26" w:history="1">
        <w:proofErr w:type="spellStart"/>
        <w:r w:rsidR="003221C1" w:rsidRPr="005342B5">
          <w:rPr>
            <w:rFonts w:cs="Arial"/>
            <w:smallCaps/>
            <w:szCs w:val="18"/>
            <w:lang w:val="en-GB"/>
          </w:rPr>
          <w:t>Teodori</w:t>
        </w:r>
        <w:proofErr w:type="spellEnd"/>
        <w:r w:rsidR="003221C1" w:rsidRPr="005342B5">
          <w:rPr>
            <w:rFonts w:cs="Arial"/>
            <w:smallCaps/>
            <w:szCs w:val="18"/>
            <w:lang w:val="en-GB"/>
          </w:rPr>
          <w:t xml:space="preserve"> L</w:t>
        </w:r>
      </w:hyperlink>
      <w:r w:rsidR="003221C1" w:rsidRPr="005342B5">
        <w:rPr>
          <w:rFonts w:cs="Arial"/>
          <w:smallCaps/>
          <w:szCs w:val="18"/>
          <w:lang w:val="en-GB"/>
        </w:rPr>
        <w:t xml:space="preserve">., </w:t>
      </w:r>
      <w:hyperlink r:id="rId27" w:history="1">
        <w:proofErr w:type="spellStart"/>
        <w:r w:rsidR="003221C1" w:rsidRPr="005342B5">
          <w:rPr>
            <w:rFonts w:cs="Arial"/>
            <w:smallCaps/>
            <w:szCs w:val="18"/>
            <w:lang w:val="en-GB"/>
          </w:rPr>
          <w:t>Oura</w:t>
        </w:r>
        <w:proofErr w:type="spellEnd"/>
        <w:r w:rsidR="003221C1" w:rsidRPr="005342B5">
          <w:rPr>
            <w:rFonts w:cs="Arial"/>
            <w:smallCaps/>
            <w:szCs w:val="18"/>
            <w:lang w:val="en-GB"/>
          </w:rPr>
          <w:t xml:space="preserve"> C.A</w:t>
        </w:r>
      </w:hyperlink>
      <w:r w:rsidR="003221C1" w:rsidRPr="005342B5">
        <w:rPr>
          <w:rFonts w:cs="Arial"/>
          <w:smallCaps/>
          <w:szCs w:val="18"/>
          <w:lang w:val="en-GB"/>
        </w:rPr>
        <w:t xml:space="preserve">., </w:t>
      </w:r>
      <w:hyperlink r:id="rId28" w:history="1">
        <w:r w:rsidR="003221C1" w:rsidRPr="005342B5">
          <w:rPr>
            <w:rFonts w:cs="Arial"/>
            <w:smallCaps/>
            <w:szCs w:val="18"/>
            <w:lang w:val="en-GB"/>
          </w:rPr>
          <w:t>Beer M</w:t>
        </w:r>
      </w:hyperlink>
      <w:r w:rsidR="003221C1" w:rsidRPr="005342B5">
        <w:rPr>
          <w:rFonts w:cs="Arial"/>
          <w:smallCaps/>
          <w:szCs w:val="18"/>
          <w:lang w:val="en-GB"/>
        </w:rPr>
        <w:t xml:space="preserve">. &amp; </w:t>
      </w:r>
      <w:hyperlink r:id="rId29" w:history="1">
        <w:r w:rsidR="003221C1" w:rsidRPr="005342B5">
          <w:rPr>
            <w:rFonts w:cs="Arial"/>
            <w:smallCaps/>
            <w:szCs w:val="18"/>
            <w:lang w:val="en-GB"/>
          </w:rPr>
          <w:t>Hoffmann B</w:t>
        </w:r>
      </w:hyperlink>
      <w:r w:rsidR="003221C1" w:rsidRPr="005342B5">
        <w:rPr>
          <w:rFonts w:cs="Arial"/>
          <w:szCs w:val="18"/>
          <w:lang w:val="en-GB"/>
        </w:rPr>
        <w:t xml:space="preserve">. (2012). Epizootic </w:t>
      </w:r>
      <w:proofErr w:type="spellStart"/>
      <w:r w:rsidR="003221C1" w:rsidRPr="005342B5">
        <w:rPr>
          <w:rFonts w:cs="Arial"/>
          <w:szCs w:val="18"/>
          <w:lang w:val="en-GB"/>
        </w:rPr>
        <w:t>hemorrhagic</w:t>
      </w:r>
      <w:proofErr w:type="spellEnd"/>
      <w:r w:rsidR="003221C1" w:rsidRPr="005342B5">
        <w:rPr>
          <w:rFonts w:cs="Arial"/>
          <w:szCs w:val="18"/>
          <w:lang w:val="en-GB"/>
        </w:rPr>
        <w:t xml:space="preserve"> disease virus serotype 7 in European cattle and sheep: diagnostic considerations and effect of previous BTV exposure. </w:t>
      </w:r>
      <w:hyperlink r:id="rId30" w:tooltip="Veterinary microbiology." w:history="1">
        <w:r w:rsidR="003221C1" w:rsidRPr="005342B5">
          <w:rPr>
            <w:rFonts w:cs="Arial"/>
            <w:i/>
            <w:szCs w:val="18"/>
            <w:lang w:val="en-GB"/>
          </w:rPr>
          <w:t xml:space="preserve">Vet. </w:t>
        </w:r>
        <w:proofErr w:type="spellStart"/>
        <w:r w:rsidR="003221C1" w:rsidRPr="005342B5">
          <w:rPr>
            <w:rFonts w:cs="Arial"/>
            <w:i/>
            <w:szCs w:val="18"/>
            <w:lang w:val="en-GB"/>
          </w:rPr>
          <w:t>Microbiol</w:t>
        </w:r>
        <w:proofErr w:type="spellEnd"/>
        <w:r w:rsidR="003221C1" w:rsidRPr="005342B5">
          <w:rPr>
            <w:rFonts w:cs="Arial"/>
            <w:i/>
            <w:szCs w:val="18"/>
            <w:lang w:val="en-GB"/>
          </w:rPr>
          <w:t>.</w:t>
        </w:r>
      </w:hyperlink>
      <w:r w:rsidR="003221C1" w:rsidRPr="005342B5">
        <w:rPr>
          <w:rFonts w:cs="Arial"/>
          <w:i/>
          <w:szCs w:val="18"/>
          <w:lang w:val="en-GB"/>
        </w:rPr>
        <w:t xml:space="preserve">, </w:t>
      </w:r>
      <w:r w:rsidR="003221C1" w:rsidRPr="005342B5">
        <w:rPr>
          <w:rFonts w:cs="Arial"/>
          <w:b/>
          <w:szCs w:val="18"/>
          <w:lang w:val="en-GB"/>
        </w:rPr>
        <w:t>159</w:t>
      </w:r>
      <w:r w:rsidR="003221C1" w:rsidRPr="005342B5">
        <w:rPr>
          <w:rFonts w:cs="Arial"/>
          <w:szCs w:val="18"/>
          <w:lang w:val="en-GB"/>
        </w:rPr>
        <w:t xml:space="preserve">, 298–306. </w:t>
      </w:r>
    </w:p>
    <w:p w14:paraId="396F8EC6" w14:textId="77777777" w:rsidR="003221C1" w:rsidRPr="005342B5" w:rsidRDefault="003221C1" w:rsidP="003221C1">
      <w:pPr>
        <w:pStyle w:val="References"/>
        <w:jc w:val="both"/>
        <w:rPr>
          <w:rFonts w:cs="Arial"/>
          <w:szCs w:val="18"/>
          <w:lang w:val="en-GB"/>
        </w:rPr>
      </w:pPr>
      <w:r w:rsidRPr="005342B5">
        <w:rPr>
          <w:rFonts w:cs="Arial"/>
          <w:smallCaps/>
          <w:szCs w:val="18"/>
          <w:lang w:val="en-GB"/>
        </w:rPr>
        <w:t>Gard G.P. &amp; Melville L.F.</w:t>
      </w:r>
      <w:r w:rsidRPr="005342B5">
        <w:rPr>
          <w:rFonts w:cs="Arial"/>
          <w:szCs w:val="18"/>
          <w:lang w:val="en-GB"/>
        </w:rPr>
        <w:t xml:space="preserve"> (1992). Results of a decade’s monitoring for </w:t>
      </w:r>
      <w:proofErr w:type="spellStart"/>
      <w:r w:rsidRPr="005342B5">
        <w:rPr>
          <w:rFonts w:cs="Arial"/>
          <w:szCs w:val="18"/>
          <w:lang w:val="en-GB"/>
        </w:rPr>
        <w:t>orbiviruses</w:t>
      </w:r>
      <w:proofErr w:type="spellEnd"/>
      <w:r w:rsidRPr="005342B5">
        <w:rPr>
          <w:rFonts w:cs="Arial"/>
          <w:szCs w:val="18"/>
          <w:lang w:val="en-GB"/>
        </w:rPr>
        <w:t xml:space="preserve"> in sentinel cattle pastured in an area of regular arbovirus activity in northern Australia. </w:t>
      </w:r>
      <w:r w:rsidRPr="005342B5">
        <w:rPr>
          <w:rFonts w:cs="Arial"/>
          <w:i/>
          <w:szCs w:val="18"/>
          <w:lang w:val="en-GB"/>
        </w:rPr>
        <w:t>In:</w:t>
      </w:r>
      <w:r w:rsidRPr="005342B5">
        <w:rPr>
          <w:rFonts w:cs="Arial"/>
          <w:szCs w:val="18"/>
          <w:lang w:val="en-GB"/>
        </w:rPr>
        <w:t xml:space="preserve"> Bluetongue, African Horse Sickness and Related </w:t>
      </w:r>
      <w:proofErr w:type="spellStart"/>
      <w:r w:rsidRPr="005342B5">
        <w:rPr>
          <w:rFonts w:cs="Arial"/>
          <w:szCs w:val="18"/>
          <w:lang w:val="en-GB"/>
        </w:rPr>
        <w:t>Orbiviruses</w:t>
      </w:r>
      <w:proofErr w:type="spellEnd"/>
      <w:r w:rsidRPr="005342B5">
        <w:rPr>
          <w:rFonts w:cs="Arial"/>
          <w:szCs w:val="18"/>
          <w:lang w:val="en-GB"/>
        </w:rPr>
        <w:t xml:space="preserve">, Walton T.E. &amp; </w:t>
      </w:r>
      <w:proofErr w:type="spellStart"/>
      <w:r w:rsidRPr="005342B5">
        <w:rPr>
          <w:rFonts w:cs="Arial"/>
          <w:szCs w:val="18"/>
          <w:lang w:val="en-GB"/>
        </w:rPr>
        <w:t>Osburn</w:t>
      </w:r>
      <w:proofErr w:type="spellEnd"/>
      <w:r w:rsidRPr="005342B5">
        <w:rPr>
          <w:rFonts w:cs="Arial"/>
          <w:szCs w:val="18"/>
          <w:lang w:val="en-GB"/>
        </w:rPr>
        <w:t xml:space="preserve"> B.I., eds. CRC Press, Boca Raton, Florida, USA, 85–89.</w:t>
      </w:r>
    </w:p>
    <w:p w14:paraId="07C5213E" w14:textId="77777777" w:rsidR="003221C1" w:rsidRPr="005342B5" w:rsidRDefault="003221C1" w:rsidP="003221C1">
      <w:pPr>
        <w:pStyle w:val="References"/>
        <w:jc w:val="both"/>
        <w:rPr>
          <w:rFonts w:cs="Arial"/>
          <w:szCs w:val="18"/>
          <w:lang w:val="en-GB"/>
        </w:rPr>
      </w:pPr>
      <w:r w:rsidRPr="005342B5">
        <w:rPr>
          <w:rFonts w:cs="Arial"/>
          <w:smallCaps/>
          <w:szCs w:val="18"/>
          <w:lang w:val="en-GB"/>
        </w:rPr>
        <w:t xml:space="preserve">Gard G.P., Melville L.F. &amp; </w:t>
      </w:r>
      <w:proofErr w:type="spellStart"/>
      <w:r w:rsidRPr="005342B5">
        <w:rPr>
          <w:rFonts w:cs="Arial"/>
          <w:smallCaps/>
          <w:szCs w:val="18"/>
          <w:lang w:val="en-GB"/>
        </w:rPr>
        <w:t>Shorthose</w:t>
      </w:r>
      <w:proofErr w:type="spellEnd"/>
      <w:r w:rsidRPr="005342B5">
        <w:rPr>
          <w:rFonts w:cs="Arial"/>
          <w:smallCaps/>
          <w:szCs w:val="18"/>
          <w:lang w:val="en-GB"/>
        </w:rPr>
        <w:t xml:space="preserve"> J.E</w:t>
      </w:r>
      <w:r w:rsidRPr="005342B5">
        <w:rPr>
          <w:rFonts w:cs="Arial"/>
          <w:szCs w:val="18"/>
          <w:lang w:val="en-GB"/>
        </w:rPr>
        <w:t xml:space="preserve">. (1989). Investigations of bluetongue and other arboviruses in the blood and semen of naturally infected bulls. </w:t>
      </w:r>
      <w:r w:rsidRPr="005342B5">
        <w:rPr>
          <w:rFonts w:cs="Arial"/>
          <w:i/>
          <w:szCs w:val="18"/>
          <w:lang w:val="en-GB"/>
        </w:rPr>
        <w:t xml:space="preserve">Vet. </w:t>
      </w:r>
      <w:proofErr w:type="spellStart"/>
      <w:r w:rsidRPr="005342B5">
        <w:rPr>
          <w:rFonts w:cs="Arial"/>
          <w:i/>
          <w:szCs w:val="18"/>
          <w:lang w:val="en-GB"/>
        </w:rPr>
        <w:t>Microbiol</w:t>
      </w:r>
      <w:proofErr w:type="spellEnd"/>
      <w:r w:rsidRPr="005342B5">
        <w:rPr>
          <w:rFonts w:cs="Arial"/>
          <w:szCs w:val="18"/>
          <w:lang w:val="en-GB"/>
        </w:rPr>
        <w:t xml:space="preserve">., </w:t>
      </w:r>
      <w:r w:rsidRPr="005342B5">
        <w:rPr>
          <w:rFonts w:cs="Arial"/>
          <w:b/>
          <w:szCs w:val="18"/>
          <w:lang w:val="en-GB"/>
        </w:rPr>
        <w:t>20</w:t>
      </w:r>
      <w:r w:rsidRPr="005342B5">
        <w:rPr>
          <w:rFonts w:cs="Arial"/>
          <w:szCs w:val="18"/>
          <w:lang w:val="en-GB"/>
        </w:rPr>
        <w:t>, 315.</w:t>
      </w:r>
    </w:p>
    <w:p w14:paraId="3098FCCC" w14:textId="77777777" w:rsidR="003221C1" w:rsidRPr="005342B5" w:rsidRDefault="003221C1" w:rsidP="003221C1">
      <w:pPr>
        <w:pStyle w:val="References"/>
        <w:jc w:val="both"/>
        <w:rPr>
          <w:rFonts w:cs="Arial"/>
          <w:szCs w:val="18"/>
          <w:lang w:val="en-GB"/>
        </w:rPr>
      </w:pPr>
      <w:r w:rsidRPr="005342B5">
        <w:rPr>
          <w:rFonts w:cs="Arial"/>
          <w:smallCaps/>
          <w:szCs w:val="18"/>
          <w:lang w:val="en-IE"/>
        </w:rPr>
        <w:t xml:space="preserve">Luo L.Z. &amp; </w:t>
      </w:r>
      <w:proofErr w:type="spellStart"/>
      <w:r w:rsidRPr="005342B5">
        <w:rPr>
          <w:rFonts w:cs="Arial"/>
          <w:smallCaps/>
          <w:szCs w:val="18"/>
          <w:lang w:val="en-IE"/>
        </w:rPr>
        <w:t>Sabara</w:t>
      </w:r>
      <w:proofErr w:type="spellEnd"/>
      <w:r w:rsidRPr="005342B5">
        <w:rPr>
          <w:rFonts w:cs="Arial"/>
          <w:smallCaps/>
          <w:szCs w:val="18"/>
          <w:lang w:val="en-IE"/>
        </w:rPr>
        <w:t xml:space="preserve"> M.I.</w:t>
      </w:r>
      <w:r w:rsidRPr="005342B5">
        <w:rPr>
          <w:rFonts w:cs="Arial"/>
          <w:szCs w:val="18"/>
          <w:lang w:val="en-IE"/>
        </w:rPr>
        <w:t xml:space="preserve"> (2005). </w:t>
      </w:r>
      <w:r w:rsidRPr="005342B5">
        <w:rPr>
          <w:rFonts w:cs="Arial"/>
          <w:szCs w:val="18"/>
          <w:lang w:val="en-GB"/>
        </w:rPr>
        <w:t xml:space="preserve">Production of a recombinant major inner capsid protein for serological detection of epizootic </w:t>
      </w:r>
      <w:proofErr w:type="spellStart"/>
      <w:r w:rsidRPr="005342B5">
        <w:rPr>
          <w:rFonts w:cs="Arial"/>
          <w:szCs w:val="18"/>
          <w:lang w:val="en-GB"/>
        </w:rPr>
        <w:t>hemorrhagic</w:t>
      </w:r>
      <w:proofErr w:type="spellEnd"/>
      <w:r w:rsidRPr="005342B5">
        <w:rPr>
          <w:rFonts w:cs="Arial"/>
          <w:szCs w:val="18"/>
          <w:lang w:val="en-GB"/>
        </w:rPr>
        <w:t xml:space="preserve"> disease virus. </w:t>
      </w:r>
      <w:r w:rsidRPr="005342B5">
        <w:rPr>
          <w:rFonts w:cs="Arial"/>
          <w:i/>
          <w:szCs w:val="18"/>
          <w:lang w:val="en-GB"/>
        </w:rPr>
        <w:t>Clin. Diagn. Lab. Immunol.</w:t>
      </w:r>
      <w:r w:rsidRPr="005342B5">
        <w:rPr>
          <w:rFonts w:cs="Arial"/>
          <w:szCs w:val="18"/>
          <w:lang w:val="en-GB"/>
        </w:rPr>
        <w:t xml:space="preserve">, </w:t>
      </w:r>
      <w:r w:rsidRPr="005342B5">
        <w:rPr>
          <w:rFonts w:cs="Arial"/>
          <w:b/>
          <w:szCs w:val="18"/>
          <w:lang w:val="en-GB"/>
        </w:rPr>
        <w:t>12</w:t>
      </w:r>
      <w:r w:rsidRPr="005342B5">
        <w:rPr>
          <w:rFonts w:cs="Arial"/>
          <w:szCs w:val="18"/>
          <w:lang w:val="en-GB"/>
        </w:rPr>
        <w:t>, 904–909.</w:t>
      </w:r>
    </w:p>
    <w:p w14:paraId="7826FD91" w14:textId="77777777" w:rsidR="003221C1" w:rsidRPr="005342B5" w:rsidRDefault="003221C1" w:rsidP="003221C1">
      <w:pPr>
        <w:pStyle w:val="References"/>
        <w:jc w:val="both"/>
        <w:rPr>
          <w:rFonts w:cs="Arial"/>
          <w:szCs w:val="18"/>
          <w:lang w:val="en-GB"/>
        </w:rPr>
      </w:pPr>
      <w:r w:rsidRPr="005342B5">
        <w:rPr>
          <w:rFonts w:cs="Arial"/>
          <w:smallCaps/>
          <w:szCs w:val="18"/>
          <w:lang w:val="en-GB"/>
        </w:rPr>
        <w:t xml:space="preserve">Maan N.S., Maan S., Nomikou K., Johnson D.J., El </w:t>
      </w:r>
      <w:proofErr w:type="spellStart"/>
      <w:r w:rsidRPr="005342B5">
        <w:rPr>
          <w:rFonts w:cs="Arial"/>
          <w:smallCaps/>
          <w:szCs w:val="18"/>
          <w:lang w:val="en-GB"/>
        </w:rPr>
        <w:t>Harrak</w:t>
      </w:r>
      <w:proofErr w:type="spellEnd"/>
      <w:r w:rsidRPr="005342B5">
        <w:rPr>
          <w:rFonts w:cs="Arial"/>
          <w:smallCaps/>
          <w:szCs w:val="18"/>
          <w:lang w:val="en-GB"/>
        </w:rPr>
        <w:t xml:space="preserve"> M., Madani H., </w:t>
      </w:r>
      <w:proofErr w:type="spellStart"/>
      <w:r w:rsidRPr="005342B5">
        <w:rPr>
          <w:rFonts w:cs="Arial"/>
          <w:smallCaps/>
          <w:szCs w:val="18"/>
          <w:lang w:val="en-GB"/>
        </w:rPr>
        <w:t>Yadin</w:t>
      </w:r>
      <w:proofErr w:type="spellEnd"/>
      <w:r w:rsidRPr="005342B5">
        <w:rPr>
          <w:rFonts w:cs="Arial"/>
          <w:smallCaps/>
          <w:szCs w:val="18"/>
          <w:lang w:val="en-GB"/>
        </w:rPr>
        <w:t xml:space="preserve"> H., </w:t>
      </w:r>
      <w:proofErr w:type="spellStart"/>
      <w:r w:rsidRPr="005342B5">
        <w:rPr>
          <w:rFonts w:cs="Arial"/>
          <w:smallCaps/>
          <w:szCs w:val="18"/>
          <w:lang w:val="en-GB"/>
        </w:rPr>
        <w:t>Incoglu</w:t>
      </w:r>
      <w:proofErr w:type="spellEnd"/>
      <w:r w:rsidRPr="005342B5">
        <w:rPr>
          <w:rFonts w:cs="Arial"/>
          <w:smallCaps/>
          <w:szCs w:val="18"/>
          <w:lang w:val="en-GB"/>
        </w:rPr>
        <w:t xml:space="preserve"> S., </w:t>
      </w:r>
      <w:proofErr w:type="spellStart"/>
      <w:r w:rsidRPr="005342B5">
        <w:rPr>
          <w:rFonts w:cs="Arial"/>
          <w:smallCaps/>
          <w:szCs w:val="18"/>
          <w:lang w:val="en-GB"/>
        </w:rPr>
        <w:t>Yesilbag</w:t>
      </w:r>
      <w:proofErr w:type="spellEnd"/>
      <w:r w:rsidRPr="005342B5">
        <w:rPr>
          <w:rFonts w:cs="Arial"/>
          <w:smallCaps/>
          <w:szCs w:val="18"/>
          <w:lang w:val="en-GB"/>
        </w:rPr>
        <w:t xml:space="preserve"> K., Allison A.B., </w:t>
      </w:r>
      <w:proofErr w:type="spellStart"/>
      <w:r w:rsidRPr="005342B5">
        <w:rPr>
          <w:rFonts w:cs="Arial"/>
          <w:smallCaps/>
          <w:szCs w:val="18"/>
          <w:lang w:val="en-GB"/>
        </w:rPr>
        <w:t>Stallknecht</w:t>
      </w:r>
      <w:proofErr w:type="spellEnd"/>
      <w:r w:rsidRPr="005342B5">
        <w:rPr>
          <w:rFonts w:cs="Arial"/>
          <w:smallCaps/>
          <w:szCs w:val="18"/>
          <w:lang w:val="en-GB"/>
        </w:rPr>
        <w:t xml:space="preserve"> D.E., Batten C., Anthony S.J. &amp; Mertens P.P.C. </w:t>
      </w:r>
      <w:r w:rsidRPr="005342B5">
        <w:rPr>
          <w:rFonts w:cs="Arial"/>
          <w:szCs w:val="18"/>
          <w:lang w:val="en-GB"/>
        </w:rPr>
        <w:t xml:space="preserve">(2010). RT-PCR assays for seven serotypes of epizootic haemorrhagic disease virus &amp; their use to type strains from the Mediterranean region and North America. </w:t>
      </w:r>
      <w:proofErr w:type="spellStart"/>
      <w:r w:rsidRPr="005342B5">
        <w:rPr>
          <w:rFonts w:cs="Arial"/>
          <w:i/>
          <w:szCs w:val="18"/>
          <w:lang w:val="en-GB"/>
        </w:rPr>
        <w:t>PloS</w:t>
      </w:r>
      <w:proofErr w:type="spellEnd"/>
      <w:r w:rsidRPr="005342B5">
        <w:rPr>
          <w:rFonts w:cs="Arial"/>
          <w:i/>
          <w:szCs w:val="18"/>
          <w:lang w:val="en-GB"/>
        </w:rPr>
        <w:t xml:space="preserve"> One, </w:t>
      </w:r>
      <w:r w:rsidRPr="005342B5">
        <w:rPr>
          <w:rFonts w:cs="Arial"/>
          <w:b/>
          <w:szCs w:val="18"/>
          <w:lang w:val="en-GB"/>
        </w:rPr>
        <w:t>5</w:t>
      </w:r>
      <w:r w:rsidRPr="005342B5">
        <w:rPr>
          <w:rFonts w:cs="Arial"/>
          <w:szCs w:val="18"/>
          <w:lang w:val="en-GB"/>
        </w:rPr>
        <w:t>, e12782.</w:t>
      </w:r>
    </w:p>
    <w:p w14:paraId="0ADA8D41" w14:textId="77777777" w:rsidR="003221C1" w:rsidRPr="005342B5" w:rsidRDefault="003221C1" w:rsidP="00F65998">
      <w:pPr>
        <w:shd w:val="clear" w:color="auto" w:fill="FFFFFF"/>
        <w:autoSpaceDE w:val="0"/>
        <w:autoSpaceDN w:val="0"/>
        <w:spacing w:after="240" w:line="240" w:lineRule="auto"/>
        <w:outlineLvl w:val="0"/>
        <w:rPr>
          <w:rFonts w:ascii="Arial" w:hAnsi="Arial" w:cs="Arial"/>
          <w:sz w:val="18"/>
          <w:szCs w:val="18"/>
          <w:u w:val="double"/>
          <w:lang w:val="en"/>
        </w:rPr>
      </w:pPr>
      <w:r w:rsidRPr="005342B5">
        <w:rPr>
          <w:rStyle w:val="highlight"/>
          <w:rFonts w:ascii="Arial" w:eastAsiaTheme="minorHAnsi" w:hAnsi="Arial" w:cs="Arial"/>
          <w:smallCaps/>
          <w:sz w:val="18"/>
          <w:szCs w:val="18"/>
          <w:u w:val="double"/>
          <w:lang w:val="en"/>
        </w:rPr>
        <w:t>Maan</w:t>
      </w:r>
      <w:r w:rsidRPr="005342B5">
        <w:rPr>
          <w:rFonts w:ascii="Arial" w:hAnsi="Arial" w:cs="Arial"/>
          <w:smallCaps/>
          <w:sz w:val="18"/>
          <w:szCs w:val="18"/>
          <w:u w:val="double"/>
          <w:lang w:val="en"/>
        </w:rPr>
        <w:t xml:space="preserve"> N</w:t>
      </w:r>
      <w:r>
        <w:rPr>
          <w:rFonts w:ascii="Arial" w:hAnsi="Arial" w:cs="Arial"/>
          <w:smallCaps/>
          <w:sz w:val="18"/>
          <w:szCs w:val="18"/>
          <w:u w:val="double"/>
          <w:lang w:val="en"/>
        </w:rPr>
        <w:t>.</w:t>
      </w:r>
      <w:r w:rsidRPr="005342B5">
        <w:rPr>
          <w:rFonts w:ascii="Arial" w:hAnsi="Arial" w:cs="Arial"/>
          <w:smallCaps/>
          <w:sz w:val="18"/>
          <w:szCs w:val="18"/>
          <w:u w:val="double"/>
          <w:lang w:val="en"/>
        </w:rPr>
        <w:t>S</w:t>
      </w:r>
      <w:r>
        <w:rPr>
          <w:rFonts w:ascii="Arial" w:hAnsi="Arial" w:cs="Arial"/>
          <w:smallCaps/>
          <w:sz w:val="18"/>
          <w:szCs w:val="18"/>
          <w:u w:val="double"/>
          <w:lang w:val="en"/>
        </w:rPr>
        <w:t>.</w:t>
      </w:r>
      <w:r w:rsidRPr="005342B5">
        <w:rPr>
          <w:rFonts w:ascii="Arial" w:hAnsi="Arial" w:cs="Arial"/>
          <w:smallCaps/>
          <w:sz w:val="18"/>
          <w:szCs w:val="18"/>
          <w:u w:val="double"/>
          <w:lang w:val="en"/>
        </w:rPr>
        <w:t xml:space="preserve">, </w:t>
      </w:r>
      <w:r w:rsidRPr="005342B5">
        <w:rPr>
          <w:rStyle w:val="highlight"/>
          <w:rFonts w:ascii="Arial" w:eastAsiaTheme="minorHAnsi" w:hAnsi="Arial" w:cs="Arial"/>
          <w:smallCaps/>
          <w:sz w:val="18"/>
          <w:szCs w:val="18"/>
          <w:u w:val="double"/>
          <w:lang w:val="en"/>
        </w:rPr>
        <w:t>Maan</w:t>
      </w:r>
      <w:r w:rsidRPr="005342B5">
        <w:rPr>
          <w:rFonts w:ascii="Arial" w:hAnsi="Arial" w:cs="Arial"/>
          <w:smallCaps/>
          <w:sz w:val="18"/>
          <w:szCs w:val="18"/>
          <w:u w:val="double"/>
          <w:lang w:val="en"/>
        </w:rPr>
        <w:t xml:space="preserve"> S</w:t>
      </w:r>
      <w:r>
        <w:rPr>
          <w:rFonts w:ascii="Arial" w:hAnsi="Arial" w:cs="Arial"/>
          <w:smallCaps/>
          <w:sz w:val="18"/>
          <w:szCs w:val="18"/>
          <w:u w:val="double"/>
          <w:lang w:val="en"/>
        </w:rPr>
        <w:t>.</w:t>
      </w:r>
      <w:r w:rsidRPr="005342B5">
        <w:rPr>
          <w:rFonts w:ascii="Arial" w:hAnsi="Arial" w:cs="Arial"/>
          <w:smallCaps/>
          <w:sz w:val="18"/>
          <w:szCs w:val="18"/>
          <w:u w:val="double"/>
          <w:lang w:val="en"/>
        </w:rPr>
        <w:t>, Potgieter A</w:t>
      </w:r>
      <w:r>
        <w:rPr>
          <w:rFonts w:ascii="Arial" w:hAnsi="Arial" w:cs="Arial"/>
          <w:smallCaps/>
          <w:sz w:val="18"/>
          <w:szCs w:val="18"/>
          <w:u w:val="double"/>
          <w:lang w:val="en"/>
        </w:rPr>
        <w:t>.</w:t>
      </w:r>
      <w:r w:rsidRPr="005342B5">
        <w:rPr>
          <w:rFonts w:ascii="Arial" w:hAnsi="Arial" w:cs="Arial"/>
          <w:smallCaps/>
          <w:sz w:val="18"/>
          <w:szCs w:val="18"/>
          <w:u w:val="double"/>
          <w:lang w:val="en"/>
        </w:rPr>
        <w:t>C</w:t>
      </w:r>
      <w:r>
        <w:rPr>
          <w:rFonts w:ascii="Arial" w:hAnsi="Arial" w:cs="Arial"/>
          <w:smallCaps/>
          <w:sz w:val="18"/>
          <w:szCs w:val="18"/>
          <w:u w:val="double"/>
          <w:lang w:val="en"/>
        </w:rPr>
        <w:t>.</w:t>
      </w:r>
      <w:r w:rsidRPr="005342B5">
        <w:rPr>
          <w:rFonts w:ascii="Arial" w:hAnsi="Arial" w:cs="Arial"/>
          <w:smallCaps/>
          <w:sz w:val="18"/>
          <w:szCs w:val="18"/>
          <w:u w:val="double"/>
          <w:lang w:val="en"/>
        </w:rPr>
        <w:t>, Wright I</w:t>
      </w:r>
      <w:r>
        <w:rPr>
          <w:rFonts w:ascii="Arial" w:hAnsi="Arial" w:cs="Arial"/>
          <w:smallCaps/>
          <w:sz w:val="18"/>
          <w:szCs w:val="18"/>
          <w:u w:val="double"/>
          <w:lang w:val="en"/>
        </w:rPr>
        <w:t>.</w:t>
      </w:r>
      <w:r w:rsidRPr="005342B5">
        <w:rPr>
          <w:rFonts w:ascii="Arial" w:hAnsi="Arial" w:cs="Arial"/>
          <w:smallCaps/>
          <w:sz w:val="18"/>
          <w:szCs w:val="18"/>
          <w:u w:val="double"/>
          <w:lang w:val="en"/>
        </w:rPr>
        <w:t>M</w:t>
      </w:r>
      <w:r>
        <w:rPr>
          <w:rFonts w:ascii="Arial" w:hAnsi="Arial" w:cs="Arial"/>
          <w:smallCaps/>
          <w:sz w:val="18"/>
          <w:szCs w:val="18"/>
          <w:u w:val="double"/>
          <w:lang w:val="en"/>
        </w:rPr>
        <w:t>.</w:t>
      </w:r>
      <w:r w:rsidRPr="005342B5">
        <w:rPr>
          <w:rFonts w:ascii="Arial" w:hAnsi="Arial" w:cs="Arial"/>
          <w:smallCaps/>
          <w:sz w:val="18"/>
          <w:szCs w:val="18"/>
          <w:u w:val="double"/>
          <w:lang w:val="en"/>
        </w:rPr>
        <w:t xml:space="preserve">, </w:t>
      </w:r>
      <w:proofErr w:type="spellStart"/>
      <w:r w:rsidRPr="005342B5">
        <w:rPr>
          <w:rFonts w:ascii="Arial" w:hAnsi="Arial" w:cs="Arial"/>
          <w:smallCaps/>
          <w:sz w:val="18"/>
          <w:szCs w:val="18"/>
          <w:u w:val="double"/>
          <w:lang w:val="en"/>
        </w:rPr>
        <w:t>Belaganahalli</w:t>
      </w:r>
      <w:proofErr w:type="spellEnd"/>
      <w:r w:rsidRPr="005342B5">
        <w:rPr>
          <w:rFonts w:ascii="Arial" w:hAnsi="Arial" w:cs="Arial"/>
          <w:smallCaps/>
          <w:sz w:val="18"/>
          <w:szCs w:val="18"/>
          <w:u w:val="double"/>
          <w:lang w:val="en"/>
        </w:rPr>
        <w:t xml:space="preserve"> M</w:t>
      </w:r>
      <w:r>
        <w:rPr>
          <w:rFonts w:ascii="Arial" w:hAnsi="Arial" w:cs="Arial"/>
          <w:smallCaps/>
          <w:sz w:val="18"/>
          <w:szCs w:val="18"/>
          <w:u w:val="double"/>
          <w:lang w:val="en"/>
        </w:rPr>
        <w:t>. &amp;</w:t>
      </w:r>
      <w:r w:rsidRPr="005342B5">
        <w:rPr>
          <w:rFonts w:ascii="Arial" w:hAnsi="Arial" w:cs="Arial"/>
          <w:smallCaps/>
          <w:sz w:val="18"/>
          <w:szCs w:val="18"/>
          <w:u w:val="double"/>
          <w:lang w:val="en"/>
        </w:rPr>
        <w:t xml:space="preserve"> Mertens P</w:t>
      </w:r>
      <w:r>
        <w:rPr>
          <w:rFonts w:ascii="Arial" w:hAnsi="Arial" w:cs="Arial"/>
          <w:smallCaps/>
          <w:sz w:val="18"/>
          <w:szCs w:val="18"/>
          <w:u w:val="double"/>
          <w:lang w:val="en"/>
        </w:rPr>
        <w:t>.</w:t>
      </w:r>
      <w:r w:rsidRPr="005342B5">
        <w:rPr>
          <w:rFonts w:ascii="Arial" w:hAnsi="Arial" w:cs="Arial"/>
          <w:smallCaps/>
          <w:sz w:val="18"/>
          <w:szCs w:val="18"/>
          <w:u w:val="double"/>
          <w:lang w:val="en"/>
        </w:rPr>
        <w:t>P</w:t>
      </w:r>
      <w:r>
        <w:rPr>
          <w:rFonts w:ascii="Arial" w:hAnsi="Arial" w:cs="Arial"/>
          <w:smallCaps/>
          <w:sz w:val="18"/>
          <w:szCs w:val="18"/>
          <w:u w:val="double"/>
          <w:lang w:val="en"/>
        </w:rPr>
        <w:t>.</w:t>
      </w:r>
      <w:r w:rsidRPr="005342B5">
        <w:rPr>
          <w:rFonts w:ascii="Arial" w:hAnsi="Arial" w:cs="Arial"/>
          <w:smallCaps/>
          <w:sz w:val="18"/>
          <w:szCs w:val="18"/>
          <w:u w:val="double"/>
          <w:lang w:val="en"/>
        </w:rPr>
        <w:t>C</w:t>
      </w:r>
      <w:r>
        <w:rPr>
          <w:rFonts w:ascii="Arial" w:hAnsi="Arial" w:cs="Arial"/>
          <w:smallCaps/>
          <w:sz w:val="18"/>
          <w:szCs w:val="18"/>
          <w:u w:val="double"/>
          <w:lang w:val="en"/>
        </w:rPr>
        <w:t>.</w:t>
      </w:r>
      <w:r w:rsidRPr="005342B5">
        <w:rPr>
          <w:rFonts w:ascii="Arial" w:hAnsi="Arial" w:cs="Arial"/>
          <w:sz w:val="18"/>
          <w:szCs w:val="18"/>
          <w:u w:val="double"/>
          <w:lang w:val="en"/>
        </w:rPr>
        <w:t xml:space="preserve"> (2017). Development of Real-Time RT-PCR Assays for Detection and Typing of Epizootic </w:t>
      </w:r>
      <w:proofErr w:type="spellStart"/>
      <w:r w:rsidRPr="005342B5">
        <w:rPr>
          <w:rFonts w:ascii="Arial" w:hAnsi="Arial" w:cs="Arial"/>
          <w:sz w:val="18"/>
          <w:szCs w:val="18"/>
          <w:u w:val="double"/>
          <w:lang w:val="en"/>
        </w:rPr>
        <w:t>Haemorrhagic</w:t>
      </w:r>
      <w:proofErr w:type="spellEnd"/>
      <w:r w:rsidRPr="005342B5">
        <w:rPr>
          <w:rFonts w:ascii="Arial" w:hAnsi="Arial" w:cs="Arial"/>
          <w:sz w:val="18"/>
          <w:szCs w:val="18"/>
          <w:u w:val="double"/>
          <w:lang w:val="en"/>
        </w:rPr>
        <w:t xml:space="preserve"> Disease Virus. </w:t>
      </w:r>
      <w:hyperlink r:id="rId31" w:tooltip="Transboundary and emerging diseases." w:history="1">
        <w:proofErr w:type="spellStart"/>
        <w:r w:rsidRPr="005342B5">
          <w:rPr>
            <w:rFonts w:ascii="Arial" w:hAnsi="Arial" w:cs="Arial"/>
            <w:i/>
            <w:sz w:val="18"/>
            <w:szCs w:val="18"/>
            <w:u w:val="double"/>
            <w:lang w:val="en"/>
          </w:rPr>
          <w:t>Transbound</w:t>
        </w:r>
        <w:proofErr w:type="spellEnd"/>
        <w:r>
          <w:rPr>
            <w:rFonts w:ascii="Arial" w:hAnsi="Arial" w:cs="Arial"/>
            <w:i/>
            <w:sz w:val="18"/>
            <w:szCs w:val="18"/>
            <w:u w:val="double"/>
            <w:lang w:val="en"/>
          </w:rPr>
          <w:t>.</w:t>
        </w:r>
        <w:r w:rsidRPr="005342B5">
          <w:rPr>
            <w:rFonts w:ascii="Arial" w:hAnsi="Arial" w:cs="Arial"/>
            <w:i/>
            <w:sz w:val="18"/>
            <w:szCs w:val="18"/>
            <w:u w:val="double"/>
            <w:lang w:val="en"/>
          </w:rPr>
          <w:t xml:space="preserve"> </w:t>
        </w:r>
        <w:proofErr w:type="spellStart"/>
        <w:r w:rsidRPr="005342B5">
          <w:rPr>
            <w:rFonts w:ascii="Arial" w:hAnsi="Arial" w:cs="Arial"/>
            <w:i/>
            <w:sz w:val="18"/>
            <w:szCs w:val="18"/>
            <w:u w:val="double"/>
            <w:lang w:val="en"/>
          </w:rPr>
          <w:t>Emerg</w:t>
        </w:r>
        <w:proofErr w:type="spellEnd"/>
        <w:r>
          <w:rPr>
            <w:rFonts w:ascii="Arial" w:hAnsi="Arial" w:cs="Arial"/>
            <w:i/>
            <w:sz w:val="18"/>
            <w:szCs w:val="18"/>
            <w:u w:val="double"/>
            <w:lang w:val="en"/>
          </w:rPr>
          <w:t>.</w:t>
        </w:r>
        <w:r w:rsidRPr="005342B5">
          <w:rPr>
            <w:rFonts w:ascii="Arial" w:hAnsi="Arial" w:cs="Arial"/>
            <w:i/>
            <w:sz w:val="18"/>
            <w:szCs w:val="18"/>
            <w:u w:val="double"/>
            <w:lang w:val="en"/>
          </w:rPr>
          <w:t xml:space="preserve"> Dis.</w:t>
        </w:r>
      </w:hyperlink>
      <w:r>
        <w:rPr>
          <w:rFonts w:ascii="Arial" w:hAnsi="Arial" w:cs="Arial"/>
          <w:i/>
          <w:sz w:val="18"/>
          <w:szCs w:val="18"/>
          <w:u w:val="double"/>
          <w:lang w:val="en"/>
        </w:rPr>
        <w:t>,</w:t>
      </w:r>
      <w:r w:rsidRPr="005342B5">
        <w:rPr>
          <w:rFonts w:ascii="Arial" w:hAnsi="Arial" w:cs="Arial"/>
          <w:i/>
          <w:sz w:val="18"/>
          <w:szCs w:val="18"/>
          <w:u w:val="double"/>
          <w:lang w:val="en"/>
        </w:rPr>
        <w:t xml:space="preserve"> </w:t>
      </w:r>
      <w:r w:rsidRPr="005342B5">
        <w:rPr>
          <w:rFonts w:ascii="Arial" w:hAnsi="Arial" w:cs="Arial"/>
          <w:b/>
          <w:sz w:val="18"/>
          <w:szCs w:val="18"/>
          <w:u w:val="double"/>
          <w:lang w:val="en"/>
        </w:rPr>
        <w:t>64</w:t>
      </w:r>
      <w:r>
        <w:rPr>
          <w:rFonts w:ascii="Arial" w:hAnsi="Arial" w:cs="Arial"/>
          <w:sz w:val="18"/>
          <w:szCs w:val="18"/>
          <w:u w:val="double"/>
          <w:lang w:val="en"/>
        </w:rPr>
        <w:t>, 1</w:t>
      </w:r>
      <w:r w:rsidRPr="005342B5">
        <w:rPr>
          <w:rFonts w:ascii="Arial" w:hAnsi="Arial" w:cs="Arial"/>
          <w:sz w:val="18"/>
          <w:szCs w:val="18"/>
          <w:u w:val="double"/>
          <w:lang w:val="en"/>
        </w:rPr>
        <w:t>120</w:t>
      </w:r>
      <w:r>
        <w:rPr>
          <w:rFonts w:ascii="Arial" w:hAnsi="Arial" w:cs="Arial"/>
          <w:sz w:val="18"/>
          <w:szCs w:val="18"/>
          <w:u w:val="double"/>
          <w:lang w:val="en"/>
        </w:rPr>
        <w:t>–</w:t>
      </w:r>
      <w:r w:rsidRPr="005342B5">
        <w:rPr>
          <w:rFonts w:ascii="Arial" w:hAnsi="Arial" w:cs="Arial"/>
          <w:sz w:val="18"/>
          <w:szCs w:val="18"/>
          <w:u w:val="double"/>
          <w:lang w:val="en"/>
        </w:rPr>
        <w:t xml:space="preserve">1132. </w:t>
      </w:r>
      <w:proofErr w:type="spellStart"/>
      <w:r w:rsidRPr="005342B5">
        <w:rPr>
          <w:rFonts w:ascii="Arial" w:hAnsi="Arial" w:cs="Arial"/>
          <w:sz w:val="18"/>
          <w:szCs w:val="18"/>
          <w:u w:val="double"/>
          <w:lang w:val="en"/>
        </w:rPr>
        <w:t>doi</w:t>
      </w:r>
      <w:proofErr w:type="spellEnd"/>
      <w:r w:rsidRPr="005342B5">
        <w:rPr>
          <w:rFonts w:ascii="Arial" w:hAnsi="Arial" w:cs="Arial"/>
          <w:sz w:val="18"/>
          <w:szCs w:val="18"/>
          <w:u w:val="double"/>
          <w:lang w:val="en"/>
        </w:rPr>
        <w:t xml:space="preserve">: 10.1111/tbed.12477. </w:t>
      </w:r>
      <w:proofErr w:type="spellStart"/>
      <w:r w:rsidRPr="005342B5">
        <w:rPr>
          <w:rFonts w:ascii="Arial" w:hAnsi="Arial" w:cs="Arial"/>
          <w:sz w:val="18"/>
          <w:szCs w:val="18"/>
          <w:u w:val="double"/>
          <w:lang w:val="en"/>
        </w:rPr>
        <w:t>Epub</w:t>
      </w:r>
      <w:proofErr w:type="spellEnd"/>
      <w:r w:rsidRPr="005342B5">
        <w:rPr>
          <w:rFonts w:ascii="Arial" w:hAnsi="Arial" w:cs="Arial"/>
          <w:sz w:val="18"/>
          <w:szCs w:val="18"/>
          <w:u w:val="double"/>
          <w:lang w:val="en"/>
        </w:rPr>
        <w:t xml:space="preserve"> 2016 Feb 17.</w:t>
      </w:r>
    </w:p>
    <w:p w14:paraId="7D69A78A" w14:textId="77777777" w:rsidR="003221C1" w:rsidRPr="005342B5" w:rsidRDefault="003221C1" w:rsidP="003221C1">
      <w:pPr>
        <w:pStyle w:val="References"/>
        <w:jc w:val="both"/>
        <w:rPr>
          <w:rFonts w:cs="Arial"/>
          <w:szCs w:val="18"/>
          <w:lang w:val="en-GB"/>
        </w:rPr>
      </w:pPr>
      <w:proofErr w:type="spellStart"/>
      <w:r w:rsidRPr="005342B5">
        <w:rPr>
          <w:rFonts w:cs="Arial"/>
          <w:smallCaps/>
          <w:szCs w:val="18"/>
          <w:lang w:val="en-GB"/>
        </w:rPr>
        <w:t>Maclachlan</w:t>
      </w:r>
      <w:proofErr w:type="spellEnd"/>
      <w:r w:rsidRPr="005342B5">
        <w:rPr>
          <w:rFonts w:cs="Arial"/>
          <w:smallCaps/>
          <w:szCs w:val="18"/>
          <w:lang w:val="en-GB"/>
        </w:rPr>
        <w:t xml:space="preserve"> N.J. &amp; </w:t>
      </w:r>
      <w:proofErr w:type="spellStart"/>
      <w:r w:rsidRPr="005342B5">
        <w:rPr>
          <w:rFonts w:cs="Arial"/>
          <w:smallCaps/>
          <w:szCs w:val="18"/>
          <w:lang w:val="en-GB"/>
        </w:rPr>
        <w:t>Osburn</w:t>
      </w:r>
      <w:proofErr w:type="spellEnd"/>
      <w:r w:rsidRPr="005342B5">
        <w:rPr>
          <w:rFonts w:cs="Arial"/>
          <w:smallCaps/>
          <w:szCs w:val="18"/>
          <w:lang w:val="en-GB"/>
        </w:rPr>
        <w:t xml:space="preserve"> B.I. </w:t>
      </w:r>
      <w:r w:rsidRPr="005342B5">
        <w:rPr>
          <w:rFonts w:cs="Arial"/>
          <w:szCs w:val="18"/>
          <w:lang w:val="en-GB"/>
        </w:rPr>
        <w:t xml:space="preserve">(2004). Epizootic haemorrhagic disease of deer. </w:t>
      </w:r>
      <w:r w:rsidRPr="005342B5">
        <w:rPr>
          <w:rFonts w:cs="Arial"/>
          <w:i/>
          <w:szCs w:val="18"/>
          <w:lang w:val="en-GB"/>
        </w:rPr>
        <w:t xml:space="preserve">In: </w:t>
      </w:r>
      <w:r w:rsidRPr="005342B5">
        <w:rPr>
          <w:rFonts w:cs="Arial"/>
          <w:szCs w:val="18"/>
          <w:lang w:val="en-GB"/>
        </w:rPr>
        <w:t xml:space="preserve">Infectious Diseases of Livestock, Volume 2, Second Edition, </w:t>
      </w:r>
      <w:proofErr w:type="spellStart"/>
      <w:r w:rsidRPr="005342B5">
        <w:rPr>
          <w:rStyle w:val="CitationHTML"/>
          <w:rFonts w:cs="Arial"/>
          <w:iCs/>
          <w:szCs w:val="18"/>
          <w:lang w:val="en-GB"/>
        </w:rPr>
        <w:t>Coetzer</w:t>
      </w:r>
      <w:proofErr w:type="spellEnd"/>
      <w:r w:rsidRPr="005342B5">
        <w:rPr>
          <w:rStyle w:val="CitationHTML"/>
          <w:rFonts w:cs="Arial"/>
          <w:iCs/>
          <w:szCs w:val="18"/>
          <w:lang w:val="en-GB"/>
        </w:rPr>
        <w:t xml:space="preserve"> J.A.W. &amp; Tustin R.C., eds. Oxford University Press Southern Africa, Cape Town, South Africa,</w:t>
      </w:r>
      <w:r w:rsidRPr="005342B5">
        <w:rPr>
          <w:rFonts w:cs="Arial"/>
          <w:szCs w:val="18"/>
          <w:lang w:val="en-GB"/>
        </w:rPr>
        <w:t>1227–1230.</w:t>
      </w:r>
    </w:p>
    <w:p w14:paraId="594D4A6C" w14:textId="77777777" w:rsidR="003221C1" w:rsidRPr="005342B5" w:rsidRDefault="003221C1" w:rsidP="003221C1">
      <w:pPr>
        <w:pStyle w:val="References"/>
        <w:jc w:val="both"/>
        <w:rPr>
          <w:rFonts w:cs="Arial"/>
          <w:szCs w:val="18"/>
          <w:lang w:val="en-GB"/>
        </w:rPr>
      </w:pPr>
      <w:r w:rsidRPr="005342B5">
        <w:rPr>
          <w:rFonts w:cs="Arial"/>
          <w:smallCaps/>
          <w:szCs w:val="18"/>
          <w:lang w:val="en-GB"/>
        </w:rPr>
        <w:t xml:space="preserve">Mecham J.O. &amp; </w:t>
      </w:r>
      <w:proofErr w:type="spellStart"/>
      <w:r w:rsidRPr="005342B5">
        <w:rPr>
          <w:rFonts w:cs="Arial"/>
          <w:smallCaps/>
          <w:szCs w:val="18"/>
          <w:lang w:val="en-GB"/>
        </w:rPr>
        <w:t>Jochim</w:t>
      </w:r>
      <w:proofErr w:type="spellEnd"/>
      <w:r w:rsidRPr="005342B5">
        <w:rPr>
          <w:rFonts w:cs="Arial"/>
          <w:smallCaps/>
          <w:szCs w:val="18"/>
          <w:lang w:val="en-GB"/>
        </w:rPr>
        <w:t xml:space="preserve"> M.M</w:t>
      </w:r>
      <w:r w:rsidRPr="005342B5">
        <w:rPr>
          <w:rFonts w:cs="Arial"/>
          <w:szCs w:val="18"/>
          <w:lang w:val="en-GB"/>
        </w:rPr>
        <w:t xml:space="preserve">. (2000). Development of an enzyme-linked immunosorbent assay for the detection of antibody to epizootic </w:t>
      </w:r>
      <w:proofErr w:type="spellStart"/>
      <w:r w:rsidRPr="005342B5">
        <w:rPr>
          <w:rFonts w:cs="Arial"/>
          <w:szCs w:val="18"/>
          <w:lang w:val="en-GB"/>
        </w:rPr>
        <w:t>hemorrhagic</w:t>
      </w:r>
      <w:proofErr w:type="spellEnd"/>
      <w:r w:rsidRPr="005342B5">
        <w:rPr>
          <w:rFonts w:cs="Arial"/>
          <w:szCs w:val="18"/>
          <w:lang w:val="en-GB"/>
        </w:rPr>
        <w:t xml:space="preserve"> disease of deer virus. </w:t>
      </w:r>
      <w:r w:rsidRPr="005342B5">
        <w:rPr>
          <w:rFonts w:cs="Arial"/>
          <w:i/>
          <w:szCs w:val="18"/>
          <w:lang w:val="en-GB"/>
        </w:rPr>
        <w:t>J. Vet. Diagn. Invest.</w:t>
      </w:r>
      <w:r w:rsidRPr="005342B5">
        <w:rPr>
          <w:rFonts w:cs="Arial"/>
          <w:szCs w:val="18"/>
          <w:lang w:val="en-GB"/>
        </w:rPr>
        <w:t xml:space="preserve">, </w:t>
      </w:r>
      <w:r w:rsidRPr="005342B5">
        <w:rPr>
          <w:rFonts w:cs="Arial"/>
          <w:b/>
          <w:szCs w:val="18"/>
          <w:lang w:val="en-GB"/>
        </w:rPr>
        <w:t>12</w:t>
      </w:r>
      <w:r w:rsidRPr="005342B5">
        <w:rPr>
          <w:rFonts w:cs="Arial"/>
          <w:szCs w:val="18"/>
          <w:lang w:val="en-GB"/>
        </w:rPr>
        <w:t>, 142–145.</w:t>
      </w:r>
    </w:p>
    <w:p w14:paraId="052D03A7" w14:textId="77777777" w:rsidR="003221C1" w:rsidRPr="003102A3" w:rsidRDefault="003221C1" w:rsidP="003221C1">
      <w:pPr>
        <w:pStyle w:val="References"/>
        <w:jc w:val="both"/>
        <w:rPr>
          <w:lang w:val="en-GB"/>
        </w:rPr>
      </w:pPr>
      <w:r w:rsidRPr="003102A3">
        <w:rPr>
          <w:smallCaps/>
          <w:lang w:val="en-GB"/>
        </w:rPr>
        <w:t xml:space="preserve">Mecham J.O. &amp; Wilson W.C. </w:t>
      </w:r>
      <w:r w:rsidRPr="003102A3">
        <w:rPr>
          <w:lang w:val="en-GB"/>
        </w:rPr>
        <w:t xml:space="preserve">(2004). Antigen capture competitive enzyme-linked immunosorbent assays using </w:t>
      </w:r>
      <w:proofErr w:type="spellStart"/>
      <w:r w:rsidRPr="003102A3">
        <w:rPr>
          <w:lang w:val="en-GB"/>
        </w:rPr>
        <w:t>baculovirus</w:t>
      </w:r>
      <w:proofErr w:type="spellEnd"/>
      <w:r w:rsidRPr="003102A3">
        <w:rPr>
          <w:lang w:val="en-GB"/>
        </w:rPr>
        <w:t xml:space="preserve">-expressed antigens for diagnosis of bluetongue virus and epizootic </w:t>
      </w:r>
      <w:proofErr w:type="spellStart"/>
      <w:r w:rsidRPr="003102A3">
        <w:rPr>
          <w:lang w:val="en-GB"/>
        </w:rPr>
        <w:t>hemorrhagic</w:t>
      </w:r>
      <w:proofErr w:type="spellEnd"/>
      <w:r w:rsidRPr="003102A3">
        <w:rPr>
          <w:lang w:val="en-GB"/>
        </w:rPr>
        <w:t xml:space="preserve"> disease virus. </w:t>
      </w:r>
      <w:r w:rsidRPr="003102A3">
        <w:rPr>
          <w:i/>
          <w:lang w:val="en-GB"/>
        </w:rPr>
        <w:t xml:space="preserve">J. Clin. </w:t>
      </w:r>
      <w:proofErr w:type="spellStart"/>
      <w:r w:rsidRPr="003102A3">
        <w:rPr>
          <w:i/>
          <w:lang w:val="en-GB"/>
        </w:rPr>
        <w:t>Microbiol</w:t>
      </w:r>
      <w:proofErr w:type="spellEnd"/>
      <w:r w:rsidRPr="003102A3">
        <w:rPr>
          <w:i/>
          <w:lang w:val="en-GB"/>
        </w:rPr>
        <w:t>.</w:t>
      </w:r>
      <w:r w:rsidRPr="003102A3">
        <w:rPr>
          <w:lang w:val="en-GB"/>
        </w:rPr>
        <w:t xml:space="preserve">, </w:t>
      </w:r>
      <w:r w:rsidRPr="003102A3">
        <w:rPr>
          <w:b/>
          <w:lang w:val="en-GB"/>
        </w:rPr>
        <w:t>42</w:t>
      </w:r>
      <w:r w:rsidRPr="003102A3">
        <w:rPr>
          <w:lang w:val="en-GB"/>
        </w:rPr>
        <w:t>, 518–523.</w:t>
      </w:r>
    </w:p>
    <w:p w14:paraId="2AF1DF28" w14:textId="77777777" w:rsidR="003221C1" w:rsidRPr="003102A3" w:rsidRDefault="003221C1" w:rsidP="003221C1">
      <w:pPr>
        <w:pStyle w:val="References"/>
        <w:jc w:val="both"/>
        <w:rPr>
          <w:lang w:val="en-GB"/>
        </w:rPr>
      </w:pPr>
      <w:r w:rsidRPr="003102A3">
        <w:rPr>
          <w:smallCaps/>
          <w:lang w:val="en-GB"/>
        </w:rPr>
        <w:t xml:space="preserve">Mellor P.S., Carpenter S., </w:t>
      </w:r>
      <w:proofErr w:type="spellStart"/>
      <w:r w:rsidRPr="003102A3">
        <w:rPr>
          <w:smallCaps/>
          <w:lang w:val="en-GB"/>
        </w:rPr>
        <w:t>Harrup</w:t>
      </w:r>
      <w:proofErr w:type="spellEnd"/>
      <w:r w:rsidRPr="003102A3">
        <w:rPr>
          <w:smallCaps/>
          <w:lang w:val="en-GB"/>
        </w:rPr>
        <w:t xml:space="preserve"> L., Baylis M. &amp; Mertens P.P.C.</w:t>
      </w:r>
      <w:r w:rsidRPr="003102A3">
        <w:rPr>
          <w:lang w:val="en-GB"/>
        </w:rPr>
        <w:t xml:space="preserve"> (2008). Bluetongue in Europe and the Mediterranean Basin: History of occurrence prior to 2006. </w:t>
      </w:r>
      <w:r w:rsidRPr="003102A3">
        <w:rPr>
          <w:i/>
          <w:lang w:val="en-GB"/>
        </w:rPr>
        <w:t>Prev. Vet. Med.</w:t>
      </w:r>
      <w:r w:rsidRPr="003102A3">
        <w:rPr>
          <w:lang w:val="en-GB"/>
        </w:rPr>
        <w:t xml:space="preserve">, </w:t>
      </w:r>
      <w:r w:rsidRPr="003102A3">
        <w:rPr>
          <w:b/>
          <w:lang w:val="en-GB"/>
        </w:rPr>
        <w:t>87</w:t>
      </w:r>
      <w:r w:rsidRPr="003102A3">
        <w:rPr>
          <w:lang w:val="en-GB"/>
        </w:rPr>
        <w:t>, 4–20.</w:t>
      </w:r>
    </w:p>
    <w:p w14:paraId="1C0AD1EF" w14:textId="77777777" w:rsidR="003221C1" w:rsidRPr="003102A3" w:rsidRDefault="003221C1" w:rsidP="003221C1">
      <w:pPr>
        <w:pStyle w:val="References"/>
        <w:jc w:val="both"/>
        <w:rPr>
          <w:lang w:val="en-GB"/>
        </w:rPr>
      </w:pPr>
      <w:r w:rsidRPr="003102A3">
        <w:rPr>
          <w:smallCaps/>
          <w:lang w:val="en-GB"/>
        </w:rPr>
        <w:t xml:space="preserve">Noon T.H., </w:t>
      </w:r>
      <w:proofErr w:type="spellStart"/>
      <w:r w:rsidRPr="003102A3">
        <w:rPr>
          <w:smallCaps/>
          <w:lang w:val="en-GB"/>
        </w:rPr>
        <w:t>Wesche</w:t>
      </w:r>
      <w:proofErr w:type="spellEnd"/>
      <w:r w:rsidRPr="003102A3">
        <w:rPr>
          <w:smallCaps/>
          <w:lang w:val="en-GB"/>
        </w:rPr>
        <w:t xml:space="preserve"> S.L., Heffelfinger J., Fuller A., Bradley G.A. &amp; </w:t>
      </w:r>
      <w:proofErr w:type="spellStart"/>
      <w:r w:rsidRPr="003102A3">
        <w:rPr>
          <w:smallCaps/>
          <w:lang w:val="en-GB"/>
        </w:rPr>
        <w:t>Reggiardo</w:t>
      </w:r>
      <w:proofErr w:type="spellEnd"/>
      <w:r w:rsidRPr="003102A3">
        <w:rPr>
          <w:smallCaps/>
          <w:lang w:val="en-GB"/>
        </w:rPr>
        <w:t xml:space="preserve"> C</w:t>
      </w:r>
      <w:r w:rsidRPr="003102A3">
        <w:rPr>
          <w:lang w:val="en-GB"/>
        </w:rPr>
        <w:t xml:space="preserve">. (2002). </w:t>
      </w:r>
      <w:proofErr w:type="spellStart"/>
      <w:r w:rsidRPr="003102A3">
        <w:rPr>
          <w:lang w:val="en-GB"/>
        </w:rPr>
        <w:t>Hemorrhagic</w:t>
      </w:r>
      <w:proofErr w:type="spellEnd"/>
      <w:r w:rsidRPr="003102A3">
        <w:rPr>
          <w:lang w:val="en-GB"/>
        </w:rPr>
        <w:t xml:space="preserve"> disease in deer in Arizona. </w:t>
      </w:r>
      <w:r w:rsidRPr="003102A3">
        <w:rPr>
          <w:i/>
          <w:lang w:val="en-GB"/>
        </w:rPr>
        <w:t xml:space="preserve">J. </w:t>
      </w:r>
      <w:proofErr w:type="spellStart"/>
      <w:r w:rsidRPr="003102A3">
        <w:rPr>
          <w:i/>
          <w:lang w:val="en-GB"/>
        </w:rPr>
        <w:t>Wildl</w:t>
      </w:r>
      <w:proofErr w:type="spellEnd"/>
      <w:r w:rsidRPr="003102A3">
        <w:rPr>
          <w:i/>
          <w:lang w:val="en-GB"/>
        </w:rPr>
        <w:t>. Dis.,</w:t>
      </w:r>
      <w:r w:rsidRPr="003102A3">
        <w:rPr>
          <w:b/>
          <w:lang w:val="en-GB"/>
        </w:rPr>
        <w:t>38</w:t>
      </w:r>
      <w:r w:rsidRPr="003102A3">
        <w:rPr>
          <w:lang w:val="en-GB"/>
        </w:rPr>
        <w:t>, 177–181.</w:t>
      </w:r>
    </w:p>
    <w:p w14:paraId="66246D7A" w14:textId="77777777" w:rsidR="003221C1" w:rsidRPr="003102A3" w:rsidRDefault="003221C1" w:rsidP="003221C1">
      <w:pPr>
        <w:pStyle w:val="References"/>
        <w:jc w:val="both"/>
        <w:rPr>
          <w:lang w:val="en-GB"/>
        </w:rPr>
      </w:pPr>
      <w:r w:rsidRPr="003102A3">
        <w:rPr>
          <w:smallCaps/>
          <w:lang w:val="en-GB"/>
        </w:rPr>
        <w:t xml:space="preserve">Ohashi S., Yoshida K., Watanabe Y. &amp; Tsuda T. </w:t>
      </w:r>
      <w:r w:rsidRPr="003102A3">
        <w:rPr>
          <w:lang w:val="en-GB"/>
        </w:rPr>
        <w:t xml:space="preserve">(1999). Identification and PCR-restriction fragment length polymorphism analysis of a variant of the Ibaraki virus from naturally infected cattle and aborted </w:t>
      </w:r>
      <w:proofErr w:type="spellStart"/>
      <w:r w:rsidRPr="003102A3">
        <w:rPr>
          <w:lang w:val="en-GB"/>
        </w:rPr>
        <w:t>fetuses</w:t>
      </w:r>
      <w:proofErr w:type="spellEnd"/>
      <w:r w:rsidRPr="003102A3">
        <w:rPr>
          <w:lang w:val="en-GB"/>
        </w:rPr>
        <w:t xml:space="preserve"> in Japan. </w:t>
      </w:r>
      <w:r w:rsidRPr="003102A3">
        <w:rPr>
          <w:i/>
          <w:lang w:val="en-GB"/>
        </w:rPr>
        <w:t xml:space="preserve">J. Clin. </w:t>
      </w:r>
      <w:proofErr w:type="spellStart"/>
      <w:r w:rsidRPr="003102A3">
        <w:rPr>
          <w:i/>
          <w:lang w:val="en-GB"/>
        </w:rPr>
        <w:t>Microbiol</w:t>
      </w:r>
      <w:proofErr w:type="spellEnd"/>
      <w:r w:rsidRPr="003102A3">
        <w:rPr>
          <w:i/>
          <w:lang w:val="en-GB"/>
        </w:rPr>
        <w:t>.</w:t>
      </w:r>
      <w:r w:rsidRPr="003102A3">
        <w:rPr>
          <w:lang w:val="en-GB"/>
        </w:rPr>
        <w:t xml:space="preserve">, </w:t>
      </w:r>
      <w:r w:rsidRPr="003102A3">
        <w:rPr>
          <w:b/>
          <w:lang w:val="en-GB"/>
        </w:rPr>
        <w:t>37</w:t>
      </w:r>
      <w:r w:rsidRPr="003102A3">
        <w:rPr>
          <w:lang w:val="en-GB"/>
        </w:rPr>
        <w:t>, 3800–3803.</w:t>
      </w:r>
    </w:p>
    <w:p w14:paraId="1E88CF3E" w14:textId="77777777" w:rsidR="003221C1" w:rsidRPr="003102A3" w:rsidRDefault="003221C1" w:rsidP="003221C1">
      <w:pPr>
        <w:pStyle w:val="References"/>
        <w:jc w:val="both"/>
        <w:rPr>
          <w:lang w:val="en-GB"/>
        </w:rPr>
      </w:pPr>
      <w:r w:rsidRPr="003102A3">
        <w:rPr>
          <w:smallCaps/>
          <w:lang w:val="en-GB"/>
        </w:rPr>
        <w:t xml:space="preserve">Pearson J.E., Gustafson G.A., Shafer A.L. &amp; </w:t>
      </w:r>
      <w:proofErr w:type="spellStart"/>
      <w:r w:rsidRPr="003102A3">
        <w:rPr>
          <w:smallCaps/>
          <w:lang w:val="en-GB"/>
        </w:rPr>
        <w:t>Alstad</w:t>
      </w:r>
      <w:proofErr w:type="spellEnd"/>
      <w:r w:rsidRPr="003102A3">
        <w:rPr>
          <w:smallCaps/>
          <w:lang w:val="en-GB"/>
        </w:rPr>
        <w:t xml:space="preserve"> A.D. </w:t>
      </w:r>
      <w:r w:rsidRPr="003102A3">
        <w:rPr>
          <w:lang w:val="en-GB"/>
        </w:rPr>
        <w:t xml:space="preserve">(1992). </w:t>
      </w:r>
      <w:r w:rsidRPr="003102A3">
        <w:rPr>
          <w:i/>
          <w:lang w:val="en-GB"/>
        </w:rPr>
        <w:t>In:</w:t>
      </w:r>
      <w:r w:rsidRPr="003102A3">
        <w:rPr>
          <w:lang w:val="en-GB"/>
        </w:rPr>
        <w:t xml:space="preserve"> Bluetongue, African Horse Sickness and Related </w:t>
      </w:r>
      <w:proofErr w:type="spellStart"/>
      <w:r w:rsidRPr="003102A3">
        <w:rPr>
          <w:lang w:val="en-GB"/>
        </w:rPr>
        <w:t>Orbiviruses</w:t>
      </w:r>
      <w:proofErr w:type="spellEnd"/>
      <w:r w:rsidRPr="003102A3">
        <w:rPr>
          <w:lang w:val="en-GB"/>
        </w:rPr>
        <w:t xml:space="preserve">, Walton T.E. &amp; </w:t>
      </w:r>
      <w:proofErr w:type="spellStart"/>
      <w:r w:rsidRPr="003102A3">
        <w:rPr>
          <w:lang w:val="en-GB"/>
        </w:rPr>
        <w:t>Osburn</w:t>
      </w:r>
      <w:proofErr w:type="spellEnd"/>
      <w:r w:rsidRPr="003102A3">
        <w:rPr>
          <w:lang w:val="en-GB"/>
        </w:rPr>
        <w:t xml:space="preserve"> B.I., eds. CRC Press, Boca Raton, Florida, USA, 533–546.</w:t>
      </w:r>
    </w:p>
    <w:p w14:paraId="018342E9" w14:textId="77777777" w:rsidR="003221C1" w:rsidRPr="003102A3" w:rsidRDefault="003221C1" w:rsidP="003221C1">
      <w:pPr>
        <w:pStyle w:val="References"/>
        <w:jc w:val="both"/>
        <w:rPr>
          <w:szCs w:val="18"/>
          <w:lang w:val="en-GB"/>
        </w:rPr>
      </w:pPr>
      <w:r w:rsidRPr="003102A3">
        <w:rPr>
          <w:smallCaps/>
          <w:lang w:val="en-GB"/>
        </w:rPr>
        <w:t xml:space="preserve">Quist C.F., </w:t>
      </w:r>
      <w:proofErr w:type="spellStart"/>
      <w:r w:rsidRPr="003102A3">
        <w:rPr>
          <w:smallCaps/>
          <w:lang w:val="en-GB"/>
        </w:rPr>
        <w:t>Howerth</w:t>
      </w:r>
      <w:proofErr w:type="spellEnd"/>
      <w:r w:rsidRPr="003102A3">
        <w:rPr>
          <w:smallCaps/>
          <w:lang w:val="en-GB"/>
        </w:rPr>
        <w:t xml:space="preserve"> E.W., </w:t>
      </w:r>
      <w:proofErr w:type="spellStart"/>
      <w:r w:rsidRPr="003102A3">
        <w:rPr>
          <w:smallCaps/>
          <w:lang w:val="en-GB"/>
        </w:rPr>
        <w:t>Stallknecht</w:t>
      </w:r>
      <w:proofErr w:type="spellEnd"/>
      <w:r w:rsidRPr="003102A3">
        <w:rPr>
          <w:smallCaps/>
          <w:lang w:val="en-GB"/>
        </w:rPr>
        <w:t xml:space="preserve"> D.E., Brown J., </w:t>
      </w:r>
      <w:proofErr w:type="spellStart"/>
      <w:r w:rsidRPr="003102A3">
        <w:rPr>
          <w:smallCaps/>
          <w:lang w:val="en-GB"/>
        </w:rPr>
        <w:t>Pisell</w:t>
      </w:r>
      <w:proofErr w:type="spellEnd"/>
      <w:r w:rsidRPr="003102A3">
        <w:rPr>
          <w:smallCaps/>
          <w:lang w:val="en-GB"/>
        </w:rPr>
        <w:t xml:space="preserve"> T. &amp; Nettles V.F. </w:t>
      </w:r>
      <w:r w:rsidRPr="003102A3">
        <w:rPr>
          <w:lang w:val="en-GB"/>
        </w:rPr>
        <w:t xml:space="preserve">(1997). Host </w:t>
      </w:r>
      <w:proofErr w:type="spellStart"/>
      <w:r w:rsidRPr="003102A3">
        <w:rPr>
          <w:lang w:val="en-GB"/>
        </w:rPr>
        <w:t>defense</w:t>
      </w:r>
      <w:proofErr w:type="spellEnd"/>
      <w:r w:rsidRPr="003102A3">
        <w:rPr>
          <w:lang w:val="en-GB"/>
        </w:rPr>
        <w:t xml:space="preserve"> responses </w:t>
      </w:r>
      <w:r w:rsidRPr="003102A3">
        <w:rPr>
          <w:szCs w:val="18"/>
          <w:lang w:val="en-GB"/>
        </w:rPr>
        <w:t xml:space="preserve">associated with experimental </w:t>
      </w:r>
      <w:proofErr w:type="spellStart"/>
      <w:r w:rsidRPr="003102A3">
        <w:rPr>
          <w:szCs w:val="18"/>
          <w:lang w:val="en-GB"/>
        </w:rPr>
        <w:t>hemorrhagic</w:t>
      </w:r>
      <w:proofErr w:type="spellEnd"/>
      <w:r w:rsidRPr="003102A3">
        <w:rPr>
          <w:szCs w:val="18"/>
          <w:lang w:val="en-GB"/>
        </w:rPr>
        <w:t xml:space="preserve"> disease in white-tailed deer. </w:t>
      </w:r>
      <w:r w:rsidRPr="003102A3">
        <w:rPr>
          <w:i/>
          <w:szCs w:val="18"/>
          <w:lang w:val="en-GB"/>
        </w:rPr>
        <w:t>J. Wildlife Dis.</w:t>
      </w:r>
      <w:r w:rsidRPr="003102A3">
        <w:rPr>
          <w:szCs w:val="18"/>
          <w:lang w:val="en-GB"/>
        </w:rPr>
        <w:t xml:space="preserve">, </w:t>
      </w:r>
      <w:r w:rsidRPr="003102A3">
        <w:rPr>
          <w:b/>
          <w:szCs w:val="18"/>
          <w:lang w:val="en-GB"/>
        </w:rPr>
        <w:t>33</w:t>
      </w:r>
      <w:r w:rsidRPr="003102A3">
        <w:rPr>
          <w:szCs w:val="18"/>
          <w:lang w:val="en-GB"/>
        </w:rPr>
        <w:t>, 584–599.</w:t>
      </w:r>
    </w:p>
    <w:p w14:paraId="23AA9FC4" w14:textId="77777777" w:rsidR="003221C1" w:rsidRPr="003102A3" w:rsidRDefault="003221C1" w:rsidP="003221C1">
      <w:pPr>
        <w:pStyle w:val="References"/>
        <w:jc w:val="both"/>
        <w:rPr>
          <w:szCs w:val="18"/>
          <w:lang w:val="en-GB"/>
        </w:rPr>
      </w:pPr>
      <w:r w:rsidRPr="003102A3">
        <w:rPr>
          <w:smallCaps/>
          <w:szCs w:val="18"/>
          <w:lang w:val="en-GB"/>
        </w:rPr>
        <w:t>Saif L.J.</w:t>
      </w:r>
      <w:r w:rsidRPr="003102A3">
        <w:rPr>
          <w:szCs w:val="18"/>
          <w:lang w:val="en-GB"/>
        </w:rPr>
        <w:t xml:space="preserve"> (2011). Reoviridae. </w:t>
      </w:r>
      <w:proofErr w:type="spellStart"/>
      <w:r w:rsidRPr="003102A3">
        <w:rPr>
          <w:i/>
          <w:szCs w:val="18"/>
          <w:lang w:val="en-GB"/>
        </w:rPr>
        <w:t>In:</w:t>
      </w:r>
      <w:r w:rsidRPr="003102A3">
        <w:rPr>
          <w:szCs w:val="18"/>
          <w:lang w:val="en-GB"/>
        </w:rPr>
        <w:t>Fenner’s</w:t>
      </w:r>
      <w:proofErr w:type="spellEnd"/>
      <w:r w:rsidRPr="003102A3">
        <w:rPr>
          <w:szCs w:val="18"/>
          <w:lang w:val="en-GB"/>
        </w:rPr>
        <w:t xml:space="preserve"> Veterinary Virology, Fourth Edition, MacLachlan N.J. &amp; </w:t>
      </w:r>
      <w:proofErr w:type="spellStart"/>
      <w:r w:rsidRPr="003102A3">
        <w:rPr>
          <w:szCs w:val="18"/>
          <w:lang w:val="en-GB"/>
        </w:rPr>
        <w:t>Dubovi</w:t>
      </w:r>
      <w:proofErr w:type="spellEnd"/>
      <w:r w:rsidRPr="003102A3">
        <w:rPr>
          <w:szCs w:val="18"/>
          <w:lang w:val="en-GB"/>
        </w:rPr>
        <w:t xml:space="preserve"> E.J., eds. Academic Press, London, UK.</w:t>
      </w:r>
    </w:p>
    <w:p w14:paraId="63BFE1BE" w14:textId="77777777" w:rsidR="003221C1" w:rsidRPr="005342B5" w:rsidRDefault="003221C1" w:rsidP="00F65998">
      <w:pPr>
        <w:shd w:val="clear" w:color="auto" w:fill="FFFFFF"/>
        <w:autoSpaceDE w:val="0"/>
        <w:autoSpaceDN w:val="0"/>
        <w:spacing w:after="240" w:line="240" w:lineRule="auto"/>
        <w:outlineLvl w:val="0"/>
        <w:rPr>
          <w:rFonts w:ascii="Arial" w:hAnsi="Arial" w:cs="Arial"/>
          <w:sz w:val="18"/>
          <w:szCs w:val="18"/>
          <w:u w:val="double"/>
          <w:lang w:val="en"/>
        </w:rPr>
      </w:pPr>
      <w:r w:rsidRPr="005342B5">
        <w:rPr>
          <w:rStyle w:val="highlight"/>
          <w:rFonts w:ascii="Arial" w:eastAsiaTheme="minorHAnsi" w:hAnsi="Arial" w:cs="Arial"/>
          <w:smallCaps/>
          <w:sz w:val="18"/>
          <w:szCs w:val="18"/>
          <w:u w:val="double"/>
          <w:lang w:val="en"/>
        </w:rPr>
        <w:t>Sailleau</w:t>
      </w:r>
      <w:r w:rsidRPr="005342B5">
        <w:rPr>
          <w:rFonts w:ascii="Arial" w:hAnsi="Arial" w:cs="Arial"/>
          <w:smallCaps/>
          <w:sz w:val="18"/>
          <w:szCs w:val="18"/>
          <w:u w:val="double"/>
          <w:lang w:val="en"/>
        </w:rPr>
        <w:t xml:space="preserve"> C</w:t>
      </w:r>
      <w:r>
        <w:rPr>
          <w:rFonts w:ascii="Arial" w:hAnsi="Arial" w:cs="Arial"/>
          <w:smallCaps/>
          <w:sz w:val="18"/>
          <w:szCs w:val="18"/>
          <w:u w:val="double"/>
          <w:lang w:val="en"/>
        </w:rPr>
        <w:t>.</w:t>
      </w:r>
      <w:r w:rsidRPr="005342B5">
        <w:rPr>
          <w:rFonts w:ascii="Arial" w:hAnsi="Arial" w:cs="Arial"/>
          <w:smallCaps/>
          <w:sz w:val="18"/>
          <w:szCs w:val="18"/>
          <w:u w:val="double"/>
          <w:lang w:val="en"/>
        </w:rPr>
        <w:t xml:space="preserve">, </w:t>
      </w:r>
      <w:proofErr w:type="spellStart"/>
      <w:r w:rsidRPr="005342B5">
        <w:rPr>
          <w:rFonts w:ascii="Arial" w:hAnsi="Arial" w:cs="Arial"/>
          <w:smallCaps/>
          <w:sz w:val="18"/>
          <w:szCs w:val="18"/>
          <w:u w:val="double"/>
          <w:lang w:val="en"/>
        </w:rPr>
        <w:t>Zanella</w:t>
      </w:r>
      <w:proofErr w:type="spellEnd"/>
      <w:r w:rsidRPr="005342B5">
        <w:rPr>
          <w:rFonts w:ascii="Arial" w:hAnsi="Arial" w:cs="Arial"/>
          <w:smallCaps/>
          <w:sz w:val="18"/>
          <w:szCs w:val="18"/>
          <w:u w:val="double"/>
          <w:lang w:val="en"/>
        </w:rPr>
        <w:t xml:space="preserve"> G</w:t>
      </w:r>
      <w:r>
        <w:rPr>
          <w:rFonts w:ascii="Arial" w:hAnsi="Arial" w:cs="Arial"/>
          <w:smallCaps/>
          <w:sz w:val="18"/>
          <w:szCs w:val="18"/>
          <w:u w:val="double"/>
          <w:lang w:val="en"/>
        </w:rPr>
        <w:t>.</w:t>
      </w:r>
      <w:r w:rsidRPr="005342B5">
        <w:rPr>
          <w:rFonts w:ascii="Arial" w:hAnsi="Arial" w:cs="Arial"/>
          <w:smallCaps/>
          <w:sz w:val="18"/>
          <w:szCs w:val="18"/>
          <w:u w:val="double"/>
          <w:lang w:val="en"/>
        </w:rPr>
        <w:t xml:space="preserve">, </w:t>
      </w:r>
      <w:proofErr w:type="spellStart"/>
      <w:r w:rsidRPr="005342B5">
        <w:rPr>
          <w:rFonts w:ascii="Arial" w:hAnsi="Arial" w:cs="Arial"/>
          <w:smallCaps/>
          <w:sz w:val="18"/>
          <w:szCs w:val="18"/>
          <w:u w:val="double"/>
          <w:lang w:val="en"/>
        </w:rPr>
        <w:t>Breard</w:t>
      </w:r>
      <w:proofErr w:type="spellEnd"/>
      <w:r w:rsidRPr="005342B5">
        <w:rPr>
          <w:rFonts w:ascii="Arial" w:hAnsi="Arial" w:cs="Arial"/>
          <w:smallCaps/>
          <w:sz w:val="18"/>
          <w:szCs w:val="18"/>
          <w:u w:val="double"/>
          <w:lang w:val="en"/>
        </w:rPr>
        <w:t xml:space="preserve"> E</w:t>
      </w:r>
      <w:r>
        <w:rPr>
          <w:rFonts w:ascii="Arial" w:hAnsi="Arial" w:cs="Arial"/>
          <w:smallCaps/>
          <w:sz w:val="18"/>
          <w:szCs w:val="18"/>
          <w:u w:val="double"/>
          <w:lang w:val="en"/>
        </w:rPr>
        <w:t>.</w:t>
      </w:r>
      <w:r w:rsidRPr="005342B5">
        <w:rPr>
          <w:rFonts w:ascii="Arial" w:hAnsi="Arial" w:cs="Arial"/>
          <w:smallCaps/>
          <w:sz w:val="18"/>
          <w:szCs w:val="18"/>
          <w:u w:val="double"/>
          <w:lang w:val="en"/>
        </w:rPr>
        <w:t xml:space="preserve">, </w:t>
      </w:r>
      <w:proofErr w:type="spellStart"/>
      <w:r w:rsidRPr="005342B5">
        <w:rPr>
          <w:rFonts w:ascii="Arial" w:hAnsi="Arial" w:cs="Arial"/>
          <w:smallCaps/>
          <w:sz w:val="18"/>
          <w:szCs w:val="18"/>
          <w:u w:val="double"/>
          <w:lang w:val="en"/>
        </w:rPr>
        <w:t>Viarouge</w:t>
      </w:r>
      <w:proofErr w:type="spellEnd"/>
      <w:r w:rsidRPr="005342B5">
        <w:rPr>
          <w:rFonts w:ascii="Arial" w:hAnsi="Arial" w:cs="Arial"/>
          <w:smallCaps/>
          <w:sz w:val="18"/>
          <w:szCs w:val="18"/>
          <w:u w:val="double"/>
          <w:lang w:val="en"/>
        </w:rPr>
        <w:t xml:space="preserve"> C</w:t>
      </w:r>
      <w:r>
        <w:rPr>
          <w:rFonts w:ascii="Arial" w:hAnsi="Arial" w:cs="Arial"/>
          <w:smallCaps/>
          <w:sz w:val="18"/>
          <w:szCs w:val="18"/>
          <w:u w:val="double"/>
          <w:lang w:val="en"/>
        </w:rPr>
        <w:t>.</w:t>
      </w:r>
      <w:r w:rsidRPr="005342B5">
        <w:rPr>
          <w:rFonts w:ascii="Arial" w:hAnsi="Arial" w:cs="Arial"/>
          <w:smallCaps/>
          <w:sz w:val="18"/>
          <w:szCs w:val="18"/>
          <w:u w:val="double"/>
          <w:lang w:val="en"/>
        </w:rPr>
        <w:t xml:space="preserve">, </w:t>
      </w:r>
      <w:proofErr w:type="spellStart"/>
      <w:r w:rsidRPr="005342B5">
        <w:rPr>
          <w:rFonts w:ascii="Arial" w:hAnsi="Arial" w:cs="Arial"/>
          <w:smallCaps/>
          <w:sz w:val="18"/>
          <w:szCs w:val="18"/>
          <w:u w:val="double"/>
          <w:lang w:val="en"/>
        </w:rPr>
        <w:t>Desprat</w:t>
      </w:r>
      <w:proofErr w:type="spellEnd"/>
      <w:r w:rsidRPr="005342B5">
        <w:rPr>
          <w:rFonts w:ascii="Arial" w:hAnsi="Arial" w:cs="Arial"/>
          <w:smallCaps/>
          <w:sz w:val="18"/>
          <w:szCs w:val="18"/>
          <w:u w:val="double"/>
          <w:lang w:val="en"/>
        </w:rPr>
        <w:t xml:space="preserve"> A</w:t>
      </w:r>
      <w:r>
        <w:rPr>
          <w:rFonts w:ascii="Arial" w:hAnsi="Arial" w:cs="Arial"/>
          <w:smallCaps/>
          <w:sz w:val="18"/>
          <w:szCs w:val="18"/>
          <w:u w:val="double"/>
          <w:lang w:val="en"/>
        </w:rPr>
        <w:t>.</w:t>
      </w:r>
      <w:r w:rsidRPr="005342B5">
        <w:rPr>
          <w:rFonts w:ascii="Arial" w:hAnsi="Arial" w:cs="Arial"/>
          <w:smallCaps/>
          <w:sz w:val="18"/>
          <w:szCs w:val="18"/>
          <w:u w:val="double"/>
          <w:lang w:val="en"/>
        </w:rPr>
        <w:t>, Vitour D</w:t>
      </w:r>
      <w:r>
        <w:rPr>
          <w:rFonts w:ascii="Arial" w:hAnsi="Arial" w:cs="Arial"/>
          <w:smallCaps/>
          <w:sz w:val="18"/>
          <w:szCs w:val="18"/>
          <w:u w:val="double"/>
          <w:lang w:val="en"/>
        </w:rPr>
        <w:t>.</w:t>
      </w:r>
      <w:r w:rsidRPr="005342B5">
        <w:rPr>
          <w:rFonts w:ascii="Arial" w:hAnsi="Arial" w:cs="Arial"/>
          <w:smallCaps/>
          <w:sz w:val="18"/>
          <w:szCs w:val="18"/>
          <w:u w:val="double"/>
          <w:lang w:val="en"/>
        </w:rPr>
        <w:t>, Adam M</w:t>
      </w:r>
      <w:r>
        <w:rPr>
          <w:rFonts w:ascii="Arial" w:hAnsi="Arial" w:cs="Arial"/>
          <w:smallCaps/>
          <w:sz w:val="18"/>
          <w:szCs w:val="18"/>
          <w:u w:val="double"/>
          <w:lang w:val="en"/>
        </w:rPr>
        <w:t>.</w:t>
      </w:r>
      <w:r w:rsidRPr="005342B5">
        <w:rPr>
          <w:rFonts w:ascii="Arial" w:hAnsi="Arial" w:cs="Arial"/>
          <w:smallCaps/>
          <w:sz w:val="18"/>
          <w:szCs w:val="18"/>
          <w:u w:val="double"/>
          <w:lang w:val="en"/>
        </w:rPr>
        <w:t xml:space="preserve">, </w:t>
      </w:r>
      <w:proofErr w:type="spellStart"/>
      <w:r w:rsidRPr="005342B5">
        <w:rPr>
          <w:rFonts w:ascii="Arial" w:hAnsi="Arial" w:cs="Arial"/>
          <w:smallCaps/>
          <w:sz w:val="18"/>
          <w:szCs w:val="18"/>
          <w:u w:val="double"/>
          <w:lang w:val="en"/>
        </w:rPr>
        <w:t>Lasne</w:t>
      </w:r>
      <w:proofErr w:type="spellEnd"/>
      <w:r w:rsidRPr="005342B5">
        <w:rPr>
          <w:rFonts w:ascii="Arial" w:hAnsi="Arial" w:cs="Arial"/>
          <w:smallCaps/>
          <w:sz w:val="18"/>
          <w:szCs w:val="18"/>
          <w:u w:val="double"/>
          <w:lang w:val="en"/>
        </w:rPr>
        <w:t xml:space="preserve"> L</w:t>
      </w:r>
      <w:r>
        <w:rPr>
          <w:rFonts w:ascii="Arial" w:hAnsi="Arial" w:cs="Arial"/>
          <w:smallCaps/>
          <w:sz w:val="18"/>
          <w:szCs w:val="18"/>
          <w:u w:val="double"/>
          <w:lang w:val="en"/>
        </w:rPr>
        <w:t>.</w:t>
      </w:r>
      <w:r w:rsidRPr="005342B5">
        <w:rPr>
          <w:rFonts w:ascii="Arial" w:hAnsi="Arial" w:cs="Arial"/>
          <w:smallCaps/>
          <w:sz w:val="18"/>
          <w:szCs w:val="18"/>
          <w:u w:val="double"/>
          <w:lang w:val="en"/>
        </w:rPr>
        <w:t xml:space="preserve">, </w:t>
      </w:r>
      <w:proofErr w:type="spellStart"/>
      <w:r w:rsidRPr="005342B5">
        <w:rPr>
          <w:rFonts w:ascii="Arial" w:hAnsi="Arial" w:cs="Arial"/>
          <w:smallCaps/>
          <w:sz w:val="18"/>
          <w:szCs w:val="18"/>
          <w:u w:val="double"/>
          <w:lang w:val="en"/>
        </w:rPr>
        <w:t>Martrenchar</w:t>
      </w:r>
      <w:proofErr w:type="spellEnd"/>
      <w:r w:rsidRPr="005342B5">
        <w:rPr>
          <w:rFonts w:ascii="Arial" w:hAnsi="Arial" w:cs="Arial"/>
          <w:smallCaps/>
          <w:sz w:val="18"/>
          <w:szCs w:val="18"/>
          <w:u w:val="double"/>
          <w:lang w:val="en"/>
        </w:rPr>
        <w:t xml:space="preserve"> A</w:t>
      </w:r>
      <w:r>
        <w:rPr>
          <w:rFonts w:ascii="Arial" w:hAnsi="Arial" w:cs="Arial"/>
          <w:smallCaps/>
          <w:sz w:val="18"/>
          <w:szCs w:val="18"/>
          <w:u w:val="double"/>
          <w:lang w:val="en"/>
        </w:rPr>
        <w:t>.</w:t>
      </w:r>
      <w:r w:rsidRPr="005342B5">
        <w:rPr>
          <w:rFonts w:ascii="Arial" w:hAnsi="Arial" w:cs="Arial"/>
          <w:smallCaps/>
          <w:sz w:val="18"/>
          <w:szCs w:val="18"/>
          <w:u w:val="double"/>
          <w:lang w:val="en"/>
        </w:rPr>
        <w:t xml:space="preserve">, </w:t>
      </w:r>
      <w:proofErr w:type="spellStart"/>
      <w:r w:rsidRPr="005342B5">
        <w:rPr>
          <w:rFonts w:ascii="Arial" w:hAnsi="Arial" w:cs="Arial"/>
          <w:smallCaps/>
          <w:sz w:val="18"/>
          <w:szCs w:val="18"/>
          <w:u w:val="double"/>
          <w:lang w:val="en"/>
        </w:rPr>
        <w:t>Bakkali-Kassimi</w:t>
      </w:r>
      <w:proofErr w:type="spellEnd"/>
      <w:r w:rsidRPr="005342B5">
        <w:rPr>
          <w:rFonts w:ascii="Arial" w:hAnsi="Arial" w:cs="Arial"/>
          <w:smallCaps/>
          <w:sz w:val="18"/>
          <w:szCs w:val="18"/>
          <w:u w:val="double"/>
          <w:lang w:val="en"/>
        </w:rPr>
        <w:t xml:space="preserve"> L</w:t>
      </w:r>
      <w:r>
        <w:rPr>
          <w:rFonts w:ascii="Arial" w:hAnsi="Arial" w:cs="Arial"/>
          <w:smallCaps/>
          <w:sz w:val="18"/>
          <w:szCs w:val="18"/>
          <w:u w:val="double"/>
          <w:lang w:val="en"/>
        </w:rPr>
        <w:t>.</w:t>
      </w:r>
      <w:r w:rsidRPr="005342B5">
        <w:rPr>
          <w:rFonts w:ascii="Arial" w:hAnsi="Arial" w:cs="Arial"/>
          <w:smallCaps/>
          <w:sz w:val="18"/>
          <w:szCs w:val="18"/>
          <w:u w:val="double"/>
          <w:lang w:val="en"/>
        </w:rPr>
        <w:t xml:space="preserve">, </w:t>
      </w:r>
      <w:proofErr w:type="spellStart"/>
      <w:r w:rsidRPr="005342B5">
        <w:rPr>
          <w:rFonts w:ascii="Arial" w:hAnsi="Arial" w:cs="Arial"/>
          <w:smallCaps/>
          <w:sz w:val="18"/>
          <w:szCs w:val="18"/>
          <w:u w:val="double"/>
          <w:lang w:val="en"/>
        </w:rPr>
        <w:t>Costes</w:t>
      </w:r>
      <w:proofErr w:type="spellEnd"/>
      <w:r w:rsidRPr="005342B5">
        <w:rPr>
          <w:rFonts w:ascii="Arial" w:hAnsi="Arial" w:cs="Arial"/>
          <w:smallCaps/>
          <w:sz w:val="18"/>
          <w:szCs w:val="18"/>
          <w:u w:val="double"/>
          <w:lang w:val="en"/>
        </w:rPr>
        <w:t xml:space="preserve"> L</w:t>
      </w:r>
      <w:r>
        <w:rPr>
          <w:rFonts w:ascii="Arial" w:hAnsi="Arial" w:cs="Arial"/>
          <w:smallCaps/>
          <w:sz w:val="18"/>
          <w:szCs w:val="18"/>
          <w:u w:val="double"/>
          <w:lang w:val="en"/>
        </w:rPr>
        <w:t>. &amp;</w:t>
      </w:r>
      <w:r w:rsidRPr="005342B5">
        <w:rPr>
          <w:rFonts w:ascii="Arial" w:hAnsi="Arial" w:cs="Arial"/>
          <w:smallCaps/>
          <w:sz w:val="18"/>
          <w:szCs w:val="18"/>
          <w:u w:val="double"/>
          <w:lang w:val="en"/>
        </w:rPr>
        <w:t xml:space="preserve"> Zientara S</w:t>
      </w:r>
      <w:r>
        <w:rPr>
          <w:rFonts w:ascii="Arial" w:hAnsi="Arial" w:cs="Arial"/>
          <w:smallCaps/>
          <w:sz w:val="18"/>
          <w:szCs w:val="18"/>
          <w:u w:val="double"/>
          <w:lang w:val="en"/>
        </w:rPr>
        <w:t>.</w:t>
      </w:r>
      <w:r w:rsidRPr="005342B5">
        <w:rPr>
          <w:rFonts w:ascii="Arial" w:hAnsi="Arial" w:cs="Arial"/>
          <w:sz w:val="18"/>
          <w:szCs w:val="18"/>
          <w:u w:val="double"/>
          <w:lang w:val="en"/>
        </w:rPr>
        <w:t xml:space="preserve"> (2012). Co-circulation of bluetongue and epizootic </w:t>
      </w:r>
      <w:proofErr w:type="spellStart"/>
      <w:r w:rsidRPr="005342B5">
        <w:rPr>
          <w:rFonts w:ascii="Arial" w:hAnsi="Arial" w:cs="Arial"/>
          <w:sz w:val="18"/>
          <w:szCs w:val="18"/>
          <w:u w:val="double"/>
          <w:lang w:val="en"/>
        </w:rPr>
        <w:t>haemorrhagic</w:t>
      </w:r>
      <w:proofErr w:type="spellEnd"/>
      <w:r w:rsidRPr="005342B5">
        <w:rPr>
          <w:rFonts w:ascii="Arial" w:hAnsi="Arial" w:cs="Arial"/>
          <w:sz w:val="18"/>
          <w:szCs w:val="18"/>
          <w:u w:val="double"/>
          <w:lang w:val="en"/>
        </w:rPr>
        <w:t xml:space="preserve"> disease viruses in cattle in </w:t>
      </w:r>
      <w:r w:rsidRPr="005342B5">
        <w:rPr>
          <w:rStyle w:val="highlight"/>
          <w:rFonts w:ascii="Arial" w:eastAsiaTheme="minorHAnsi" w:hAnsi="Arial" w:cs="Arial"/>
          <w:sz w:val="18"/>
          <w:szCs w:val="18"/>
          <w:u w:val="double"/>
          <w:lang w:val="en"/>
        </w:rPr>
        <w:t>Reunion</w:t>
      </w:r>
      <w:r w:rsidRPr="005342B5">
        <w:rPr>
          <w:rFonts w:ascii="Arial" w:hAnsi="Arial" w:cs="Arial"/>
          <w:sz w:val="18"/>
          <w:szCs w:val="18"/>
          <w:u w:val="double"/>
          <w:lang w:val="en"/>
        </w:rPr>
        <w:t xml:space="preserve"> Island. </w:t>
      </w:r>
      <w:r w:rsidRPr="005342B5">
        <w:rPr>
          <w:rFonts w:ascii="Arial" w:hAnsi="Arial" w:cs="Arial"/>
          <w:i/>
          <w:sz w:val="18"/>
          <w:szCs w:val="18"/>
          <w:u w:val="double"/>
          <w:lang w:val="en"/>
        </w:rPr>
        <w:t>Vet</w:t>
      </w:r>
      <w:r>
        <w:rPr>
          <w:rFonts w:ascii="Arial" w:hAnsi="Arial" w:cs="Arial"/>
          <w:i/>
          <w:sz w:val="18"/>
          <w:szCs w:val="18"/>
          <w:u w:val="double"/>
          <w:lang w:val="en"/>
        </w:rPr>
        <w:t>.</w:t>
      </w:r>
      <w:r w:rsidRPr="005342B5">
        <w:rPr>
          <w:rFonts w:ascii="Arial" w:hAnsi="Arial" w:cs="Arial"/>
          <w:i/>
          <w:sz w:val="18"/>
          <w:szCs w:val="18"/>
          <w:u w:val="double"/>
          <w:lang w:val="en"/>
        </w:rPr>
        <w:t xml:space="preserve"> Microbiol</w:t>
      </w:r>
      <w:r w:rsidRPr="005342B5">
        <w:rPr>
          <w:rFonts w:ascii="Arial" w:hAnsi="Arial" w:cs="Arial"/>
          <w:sz w:val="18"/>
          <w:szCs w:val="18"/>
          <w:u w:val="double"/>
          <w:lang w:val="en"/>
        </w:rPr>
        <w:t>.</w:t>
      </w:r>
      <w:r>
        <w:rPr>
          <w:rFonts w:ascii="Arial" w:hAnsi="Arial" w:cs="Arial"/>
          <w:sz w:val="18"/>
          <w:szCs w:val="18"/>
          <w:u w:val="double"/>
          <w:lang w:val="en"/>
        </w:rPr>
        <w:t>,</w:t>
      </w:r>
      <w:r w:rsidRPr="005342B5">
        <w:rPr>
          <w:rFonts w:ascii="Arial" w:hAnsi="Arial" w:cs="Arial"/>
          <w:sz w:val="18"/>
          <w:szCs w:val="18"/>
          <w:u w:val="double"/>
          <w:lang w:val="en"/>
        </w:rPr>
        <w:t xml:space="preserve"> </w:t>
      </w:r>
      <w:r w:rsidRPr="00D212EF">
        <w:rPr>
          <w:rFonts w:ascii="Arial" w:hAnsi="Arial" w:cs="Arial"/>
          <w:b/>
          <w:sz w:val="18"/>
          <w:szCs w:val="18"/>
          <w:u w:val="double"/>
          <w:lang w:val="en"/>
        </w:rPr>
        <w:t>155</w:t>
      </w:r>
      <w:r>
        <w:rPr>
          <w:rFonts w:ascii="Arial" w:hAnsi="Arial" w:cs="Arial"/>
          <w:sz w:val="18"/>
          <w:szCs w:val="18"/>
          <w:u w:val="double"/>
          <w:lang w:val="en"/>
        </w:rPr>
        <w:t xml:space="preserve">, </w:t>
      </w:r>
      <w:r w:rsidRPr="005342B5">
        <w:rPr>
          <w:rFonts w:ascii="Arial" w:hAnsi="Arial" w:cs="Arial"/>
          <w:sz w:val="18"/>
          <w:szCs w:val="18"/>
          <w:u w:val="double"/>
          <w:lang w:val="en"/>
        </w:rPr>
        <w:t>191</w:t>
      </w:r>
      <w:r>
        <w:rPr>
          <w:rFonts w:ascii="Arial" w:hAnsi="Arial" w:cs="Arial"/>
          <w:sz w:val="18"/>
          <w:szCs w:val="18"/>
          <w:u w:val="double"/>
          <w:lang w:val="en"/>
        </w:rPr>
        <w:t>–19</w:t>
      </w:r>
      <w:r w:rsidRPr="005342B5">
        <w:rPr>
          <w:rFonts w:ascii="Arial" w:hAnsi="Arial" w:cs="Arial"/>
          <w:sz w:val="18"/>
          <w:szCs w:val="18"/>
          <w:u w:val="double"/>
          <w:lang w:val="en"/>
        </w:rPr>
        <w:t xml:space="preserve">7. </w:t>
      </w:r>
      <w:proofErr w:type="spellStart"/>
      <w:r w:rsidRPr="005342B5">
        <w:rPr>
          <w:rFonts w:ascii="Arial" w:hAnsi="Arial" w:cs="Arial"/>
          <w:sz w:val="18"/>
          <w:szCs w:val="18"/>
          <w:u w:val="double"/>
          <w:lang w:val="en"/>
        </w:rPr>
        <w:t>doi</w:t>
      </w:r>
      <w:proofErr w:type="spellEnd"/>
      <w:r w:rsidRPr="005342B5">
        <w:rPr>
          <w:rFonts w:ascii="Arial" w:hAnsi="Arial" w:cs="Arial"/>
          <w:sz w:val="18"/>
          <w:szCs w:val="18"/>
          <w:u w:val="double"/>
          <w:lang w:val="en"/>
        </w:rPr>
        <w:t xml:space="preserve">: 10.1016/j.vetmic.2011.09.006. </w:t>
      </w:r>
      <w:proofErr w:type="spellStart"/>
      <w:r w:rsidRPr="005342B5">
        <w:rPr>
          <w:rFonts w:ascii="Arial" w:hAnsi="Arial" w:cs="Arial"/>
          <w:sz w:val="18"/>
          <w:szCs w:val="18"/>
          <w:u w:val="double"/>
          <w:lang w:val="en"/>
        </w:rPr>
        <w:t>Epub</w:t>
      </w:r>
      <w:proofErr w:type="spellEnd"/>
      <w:r w:rsidRPr="005342B5">
        <w:rPr>
          <w:rFonts w:ascii="Arial" w:hAnsi="Arial" w:cs="Arial"/>
          <w:sz w:val="18"/>
          <w:szCs w:val="18"/>
          <w:u w:val="double"/>
          <w:lang w:val="en"/>
        </w:rPr>
        <w:t xml:space="preserve"> 2011 Sep 21.</w:t>
      </w:r>
    </w:p>
    <w:p w14:paraId="53441C90" w14:textId="77777777" w:rsidR="003221C1" w:rsidRPr="003102A3" w:rsidRDefault="003221C1" w:rsidP="003221C1">
      <w:pPr>
        <w:pStyle w:val="References"/>
        <w:jc w:val="both"/>
        <w:rPr>
          <w:szCs w:val="18"/>
        </w:rPr>
      </w:pPr>
      <w:r w:rsidRPr="003102A3">
        <w:rPr>
          <w:smallCaps/>
          <w:szCs w:val="18"/>
          <w:lang w:val="en-US"/>
        </w:rPr>
        <w:t xml:space="preserve">Savini G., Afonso A., Mellor P., </w:t>
      </w:r>
      <w:proofErr w:type="spellStart"/>
      <w:r w:rsidRPr="003102A3">
        <w:rPr>
          <w:smallCaps/>
          <w:szCs w:val="18"/>
          <w:lang w:val="en-US"/>
        </w:rPr>
        <w:t>Aradaib</w:t>
      </w:r>
      <w:proofErr w:type="spellEnd"/>
      <w:r w:rsidRPr="003102A3">
        <w:rPr>
          <w:smallCaps/>
          <w:szCs w:val="18"/>
          <w:lang w:val="en-US"/>
        </w:rPr>
        <w:t xml:space="preserve"> I., </w:t>
      </w:r>
      <w:proofErr w:type="spellStart"/>
      <w:r w:rsidRPr="003102A3">
        <w:rPr>
          <w:smallCaps/>
          <w:szCs w:val="18"/>
          <w:lang w:val="en-US"/>
        </w:rPr>
        <w:t>Yadin</w:t>
      </w:r>
      <w:proofErr w:type="spellEnd"/>
      <w:r w:rsidRPr="003102A3">
        <w:rPr>
          <w:smallCaps/>
          <w:szCs w:val="18"/>
          <w:lang w:val="en-US"/>
        </w:rPr>
        <w:t xml:space="preserve"> H., Sanaa M., Wilson W., Monaco F. &amp; Domingo M</w:t>
      </w:r>
      <w:r w:rsidRPr="003102A3">
        <w:rPr>
          <w:szCs w:val="18"/>
          <w:lang w:val="en-US"/>
        </w:rPr>
        <w:t xml:space="preserve">. (2011). </w:t>
      </w:r>
      <w:hyperlink r:id="rId32" w:history="1">
        <w:r w:rsidRPr="003102A3">
          <w:rPr>
            <w:szCs w:val="18"/>
          </w:rPr>
          <w:t>Epizootic</w:t>
        </w:r>
        <w:r>
          <w:rPr>
            <w:szCs w:val="18"/>
          </w:rPr>
          <w:t xml:space="preserve"> </w:t>
        </w:r>
        <w:r w:rsidRPr="003102A3">
          <w:rPr>
            <w:szCs w:val="18"/>
          </w:rPr>
          <w:t>haemorragic</w:t>
        </w:r>
        <w:r>
          <w:rPr>
            <w:szCs w:val="18"/>
          </w:rPr>
          <w:t xml:space="preserve"> </w:t>
        </w:r>
        <w:r w:rsidRPr="003102A3">
          <w:rPr>
            <w:szCs w:val="18"/>
          </w:rPr>
          <w:t>disease.</w:t>
        </w:r>
      </w:hyperlink>
      <w:r>
        <w:rPr>
          <w:szCs w:val="18"/>
        </w:rPr>
        <w:t xml:space="preserve"> </w:t>
      </w:r>
      <w:r w:rsidRPr="003102A3">
        <w:rPr>
          <w:i/>
          <w:szCs w:val="18"/>
        </w:rPr>
        <w:t>Res. Vet. Sci.</w:t>
      </w:r>
      <w:r w:rsidRPr="003102A3">
        <w:rPr>
          <w:szCs w:val="18"/>
        </w:rPr>
        <w:t xml:space="preserve">, </w:t>
      </w:r>
      <w:r w:rsidRPr="003102A3">
        <w:rPr>
          <w:b/>
          <w:szCs w:val="18"/>
        </w:rPr>
        <w:t>91</w:t>
      </w:r>
      <w:r w:rsidRPr="003102A3">
        <w:rPr>
          <w:szCs w:val="18"/>
        </w:rPr>
        <w:t>, 1–17.</w:t>
      </w:r>
    </w:p>
    <w:p w14:paraId="77089D12" w14:textId="77777777" w:rsidR="003221C1" w:rsidRPr="005342B5" w:rsidRDefault="003221C1" w:rsidP="003221C1">
      <w:pPr>
        <w:pStyle w:val="References"/>
        <w:jc w:val="both"/>
      </w:pPr>
      <w:r w:rsidRPr="003102A3">
        <w:rPr>
          <w:smallCaps/>
          <w:szCs w:val="18"/>
        </w:rPr>
        <w:lastRenderedPageBreak/>
        <w:t>Schwartz-Cornil I., Mertens P.P., Contreras V., Hemati B., Pascale F., Breard E., Mellor P.S., Maclachlan</w:t>
      </w:r>
      <w:r w:rsidRPr="003102A3">
        <w:rPr>
          <w:smallCaps/>
        </w:rPr>
        <w:t xml:space="preserve"> N.J. &amp; Zientara S</w:t>
      </w:r>
      <w:r w:rsidRPr="003102A3">
        <w:t xml:space="preserve">. (2008). </w:t>
      </w:r>
      <w:r w:rsidRPr="005342B5">
        <w:t xml:space="preserve">Bluetongue virus: virology, pathogenesis and immunity. </w:t>
      </w:r>
      <w:r w:rsidRPr="005342B5">
        <w:rPr>
          <w:i/>
        </w:rPr>
        <w:t xml:space="preserve">Vet. Res., </w:t>
      </w:r>
      <w:r w:rsidRPr="005342B5">
        <w:rPr>
          <w:b/>
        </w:rPr>
        <w:t>39</w:t>
      </w:r>
      <w:r w:rsidRPr="005342B5">
        <w:t>, 46.</w:t>
      </w:r>
    </w:p>
    <w:p w14:paraId="207EB6CC" w14:textId="77777777" w:rsidR="003221C1" w:rsidRPr="005342B5" w:rsidRDefault="003221C1" w:rsidP="00F65998">
      <w:pPr>
        <w:shd w:val="clear" w:color="auto" w:fill="FFFFFF"/>
        <w:autoSpaceDE w:val="0"/>
        <w:autoSpaceDN w:val="0"/>
        <w:spacing w:after="240" w:line="240" w:lineRule="auto"/>
        <w:outlineLvl w:val="0"/>
        <w:rPr>
          <w:rFonts w:ascii="Arial" w:hAnsi="Arial" w:cs="Arial"/>
          <w:sz w:val="18"/>
          <w:szCs w:val="18"/>
          <w:u w:val="double"/>
          <w:lang w:val="en"/>
        </w:rPr>
      </w:pPr>
      <w:r w:rsidRPr="005342B5">
        <w:rPr>
          <w:rFonts w:ascii="Arial" w:hAnsi="Arial" w:cs="Arial"/>
          <w:smallCaps/>
          <w:sz w:val="18"/>
          <w:szCs w:val="18"/>
          <w:u w:val="double"/>
          <w:lang w:val="it-IT"/>
        </w:rPr>
        <w:t>Shirafuji H</w:t>
      </w:r>
      <w:r>
        <w:rPr>
          <w:rFonts w:ascii="Arial" w:hAnsi="Arial" w:cs="Arial"/>
          <w:smallCaps/>
          <w:sz w:val="18"/>
          <w:szCs w:val="18"/>
          <w:u w:val="double"/>
          <w:lang w:val="it-IT"/>
        </w:rPr>
        <w:t>.</w:t>
      </w:r>
      <w:r w:rsidRPr="005342B5">
        <w:rPr>
          <w:rFonts w:ascii="Arial" w:hAnsi="Arial" w:cs="Arial"/>
          <w:smallCaps/>
          <w:sz w:val="18"/>
          <w:szCs w:val="18"/>
          <w:u w:val="double"/>
          <w:lang w:val="it-IT"/>
        </w:rPr>
        <w:t>, Kato T</w:t>
      </w:r>
      <w:r>
        <w:rPr>
          <w:rFonts w:ascii="Arial" w:hAnsi="Arial" w:cs="Arial"/>
          <w:smallCaps/>
          <w:sz w:val="18"/>
          <w:szCs w:val="18"/>
          <w:u w:val="double"/>
          <w:lang w:val="it-IT"/>
        </w:rPr>
        <w:t>.</w:t>
      </w:r>
      <w:r w:rsidRPr="005342B5">
        <w:rPr>
          <w:rFonts w:ascii="Arial" w:hAnsi="Arial" w:cs="Arial"/>
          <w:smallCaps/>
          <w:sz w:val="18"/>
          <w:szCs w:val="18"/>
          <w:u w:val="double"/>
          <w:lang w:val="it-IT"/>
        </w:rPr>
        <w:t>, Yamakawa M</w:t>
      </w:r>
      <w:r>
        <w:rPr>
          <w:rFonts w:ascii="Arial" w:hAnsi="Arial" w:cs="Arial"/>
          <w:smallCaps/>
          <w:sz w:val="18"/>
          <w:szCs w:val="18"/>
          <w:u w:val="double"/>
          <w:lang w:val="it-IT"/>
        </w:rPr>
        <w:t>.</w:t>
      </w:r>
      <w:r w:rsidRPr="005342B5">
        <w:rPr>
          <w:rFonts w:ascii="Arial" w:hAnsi="Arial" w:cs="Arial"/>
          <w:smallCaps/>
          <w:sz w:val="18"/>
          <w:szCs w:val="18"/>
          <w:u w:val="double"/>
          <w:lang w:val="it-IT"/>
        </w:rPr>
        <w:t>, Tanaka T</w:t>
      </w:r>
      <w:r>
        <w:rPr>
          <w:rFonts w:ascii="Arial" w:hAnsi="Arial" w:cs="Arial"/>
          <w:smallCaps/>
          <w:sz w:val="18"/>
          <w:szCs w:val="18"/>
          <w:u w:val="double"/>
          <w:lang w:val="it-IT"/>
        </w:rPr>
        <w:t>.</w:t>
      </w:r>
      <w:r w:rsidRPr="005342B5">
        <w:rPr>
          <w:rFonts w:ascii="Arial" w:hAnsi="Arial" w:cs="Arial"/>
          <w:smallCaps/>
          <w:sz w:val="18"/>
          <w:szCs w:val="18"/>
          <w:u w:val="double"/>
          <w:lang w:val="it-IT"/>
        </w:rPr>
        <w:t>, Minemori Y</w:t>
      </w:r>
      <w:r>
        <w:rPr>
          <w:rFonts w:ascii="Arial" w:hAnsi="Arial" w:cs="Arial"/>
          <w:smallCaps/>
          <w:sz w:val="18"/>
          <w:szCs w:val="18"/>
          <w:u w:val="double"/>
          <w:lang w:val="it-IT"/>
        </w:rPr>
        <w:t>. &amp;</w:t>
      </w:r>
      <w:r w:rsidRPr="005342B5">
        <w:rPr>
          <w:rFonts w:ascii="Arial" w:hAnsi="Arial" w:cs="Arial"/>
          <w:smallCaps/>
          <w:sz w:val="18"/>
          <w:szCs w:val="18"/>
          <w:u w:val="double"/>
          <w:lang w:val="it-IT"/>
        </w:rPr>
        <w:t xml:space="preserve"> Yanase T</w:t>
      </w:r>
      <w:r>
        <w:rPr>
          <w:rFonts w:ascii="Arial" w:hAnsi="Arial" w:cs="Arial"/>
          <w:smallCaps/>
          <w:sz w:val="18"/>
          <w:szCs w:val="18"/>
          <w:u w:val="double"/>
          <w:lang w:val="it-IT"/>
        </w:rPr>
        <w:t>.</w:t>
      </w:r>
      <w:r w:rsidRPr="005342B5">
        <w:rPr>
          <w:rFonts w:ascii="Arial" w:hAnsi="Arial" w:cs="Arial"/>
          <w:smallCaps/>
          <w:sz w:val="18"/>
          <w:szCs w:val="18"/>
          <w:u w:val="double"/>
          <w:lang w:val="it-IT"/>
        </w:rPr>
        <w:t xml:space="preserve"> (2017)</w:t>
      </w:r>
      <w:r w:rsidRPr="005342B5">
        <w:rPr>
          <w:rFonts w:ascii="Arial" w:hAnsi="Arial" w:cs="Arial"/>
          <w:sz w:val="18"/>
          <w:szCs w:val="18"/>
          <w:u w:val="double"/>
          <w:lang w:val="it-IT"/>
        </w:rPr>
        <w:t>.</w:t>
      </w:r>
      <w:r w:rsidRPr="005342B5">
        <w:rPr>
          <w:rStyle w:val="highlight"/>
          <w:rFonts w:ascii="Arial" w:eastAsiaTheme="minorHAnsi" w:hAnsi="Arial" w:cs="Arial"/>
          <w:sz w:val="18"/>
          <w:szCs w:val="18"/>
          <w:u w:val="double"/>
          <w:lang w:val="it-IT"/>
        </w:rPr>
        <w:t xml:space="preserve"> </w:t>
      </w:r>
      <w:r w:rsidRPr="005342B5">
        <w:rPr>
          <w:rStyle w:val="highlight"/>
          <w:rFonts w:ascii="Arial" w:eastAsiaTheme="minorHAnsi" w:hAnsi="Arial" w:cs="Arial"/>
          <w:sz w:val="18"/>
          <w:szCs w:val="18"/>
          <w:u w:val="double"/>
          <w:lang w:val="en"/>
        </w:rPr>
        <w:t>Characterization</w:t>
      </w:r>
      <w:r w:rsidRPr="005342B5">
        <w:rPr>
          <w:rFonts w:ascii="Arial" w:hAnsi="Arial" w:cs="Arial"/>
          <w:sz w:val="18"/>
          <w:szCs w:val="18"/>
          <w:u w:val="double"/>
          <w:lang w:val="en"/>
        </w:rPr>
        <w:t xml:space="preserve"> of </w:t>
      </w:r>
      <w:r w:rsidRPr="005342B5">
        <w:rPr>
          <w:rStyle w:val="highlight"/>
          <w:rFonts w:ascii="Arial" w:eastAsiaTheme="minorHAnsi" w:hAnsi="Arial" w:cs="Arial"/>
          <w:sz w:val="18"/>
          <w:szCs w:val="18"/>
          <w:u w:val="double"/>
          <w:lang w:val="en"/>
        </w:rPr>
        <w:t>genome</w:t>
      </w:r>
      <w:r w:rsidRPr="005342B5">
        <w:rPr>
          <w:rFonts w:ascii="Arial" w:hAnsi="Arial" w:cs="Arial"/>
          <w:sz w:val="18"/>
          <w:szCs w:val="18"/>
          <w:u w:val="double"/>
          <w:lang w:val="en"/>
        </w:rPr>
        <w:t xml:space="preserve"> </w:t>
      </w:r>
      <w:r w:rsidRPr="005342B5">
        <w:rPr>
          <w:rStyle w:val="highlight"/>
          <w:rFonts w:ascii="Arial" w:eastAsiaTheme="minorHAnsi" w:hAnsi="Arial" w:cs="Arial"/>
          <w:sz w:val="18"/>
          <w:szCs w:val="18"/>
          <w:u w:val="double"/>
          <w:lang w:val="en"/>
        </w:rPr>
        <w:t>segments</w:t>
      </w:r>
      <w:r w:rsidRPr="005342B5">
        <w:rPr>
          <w:rFonts w:ascii="Arial" w:hAnsi="Arial" w:cs="Arial"/>
          <w:sz w:val="18"/>
          <w:szCs w:val="18"/>
          <w:u w:val="double"/>
          <w:lang w:val="en"/>
        </w:rPr>
        <w:t xml:space="preserve"> </w:t>
      </w:r>
      <w:r w:rsidRPr="005342B5">
        <w:rPr>
          <w:rStyle w:val="highlight"/>
          <w:rFonts w:ascii="Arial" w:eastAsiaTheme="minorHAnsi" w:hAnsi="Arial" w:cs="Arial"/>
          <w:sz w:val="18"/>
          <w:szCs w:val="18"/>
          <w:u w:val="double"/>
          <w:lang w:val="en"/>
        </w:rPr>
        <w:t>2</w:t>
      </w:r>
      <w:r w:rsidRPr="005342B5">
        <w:rPr>
          <w:rFonts w:ascii="Arial" w:hAnsi="Arial" w:cs="Arial"/>
          <w:sz w:val="18"/>
          <w:szCs w:val="18"/>
          <w:u w:val="double"/>
          <w:lang w:val="en"/>
        </w:rPr>
        <w:t xml:space="preserve">, </w:t>
      </w:r>
      <w:r w:rsidRPr="005342B5">
        <w:rPr>
          <w:rStyle w:val="highlight"/>
          <w:rFonts w:ascii="Arial" w:eastAsiaTheme="minorHAnsi" w:hAnsi="Arial" w:cs="Arial"/>
          <w:sz w:val="18"/>
          <w:szCs w:val="18"/>
          <w:u w:val="double"/>
          <w:lang w:val="en"/>
        </w:rPr>
        <w:t>3</w:t>
      </w:r>
      <w:r w:rsidRPr="005342B5">
        <w:rPr>
          <w:rFonts w:ascii="Arial" w:hAnsi="Arial" w:cs="Arial"/>
          <w:sz w:val="18"/>
          <w:szCs w:val="18"/>
          <w:u w:val="double"/>
          <w:lang w:val="en"/>
        </w:rPr>
        <w:t xml:space="preserve"> and </w:t>
      </w:r>
      <w:r w:rsidRPr="005342B5">
        <w:rPr>
          <w:rStyle w:val="highlight"/>
          <w:rFonts w:ascii="Arial" w:eastAsiaTheme="minorHAnsi" w:hAnsi="Arial" w:cs="Arial"/>
          <w:sz w:val="18"/>
          <w:szCs w:val="18"/>
          <w:u w:val="double"/>
          <w:lang w:val="en"/>
        </w:rPr>
        <w:t>6</w:t>
      </w:r>
      <w:r w:rsidRPr="005342B5">
        <w:rPr>
          <w:rFonts w:ascii="Arial" w:hAnsi="Arial" w:cs="Arial"/>
          <w:sz w:val="18"/>
          <w:szCs w:val="18"/>
          <w:u w:val="double"/>
          <w:lang w:val="en"/>
        </w:rPr>
        <w:t xml:space="preserve"> of </w:t>
      </w:r>
      <w:r w:rsidRPr="005342B5">
        <w:rPr>
          <w:rStyle w:val="highlight"/>
          <w:rFonts w:ascii="Arial" w:eastAsiaTheme="minorHAnsi" w:hAnsi="Arial" w:cs="Arial"/>
          <w:sz w:val="18"/>
          <w:szCs w:val="18"/>
          <w:u w:val="double"/>
          <w:lang w:val="en"/>
        </w:rPr>
        <w:t>epizootic</w:t>
      </w:r>
      <w:r w:rsidRPr="005342B5">
        <w:rPr>
          <w:rFonts w:ascii="Arial" w:hAnsi="Arial" w:cs="Arial"/>
          <w:sz w:val="18"/>
          <w:szCs w:val="18"/>
          <w:u w:val="double"/>
          <w:lang w:val="en"/>
        </w:rPr>
        <w:t xml:space="preserve"> </w:t>
      </w:r>
      <w:r w:rsidRPr="005342B5">
        <w:rPr>
          <w:rStyle w:val="highlight"/>
          <w:rFonts w:ascii="Arial" w:eastAsiaTheme="minorHAnsi" w:hAnsi="Arial" w:cs="Arial"/>
          <w:sz w:val="18"/>
          <w:szCs w:val="18"/>
          <w:u w:val="double"/>
          <w:lang w:val="en"/>
        </w:rPr>
        <w:t>hemorrhagic</w:t>
      </w:r>
      <w:r w:rsidRPr="005342B5">
        <w:rPr>
          <w:rFonts w:ascii="Arial" w:hAnsi="Arial" w:cs="Arial"/>
          <w:sz w:val="18"/>
          <w:szCs w:val="18"/>
          <w:u w:val="double"/>
          <w:lang w:val="en"/>
        </w:rPr>
        <w:t xml:space="preserve"> </w:t>
      </w:r>
      <w:r w:rsidRPr="005342B5">
        <w:rPr>
          <w:rStyle w:val="highlight"/>
          <w:rFonts w:ascii="Arial" w:eastAsiaTheme="minorHAnsi" w:hAnsi="Arial" w:cs="Arial"/>
          <w:sz w:val="18"/>
          <w:szCs w:val="18"/>
          <w:u w:val="double"/>
          <w:lang w:val="en"/>
        </w:rPr>
        <w:t>disease</w:t>
      </w:r>
      <w:r w:rsidRPr="005342B5">
        <w:rPr>
          <w:rFonts w:ascii="Arial" w:hAnsi="Arial" w:cs="Arial"/>
          <w:sz w:val="18"/>
          <w:szCs w:val="18"/>
          <w:u w:val="double"/>
          <w:lang w:val="en"/>
        </w:rPr>
        <w:t xml:space="preserve"> </w:t>
      </w:r>
      <w:r w:rsidRPr="005342B5">
        <w:rPr>
          <w:rStyle w:val="highlight"/>
          <w:rFonts w:ascii="Arial" w:eastAsiaTheme="minorHAnsi" w:hAnsi="Arial" w:cs="Arial"/>
          <w:sz w:val="18"/>
          <w:szCs w:val="18"/>
          <w:u w:val="double"/>
          <w:lang w:val="en"/>
        </w:rPr>
        <w:t>virus</w:t>
      </w:r>
      <w:r w:rsidRPr="005342B5">
        <w:rPr>
          <w:rFonts w:ascii="Arial" w:hAnsi="Arial" w:cs="Arial"/>
          <w:sz w:val="18"/>
          <w:szCs w:val="18"/>
          <w:u w:val="double"/>
          <w:lang w:val="en"/>
        </w:rPr>
        <w:t xml:space="preserve"> </w:t>
      </w:r>
      <w:r w:rsidRPr="005342B5">
        <w:rPr>
          <w:rStyle w:val="highlight"/>
          <w:rFonts w:ascii="Arial" w:eastAsiaTheme="minorHAnsi" w:hAnsi="Arial" w:cs="Arial"/>
          <w:sz w:val="18"/>
          <w:szCs w:val="18"/>
          <w:u w:val="double"/>
          <w:lang w:val="en"/>
        </w:rPr>
        <w:t>strains</w:t>
      </w:r>
      <w:r w:rsidRPr="005342B5">
        <w:rPr>
          <w:rFonts w:ascii="Arial" w:hAnsi="Arial" w:cs="Arial"/>
          <w:sz w:val="18"/>
          <w:szCs w:val="18"/>
          <w:u w:val="double"/>
          <w:lang w:val="en"/>
        </w:rPr>
        <w:t xml:space="preserve"> </w:t>
      </w:r>
      <w:r w:rsidRPr="005342B5">
        <w:rPr>
          <w:rStyle w:val="highlight"/>
          <w:rFonts w:ascii="Arial" w:eastAsiaTheme="minorHAnsi" w:hAnsi="Arial" w:cs="Arial"/>
          <w:sz w:val="18"/>
          <w:szCs w:val="18"/>
          <w:u w:val="double"/>
          <w:lang w:val="en"/>
        </w:rPr>
        <w:t>isolated</w:t>
      </w:r>
      <w:r w:rsidRPr="005342B5">
        <w:rPr>
          <w:rFonts w:ascii="Arial" w:hAnsi="Arial" w:cs="Arial"/>
          <w:sz w:val="18"/>
          <w:szCs w:val="18"/>
          <w:u w:val="double"/>
          <w:lang w:val="en"/>
        </w:rPr>
        <w:t xml:space="preserve"> in </w:t>
      </w:r>
      <w:r w:rsidRPr="005342B5">
        <w:rPr>
          <w:rStyle w:val="highlight"/>
          <w:rFonts w:ascii="Arial" w:eastAsiaTheme="minorHAnsi" w:hAnsi="Arial" w:cs="Arial"/>
          <w:sz w:val="18"/>
          <w:szCs w:val="18"/>
          <w:u w:val="double"/>
          <w:lang w:val="en"/>
        </w:rPr>
        <w:t>Japan</w:t>
      </w:r>
      <w:r w:rsidRPr="005342B5">
        <w:rPr>
          <w:rFonts w:ascii="Arial" w:hAnsi="Arial" w:cs="Arial"/>
          <w:sz w:val="18"/>
          <w:szCs w:val="18"/>
          <w:u w:val="double"/>
          <w:lang w:val="en"/>
        </w:rPr>
        <w:t xml:space="preserve"> in </w:t>
      </w:r>
      <w:r w:rsidRPr="005342B5">
        <w:rPr>
          <w:rStyle w:val="highlight"/>
          <w:rFonts w:ascii="Arial" w:eastAsiaTheme="minorHAnsi" w:hAnsi="Arial" w:cs="Arial"/>
          <w:sz w:val="18"/>
          <w:szCs w:val="18"/>
          <w:u w:val="double"/>
          <w:lang w:val="en"/>
        </w:rPr>
        <w:t>1985</w:t>
      </w:r>
      <w:r>
        <w:rPr>
          <w:rStyle w:val="highlight"/>
          <w:rFonts w:ascii="Arial" w:eastAsiaTheme="minorHAnsi" w:hAnsi="Arial" w:cs="Arial"/>
          <w:sz w:val="18"/>
          <w:szCs w:val="18"/>
          <w:u w:val="double"/>
          <w:lang w:val="en"/>
        </w:rPr>
        <w:t>–</w:t>
      </w:r>
      <w:r w:rsidRPr="005342B5">
        <w:rPr>
          <w:rStyle w:val="highlight"/>
          <w:rFonts w:ascii="Arial" w:eastAsiaTheme="minorHAnsi" w:hAnsi="Arial" w:cs="Arial"/>
          <w:sz w:val="18"/>
          <w:szCs w:val="18"/>
          <w:u w:val="double"/>
          <w:lang w:val="en"/>
        </w:rPr>
        <w:t>2013</w:t>
      </w:r>
      <w:r w:rsidRPr="005342B5">
        <w:rPr>
          <w:rFonts w:ascii="Arial" w:hAnsi="Arial" w:cs="Arial"/>
          <w:sz w:val="18"/>
          <w:szCs w:val="18"/>
          <w:u w:val="double"/>
          <w:lang w:val="en"/>
        </w:rPr>
        <w:t xml:space="preserve">: </w:t>
      </w:r>
      <w:r w:rsidRPr="005342B5">
        <w:rPr>
          <w:rStyle w:val="highlight"/>
          <w:rFonts w:ascii="Arial" w:eastAsiaTheme="minorHAnsi" w:hAnsi="Arial" w:cs="Arial"/>
          <w:sz w:val="18"/>
          <w:szCs w:val="18"/>
          <w:u w:val="double"/>
          <w:lang w:val="en"/>
        </w:rPr>
        <w:t>Identification</w:t>
      </w:r>
      <w:r w:rsidRPr="005342B5">
        <w:rPr>
          <w:rFonts w:ascii="Arial" w:hAnsi="Arial" w:cs="Arial"/>
          <w:sz w:val="18"/>
          <w:szCs w:val="18"/>
          <w:u w:val="double"/>
          <w:lang w:val="en"/>
        </w:rPr>
        <w:t xml:space="preserve"> of their </w:t>
      </w:r>
      <w:r w:rsidRPr="005342B5">
        <w:rPr>
          <w:rStyle w:val="highlight"/>
          <w:rFonts w:ascii="Arial" w:eastAsiaTheme="minorHAnsi" w:hAnsi="Arial" w:cs="Arial"/>
          <w:sz w:val="18"/>
          <w:szCs w:val="18"/>
          <w:u w:val="double"/>
          <w:lang w:val="en"/>
        </w:rPr>
        <w:t>serotypes</w:t>
      </w:r>
      <w:r w:rsidRPr="005342B5">
        <w:rPr>
          <w:rFonts w:ascii="Arial" w:hAnsi="Arial" w:cs="Arial"/>
          <w:sz w:val="18"/>
          <w:szCs w:val="18"/>
          <w:u w:val="double"/>
          <w:lang w:val="en"/>
        </w:rPr>
        <w:t xml:space="preserve"> and </w:t>
      </w:r>
      <w:r w:rsidRPr="005342B5">
        <w:rPr>
          <w:rStyle w:val="highlight"/>
          <w:rFonts w:ascii="Arial" w:eastAsiaTheme="minorHAnsi" w:hAnsi="Arial" w:cs="Arial"/>
          <w:sz w:val="18"/>
          <w:szCs w:val="18"/>
          <w:u w:val="double"/>
          <w:lang w:val="en"/>
        </w:rPr>
        <w:t>geographical</w:t>
      </w:r>
      <w:r w:rsidRPr="005342B5">
        <w:rPr>
          <w:rFonts w:ascii="Arial" w:hAnsi="Arial" w:cs="Arial"/>
          <w:sz w:val="18"/>
          <w:szCs w:val="18"/>
          <w:u w:val="double"/>
          <w:lang w:val="en"/>
        </w:rPr>
        <w:t xml:space="preserve"> </w:t>
      </w:r>
      <w:r w:rsidRPr="005342B5">
        <w:rPr>
          <w:rStyle w:val="highlight"/>
          <w:rFonts w:ascii="Arial" w:eastAsiaTheme="minorHAnsi" w:hAnsi="Arial" w:cs="Arial"/>
          <w:sz w:val="18"/>
          <w:szCs w:val="18"/>
          <w:u w:val="double"/>
          <w:lang w:val="en"/>
        </w:rPr>
        <w:t>genetic</w:t>
      </w:r>
      <w:r w:rsidRPr="005342B5">
        <w:rPr>
          <w:rFonts w:ascii="Arial" w:hAnsi="Arial" w:cs="Arial"/>
          <w:sz w:val="18"/>
          <w:szCs w:val="18"/>
          <w:u w:val="double"/>
          <w:lang w:val="en"/>
        </w:rPr>
        <w:t xml:space="preserve"> </w:t>
      </w:r>
      <w:r w:rsidRPr="005342B5">
        <w:rPr>
          <w:rStyle w:val="highlight"/>
          <w:rFonts w:ascii="Arial" w:eastAsiaTheme="minorHAnsi" w:hAnsi="Arial" w:cs="Arial"/>
          <w:sz w:val="18"/>
          <w:szCs w:val="18"/>
          <w:u w:val="double"/>
          <w:lang w:val="en"/>
        </w:rPr>
        <w:t>types</w:t>
      </w:r>
      <w:r w:rsidRPr="005342B5">
        <w:rPr>
          <w:rFonts w:ascii="Arial" w:hAnsi="Arial" w:cs="Arial"/>
          <w:sz w:val="18"/>
          <w:szCs w:val="18"/>
          <w:u w:val="double"/>
          <w:lang w:val="en"/>
        </w:rPr>
        <w:t xml:space="preserve">. </w:t>
      </w:r>
      <w:r w:rsidRPr="005342B5">
        <w:rPr>
          <w:rFonts w:ascii="Arial" w:hAnsi="Arial" w:cs="Arial"/>
          <w:i/>
          <w:sz w:val="18"/>
          <w:szCs w:val="18"/>
          <w:u w:val="double"/>
          <w:lang w:val="en"/>
        </w:rPr>
        <w:t xml:space="preserve">Infect. Genet. </w:t>
      </w:r>
      <w:proofErr w:type="spellStart"/>
      <w:r w:rsidRPr="005342B5">
        <w:rPr>
          <w:rFonts w:ascii="Arial" w:hAnsi="Arial" w:cs="Arial"/>
          <w:i/>
          <w:sz w:val="18"/>
          <w:szCs w:val="18"/>
          <w:u w:val="double"/>
          <w:lang w:val="en"/>
        </w:rPr>
        <w:t>Evol</w:t>
      </w:r>
      <w:proofErr w:type="spellEnd"/>
      <w:r w:rsidRPr="005342B5">
        <w:rPr>
          <w:rFonts w:ascii="Arial" w:hAnsi="Arial" w:cs="Arial"/>
          <w:sz w:val="18"/>
          <w:szCs w:val="18"/>
          <w:u w:val="double"/>
          <w:lang w:val="en"/>
        </w:rPr>
        <w:t>.</w:t>
      </w:r>
      <w:r>
        <w:rPr>
          <w:rFonts w:ascii="Arial" w:hAnsi="Arial" w:cs="Arial"/>
          <w:sz w:val="18"/>
          <w:szCs w:val="18"/>
          <w:u w:val="double"/>
          <w:lang w:val="en"/>
        </w:rPr>
        <w:t>,</w:t>
      </w:r>
      <w:r w:rsidRPr="005342B5">
        <w:rPr>
          <w:rFonts w:ascii="Arial" w:hAnsi="Arial" w:cs="Arial"/>
          <w:sz w:val="18"/>
          <w:szCs w:val="18"/>
          <w:u w:val="double"/>
          <w:lang w:val="en"/>
        </w:rPr>
        <w:t xml:space="preserve"> </w:t>
      </w:r>
      <w:r w:rsidRPr="005342B5">
        <w:rPr>
          <w:rFonts w:ascii="Arial" w:hAnsi="Arial" w:cs="Arial"/>
          <w:b/>
          <w:sz w:val="18"/>
          <w:szCs w:val="18"/>
          <w:u w:val="double"/>
          <w:lang w:val="en"/>
        </w:rPr>
        <w:t>53</w:t>
      </w:r>
      <w:r>
        <w:rPr>
          <w:rFonts w:ascii="Arial" w:hAnsi="Arial" w:cs="Arial"/>
          <w:sz w:val="18"/>
          <w:szCs w:val="18"/>
          <w:u w:val="double"/>
          <w:lang w:val="en"/>
        </w:rPr>
        <w:t xml:space="preserve">, </w:t>
      </w:r>
      <w:r w:rsidRPr="005342B5">
        <w:rPr>
          <w:rFonts w:ascii="Arial" w:hAnsi="Arial" w:cs="Arial"/>
          <w:sz w:val="18"/>
          <w:szCs w:val="18"/>
          <w:u w:val="double"/>
          <w:lang w:val="en"/>
        </w:rPr>
        <w:t>38</w:t>
      </w:r>
      <w:r>
        <w:rPr>
          <w:rFonts w:ascii="Arial" w:hAnsi="Arial" w:cs="Arial"/>
          <w:sz w:val="18"/>
          <w:szCs w:val="18"/>
          <w:u w:val="double"/>
          <w:lang w:val="en"/>
        </w:rPr>
        <w:t>–</w:t>
      </w:r>
      <w:r w:rsidRPr="005342B5">
        <w:rPr>
          <w:rFonts w:ascii="Arial" w:hAnsi="Arial" w:cs="Arial"/>
          <w:sz w:val="18"/>
          <w:szCs w:val="18"/>
          <w:u w:val="double"/>
          <w:lang w:val="en"/>
        </w:rPr>
        <w:t xml:space="preserve">46. </w:t>
      </w:r>
      <w:proofErr w:type="spellStart"/>
      <w:r w:rsidRPr="005342B5">
        <w:rPr>
          <w:rFonts w:ascii="Arial" w:hAnsi="Arial" w:cs="Arial"/>
          <w:sz w:val="18"/>
          <w:szCs w:val="18"/>
          <w:u w:val="double"/>
          <w:lang w:val="en"/>
        </w:rPr>
        <w:t>doi</w:t>
      </w:r>
      <w:proofErr w:type="spellEnd"/>
      <w:r w:rsidRPr="005342B5">
        <w:rPr>
          <w:rFonts w:ascii="Arial" w:hAnsi="Arial" w:cs="Arial"/>
          <w:sz w:val="18"/>
          <w:szCs w:val="18"/>
          <w:u w:val="double"/>
          <w:lang w:val="en"/>
        </w:rPr>
        <w:t xml:space="preserve">: 10.1016/j.meegid.2017.05.010. </w:t>
      </w:r>
      <w:proofErr w:type="spellStart"/>
      <w:r w:rsidRPr="005342B5">
        <w:rPr>
          <w:rFonts w:ascii="Arial" w:hAnsi="Arial" w:cs="Arial"/>
          <w:sz w:val="18"/>
          <w:szCs w:val="18"/>
          <w:u w:val="double"/>
          <w:lang w:val="en"/>
        </w:rPr>
        <w:t>Epub</w:t>
      </w:r>
      <w:proofErr w:type="spellEnd"/>
      <w:r w:rsidRPr="005342B5">
        <w:rPr>
          <w:rFonts w:ascii="Arial" w:hAnsi="Arial" w:cs="Arial"/>
          <w:sz w:val="18"/>
          <w:szCs w:val="18"/>
          <w:u w:val="double"/>
          <w:lang w:val="en"/>
        </w:rPr>
        <w:t xml:space="preserve"> 2017 May 12.</w:t>
      </w:r>
    </w:p>
    <w:p w14:paraId="3837824E" w14:textId="77777777" w:rsidR="003221C1" w:rsidRPr="003102A3" w:rsidRDefault="003221C1" w:rsidP="003221C1">
      <w:pPr>
        <w:pStyle w:val="References"/>
        <w:jc w:val="both"/>
        <w:rPr>
          <w:lang w:val="en-GB"/>
        </w:rPr>
      </w:pPr>
      <w:proofErr w:type="spellStart"/>
      <w:r w:rsidRPr="003102A3">
        <w:rPr>
          <w:smallCaps/>
          <w:lang w:val="en-GB"/>
        </w:rPr>
        <w:t>Stallknecht</w:t>
      </w:r>
      <w:proofErr w:type="spellEnd"/>
      <w:r w:rsidRPr="003102A3">
        <w:rPr>
          <w:smallCaps/>
          <w:lang w:val="en-GB"/>
        </w:rPr>
        <w:t xml:space="preserve"> D.E. &amp; </w:t>
      </w:r>
      <w:proofErr w:type="spellStart"/>
      <w:r w:rsidRPr="003102A3">
        <w:rPr>
          <w:smallCaps/>
          <w:lang w:val="en-GB"/>
        </w:rPr>
        <w:t>Howerth</w:t>
      </w:r>
      <w:proofErr w:type="spellEnd"/>
      <w:r w:rsidRPr="003102A3">
        <w:rPr>
          <w:smallCaps/>
          <w:lang w:val="en-GB"/>
        </w:rPr>
        <w:t xml:space="preserve"> E.W. (</w:t>
      </w:r>
      <w:r w:rsidRPr="003102A3">
        <w:rPr>
          <w:lang w:val="en-GB"/>
        </w:rPr>
        <w:t xml:space="preserve">2004). Epidemiology of bluetongue and epizootic haemorrhagic disease in wildlife: surveillance methods. </w:t>
      </w:r>
      <w:r w:rsidRPr="003102A3">
        <w:rPr>
          <w:i/>
          <w:lang w:val="en-GB"/>
        </w:rPr>
        <w:t xml:space="preserve">Vet. Ital., </w:t>
      </w:r>
      <w:r w:rsidRPr="003102A3">
        <w:rPr>
          <w:b/>
          <w:lang w:val="en-GB"/>
        </w:rPr>
        <w:t>40</w:t>
      </w:r>
      <w:r w:rsidRPr="003102A3">
        <w:rPr>
          <w:lang w:val="en-GB"/>
        </w:rPr>
        <w:t>, 203–207.</w:t>
      </w:r>
    </w:p>
    <w:p w14:paraId="448ECE24" w14:textId="77777777" w:rsidR="003221C1" w:rsidRPr="003102A3" w:rsidRDefault="003221C1" w:rsidP="003221C1">
      <w:pPr>
        <w:pStyle w:val="References"/>
        <w:jc w:val="both"/>
        <w:rPr>
          <w:lang w:val="en-GB"/>
        </w:rPr>
      </w:pPr>
      <w:r w:rsidRPr="003102A3">
        <w:rPr>
          <w:smallCaps/>
          <w:lang w:val="en-GB"/>
        </w:rPr>
        <w:t xml:space="preserve">St George T.D., </w:t>
      </w:r>
      <w:proofErr w:type="spellStart"/>
      <w:r w:rsidRPr="003102A3">
        <w:rPr>
          <w:smallCaps/>
          <w:lang w:val="en-GB"/>
        </w:rPr>
        <w:t>Cybinski</w:t>
      </w:r>
      <w:proofErr w:type="spellEnd"/>
      <w:r w:rsidRPr="003102A3">
        <w:rPr>
          <w:smallCaps/>
          <w:lang w:val="en-GB"/>
        </w:rPr>
        <w:t xml:space="preserve"> D.H., Standfast H.A., Gard G.P. &amp; Della-Porta A.J. (</w:t>
      </w:r>
      <w:r w:rsidRPr="003102A3">
        <w:rPr>
          <w:lang w:val="en-GB"/>
        </w:rPr>
        <w:t>1983). The isolation of five different viruses of the epizootic haemorrhagic disease of deer serogroup.</w:t>
      </w:r>
      <w:r>
        <w:rPr>
          <w:lang w:val="en-GB"/>
        </w:rPr>
        <w:t xml:space="preserve"> </w:t>
      </w:r>
      <w:r w:rsidRPr="003102A3">
        <w:rPr>
          <w:i/>
          <w:lang w:val="en-GB"/>
        </w:rPr>
        <w:t xml:space="preserve">Aust. Vet. J., </w:t>
      </w:r>
      <w:r w:rsidRPr="003102A3">
        <w:rPr>
          <w:b/>
          <w:lang w:val="en-GB"/>
        </w:rPr>
        <w:t>60</w:t>
      </w:r>
      <w:r w:rsidRPr="003102A3">
        <w:rPr>
          <w:lang w:val="en-GB"/>
        </w:rPr>
        <w:t>,216–217.</w:t>
      </w:r>
    </w:p>
    <w:p w14:paraId="358712D2" w14:textId="77777777" w:rsidR="003221C1" w:rsidRPr="003102A3" w:rsidRDefault="003221C1" w:rsidP="003221C1">
      <w:pPr>
        <w:pStyle w:val="References"/>
        <w:jc w:val="both"/>
        <w:rPr>
          <w:lang w:val="en-GB"/>
        </w:rPr>
      </w:pPr>
      <w:proofErr w:type="spellStart"/>
      <w:r w:rsidRPr="003102A3">
        <w:rPr>
          <w:smallCaps/>
          <w:lang w:val="en-GB"/>
        </w:rPr>
        <w:t>Temizel</w:t>
      </w:r>
      <w:proofErr w:type="spellEnd"/>
      <w:r w:rsidRPr="003102A3">
        <w:rPr>
          <w:smallCaps/>
          <w:lang w:val="en-GB"/>
        </w:rPr>
        <w:t xml:space="preserve"> E.M., </w:t>
      </w:r>
      <w:proofErr w:type="spellStart"/>
      <w:r w:rsidRPr="003102A3">
        <w:rPr>
          <w:smallCaps/>
          <w:lang w:val="en-GB"/>
        </w:rPr>
        <w:t>Yesilbag</w:t>
      </w:r>
      <w:proofErr w:type="spellEnd"/>
      <w:r w:rsidRPr="003102A3">
        <w:rPr>
          <w:smallCaps/>
          <w:lang w:val="en-GB"/>
        </w:rPr>
        <w:t xml:space="preserve"> K., Batten C., </w:t>
      </w:r>
      <w:proofErr w:type="spellStart"/>
      <w:r w:rsidRPr="003102A3">
        <w:rPr>
          <w:smallCaps/>
          <w:lang w:val="en-GB"/>
        </w:rPr>
        <w:t>Senturk</w:t>
      </w:r>
      <w:proofErr w:type="spellEnd"/>
      <w:r w:rsidRPr="003102A3">
        <w:rPr>
          <w:smallCaps/>
          <w:lang w:val="en-GB"/>
        </w:rPr>
        <w:t xml:space="preserve"> S., Maan N.S., Clement-Mertens P.P. &amp; </w:t>
      </w:r>
      <w:proofErr w:type="spellStart"/>
      <w:r w:rsidRPr="003102A3">
        <w:rPr>
          <w:smallCaps/>
          <w:lang w:val="en-GB"/>
        </w:rPr>
        <w:t>Batmaz</w:t>
      </w:r>
      <w:proofErr w:type="spellEnd"/>
      <w:r w:rsidRPr="003102A3">
        <w:rPr>
          <w:smallCaps/>
          <w:lang w:val="en-GB"/>
        </w:rPr>
        <w:t xml:space="preserve"> H.</w:t>
      </w:r>
      <w:r w:rsidRPr="003102A3">
        <w:rPr>
          <w:lang w:val="en-GB"/>
        </w:rPr>
        <w:t xml:space="preserve"> (2009). Epizootic </w:t>
      </w:r>
      <w:proofErr w:type="spellStart"/>
      <w:r w:rsidRPr="003102A3">
        <w:rPr>
          <w:lang w:val="en-GB"/>
        </w:rPr>
        <w:t>hemorrhagic</w:t>
      </w:r>
      <w:proofErr w:type="spellEnd"/>
      <w:r w:rsidRPr="003102A3">
        <w:rPr>
          <w:lang w:val="en-GB"/>
        </w:rPr>
        <w:t xml:space="preserve"> disease in cattle, western Turkey. </w:t>
      </w:r>
      <w:proofErr w:type="spellStart"/>
      <w:r w:rsidRPr="003102A3">
        <w:rPr>
          <w:i/>
          <w:lang w:val="en-GB"/>
        </w:rPr>
        <w:t>Emerg</w:t>
      </w:r>
      <w:proofErr w:type="spellEnd"/>
      <w:r w:rsidRPr="003102A3">
        <w:rPr>
          <w:i/>
          <w:lang w:val="en-GB"/>
        </w:rPr>
        <w:t xml:space="preserve">. Inf. Dis., </w:t>
      </w:r>
      <w:r w:rsidRPr="003102A3">
        <w:rPr>
          <w:b/>
          <w:lang w:val="en-GB"/>
        </w:rPr>
        <w:t>15</w:t>
      </w:r>
      <w:r w:rsidRPr="003102A3">
        <w:rPr>
          <w:lang w:val="en-GB"/>
        </w:rPr>
        <w:t>, 317–319.</w:t>
      </w:r>
    </w:p>
    <w:p w14:paraId="19E9D0AB" w14:textId="77777777" w:rsidR="003221C1" w:rsidRPr="00D212EF" w:rsidRDefault="003221C1" w:rsidP="00F65998">
      <w:pPr>
        <w:tabs>
          <w:tab w:val="left" w:pos="0"/>
        </w:tabs>
        <w:autoSpaceDE w:val="0"/>
        <w:autoSpaceDN w:val="0"/>
        <w:spacing w:after="240" w:line="240" w:lineRule="auto"/>
        <w:outlineLvl w:val="0"/>
        <w:rPr>
          <w:rFonts w:ascii="Arial" w:hAnsi="Arial" w:cs="Arial"/>
          <w:sz w:val="18"/>
          <w:szCs w:val="18"/>
          <w:lang w:val="en-US"/>
        </w:rPr>
      </w:pPr>
      <w:proofErr w:type="spellStart"/>
      <w:r w:rsidRPr="00D212EF">
        <w:rPr>
          <w:rFonts w:ascii="Arial" w:hAnsi="Arial" w:cs="Arial"/>
          <w:smallCaps/>
          <w:sz w:val="18"/>
          <w:szCs w:val="18"/>
        </w:rPr>
        <w:t>Thevasagayam</w:t>
      </w:r>
      <w:proofErr w:type="spellEnd"/>
      <w:r w:rsidRPr="00D212EF">
        <w:rPr>
          <w:rFonts w:ascii="Arial" w:hAnsi="Arial" w:cs="Arial"/>
          <w:smallCaps/>
          <w:sz w:val="18"/>
          <w:szCs w:val="18"/>
        </w:rPr>
        <w:t xml:space="preserve"> J.A., </w:t>
      </w:r>
      <w:proofErr w:type="spellStart"/>
      <w:r w:rsidRPr="00D212EF">
        <w:rPr>
          <w:rFonts w:ascii="Arial" w:hAnsi="Arial" w:cs="Arial"/>
          <w:smallCaps/>
          <w:sz w:val="18"/>
          <w:szCs w:val="18"/>
        </w:rPr>
        <w:t>Wellby</w:t>
      </w:r>
      <w:proofErr w:type="spellEnd"/>
      <w:r w:rsidRPr="00D212EF">
        <w:rPr>
          <w:rFonts w:ascii="Arial" w:hAnsi="Arial" w:cs="Arial"/>
          <w:smallCaps/>
          <w:sz w:val="18"/>
          <w:szCs w:val="18"/>
        </w:rPr>
        <w:t xml:space="preserve"> M.P., Mertens P.P.C., Burroughs J.N. &amp; Anderson J. </w:t>
      </w:r>
      <w:r w:rsidRPr="00D212EF">
        <w:rPr>
          <w:rFonts w:ascii="Arial" w:hAnsi="Arial" w:cs="Arial"/>
          <w:sz w:val="18"/>
          <w:szCs w:val="18"/>
        </w:rPr>
        <w:t xml:space="preserve">(1996). Detection and differentiation of epizootic haemorrhagic disease of deer and bluetongue viruses by serogroup specific sandwich ELISA. </w:t>
      </w:r>
      <w:r w:rsidRPr="00D212EF">
        <w:rPr>
          <w:rFonts w:ascii="Arial" w:hAnsi="Arial" w:cs="Arial"/>
          <w:i/>
          <w:sz w:val="18"/>
          <w:szCs w:val="18"/>
        </w:rPr>
        <w:t xml:space="preserve">J. </w:t>
      </w:r>
      <w:proofErr w:type="spellStart"/>
      <w:r w:rsidRPr="00D212EF">
        <w:rPr>
          <w:rFonts w:ascii="Arial" w:hAnsi="Arial" w:cs="Arial"/>
          <w:i/>
          <w:sz w:val="18"/>
          <w:szCs w:val="18"/>
        </w:rPr>
        <w:t>Virol</w:t>
      </w:r>
      <w:proofErr w:type="spellEnd"/>
      <w:r w:rsidRPr="00D212EF">
        <w:rPr>
          <w:rFonts w:ascii="Arial" w:hAnsi="Arial" w:cs="Arial"/>
          <w:i/>
          <w:sz w:val="18"/>
          <w:szCs w:val="18"/>
        </w:rPr>
        <w:t xml:space="preserve">. </w:t>
      </w:r>
      <w:r w:rsidRPr="00D212EF">
        <w:rPr>
          <w:rFonts w:ascii="Arial" w:hAnsi="Arial" w:cs="Arial"/>
          <w:i/>
          <w:sz w:val="18"/>
          <w:szCs w:val="18"/>
          <w:lang w:val="en-US"/>
        </w:rPr>
        <w:t xml:space="preserve">Methods, </w:t>
      </w:r>
      <w:r w:rsidRPr="00D212EF">
        <w:rPr>
          <w:rFonts w:ascii="Arial" w:hAnsi="Arial" w:cs="Arial"/>
          <w:b/>
          <w:sz w:val="18"/>
          <w:szCs w:val="18"/>
          <w:lang w:val="en-US"/>
        </w:rPr>
        <w:t>56</w:t>
      </w:r>
      <w:r w:rsidRPr="00D212EF">
        <w:rPr>
          <w:rFonts w:ascii="Arial" w:hAnsi="Arial" w:cs="Arial"/>
          <w:sz w:val="18"/>
          <w:szCs w:val="18"/>
          <w:lang w:val="en-US"/>
        </w:rPr>
        <w:t>, 49–57.</w:t>
      </w:r>
    </w:p>
    <w:p w14:paraId="39F6E373" w14:textId="77777777" w:rsidR="003221C1" w:rsidRPr="00D212EF" w:rsidRDefault="003221C1" w:rsidP="00F65998">
      <w:pPr>
        <w:tabs>
          <w:tab w:val="left" w:pos="0"/>
        </w:tabs>
        <w:autoSpaceDE w:val="0"/>
        <w:autoSpaceDN w:val="0"/>
        <w:spacing w:after="240" w:line="240" w:lineRule="auto"/>
        <w:outlineLvl w:val="0"/>
        <w:rPr>
          <w:rFonts w:ascii="Arial" w:hAnsi="Arial" w:cs="Arial"/>
          <w:sz w:val="18"/>
          <w:szCs w:val="18"/>
          <w:u w:val="double"/>
        </w:rPr>
      </w:pPr>
      <w:r w:rsidRPr="0024128F">
        <w:rPr>
          <w:rFonts w:ascii="Arial" w:hAnsi="Arial" w:cs="Arial"/>
          <w:smallCaps/>
          <w:sz w:val="18"/>
          <w:szCs w:val="18"/>
          <w:u w:val="double"/>
          <w:lang w:val="en-IE"/>
        </w:rPr>
        <w:t xml:space="preserve">Toussaint J.F., Sailleau C., </w:t>
      </w:r>
      <w:proofErr w:type="spellStart"/>
      <w:r w:rsidRPr="0024128F">
        <w:rPr>
          <w:rFonts w:ascii="Arial" w:hAnsi="Arial" w:cs="Arial"/>
          <w:smallCaps/>
          <w:sz w:val="18"/>
          <w:szCs w:val="18"/>
          <w:u w:val="double"/>
          <w:lang w:val="en-IE"/>
        </w:rPr>
        <w:t>Breard</w:t>
      </w:r>
      <w:proofErr w:type="spellEnd"/>
      <w:r w:rsidRPr="0024128F">
        <w:rPr>
          <w:rFonts w:ascii="Arial" w:hAnsi="Arial" w:cs="Arial"/>
          <w:smallCaps/>
          <w:sz w:val="18"/>
          <w:szCs w:val="18"/>
          <w:u w:val="double"/>
          <w:lang w:val="en-IE"/>
        </w:rPr>
        <w:t xml:space="preserve"> E., Zientara S. &amp; De Clercq K</w:t>
      </w:r>
      <w:r w:rsidRPr="0024128F">
        <w:rPr>
          <w:rFonts w:ascii="Arial" w:hAnsi="Arial" w:cs="Arial"/>
          <w:sz w:val="18"/>
          <w:szCs w:val="18"/>
          <w:u w:val="double"/>
          <w:lang w:val="en-IE"/>
        </w:rPr>
        <w:t xml:space="preserve">. (2007). </w:t>
      </w:r>
      <w:r w:rsidRPr="00D212EF">
        <w:rPr>
          <w:rFonts w:ascii="Arial" w:hAnsi="Arial" w:cs="Arial"/>
          <w:sz w:val="18"/>
          <w:szCs w:val="18"/>
          <w:u w:val="double"/>
        </w:rPr>
        <w:t xml:space="preserve">Bluetongue virus detection by two real-time RT-qPCRs targeting two different genomic segments. </w:t>
      </w:r>
      <w:r w:rsidRPr="00D212EF">
        <w:rPr>
          <w:rFonts w:ascii="Arial" w:hAnsi="Arial" w:cs="Arial"/>
          <w:i/>
          <w:sz w:val="18"/>
          <w:szCs w:val="18"/>
          <w:u w:val="double"/>
        </w:rPr>
        <w:t xml:space="preserve">J. </w:t>
      </w:r>
      <w:proofErr w:type="spellStart"/>
      <w:r w:rsidRPr="00D212EF">
        <w:rPr>
          <w:rFonts w:ascii="Arial" w:hAnsi="Arial" w:cs="Arial"/>
          <w:i/>
          <w:sz w:val="18"/>
          <w:szCs w:val="18"/>
          <w:u w:val="double"/>
        </w:rPr>
        <w:t>Virol</w:t>
      </w:r>
      <w:proofErr w:type="spellEnd"/>
      <w:r w:rsidRPr="00D212EF">
        <w:rPr>
          <w:rFonts w:ascii="Arial" w:hAnsi="Arial" w:cs="Arial"/>
          <w:i/>
          <w:sz w:val="18"/>
          <w:szCs w:val="18"/>
          <w:u w:val="double"/>
        </w:rPr>
        <w:t>. Methods</w:t>
      </w:r>
      <w:r w:rsidRPr="00D212EF">
        <w:rPr>
          <w:rFonts w:ascii="Arial" w:hAnsi="Arial" w:cs="Arial"/>
          <w:sz w:val="18"/>
          <w:szCs w:val="18"/>
          <w:u w:val="double"/>
        </w:rPr>
        <w:t xml:space="preserve">, </w:t>
      </w:r>
      <w:r w:rsidRPr="00D212EF">
        <w:rPr>
          <w:rFonts w:ascii="Arial" w:hAnsi="Arial" w:cs="Arial"/>
          <w:b/>
          <w:sz w:val="18"/>
          <w:szCs w:val="18"/>
          <w:u w:val="double"/>
        </w:rPr>
        <w:t>140</w:t>
      </w:r>
      <w:r w:rsidRPr="00D212EF">
        <w:rPr>
          <w:rFonts w:ascii="Arial" w:hAnsi="Arial" w:cs="Arial"/>
          <w:sz w:val="18"/>
          <w:szCs w:val="18"/>
          <w:u w:val="double"/>
        </w:rPr>
        <w:t>, 115</w:t>
      </w:r>
      <w:r>
        <w:rPr>
          <w:rFonts w:ascii="Arial" w:hAnsi="Arial" w:cs="Arial"/>
          <w:sz w:val="18"/>
          <w:szCs w:val="18"/>
          <w:u w:val="double"/>
        </w:rPr>
        <w:t>–</w:t>
      </w:r>
      <w:r w:rsidRPr="00D212EF">
        <w:rPr>
          <w:rFonts w:ascii="Arial" w:hAnsi="Arial" w:cs="Arial"/>
          <w:sz w:val="18"/>
          <w:szCs w:val="18"/>
          <w:u w:val="double"/>
        </w:rPr>
        <w:t>123.</w:t>
      </w:r>
    </w:p>
    <w:p w14:paraId="4F807683" w14:textId="77777777" w:rsidR="003221C1" w:rsidRPr="00D212EF" w:rsidRDefault="001F544C" w:rsidP="00F65998">
      <w:pPr>
        <w:autoSpaceDE w:val="0"/>
        <w:autoSpaceDN w:val="0"/>
        <w:spacing w:after="240" w:line="240" w:lineRule="auto"/>
        <w:outlineLvl w:val="0"/>
        <w:rPr>
          <w:rFonts w:ascii="Arial" w:hAnsi="Arial" w:cs="Arial"/>
          <w:sz w:val="18"/>
          <w:szCs w:val="18"/>
          <w:u w:val="double"/>
          <w:lang w:val="en"/>
        </w:rPr>
      </w:pPr>
      <w:hyperlink r:id="rId33" w:history="1">
        <w:proofErr w:type="spellStart"/>
        <w:r w:rsidR="003221C1" w:rsidRPr="00D212EF">
          <w:rPr>
            <w:rStyle w:val="highlight"/>
            <w:rFonts w:ascii="Arial" w:eastAsiaTheme="minorHAnsi" w:hAnsi="Arial" w:cs="Arial"/>
            <w:smallCaps/>
            <w:sz w:val="18"/>
            <w:szCs w:val="18"/>
            <w:u w:val="double"/>
            <w:lang w:val="en"/>
          </w:rPr>
          <w:t>Verdezoto</w:t>
        </w:r>
        <w:proofErr w:type="spellEnd"/>
        <w:r w:rsidR="003221C1" w:rsidRPr="00D212EF">
          <w:rPr>
            <w:rFonts w:ascii="Arial" w:hAnsi="Arial" w:cs="Arial"/>
            <w:smallCaps/>
            <w:sz w:val="18"/>
            <w:szCs w:val="18"/>
            <w:u w:val="double"/>
            <w:lang w:val="en"/>
          </w:rPr>
          <w:t xml:space="preserve"> J</w:t>
        </w:r>
      </w:hyperlink>
      <w:r w:rsidR="003221C1">
        <w:rPr>
          <w:rFonts w:ascii="Arial" w:hAnsi="Arial" w:cs="Arial"/>
          <w:smallCaps/>
          <w:sz w:val="18"/>
          <w:szCs w:val="18"/>
          <w:u w:val="double"/>
          <w:lang w:val="en"/>
        </w:rPr>
        <w:t>.</w:t>
      </w:r>
      <w:r w:rsidR="003221C1" w:rsidRPr="00D212EF">
        <w:rPr>
          <w:rFonts w:ascii="Arial" w:hAnsi="Arial" w:cs="Arial"/>
          <w:smallCaps/>
          <w:sz w:val="18"/>
          <w:szCs w:val="18"/>
          <w:u w:val="double"/>
          <w:lang w:val="en"/>
        </w:rPr>
        <w:t xml:space="preserve">, </w:t>
      </w:r>
      <w:hyperlink r:id="rId34" w:history="1">
        <w:proofErr w:type="spellStart"/>
        <w:r w:rsidR="003221C1" w:rsidRPr="00D212EF">
          <w:rPr>
            <w:rFonts w:ascii="Arial" w:hAnsi="Arial" w:cs="Arial"/>
            <w:smallCaps/>
            <w:sz w:val="18"/>
            <w:szCs w:val="18"/>
            <w:u w:val="double"/>
            <w:lang w:val="en"/>
          </w:rPr>
          <w:t>Breard</w:t>
        </w:r>
        <w:proofErr w:type="spellEnd"/>
        <w:r w:rsidR="003221C1" w:rsidRPr="00D212EF">
          <w:rPr>
            <w:rFonts w:ascii="Arial" w:hAnsi="Arial" w:cs="Arial"/>
            <w:smallCaps/>
            <w:sz w:val="18"/>
            <w:szCs w:val="18"/>
            <w:u w:val="double"/>
            <w:lang w:val="en"/>
          </w:rPr>
          <w:t xml:space="preserve"> E</w:t>
        </w:r>
      </w:hyperlink>
      <w:r w:rsidR="003221C1">
        <w:rPr>
          <w:rFonts w:ascii="Arial" w:hAnsi="Arial" w:cs="Arial"/>
          <w:smallCaps/>
          <w:sz w:val="18"/>
          <w:szCs w:val="18"/>
          <w:u w:val="double"/>
          <w:lang w:val="en"/>
        </w:rPr>
        <w:t>.</w:t>
      </w:r>
      <w:r w:rsidR="003221C1" w:rsidRPr="00D212EF">
        <w:rPr>
          <w:rFonts w:ascii="Arial" w:hAnsi="Arial" w:cs="Arial"/>
          <w:smallCaps/>
          <w:sz w:val="18"/>
          <w:szCs w:val="18"/>
          <w:u w:val="double"/>
          <w:lang w:val="en"/>
        </w:rPr>
        <w:t xml:space="preserve">, </w:t>
      </w:r>
      <w:hyperlink r:id="rId35" w:history="1">
        <w:proofErr w:type="spellStart"/>
        <w:r w:rsidR="003221C1" w:rsidRPr="00D212EF">
          <w:rPr>
            <w:rFonts w:ascii="Arial" w:hAnsi="Arial" w:cs="Arial"/>
            <w:smallCaps/>
            <w:sz w:val="18"/>
            <w:szCs w:val="18"/>
            <w:u w:val="double"/>
            <w:lang w:val="en"/>
          </w:rPr>
          <w:t>Viarouge</w:t>
        </w:r>
        <w:proofErr w:type="spellEnd"/>
        <w:r w:rsidR="003221C1" w:rsidRPr="00D212EF">
          <w:rPr>
            <w:rFonts w:ascii="Arial" w:hAnsi="Arial" w:cs="Arial"/>
            <w:smallCaps/>
            <w:sz w:val="18"/>
            <w:szCs w:val="18"/>
            <w:u w:val="double"/>
            <w:lang w:val="en"/>
          </w:rPr>
          <w:t xml:space="preserve"> C</w:t>
        </w:r>
      </w:hyperlink>
      <w:r w:rsidR="003221C1">
        <w:rPr>
          <w:rFonts w:ascii="Arial" w:hAnsi="Arial" w:cs="Arial"/>
          <w:smallCaps/>
          <w:sz w:val="18"/>
          <w:szCs w:val="18"/>
          <w:u w:val="double"/>
          <w:lang w:val="en"/>
        </w:rPr>
        <w:t>.</w:t>
      </w:r>
      <w:r w:rsidR="003221C1" w:rsidRPr="00D212EF">
        <w:rPr>
          <w:rFonts w:ascii="Arial" w:hAnsi="Arial" w:cs="Arial"/>
          <w:smallCaps/>
          <w:sz w:val="18"/>
          <w:szCs w:val="18"/>
          <w:u w:val="double"/>
          <w:lang w:val="en"/>
        </w:rPr>
        <w:t xml:space="preserve">, </w:t>
      </w:r>
      <w:hyperlink r:id="rId36" w:history="1">
        <w:proofErr w:type="spellStart"/>
        <w:r w:rsidR="003221C1" w:rsidRPr="00D212EF">
          <w:rPr>
            <w:rFonts w:ascii="Arial" w:hAnsi="Arial" w:cs="Arial"/>
            <w:smallCaps/>
            <w:sz w:val="18"/>
            <w:szCs w:val="18"/>
            <w:u w:val="double"/>
            <w:lang w:val="en"/>
          </w:rPr>
          <w:t>Quenault</w:t>
        </w:r>
        <w:proofErr w:type="spellEnd"/>
        <w:r w:rsidR="003221C1" w:rsidRPr="00D212EF">
          <w:rPr>
            <w:rFonts w:ascii="Arial" w:hAnsi="Arial" w:cs="Arial"/>
            <w:smallCaps/>
            <w:sz w:val="18"/>
            <w:szCs w:val="18"/>
            <w:u w:val="double"/>
            <w:lang w:val="en"/>
          </w:rPr>
          <w:t xml:space="preserve"> H</w:t>
        </w:r>
      </w:hyperlink>
      <w:r w:rsidR="003221C1">
        <w:rPr>
          <w:rFonts w:ascii="Arial" w:hAnsi="Arial" w:cs="Arial"/>
          <w:smallCaps/>
          <w:sz w:val="18"/>
          <w:szCs w:val="18"/>
          <w:u w:val="double"/>
          <w:lang w:val="en"/>
        </w:rPr>
        <w:t>.</w:t>
      </w:r>
      <w:r w:rsidR="003221C1" w:rsidRPr="00D212EF">
        <w:rPr>
          <w:rFonts w:ascii="Arial" w:hAnsi="Arial" w:cs="Arial"/>
          <w:smallCaps/>
          <w:sz w:val="18"/>
          <w:szCs w:val="18"/>
          <w:u w:val="double"/>
          <w:lang w:val="en"/>
        </w:rPr>
        <w:t xml:space="preserve">, </w:t>
      </w:r>
      <w:hyperlink r:id="rId37" w:history="1">
        <w:r w:rsidR="003221C1" w:rsidRPr="00D212EF">
          <w:rPr>
            <w:rFonts w:ascii="Arial" w:hAnsi="Arial" w:cs="Arial"/>
            <w:smallCaps/>
            <w:sz w:val="18"/>
            <w:szCs w:val="18"/>
            <w:u w:val="double"/>
            <w:lang w:val="en"/>
          </w:rPr>
          <w:t>Lucas P</w:t>
        </w:r>
      </w:hyperlink>
      <w:r w:rsidR="003221C1">
        <w:rPr>
          <w:rFonts w:ascii="Arial" w:hAnsi="Arial" w:cs="Arial"/>
          <w:smallCaps/>
          <w:sz w:val="18"/>
          <w:szCs w:val="18"/>
          <w:u w:val="double"/>
          <w:lang w:val="en"/>
        </w:rPr>
        <w:t>.</w:t>
      </w:r>
      <w:r w:rsidR="003221C1" w:rsidRPr="00D212EF">
        <w:rPr>
          <w:rFonts w:ascii="Arial" w:hAnsi="Arial" w:cs="Arial"/>
          <w:smallCaps/>
          <w:sz w:val="18"/>
          <w:szCs w:val="18"/>
          <w:u w:val="double"/>
          <w:lang w:val="en"/>
        </w:rPr>
        <w:t xml:space="preserve">, </w:t>
      </w:r>
      <w:hyperlink r:id="rId38" w:history="1">
        <w:r w:rsidR="003221C1" w:rsidRPr="00D212EF">
          <w:rPr>
            <w:rFonts w:ascii="Arial" w:hAnsi="Arial" w:cs="Arial"/>
            <w:smallCaps/>
            <w:sz w:val="18"/>
            <w:szCs w:val="18"/>
            <w:u w:val="double"/>
            <w:lang w:val="en"/>
          </w:rPr>
          <w:t>Sailleau C</w:t>
        </w:r>
      </w:hyperlink>
      <w:r w:rsidR="003221C1">
        <w:rPr>
          <w:rFonts w:ascii="Arial" w:hAnsi="Arial" w:cs="Arial"/>
          <w:smallCaps/>
          <w:sz w:val="18"/>
          <w:szCs w:val="18"/>
          <w:u w:val="double"/>
          <w:lang w:val="en"/>
        </w:rPr>
        <w:t>.</w:t>
      </w:r>
      <w:r w:rsidR="003221C1" w:rsidRPr="00D212EF">
        <w:rPr>
          <w:rFonts w:ascii="Arial" w:hAnsi="Arial" w:cs="Arial"/>
          <w:smallCaps/>
          <w:sz w:val="18"/>
          <w:szCs w:val="18"/>
          <w:u w:val="double"/>
          <w:lang w:val="en"/>
        </w:rPr>
        <w:t xml:space="preserve">, </w:t>
      </w:r>
      <w:hyperlink r:id="rId39" w:history="1">
        <w:r w:rsidR="003221C1" w:rsidRPr="00D212EF">
          <w:rPr>
            <w:rFonts w:ascii="Arial" w:hAnsi="Arial" w:cs="Arial"/>
            <w:smallCaps/>
            <w:sz w:val="18"/>
            <w:szCs w:val="18"/>
            <w:u w:val="double"/>
            <w:lang w:val="en"/>
          </w:rPr>
          <w:t>Zientara S</w:t>
        </w:r>
      </w:hyperlink>
      <w:r w:rsidR="003221C1">
        <w:rPr>
          <w:rFonts w:ascii="Arial" w:hAnsi="Arial" w:cs="Arial"/>
          <w:smallCaps/>
          <w:sz w:val="18"/>
          <w:szCs w:val="18"/>
          <w:u w:val="double"/>
          <w:lang w:val="en"/>
        </w:rPr>
        <w:t>.</w:t>
      </w:r>
      <w:r w:rsidR="003221C1" w:rsidRPr="00D212EF">
        <w:rPr>
          <w:rFonts w:ascii="Arial" w:hAnsi="Arial" w:cs="Arial"/>
          <w:smallCaps/>
          <w:sz w:val="18"/>
          <w:szCs w:val="18"/>
          <w:u w:val="double"/>
          <w:lang w:val="en"/>
        </w:rPr>
        <w:t xml:space="preserve">, </w:t>
      </w:r>
      <w:hyperlink r:id="rId40" w:history="1">
        <w:proofErr w:type="spellStart"/>
        <w:r w:rsidR="003221C1" w:rsidRPr="00D212EF">
          <w:rPr>
            <w:rFonts w:ascii="Arial" w:hAnsi="Arial" w:cs="Arial"/>
            <w:smallCaps/>
            <w:sz w:val="18"/>
            <w:szCs w:val="18"/>
            <w:u w:val="double"/>
            <w:lang w:val="en"/>
          </w:rPr>
          <w:t>Augot</w:t>
        </w:r>
        <w:proofErr w:type="spellEnd"/>
        <w:r w:rsidR="003221C1" w:rsidRPr="00D212EF">
          <w:rPr>
            <w:rFonts w:ascii="Arial" w:hAnsi="Arial" w:cs="Arial"/>
            <w:smallCaps/>
            <w:sz w:val="18"/>
            <w:szCs w:val="18"/>
            <w:u w:val="double"/>
            <w:lang w:val="en"/>
          </w:rPr>
          <w:t xml:space="preserve"> D</w:t>
        </w:r>
      </w:hyperlink>
      <w:r w:rsidR="003221C1">
        <w:rPr>
          <w:rFonts w:ascii="Arial" w:hAnsi="Arial" w:cs="Arial"/>
          <w:smallCaps/>
          <w:sz w:val="18"/>
          <w:szCs w:val="18"/>
          <w:u w:val="double"/>
          <w:lang w:val="en"/>
        </w:rPr>
        <w:t>. &amp;</w:t>
      </w:r>
      <w:r w:rsidR="003221C1" w:rsidRPr="00D212EF">
        <w:rPr>
          <w:rFonts w:ascii="Arial" w:hAnsi="Arial" w:cs="Arial"/>
          <w:smallCaps/>
          <w:sz w:val="18"/>
          <w:szCs w:val="18"/>
          <w:u w:val="double"/>
          <w:lang w:val="en"/>
        </w:rPr>
        <w:t xml:space="preserve"> </w:t>
      </w:r>
      <w:hyperlink r:id="rId41" w:history="1">
        <w:r w:rsidR="003221C1" w:rsidRPr="00D212EF">
          <w:rPr>
            <w:rFonts w:ascii="Arial" w:hAnsi="Arial" w:cs="Arial"/>
            <w:smallCaps/>
            <w:sz w:val="18"/>
            <w:szCs w:val="18"/>
            <w:u w:val="double"/>
            <w:lang w:val="en"/>
          </w:rPr>
          <w:t>Zapata S</w:t>
        </w:r>
      </w:hyperlink>
      <w:r w:rsidR="003221C1">
        <w:rPr>
          <w:rFonts w:ascii="Arial" w:hAnsi="Arial" w:cs="Arial"/>
          <w:smallCaps/>
          <w:sz w:val="18"/>
          <w:szCs w:val="18"/>
          <w:u w:val="double"/>
          <w:lang w:val="en"/>
        </w:rPr>
        <w:t>.</w:t>
      </w:r>
      <w:r w:rsidR="003221C1" w:rsidRPr="00D212EF">
        <w:rPr>
          <w:rFonts w:ascii="Arial" w:hAnsi="Arial" w:cs="Arial"/>
          <w:sz w:val="18"/>
          <w:szCs w:val="18"/>
          <w:u w:val="double"/>
          <w:lang w:val="en"/>
        </w:rPr>
        <w:t xml:space="preserve"> (2018). Novel serotype of bluetongue virus in South America and first report of epizootic </w:t>
      </w:r>
      <w:proofErr w:type="spellStart"/>
      <w:r w:rsidR="003221C1" w:rsidRPr="00D212EF">
        <w:rPr>
          <w:rFonts w:ascii="Arial" w:hAnsi="Arial" w:cs="Arial"/>
          <w:sz w:val="18"/>
          <w:szCs w:val="18"/>
          <w:u w:val="double"/>
          <w:lang w:val="en"/>
        </w:rPr>
        <w:t>haemorrhagic</w:t>
      </w:r>
      <w:proofErr w:type="spellEnd"/>
      <w:r w:rsidR="003221C1" w:rsidRPr="00D212EF">
        <w:rPr>
          <w:rFonts w:ascii="Arial" w:hAnsi="Arial" w:cs="Arial"/>
          <w:sz w:val="18"/>
          <w:szCs w:val="18"/>
          <w:u w:val="double"/>
          <w:lang w:val="en"/>
        </w:rPr>
        <w:t xml:space="preserve"> disease virus in Ecuador. </w:t>
      </w:r>
      <w:hyperlink r:id="rId42" w:tooltip="Transboundary and emerging diseases." w:history="1">
        <w:proofErr w:type="spellStart"/>
        <w:r w:rsidR="003221C1" w:rsidRPr="00D212EF">
          <w:rPr>
            <w:rFonts w:ascii="Arial" w:hAnsi="Arial" w:cs="Arial"/>
            <w:i/>
            <w:sz w:val="18"/>
            <w:szCs w:val="18"/>
            <w:u w:val="double"/>
            <w:lang w:val="en"/>
          </w:rPr>
          <w:t>Transbound</w:t>
        </w:r>
        <w:proofErr w:type="spellEnd"/>
        <w:r w:rsidR="003221C1">
          <w:rPr>
            <w:rFonts w:ascii="Arial" w:hAnsi="Arial" w:cs="Arial"/>
            <w:i/>
            <w:sz w:val="18"/>
            <w:szCs w:val="18"/>
            <w:u w:val="double"/>
            <w:lang w:val="en"/>
          </w:rPr>
          <w:t>.</w:t>
        </w:r>
        <w:r w:rsidR="003221C1" w:rsidRPr="00D212EF">
          <w:rPr>
            <w:rFonts w:ascii="Arial" w:hAnsi="Arial" w:cs="Arial"/>
            <w:i/>
            <w:sz w:val="18"/>
            <w:szCs w:val="18"/>
            <w:u w:val="double"/>
            <w:lang w:val="en"/>
          </w:rPr>
          <w:t xml:space="preserve"> </w:t>
        </w:r>
        <w:proofErr w:type="spellStart"/>
        <w:r w:rsidR="003221C1" w:rsidRPr="00D212EF">
          <w:rPr>
            <w:rFonts w:ascii="Arial" w:hAnsi="Arial" w:cs="Arial"/>
            <w:i/>
            <w:sz w:val="18"/>
            <w:szCs w:val="18"/>
            <w:u w:val="double"/>
            <w:lang w:val="en"/>
          </w:rPr>
          <w:t>Emerg</w:t>
        </w:r>
        <w:proofErr w:type="spellEnd"/>
        <w:r w:rsidR="003221C1">
          <w:rPr>
            <w:rFonts w:ascii="Arial" w:hAnsi="Arial" w:cs="Arial"/>
            <w:i/>
            <w:sz w:val="18"/>
            <w:szCs w:val="18"/>
            <w:u w:val="double"/>
            <w:lang w:val="en"/>
          </w:rPr>
          <w:t>.</w:t>
        </w:r>
        <w:r w:rsidR="003221C1" w:rsidRPr="00D212EF">
          <w:rPr>
            <w:rFonts w:ascii="Arial" w:hAnsi="Arial" w:cs="Arial"/>
            <w:i/>
            <w:sz w:val="18"/>
            <w:szCs w:val="18"/>
            <w:u w:val="double"/>
            <w:lang w:val="en"/>
          </w:rPr>
          <w:t xml:space="preserve"> Dis</w:t>
        </w:r>
        <w:r w:rsidR="003221C1" w:rsidRPr="00D212EF">
          <w:rPr>
            <w:rFonts w:ascii="Arial" w:hAnsi="Arial" w:cs="Arial"/>
            <w:sz w:val="18"/>
            <w:szCs w:val="18"/>
            <w:u w:val="double"/>
            <w:lang w:val="en"/>
          </w:rPr>
          <w:t>.</w:t>
        </w:r>
      </w:hyperlink>
      <w:r w:rsidR="003221C1">
        <w:rPr>
          <w:rFonts w:ascii="Arial" w:hAnsi="Arial" w:cs="Arial"/>
          <w:sz w:val="18"/>
          <w:szCs w:val="18"/>
          <w:u w:val="double"/>
          <w:lang w:val="en"/>
        </w:rPr>
        <w:t>,</w:t>
      </w:r>
      <w:r w:rsidR="003221C1" w:rsidRPr="00D212EF">
        <w:rPr>
          <w:rFonts w:ascii="Arial" w:hAnsi="Arial" w:cs="Arial"/>
          <w:sz w:val="18"/>
          <w:szCs w:val="18"/>
          <w:u w:val="double"/>
          <w:lang w:val="en"/>
        </w:rPr>
        <w:t xml:space="preserve"> </w:t>
      </w:r>
      <w:r w:rsidR="003221C1" w:rsidRPr="00AB3CD0">
        <w:rPr>
          <w:rFonts w:ascii="Arial" w:hAnsi="Arial" w:cs="Arial"/>
          <w:b/>
          <w:sz w:val="18"/>
          <w:szCs w:val="18"/>
          <w:u w:val="double"/>
          <w:lang w:val="en"/>
        </w:rPr>
        <w:t>65</w:t>
      </w:r>
      <w:r w:rsidR="003221C1">
        <w:rPr>
          <w:rFonts w:ascii="Arial" w:hAnsi="Arial" w:cs="Arial"/>
          <w:sz w:val="18"/>
          <w:szCs w:val="18"/>
          <w:u w:val="double"/>
          <w:lang w:val="en"/>
        </w:rPr>
        <w:t xml:space="preserve">, </w:t>
      </w:r>
      <w:r w:rsidR="003221C1" w:rsidRPr="00D212EF">
        <w:rPr>
          <w:rFonts w:ascii="Arial" w:hAnsi="Arial" w:cs="Arial"/>
          <w:sz w:val="18"/>
          <w:szCs w:val="18"/>
          <w:u w:val="double"/>
          <w:lang w:val="en"/>
        </w:rPr>
        <w:t>244</w:t>
      </w:r>
      <w:r w:rsidR="003221C1">
        <w:rPr>
          <w:rFonts w:ascii="Arial" w:hAnsi="Arial" w:cs="Arial"/>
          <w:sz w:val="18"/>
          <w:szCs w:val="18"/>
          <w:u w:val="double"/>
          <w:lang w:val="en"/>
        </w:rPr>
        <w:t>–</w:t>
      </w:r>
      <w:r w:rsidR="003221C1" w:rsidRPr="00D212EF">
        <w:rPr>
          <w:rFonts w:ascii="Arial" w:hAnsi="Arial" w:cs="Arial"/>
          <w:sz w:val="18"/>
          <w:szCs w:val="18"/>
          <w:u w:val="double"/>
          <w:lang w:val="en"/>
        </w:rPr>
        <w:t xml:space="preserve">247. </w:t>
      </w:r>
      <w:proofErr w:type="spellStart"/>
      <w:r w:rsidR="003221C1" w:rsidRPr="00D212EF">
        <w:rPr>
          <w:rFonts w:ascii="Arial" w:hAnsi="Arial" w:cs="Arial"/>
          <w:sz w:val="18"/>
          <w:szCs w:val="18"/>
          <w:u w:val="double"/>
          <w:lang w:val="en"/>
        </w:rPr>
        <w:t>doi</w:t>
      </w:r>
      <w:proofErr w:type="spellEnd"/>
      <w:r w:rsidR="003221C1" w:rsidRPr="00D212EF">
        <w:rPr>
          <w:rFonts w:ascii="Arial" w:hAnsi="Arial" w:cs="Arial"/>
          <w:sz w:val="18"/>
          <w:szCs w:val="18"/>
          <w:u w:val="double"/>
          <w:lang w:val="en"/>
        </w:rPr>
        <w:t xml:space="preserve">: 10.1111/tbed.12625. </w:t>
      </w:r>
      <w:proofErr w:type="spellStart"/>
      <w:r w:rsidR="003221C1" w:rsidRPr="00D212EF">
        <w:rPr>
          <w:rFonts w:ascii="Arial" w:hAnsi="Arial" w:cs="Arial"/>
          <w:sz w:val="18"/>
          <w:szCs w:val="18"/>
          <w:u w:val="double"/>
          <w:lang w:val="en"/>
        </w:rPr>
        <w:t>Epub</w:t>
      </w:r>
      <w:proofErr w:type="spellEnd"/>
      <w:r w:rsidR="003221C1" w:rsidRPr="00D212EF">
        <w:rPr>
          <w:rFonts w:ascii="Arial" w:hAnsi="Arial" w:cs="Arial"/>
          <w:sz w:val="18"/>
          <w:szCs w:val="18"/>
          <w:u w:val="double"/>
          <w:lang w:val="en"/>
        </w:rPr>
        <w:t xml:space="preserve"> 2017 Feb 26.</w:t>
      </w:r>
    </w:p>
    <w:p w14:paraId="4A1B4163" w14:textId="77777777" w:rsidR="00746D9D" w:rsidRPr="00D212EF" w:rsidRDefault="00746D9D" w:rsidP="00746D9D">
      <w:pPr>
        <w:autoSpaceDE w:val="0"/>
        <w:autoSpaceDN w:val="0"/>
        <w:spacing w:after="240" w:line="240" w:lineRule="auto"/>
        <w:outlineLvl w:val="0"/>
        <w:rPr>
          <w:rFonts w:ascii="Arial" w:hAnsi="Arial" w:cs="Arial"/>
          <w:sz w:val="18"/>
          <w:szCs w:val="18"/>
          <w:u w:val="double"/>
          <w:lang w:val="en"/>
        </w:rPr>
      </w:pPr>
      <w:proofErr w:type="spellStart"/>
      <w:r w:rsidRPr="00746D9D">
        <w:rPr>
          <w:rStyle w:val="highlight"/>
          <w:rFonts w:ascii="Arial" w:eastAsiaTheme="minorHAnsi" w:hAnsi="Arial" w:cs="Arial"/>
          <w:smallCaps/>
          <w:sz w:val="18"/>
          <w:szCs w:val="18"/>
          <w:u w:val="double"/>
          <w:lang w:val="en"/>
        </w:rPr>
        <w:t>Viarouge</w:t>
      </w:r>
      <w:proofErr w:type="spellEnd"/>
      <w:r w:rsidRPr="00746D9D">
        <w:rPr>
          <w:rFonts w:ascii="Arial" w:hAnsi="Arial" w:cs="Arial"/>
          <w:smallCaps/>
          <w:sz w:val="18"/>
          <w:szCs w:val="18"/>
          <w:u w:val="double"/>
          <w:lang w:val="en"/>
        </w:rPr>
        <w:t xml:space="preserve"> C., Lancelot R., Rives G., </w:t>
      </w:r>
      <w:proofErr w:type="spellStart"/>
      <w:r w:rsidRPr="00746D9D">
        <w:rPr>
          <w:rFonts w:ascii="Arial" w:hAnsi="Arial" w:cs="Arial"/>
          <w:smallCaps/>
          <w:sz w:val="18"/>
          <w:szCs w:val="18"/>
          <w:u w:val="double"/>
          <w:lang w:val="en"/>
        </w:rPr>
        <w:t>Bréard</w:t>
      </w:r>
      <w:proofErr w:type="spellEnd"/>
      <w:r w:rsidRPr="00746D9D">
        <w:rPr>
          <w:rFonts w:ascii="Arial" w:hAnsi="Arial" w:cs="Arial"/>
          <w:smallCaps/>
          <w:sz w:val="18"/>
          <w:szCs w:val="18"/>
          <w:u w:val="double"/>
          <w:lang w:val="en"/>
        </w:rPr>
        <w:t xml:space="preserve"> E., Miller M., </w:t>
      </w:r>
      <w:proofErr w:type="spellStart"/>
      <w:r w:rsidRPr="00746D9D">
        <w:rPr>
          <w:rFonts w:ascii="Arial" w:hAnsi="Arial" w:cs="Arial"/>
          <w:smallCaps/>
          <w:sz w:val="18"/>
          <w:szCs w:val="18"/>
          <w:u w:val="double"/>
          <w:lang w:val="en"/>
        </w:rPr>
        <w:t>Baudrimont</w:t>
      </w:r>
      <w:proofErr w:type="spellEnd"/>
      <w:r w:rsidRPr="00746D9D">
        <w:rPr>
          <w:rFonts w:ascii="Arial" w:hAnsi="Arial" w:cs="Arial"/>
          <w:smallCaps/>
          <w:sz w:val="18"/>
          <w:szCs w:val="18"/>
          <w:u w:val="double"/>
          <w:lang w:val="en"/>
        </w:rPr>
        <w:t xml:space="preserve"> X., Doceul V., Vitour D., Zientara S. &amp; Sailleau C.</w:t>
      </w:r>
      <w:r w:rsidRPr="00746D9D">
        <w:rPr>
          <w:rFonts w:ascii="Arial" w:hAnsi="Arial" w:cs="Arial"/>
          <w:sz w:val="18"/>
          <w:szCs w:val="18"/>
          <w:u w:val="double"/>
          <w:lang w:val="en"/>
        </w:rPr>
        <w:t xml:space="preserve"> (2014). </w:t>
      </w:r>
      <w:r w:rsidRPr="00D212EF">
        <w:rPr>
          <w:rFonts w:ascii="Arial" w:hAnsi="Arial" w:cs="Arial"/>
          <w:sz w:val="18"/>
          <w:szCs w:val="18"/>
          <w:u w:val="double"/>
          <w:lang w:val="en"/>
        </w:rPr>
        <w:t xml:space="preserve">Identification of bluetongue virus and epizootic hemorrhagic disease virus serotypes in French </w:t>
      </w:r>
      <w:r w:rsidRPr="00D212EF">
        <w:rPr>
          <w:rStyle w:val="highlight"/>
          <w:rFonts w:ascii="Arial" w:eastAsiaTheme="minorHAnsi" w:hAnsi="Arial" w:cs="Arial"/>
          <w:sz w:val="18"/>
          <w:szCs w:val="18"/>
          <w:u w:val="double"/>
          <w:lang w:val="en"/>
        </w:rPr>
        <w:t>Guiana</w:t>
      </w:r>
      <w:r w:rsidRPr="00D212EF">
        <w:rPr>
          <w:rFonts w:ascii="Arial" w:hAnsi="Arial" w:cs="Arial"/>
          <w:sz w:val="18"/>
          <w:szCs w:val="18"/>
          <w:u w:val="double"/>
          <w:lang w:val="en"/>
        </w:rPr>
        <w:t xml:space="preserve"> in 2011 and 2012. </w:t>
      </w:r>
      <w:r w:rsidRPr="00D212EF">
        <w:rPr>
          <w:rFonts w:ascii="Arial" w:hAnsi="Arial" w:cs="Arial"/>
          <w:i/>
          <w:sz w:val="18"/>
          <w:szCs w:val="18"/>
          <w:u w:val="double"/>
          <w:lang w:val="en"/>
        </w:rPr>
        <w:t>Vet</w:t>
      </w:r>
      <w:r>
        <w:rPr>
          <w:rFonts w:ascii="Arial" w:hAnsi="Arial" w:cs="Arial"/>
          <w:i/>
          <w:sz w:val="18"/>
          <w:szCs w:val="18"/>
          <w:u w:val="double"/>
          <w:lang w:val="en"/>
        </w:rPr>
        <w:t>.</w:t>
      </w:r>
      <w:r w:rsidRPr="00D212EF">
        <w:rPr>
          <w:rFonts w:ascii="Arial" w:hAnsi="Arial" w:cs="Arial"/>
          <w:i/>
          <w:sz w:val="18"/>
          <w:szCs w:val="18"/>
          <w:u w:val="double"/>
          <w:lang w:val="en"/>
        </w:rPr>
        <w:t xml:space="preserve"> Microbiol.</w:t>
      </w:r>
      <w:r>
        <w:rPr>
          <w:rFonts w:ascii="Arial" w:hAnsi="Arial" w:cs="Arial"/>
          <w:sz w:val="18"/>
          <w:szCs w:val="18"/>
          <w:u w:val="double"/>
          <w:lang w:val="en"/>
        </w:rPr>
        <w:t xml:space="preserve">, </w:t>
      </w:r>
      <w:r w:rsidRPr="006307EE">
        <w:rPr>
          <w:rFonts w:ascii="Arial" w:hAnsi="Arial" w:cs="Arial"/>
          <w:b/>
          <w:sz w:val="18"/>
          <w:szCs w:val="18"/>
          <w:u w:val="double"/>
          <w:lang w:val="en"/>
        </w:rPr>
        <w:t>174</w:t>
      </w:r>
      <w:r>
        <w:rPr>
          <w:rFonts w:ascii="Arial" w:hAnsi="Arial" w:cs="Arial"/>
          <w:sz w:val="18"/>
          <w:szCs w:val="18"/>
          <w:u w:val="double"/>
          <w:lang w:val="en"/>
        </w:rPr>
        <w:t xml:space="preserve">, </w:t>
      </w:r>
      <w:r w:rsidRPr="00D212EF">
        <w:rPr>
          <w:rFonts w:ascii="Arial" w:hAnsi="Arial" w:cs="Arial"/>
          <w:sz w:val="18"/>
          <w:szCs w:val="18"/>
          <w:u w:val="double"/>
          <w:lang w:val="en"/>
        </w:rPr>
        <w:t>78</w:t>
      </w:r>
      <w:r>
        <w:rPr>
          <w:rFonts w:ascii="Arial" w:hAnsi="Arial" w:cs="Arial"/>
          <w:sz w:val="18"/>
          <w:szCs w:val="18"/>
          <w:u w:val="double"/>
          <w:lang w:val="en"/>
        </w:rPr>
        <w:t>–</w:t>
      </w:r>
      <w:r w:rsidRPr="00D212EF">
        <w:rPr>
          <w:rFonts w:ascii="Arial" w:hAnsi="Arial" w:cs="Arial"/>
          <w:sz w:val="18"/>
          <w:szCs w:val="18"/>
          <w:u w:val="double"/>
          <w:lang w:val="en"/>
        </w:rPr>
        <w:t xml:space="preserve">85. </w:t>
      </w:r>
      <w:proofErr w:type="spellStart"/>
      <w:r w:rsidRPr="00D212EF">
        <w:rPr>
          <w:rFonts w:ascii="Arial" w:hAnsi="Arial" w:cs="Arial"/>
          <w:sz w:val="18"/>
          <w:szCs w:val="18"/>
          <w:u w:val="double"/>
          <w:lang w:val="en"/>
        </w:rPr>
        <w:t>doi</w:t>
      </w:r>
      <w:proofErr w:type="spellEnd"/>
      <w:r w:rsidRPr="00D212EF">
        <w:rPr>
          <w:rFonts w:ascii="Arial" w:hAnsi="Arial" w:cs="Arial"/>
          <w:sz w:val="18"/>
          <w:szCs w:val="18"/>
          <w:u w:val="double"/>
          <w:lang w:val="en"/>
        </w:rPr>
        <w:t xml:space="preserve">: 10.1016/j.vetmic.2014.09.006. </w:t>
      </w:r>
      <w:proofErr w:type="spellStart"/>
      <w:r w:rsidRPr="00D212EF">
        <w:rPr>
          <w:rFonts w:ascii="Arial" w:hAnsi="Arial" w:cs="Arial"/>
          <w:sz w:val="18"/>
          <w:szCs w:val="18"/>
          <w:u w:val="double"/>
          <w:lang w:val="en"/>
        </w:rPr>
        <w:t>Epub</w:t>
      </w:r>
      <w:proofErr w:type="spellEnd"/>
      <w:r w:rsidRPr="00D212EF">
        <w:rPr>
          <w:rFonts w:ascii="Arial" w:hAnsi="Arial" w:cs="Arial"/>
          <w:sz w:val="18"/>
          <w:szCs w:val="18"/>
          <w:u w:val="double"/>
          <w:lang w:val="en"/>
        </w:rPr>
        <w:t xml:space="preserve"> 2014 Sep 22.</w:t>
      </w:r>
    </w:p>
    <w:p w14:paraId="16519530" w14:textId="77777777" w:rsidR="003221C1" w:rsidRPr="00D212EF" w:rsidRDefault="003221C1" w:rsidP="00F65998">
      <w:pPr>
        <w:autoSpaceDE w:val="0"/>
        <w:autoSpaceDN w:val="0"/>
        <w:spacing w:after="240" w:line="240" w:lineRule="auto"/>
        <w:outlineLvl w:val="0"/>
        <w:rPr>
          <w:rFonts w:ascii="Arial" w:hAnsi="Arial" w:cs="Arial"/>
          <w:sz w:val="18"/>
          <w:szCs w:val="18"/>
          <w:u w:val="double"/>
          <w:lang w:val="en-US" w:eastAsia="it-IT"/>
        </w:rPr>
      </w:pPr>
      <w:proofErr w:type="spellStart"/>
      <w:r w:rsidRPr="00AB3CD0">
        <w:rPr>
          <w:rFonts w:ascii="Arial" w:hAnsi="Arial" w:cs="Arial"/>
          <w:smallCaps/>
          <w:sz w:val="18"/>
          <w:szCs w:val="18"/>
          <w:u w:val="double"/>
          <w:lang w:val="en-US" w:eastAsia="it-IT"/>
        </w:rPr>
        <w:t>Viarouge</w:t>
      </w:r>
      <w:proofErr w:type="spellEnd"/>
      <w:r w:rsidRPr="00AB3CD0">
        <w:rPr>
          <w:rFonts w:ascii="Arial" w:hAnsi="Arial" w:cs="Arial"/>
          <w:smallCaps/>
          <w:sz w:val="18"/>
          <w:szCs w:val="18"/>
          <w:u w:val="double"/>
          <w:lang w:val="en-US" w:eastAsia="it-IT"/>
        </w:rPr>
        <w:t xml:space="preserve"> C., </w:t>
      </w:r>
      <w:proofErr w:type="spellStart"/>
      <w:r w:rsidRPr="00AB3CD0">
        <w:rPr>
          <w:rFonts w:ascii="Arial" w:hAnsi="Arial" w:cs="Arial"/>
          <w:smallCaps/>
          <w:sz w:val="18"/>
          <w:szCs w:val="18"/>
          <w:u w:val="double"/>
          <w:lang w:val="en-US" w:eastAsia="it-IT"/>
        </w:rPr>
        <w:t>Breard</w:t>
      </w:r>
      <w:proofErr w:type="spellEnd"/>
      <w:r w:rsidRPr="00AB3CD0">
        <w:rPr>
          <w:rFonts w:ascii="Arial" w:hAnsi="Arial" w:cs="Arial"/>
          <w:smallCaps/>
          <w:sz w:val="18"/>
          <w:szCs w:val="18"/>
          <w:u w:val="double"/>
          <w:lang w:val="en-US" w:eastAsia="it-IT"/>
        </w:rPr>
        <w:t xml:space="preserve"> E., Zientara S., Vitour D. &amp; Sailleau C.</w:t>
      </w:r>
      <w:r w:rsidRPr="00D212EF">
        <w:rPr>
          <w:rFonts w:ascii="Arial" w:hAnsi="Arial" w:cs="Arial"/>
          <w:sz w:val="18"/>
          <w:szCs w:val="18"/>
          <w:u w:val="double"/>
          <w:lang w:val="en-US" w:eastAsia="it-IT"/>
        </w:rPr>
        <w:t xml:space="preserve"> (2015). Duplex Real-Time RT-PCR Assays for the Detection and Typing of Epizootic </w:t>
      </w:r>
      <w:proofErr w:type="spellStart"/>
      <w:r w:rsidRPr="00D212EF">
        <w:rPr>
          <w:rFonts w:ascii="Arial" w:hAnsi="Arial" w:cs="Arial"/>
          <w:sz w:val="18"/>
          <w:szCs w:val="18"/>
          <w:u w:val="double"/>
          <w:lang w:val="en-US" w:eastAsia="it-IT"/>
        </w:rPr>
        <w:t>Haemorrhagic</w:t>
      </w:r>
      <w:proofErr w:type="spellEnd"/>
      <w:r w:rsidRPr="00D212EF">
        <w:rPr>
          <w:rFonts w:ascii="Arial" w:hAnsi="Arial" w:cs="Arial"/>
          <w:sz w:val="18"/>
          <w:szCs w:val="18"/>
          <w:u w:val="double"/>
          <w:lang w:val="en-US" w:eastAsia="it-IT"/>
        </w:rPr>
        <w:t xml:space="preserve"> Disease Virus. </w:t>
      </w:r>
      <w:proofErr w:type="spellStart"/>
      <w:r w:rsidRPr="00D212EF">
        <w:rPr>
          <w:rFonts w:ascii="Arial" w:hAnsi="Arial" w:cs="Arial"/>
          <w:i/>
          <w:sz w:val="18"/>
          <w:szCs w:val="18"/>
          <w:u w:val="double"/>
          <w:lang w:val="en-US" w:eastAsia="it-IT"/>
        </w:rPr>
        <w:t>PLoS</w:t>
      </w:r>
      <w:proofErr w:type="spellEnd"/>
      <w:r w:rsidRPr="00D212EF">
        <w:rPr>
          <w:rFonts w:ascii="Arial" w:hAnsi="Arial" w:cs="Arial"/>
          <w:i/>
          <w:sz w:val="18"/>
          <w:szCs w:val="18"/>
          <w:u w:val="double"/>
          <w:lang w:val="en-US" w:eastAsia="it-IT"/>
        </w:rPr>
        <w:t xml:space="preserve"> One</w:t>
      </w:r>
      <w:r>
        <w:rPr>
          <w:rFonts w:ascii="Arial" w:hAnsi="Arial" w:cs="Arial"/>
          <w:i/>
          <w:sz w:val="18"/>
          <w:szCs w:val="18"/>
          <w:u w:val="double"/>
          <w:lang w:val="en-US" w:eastAsia="it-IT"/>
        </w:rPr>
        <w:t>,</w:t>
      </w:r>
      <w:r w:rsidRPr="00D212EF">
        <w:rPr>
          <w:rFonts w:ascii="Arial" w:hAnsi="Arial" w:cs="Arial"/>
          <w:sz w:val="18"/>
          <w:szCs w:val="18"/>
          <w:u w:val="double"/>
          <w:lang w:val="en-US" w:eastAsia="it-IT"/>
        </w:rPr>
        <w:t xml:space="preserve"> </w:t>
      </w:r>
      <w:r w:rsidRPr="00D212EF">
        <w:rPr>
          <w:rFonts w:ascii="Arial" w:hAnsi="Arial" w:cs="Arial"/>
          <w:b/>
          <w:bCs/>
          <w:sz w:val="18"/>
          <w:szCs w:val="18"/>
          <w:u w:val="double"/>
          <w:lang w:val="en-US" w:eastAsia="it-IT"/>
        </w:rPr>
        <w:t>10</w:t>
      </w:r>
      <w:r w:rsidRPr="00D212EF">
        <w:rPr>
          <w:rFonts w:ascii="Arial" w:hAnsi="Arial" w:cs="Arial"/>
          <w:sz w:val="18"/>
          <w:szCs w:val="18"/>
          <w:u w:val="double"/>
          <w:lang w:val="en-US" w:eastAsia="it-IT"/>
        </w:rPr>
        <w:t>(7):e0132540.</w:t>
      </w:r>
    </w:p>
    <w:p w14:paraId="52D4FEDF" w14:textId="77777777" w:rsidR="003221C1" w:rsidRPr="003102A3" w:rsidRDefault="003221C1" w:rsidP="00F65998">
      <w:pPr>
        <w:autoSpaceDE w:val="0"/>
        <w:autoSpaceDN w:val="0"/>
        <w:spacing w:after="240" w:line="240" w:lineRule="auto"/>
        <w:outlineLvl w:val="0"/>
      </w:pPr>
      <w:r w:rsidRPr="00D212EF">
        <w:rPr>
          <w:rFonts w:ascii="Arial" w:hAnsi="Arial"/>
          <w:smallCaps/>
          <w:sz w:val="18"/>
        </w:rPr>
        <w:t xml:space="preserve">White J.R., </w:t>
      </w:r>
      <w:proofErr w:type="spellStart"/>
      <w:r w:rsidRPr="00D212EF">
        <w:rPr>
          <w:rFonts w:ascii="Arial" w:hAnsi="Arial"/>
          <w:smallCaps/>
          <w:sz w:val="18"/>
        </w:rPr>
        <w:t>Blacksell</w:t>
      </w:r>
      <w:proofErr w:type="spellEnd"/>
      <w:r w:rsidRPr="00D212EF">
        <w:rPr>
          <w:rFonts w:ascii="Arial" w:hAnsi="Arial"/>
          <w:smallCaps/>
          <w:sz w:val="18"/>
        </w:rPr>
        <w:t xml:space="preserve"> S.D., Lunt R.A. &amp; Gard G.P. </w:t>
      </w:r>
      <w:r w:rsidRPr="00D212EF">
        <w:rPr>
          <w:rFonts w:ascii="Arial" w:hAnsi="Arial"/>
          <w:sz w:val="18"/>
        </w:rPr>
        <w:t>(1991). A monoclonal antibody blocking ELISA detects antibodies specific for epizootic haemorrhagic disease virus</w:t>
      </w:r>
      <w:r w:rsidRPr="00D212EF">
        <w:rPr>
          <w:rFonts w:ascii="Arial" w:hAnsi="Arial"/>
          <w:i/>
          <w:sz w:val="18"/>
        </w:rPr>
        <w:t xml:space="preserve">. Vet. </w:t>
      </w:r>
      <w:proofErr w:type="spellStart"/>
      <w:r w:rsidRPr="00D212EF">
        <w:rPr>
          <w:rFonts w:ascii="Arial" w:hAnsi="Arial"/>
          <w:i/>
          <w:sz w:val="18"/>
        </w:rPr>
        <w:t>Microbiol</w:t>
      </w:r>
      <w:proofErr w:type="spellEnd"/>
      <w:r w:rsidRPr="00D212EF">
        <w:rPr>
          <w:rFonts w:ascii="Arial" w:hAnsi="Arial"/>
          <w:sz w:val="18"/>
        </w:rPr>
        <w:t xml:space="preserve">., </w:t>
      </w:r>
      <w:r w:rsidRPr="00D212EF">
        <w:rPr>
          <w:rFonts w:ascii="Arial" w:hAnsi="Arial"/>
          <w:b/>
          <w:sz w:val="18"/>
        </w:rPr>
        <w:t>29</w:t>
      </w:r>
      <w:r w:rsidRPr="00D212EF">
        <w:rPr>
          <w:rFonts w:ascii="Arial" w:hAnsi="Arial"/>
          <w:sz w:val="18"/>
        </w:rPr>
        <w:t>, 237–250.</w:t>
      </w:r>
    </w:p>
    <w:p w14:paraId="50427FD6" w14:textId="77777777" w:rsidR="003221C1" w:rsidRPr="003102A3" w:rsidRDefault="003221C1" w:rsidP="003221C1">
      <w:pPr>
        <w:pStyle w:val="References"/>
        <w:jc w:val="both"/>
        <w:rPr>
          <w:rFonts w:cs="Arial"/>
          <w:szCs w:val="18"/>
          <w:lang w:val="en-GB"/>
        </w:rPr>
      </w:pPr>
      <w:r w:rsidRPr="003102A3">
        <w:rPr>
          <w:rFonts w:cs="Arial"/>
          <w:smallCaps/>
          <w:szCs w:val="18"/>
          <w:lang w:val="en-GB"/>
        </w:rPr>
        <w:t>Wilson W.C</w:t>
      </w:r>
      <w:r w:rsidRPr="003102A3">
        <w:rPr>
          <w:rFonts w:cs="Arial"/>
          <w:szCs w:val="18"/>
          <w:lang w:val="en-GB"/>
        </w:rPr>
        <w:t xml:space="preserve">. (1994). Development of a nested-PCR test based on sequence analysis of epizootic </w:t>
      </w:r>
      <w:proofErr w:type="spellStart"/>
      <w:r w:rsidRPr="003102A3">
        <w:rPr>
          <w:rFonts w:cs="Arial"/>
          <w:szCs w:val="18"/>
          <w:lang w:val="en-GB"/>
        </w:rPr>
        <w:t>hemorrhagic</w:t>
      </w:r>
      <w:proofErr w:type="spellEnd"/>
      <w:r w:rsidRPr="003102A3">
        <w:rPr>
          <w:rFonts w:cs="Arial"/>
          <w:szCs w:val="18"/>
          <w:lang w:val="en-GB"/>
        </w:rPr>
        <w:t xml:space="preserve"> disease viruses non-structural protein 1 (NS1). </w:t>
      </w:r>
      <w:r w:rsidRPr="003102A3">
        <w:rPr>
          <w:rFonts w:cs="Arial"/>
          <w:i/>
          <w:szCs w:val="18"/>
          <w:lang w:val="en-GB"/>
        </w:rPr>
        <w:t xml:space="preserve">Virus Res., </w:t>
      </w:r>
      <w:r w:rsidRPr="003102A3">
        <w:rPr>
          <w:rFonts w:cs="Arial"/>
          <w:b/>
          <w:szCs w:val="18"/>
          <w:lang w:val="en-GB"/>
        </w:rPr>
        <w:t>31</w:t>
      </w:r>
      <w:r w:rsidRPr="003102A3">
        <w:rPr>
          <w:rFonts w:cs="Arial"/>
          <w:szCs w:val="18"/>
          <w:lang w:val="en-GB"/>
        </w:rPr>
        <w:t>, 357–365.</w:t>
      </w:r>
    </w:p>
    <w:p w14:paraId="222F11E1" w14:textId="77777777" w:rsidR="003221C1" w:rsidRPr="003102A3" w:rsidRDefault="003221C1" w:rsidP="003221C1">
      <w:pPr>
        <w:pStyle w:val="References"/>
        <w:jc w:val="both"/>
        <w:rPr>
          <w:rFonts w:cs="Arial"/>
          <w:szCs w:val="18"/>
          <w:lang w:val="en-GB"/>
        </w:rPr>
      </w:pPr>
      <w:r w:rsidRPr="003102A3">
        <w:rPr>
          <w:rFonts w:cs="Arial"/>
          <w:smallCaps/>
          <w:szCs w:val="18"/>
          <w:lang w:val="en-GB"/>
        </w:rPr>
        <w:t xml:space="preserve">Wilson W.C., Hindson B.J., </w:t>
      </w:r>
      <w:proofErr w:type="spellStart"/>
      <w:r w:rsidRPr="003102A3">
        <w:rPr>
          <w:rFonts w:cs="Arial"/>
          <w:smallCaps/>
          <w:szCs w:val="18"/>
          <w:lang w:val="en-GB"/>
        </w:rPr>
        <w:t>O’Hearn</w:t>
      </w:r>
      <w:proofErr w:type="spellEnd"/>
      <w:r w:rsidRPr="003102A3">
        <w:rPr>
          <w:rFonts w:cs="Arial"/>
          <w:smallCaps/>
          <w:szCs w:val="18"/>
          <w:lang w:val="en-GB"/>
        </w:rPr>
        <w:t xml:space="preserve"> E.S., Hall S.J., </w:t>
      </w:r>
      <w:proofErr w:type="spellStart"/>
      <w:r w:rsidRPr="003102A3">
        <w:rPr>
          <w:rFonts w:cs="Arial"/>
          <w:smallCaps/>
          <w:szCs w:val="18"/>
          <w:lang w:val="en-GB"/>
        </w:rPr>
        <w:t>Tellegren</w:t>
      </w:r>
      <w:proofErr w:type="spellEnd"/>
      <w:r w:rsidRPr="003102A3">
        <w:rPr>
          <w:rFonts w:cs="Arial"/>
          <w:smallCaps/>
          <w:szCs w:val="18"/>
          <w:lang w:val="en-GB"/>
        </w:rPr>
        <w:t xml:space="preserve">-Roth C., Torres C., Mecham J.O. &amp; </w:t>
      </w:r>
      <w:proofErr w:type="spellStart"/>
      <w:r w:rsidRPr="003102A3">
        <w:rPr>
          <w:rFonts w:cs="Arial"/>
          <w:smallCaps/>
          <w:szCs w:val="18"/>
          <w:lang w:val="en-GB"/>
        </w:rPr>
        <w:t>Lenhoff</w:t>
      </w:r>
      <w:proofErr w:type="spellEnd"/>
      <w:r w:rsidRPr="003102A3">
        <w:rPr>
          <w:rFonts w:cs="Arial"/>
          <w:smallCaps/>
          <w:szCs w:val="18"/>
          <w:lang w:val="en-GB"/>
        </w:rPr>
        <w:t xml:space="preserve"> R.J.</w:t>
      </w:r>
      <w:r w:rsidRPr="003102A3">
        <w:rPr>
          <w:rFonts w:cs="Arial"/>
          <w:szCs w:val="18"/>
          <w:lang w:val="en-GB"/>
        </w:rPr>
        <w:t xml:space="preserve"> (2009). A multiplex </w:t>
      </w:r>
      <w:bookmarkStart w:id="14" w:name="OLE_LINK19"/>
      <w:r w:rsidRPr="003102A3">
        <w:rPr>
          <w:rFonts w:cs="Arial"/>
          <w:szCs w:val="18"/>
          <w:lang w:val="en-GB"/>
        </w:rPr>
        <w:t xml:space="preserve">real-time reverse transcription polymerase chain reaction assay for detection and differentiation of bluetongue virus and epizootic </w:t>
      </w:r>
      <w:proofErr w:type="spellStart"/>
      <w:r w:rsidRPr="003102A3">
        <w:rPr>
          <w:rFonts w:cs="Arial"/>
          <w:szCs w:val="18"/>
          <w:lang w:val="en-GB"/>
        </w:rPr>
        <w:t>hemorrhagic</w:t>
      </w:r>
      <w:proofErr w:type="spellEnd"/>
      <w:r w:rsidRPr="003102A3">
        <w:rPr>
          <w:rFonts w:cs="Arial"/>
          <w:szCs w:val="18"/>
          <w:lang w:val="en-GB"/>
        </w:rPr>
        <w:t xml:space="preserve"> disease virus serogroups</w:t>
      </w:r>
      <w:bookmarkEnd w:id="14"/>
      <w:r w:rsidRPr="003102A3">
        <w:rPr>
          <w:rFonts w:cs="Arial"/>
          <w:szCs w:val="18"/>
          <w:lang w:val="en-GB"/>
        </w:rPr>
        <w:t xml:space="preserve">. </w:t>
      </w:r>
      <w:r w:rsidRPr="003102A3">
        <w:rPr>
          <w:rFonts w:cs="Arial"/>
          <w:i/>
          <w:szCs w:val="18"/>
          <w:lang w:val="en-GB"/>
        </w:rPr>
        <w:t xml:space="preserve">J. Vet. Diagn. Invest., </w:t>
      </w:r>
      <w:r w:rsidRPr="003102A3">
        <w:rPr>
          <w:rFonts w:cs="Arial"/>
          <w:b/>
          <w:szCs w:val="18"/>
          <w:lang w:val="en-GB"/>
        </w:rPr>
        <w:t>21</w:t>
      </w:r>
      <w:r w:rsidRPr="003102A3">
        <w:rPr>
          <w:rFonts w:cs="Arial"/>
          <w:szCs w:val="18"/>
          <w:lang w:val="en-GB"/>
        </w:rPr>
        <w:t>, 760–770.</w:t>
      </w:r>
    </w:p>
    <w:p w14:paraId="5C1CB96D" w14:textId="5411D511" w:rsidR="00292748" w:rsidRPr="00090625" w:rsidRDefault="00292748" w:rsidP="003221C1">
      <w:pPr>
        <w:pStyle w:val="References"/>
        <w:jc w:val="both"/>
        <w:rPr>
          <w:rFonts w:cs="Arial"/>
          <w:smallCaps/>
          <w:szCs w:val="18"/>
          <w:u w:val="double"/>
          <w:lang w:val="en-GB"/>
        </w:rPr>
      </w:pPr>
      <w:r w:rsidRPr="002306C1">
        <w:rPr>
          <w:rFonts w:cs="Arial"/>
          <w:smallCaps/>
          <w:szCs w:val="18"/>
          <w:highlight w:val="yellow"/>
          <w:u w:val="double"/>
          <w:lang w:val="en-US"/>
        </w:rPr>
        <w:t>Wright</w:t>
      </w:r>
      <w:r w:rsidRPr="00090625">
        <w:rPr>
          <w:rFonts w:cs="Arial"/>
          <w:szCs w:val="18"/>
          <w:highlight w:val="yellow"/>
          <w:u w:val="double"/>
          <w:lang w:val="en-US"/>
        </w:rPr>
        <w:t xml:space="preserve"> I.M. </w:t>
      </w:r>
      <w:r w:rsidR="00090625">
        <w:rPr>
          <w:rFonts w:cs="Arial"/>
          <w:szCs w:val="18"/>
          <w:highlight w:val="yellow"/>
          <w:u w:val="double"/>
          <w:lang w:val="en-US"/>
        </w:rPr>
        <w:t>(201</w:t>
      </w:r>
      <w:r w:rsidR="002306C1">
        <w:rPr>
          <w:rFonts w:cs="Arial"/>
          <w:szCs w:val="18"/>
          <w:highlight w:val="yellow"/>
          <w:u w:val="double"/>
          <w:lang w:val="en-US"/>
        </w:rPr>
        <w:t>3</w:t>
      </w:r>
      <w:r w:rsidR="00090625">
        <w:rPr>
          <w:rFonts w:cs="Arial"/>
          <w:szCs w:val="18"/>
          <w:highlight w:val="yellow"/>
          <w:u w:val="double"/>
          <w:lang w:val="en-US"/>
        </w:rPr>
        <w:t xml:space="preserve">). </w:t>
      </w:r>
      <w:r w:rsidRPr="00090625">
        <w:rPr>
          <w:rFonts w:cs="Arial"/>
          <w:szCs w:val="18"/>
          <w:highlight w:val="yellow"/>
          <w:u w:val="double"/>
          <w:lang w:val="en-US"/>
        </w:rPr>
        <w:t xml:space="preserve">Serological and Genetic </w:t>
      </w:r>
      <w:proofErr w:type="spellStart"/>
      <w:r w:rsidRPr="00090625">
        <w:rPr>
          <w:rFonts w:cs="Arial"/>
          <w:szCs w:val="18"/>
          <w:highlight w:val="yellow"/>
          <w:u w:val="double"/>
          <w:lang w:val="en-US"/>
        </w:rPr>
        <w:t>Characterisation</w:t>
      </w:r>
      <w:proofErr w:type="spellEnd"/>
      <w:r w:rsidRPr="00090625">
        <w:rPr>
          <w:rFonts w:cs="Arial"/>
          <w:szCs w:val="18"/>
          <w:highlight w:val="yellow"/>
          <w:u w:val="double"/>
          <w:lang w:val="en-US"/>
        </w:rPr>
        <w:t xml:space="preserve"> of Putative New Serotypes of Bluetongue Virus and Epizootic </w:t>
      </w:r>
      <w:proofErr w:type="spellStart"/>
      <w:r w:rsidRPr="00090625">
        <w:rPr>
          <w:rFonts w:cs="Arial"/>
          <w:szCs w:val="18"/>
          <w:highlight w:val="yellow"/>
          <w:u w:val="double"/>
          <w:lang w:val="en-US"/>
        </w:rPr>
        <w:t>Haemorrhagic</w:t>
      </w:r>
      <w:proofErr w:type="spellEnd"/>
      <w:r w:rsidRPr="00090625">
        <w:rPr>
          <w:rFonts w:cs="Arial"/>
          <w:szCs w:val="18"/>
          <w:highlight w:val="yellow"/>
          <w:u w:val="double"/>
          <w:lang w:val="en-US"/>
        </w:rPr>
        <w:t xml:space="preserve"> Disease Virus Isolated From an Alpaca. </w:t>
      </w:r>
      <w:r w:rsidR="007777BD" w:rsidRPr="00090625">
        <w:rPr>
          <w:rFonts w:cs="Arial"/>
          <w:szCs w:val="18"/>
          <w:highlight w:val="yellow"/>
          <w:u w:val="double"/>
          <w:lang w:val="en-US"/>
        </w:rPr>
        <w:t xml:space="preserve">Dissertation, </w:t>
      </w:r>
      <w:r w:rsidRPr="00090625">
        <w:rPr>
          <w:rFonts w:cs="Arial"/>
          <w:szCs w:val="18"/>
          <w:highlight w:val="yellow"/>
          <w:u w:val="double"/>
          <w:lang w:val="en-US"/>
        </w:rPr>
        <w:t>North</w:t>
      </w:r>
      <w:r w:rsidRPr="00090625">
        <w:rPr>
          <w:rFonts w:ascii="Cambria Math" w:hAnsi="Cambria Math" w:cs="Cambria Math"/>
          <w:szCs w:val="18"/>
          <w:highlight w:val="yellow"/>
          <w:u w:val="double"/>
          <w:lang w:val="en-US"/>
        </w:rPr>
        <w:t>‐</w:t>
      </w:r>
      <w:r w:rsidRPr="00090625">
        <w:rPr>
          <w:rFonts w:cs="Arial"/>
          <w:szCs w:val="18"/>
          <w:highlight w:val="yellow"/>
          <w:u w:val="double"/>
          <w:lang w:val="en-US"/>
        </w:rPr>
        <w:t>West University, South Africa</w:t>
      </w:r>
      <w:r w:rsidR="007777BD" w:rsidRPr="00090625">
        <w:rPr>
          <w:rFonts w:cs="Arial"/>
          <w:szCs w:val="18"/>
          <w:highlight w:val="yellow"/>
          <w:u w:val="double"/>
          <w:lang w:val="en-US"/>
        </w:rPr>
        <w:t>, 2014</w:t>
      </w:r>
      <w:r w:rsidRPr="00090625">
        <w:rPr>
          <w:rFonts w:cs="Arial"/>
          <w:szCs w:val="18"/>
          <w:highlight w:val="yellow"/>
          <w:u w:val="double"/>
          <w:lang w:val="en-US"/>
        </w:rPr>
        <w:t>.</w:t>
      </w:r>
    </w:p>
    <w:p w14:paraId="02CDB61D" w14:textId="1FAA1CB9" w:rsidR="003221C1" w:rsidRPr="003102A3" w:rsidRDefault="003221C1" w:rsidP="003221C1">
      <w:pPr>
        <w:pStyle w:val="References"/>
        <w:jc w:val="both"/>
        <w:rPr>
          <w:lang w:val="en-GB"/>
        </w:rPr>
      </w:pPr>
      <w:r w:rsidRPr="003102A3">
        <w:rPr>
          <w:rFonts w:cs="Arial"/>
          <w:smallCaps/>
          <w:szCs w:val="18"/>
          <w:lang w:val="en-GB"/>
        </w:rPr>
        <w:t xml:space="preserve">Yin H., Zhang H., Shi L., Yang S., Zhang G., Wang S. &amp; Zhang J. </w:t>
      </w:r>
      <w:r w:rsidRPr="003102A3">
        <w:rPr>
          <w:rFonts w:cs="Arial"/>
          <w:szCs w:val="18"/>
          <w:lang w:val="en-GB"/>
        </w:rPr>
        <w:t xml:space="preserve">(2010). Detection and quantitation of bluetongue virus serotypes by a TaqMan probe-based real-time RT-PCR and differentiation from epizootic </w:t>
      </w:r>
      <w:proofErr w:type="spellStart"/>
      <w:r w:rsidRPr="003102A3">
        <w:rPr>
          <w:rFonts w:cs="Arial"/>
          <w:szCs w:val="18"/>
          <w:lang w:val="en-GB"/>
        </w:rPr>
        <w:t>hemorrhagic</w:t>
      </w:r>
      <w:proofErr w:type="spellEnd"/>
      <w:r w:rsidRPr="003102A3">
        <w:rPr>
          <w:lang w:val="en-GB"/>
        </w:rPr>
        <w:t xml:space="preserve"> disease virus. </w:t>
      </w:r>
      <w:r w:rsidRPr="003102A3">
        <w:rPr>
          <w:i/>
          <w:lang w:val="en-GB"/>
        </w:rPr>
        <w:t xml:space="preserve">J. </w:t>
      </w:r>
      <w:proofErr w:type="spellStart"/>
      <w:r w:rsidRPr="003102A3">
        <w:rPr>
          <w:i/>
          <w:lang w:val="en-GB"/>
        </w:rPr>
        <w:t>Virol</w:t>
      </w:r>
      <w:proofErr w:type="spellEnd"/>
      <w:r w:rsidRPr="003102A3">
        <w:rPr>
          <w:i/>
          <w:lang w:val="en-GB"/>
        </w:rPr>
        <w:t>. Methods</w:t>
      </w:r>
      <w:r w:rsidRPr="003102A3">
        <w:rPr>
          <w:lang w:val="en-GB"/>
        </w:rPr>
        <w:t xml:space="preserve">, </w:t>
      </w:r>
      <w:r w:rsidRPr="003102A3">
        <w:rPr>
          <w:b/>
          <w:lang w:val="en-GB"/>
        </w:rPr>
        <w:t>108</w:t>
      </w:r>
      <w:r w:rsidRPr="003102A3">
        <w:rPr>
          <w:lang w:val="en-GB"/>
        </w:rPr>
        <w:t>, 237–241.</w:t>
      </w:r>
    </w:p>
    <w:p w14:paraId="28D0340E" w14:textId="77777777" w:rsidR="003221C1" w:rsidRPr="003102A3" w:rsidRDefault="003221C1" w:rsidP="003221C1">
      <w:pPr>
        <w:jc w:val="center"/>
      </w:pPr>
      <w:r w:rsidRPr="003102A3">
        <w:t>*</w:t>
      </w:r>
      <w:r w:rsidRPr="003102A3">
        <w:br/>
        <w:t>*   *</w:t>
      </w:r>
    </w:p>
    <w:p w14:paraId="5669B56F" w14:textId="77777777" w:rsidR="003221C1" w:rsidRPr="003102A3" w:rsidRDefault="003221C1" w:rsidP="003221C1">
      <w:pPr>
        <w:spacing w:before="120" w:after="240" w:line="240" w:lineRule="auto"/>
        <w:jc w:val="center"/>
        <w:rPr>
          <w:rFonts w:ascii="Arial" w:hAnsi="Arial" w:cs="Arial"/>
          <w:sz w:val="18"/>
          <w:szCs w:val="18"/>
        </w:rPr>
      </w:pPr>
      <w:r w:rsidRPr="003102A3">
        <w:rPr>
          <w:rStyle w:val="ReflabnoteCar"/>
          <w:b/>
          <w:bCs/>
        </w:rPr>
        <w:t>NB:</w:t>
      </w:r>
      <w:r w:rsidRPr="003102A3">
        <w:rPr>
          <w:rStyle w:val="ReflabnoteCar"/>
        </w:rPr>
        <w:t xml:space="preserve"> There is an OIE Reference Laboratory for Epizootic haemorrhagic disease</w:t>
      </w:r>
      <w:r w:rsidRPr="003102A3">
        <w:rPr>
          <w:rStyle w:val="ReflabnoteCar"/>
        </w:rPr>
        <w:br/>
        <w:t xml:space="preserve">(see Table in Part 4 of this </w:t>
      </w:r>
      <w:r w:rsidRPr="003102A3">
        <w:rPr>
          <w:rFonts w:ascii="Arial" w:hAnsi="Arial" w:cs="Arial"/>
          <w:i/>
          <w:iCs/>
          <w:sz w:val="18"/>
          <w:szCs w:val="18"/>
        </w:rPr>
        <w:t xml:space="preserve">Terrestrial Manual </w:t>
      </w:r>
      <w:r w:rsidRPr="003102A3">
        <w:rPr>
          <w:rStyle w:val="ReflabnoteCar"/>
        </w:rPr>
        <w:t xml:space="preserve">or consult the OIE Web site for the most up-to-date list: </w:t>
      </w:r>
      <w:hyperlink r:id="rId43" w:history="1">
        <w:r w:rsidRPr="00177105">
          <w:rPr>
            <w:rStyle w:val="Lienhypertexte"/>
            <w:rFonts w:ascii="Arial" w:hAnsi="Arial" w:cs="Arial"/>
            <w:sz w:val="18"/>
            <w:szCs w:val="18"/>
          </w:rPr>
          <w:t>http://www.oie.int/en/scientific-expertise/reference-laboratories/list-of-laboratories/</w:t>
        </w:r>
      </w:hyperlink>
      <w:r w:rsidRPr="003102A3">
        <w:rPr>
          <w:rStyle w:val="ReflabnoteCar"/>
        </w:rPr>
        <w:t xml:space="preserve">). </w:t>
      </w:r>
      <w:r w:rsidRPr="003102A3">
        <w:rPr>
          <w:rStyle w:val="ReflabnoteCar"/>
        </w:rPr>
        <w:br/>
      </w:r>
      <w:r w:rsidRPr="003102A3">
        <w:rPr>
          <w:rFonts w:ascii="Arial" w:hAnsi="Arial" w:cs="Arial"/>
          <w:sz w:val="18"/>
          <w:szCs w:val="18"/>
        </w:rPr>
        <w:t xml:space="preserve">Please contact the OIE Reference Laboratories for any further information on </w:t>
      </w:r>
      <w:r w:rsidRPr="003102A3">
        <w:rPr>
          <w:rFonts w:ascii="Arial" w:hAnsi="Arial" w:cs="Arial"/>
          <w:sz w:val="18"/>
          <w:szCs w:val="18"/>
        </w:rPr>
        <w:br/>
        <w:t>diagnostic tests, reagents and vaccines for epizootic haemorrhagic disease</w:t>
      </w:r>
    </w:p>
    <w:p w14:paraId="4CA5F152" w14:textId="60437EF2" w:rsidR="00DB5E9F" w:rsidRPr="003221C1" w:rsidRDefault="003221C1" w:rsidP="00090625">
      <w:pPr>
        <w:pStyle w:val="Reflabnote"/>
      </w:pPr>
      <w:r w:rsidRPr="003102A3">
        <w:rPr>
          <w:b/>
          <w:smallCaps/>
        </w:rPr>
        <w:t>NB:</w:t>
      </w:r>
      <w:r w:rsidRPr="003102A3">
        <w:rPr>
          <w:smallCaps/>
        </w:rPr>
        <w:t xml:space="preserve"> First adopted in 2014.</w:t>
      </w:r>
    </w:p>
    <w:sectPr w:rsidR="00DB5E9F" w:rsidRPr="003221C1" w:rsidSect="000E1EE8">
      <w:headerReference w:type="even" r:id="rId44"/>
      <w:headerReference w:type="default" r:id="rId45"/>
      <w:footerReference w:type="even" r:id="rId46"/>
      <w:footerReference w:type="default" r:id="rId47"/>
      <w:footerReference w:type="first" r:id="rId48"/>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3A496" w14:textId="77777777" w:rsidR="00F714DD" w:rsidRDefault="00F714DD">
      <w:r>
        <w:separator/>
      </w:r>
    </w:p>
  </w:endnote>
  <w:endnote w:type="continuationSeparator" w:id="0">
    <w:p w14:paraId="50432458" w14:textId="77777777" w:rsidR="00F714DD" w:rsidRDefault="00F714DD">
      <w:r>
        <w:continuationSeparator/>
      </w:r>
    </w:p>
  </w:endnote>
  <w:endnote w:type="continuationNotice" w:id="1">
    <w:p w14:paraId="419BD2E2" w14:textId="77777777" w:rsidR="00F714DD" w:rsidRDefault="00F714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44788" w14:textId="497DFC9D" w:rsidR="00090625" w:rsidRPr="00B25C31" w:rsidRDefault="00090625" w:rsidP="00B25C31">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D1757C">
      <w:rPr>
        <w:rFonts w:ascii="Ottawa" w:hAnsi="Ottawa"/>
        <w:noProof/>
        <w:sz w:val="22"/>
      </w:rPr>
      <w:t>12</w:t>
    </w:r>
    <w:r>
      <w:rPr>
        <w:rFonts w:ascii="Ottawa" w:hAnsi="Ottawa"/>
        <w:sz w:val="22"/>
      </w:rPr>
      <w:fldChar w:fldCharType="end"/>
    </w:r>
    <w:r>
      <w:rPr>
        <w:rFonts w:ascii="Ottawa" w:hAnsi="Ottawa"/>
        <w:sz w:val="22"/>
      </w:rPr>
      <w:tab/>
      <w:t xml:space="preserve">OIE </w:t>
    </w:r>
    <w:r w:rsidRPr="00B44FBB">
      <w:rPr>
        <w:rFonts w:ascii="Ottawa" w:hAnsi="Ottawa"/>
        <w:i/>
        <w:iCs/>
        <w:sz w:val="22"/>
      </w:rPr>
      <w:t>Terrestrial</w:t>
    </w:r>
    <w:r>
      <w:rPr>
        <w:rFonts w:ascii="Ottawa" w:hAnsi="Ottawa"/>
        <w:i/>
        <w:iCs/>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A9D1B" w14:textId="50EBCF6A" w:rsidR="00090625" w:rsidRPr="00B25C31" w:rsidRDefault="00090625" w:rsidP="00B25C31">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B44FBB">
      <w:rPr>
        <w:rFonts w:ascii="Ottawa" w:hAnsi="Ottawa"/>
        <w:i/>
        <w:iCs/>
        <w:sz w:val="22"/>
      </w:rPr>
      <w:t>Terrestrial</w:t>
    </w:r>
    <w:r>
      <w:rPr>
        <w:rFonts w:ascii="Ottawa" w:hAnsi="Ottawa"/>
        <w:i/>
        <w:iCs/>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D1757C">
      <w:rPr>
        <w:rFonts w:ascii="Ottawa" w:hAnsi="Ottawa"/>
        <w:noProof/>
        <w:sz w:val="22"/>
      </w:rPr>
      <w:t>13</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A3D6A" w14:textId="46D1599E" w:rsidR="00090625" w:rsidRDefault="00090625" w:rsidP="00E90B22">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B44FBB">
      <w:rPr>
        <w:rFonts w:ascii="Ottawa" w:hAnsi="Ottawa"/>
        <w:i/>
        <w:iCs/>
        <w:sz w:val="22"/>
      </w:rPr>
      <w:t>Terrestrial</w:t>
    </w:r>
    <w:r>
      <w:rPr>
        <w:rFonts w:ascii="Ottawa" w:hAnsi="Ottawa"/>
        <w:i/>
        <w:iCs/>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D1757C">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48672" w14:textId="77777777" w:rsidR="00F714DD" w:rsidRDefault="00F714DD">
      <w:r>
        <w:separator/>
      </w:r>
    </w:p>
  </w:footnote>
  <w:footnote w:type="continuationSeparator" w:id="0">
    <w:p w14:paraId="6859D86E" w14:textId="77777777" w:rsidR="00F714DD" w:rsidRDefault="00F714DD">
      <w:r>
        <w:continuationSeparator/>
      </w:r>
    </w:p>
  </w:footnote>
  <w:footnote w:type="continuationNotice" w:id="1">
    <w:p w14:paraId="3C00B14C" w14:textId="77777777" w:rsidR="00F714DD" w:rsidRDefault="00F714DD">
      <w:pPr>
        <w:spacing w:line="240" w:lineRule="auto"/>
      </w:pPr>
    </w:p>
  </w:footnote>
  <w:footnote w:id="2">
    <w:p w14:paraId="73AF8806" w14:textId="77777777" w:rsidR="00090625" w:rsidRDefault="00090625" w:rsidP="003221C1">
      <w:pPr>
        <w:pStyle w:val="Notedebasdepage"/>
        <w:tabs>
          <w:tab w:val="left" w:pos="-1843"/>
        </w:tabs>
        <w:ind w:left="425" w:hanging="425"/>
      </w:pPr>
      <w:r w:rsidRPr="00F76288">
        <w:rPr>
          <w:rStyle w:val="Appelnotedebasdep"/>
          <w:rFonts w:ascii="Arial" w:hAnsi="Arial" w:cs="Arial"/>
          <w:sz w:val="16"/>
          <w:szCs w:val="16"/>
        </w:rPr>
        <w:footnoteRef/>
      </w:r>
      <w:r w:rsidRPr="00F76288">
        <w:rPr>
          <w:rFonts w:ascii="Arial" w:hAnsi="Arial" w:cs="Arial"/>
          <w:sz w:val="16"/>
          <w:szCs w:val="16"/>
        </w:rPr>
        <w:tab/>
        <w:t>A combination of agent identification methods applied on the same clinical sample is recommended.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597B9" w14:textId="013AC86E" w:rsidR="00090625" w:rsidRPr="00B25C31" w:rsidRDefault="00090625" w:rsidP="00B25C31">
    <w:pPr>
      <w:pBdr>
        <w:bottom w:val="single" w:sz="6" w:space="1" w:color="auto"/>
      </w:pBdr>
      <w:spacing w:line="240" w:lineRule="auto"/>
      <w:ind w:right="-1"/>
      <w:jc w:val="center"/>
      <w:rPr>
        <w:rFonts w:ascii="Ottawa" w:hAnsi="Ottawa"/>
        <w:i/>
      </w:rPr>
    </w:pPr>
    <w:r w:rsidRPr="00892E88">
      <w:rPr>
        <w:rFonts w:ascii="Ottawa" w:hAnsi="Ottawa" w:cs="Ottawa"/>
        <w:i/>
        <w:iCs/>
      </w:rPr>
      <w:t xml:space="preserve">Chapter </w:t>
    </w:r>
    <w:r>
      <w:rPr>
        <w:rFonts w:ascii="Ottawa" w:hAnsi="Ottawa" w:cs="Ottawa"/>
        <w:i/>
        <w:iCs/>
      </w:rPr>
      <w:t xml:space="preserve">3.1.7. </w:t>
    </w:r>
    <w:r w:rsidRPr="00892E88">
      <w:rPr>
        <w:rFonts w:ascii="Ottawa" w:hAnsi="Ottawa" w:cs="Ottawa"/>
        <w:i/>
        <w:iCs/>
      </w:rPr>
      <w:t xml:space="preserve">– </w:t>
    </w:r>
    <w:r w:rsidRPr="00F81EDE">
      <w:rPr>
        <w:rFonts w:ascii="Ottawa" w:hAnsi="Ottawa" w:cs="Ottawa"/>
        <w:i/>
        <w:iCs/>
      </w:rPr>
      <w:t>Epizootic haemorrhagic disease</w:t>
    </w:r>
    <w:r>
      <w:rPr>
        <w:rFonts w:ascii="Ottawa" w:hAnsi="Ottawa" w:cs="Ottawa"/>
        <w:i/>
        <w:iCs/>
      </w:rPr>
      <w:t xml:space="preserve"> </w:t>
    </w:r>
    <w:r w:rsidRPr="002A01C1">
      <w:rPr>
        <w:rFonts w:ascii="Ottawa" w:hAnsi="Ottawa" w:cs="Ottawa"/>
        <w:iCs/>
      </w:rPr>
      <w:t>(</w:t>
    </w:r>
    <w:r>
      <w:rPr>
        <w:rFonts w:ascii="Ottawa" w:hAnsi="Ottawa" w:cs="Ottawa"/>
        <w:i/>
        <w:iCs/>
      </w:rPr>
      <w:t>infection with e</w:t>
    </w:r>
    <w:r w:rsidRPr="00F81EDE">
      <w:rPr>
        <w:rFonts w:ascii="Ottawa" w:hAnsi="Ottawa" w:cs="Ottawa"/>
        <w:i/>
        <w:iCs/>
      </w:rPr>
      <w:t>pizootic haemorrhagic disease</w:t>
    </w:r>
    <w:r>
      <w:rPr>
        <w:rFonts w:ascii="Ottawa" w:hAnsi="Ottawa" w:cs="Ottawa"/>
        <w:i/>
        <w:iCs/>
      </w:rPr>
      <w:t xml:space="preserve"> virus</w:t>
    </w:r>
    <w:r w:rsidRPr="002A01C1">
      <w:rPr>
        <w:rFonts w:ascii="Ottawa" w:hAnsi="Ottawa" w:cs="Ottawa"/>
        <w:i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02631" w14:textId="1D7146A9" w:rsidR="00090625" w:rsidRPr="00B25C31" w:rsidRDefault="00090625" w:rsidP="00B25C31">
    <w:pPr>
      <w:pBdr>
        <w:bottom w:val="single" w:sz="6" w:space="1" w:color="auto"/>
      </w:pBdr>
      <w:spacing w:line="240" w:lineRule="auto"/>
      <w:ind w:right="-1"/>
      <w:jc w:val="center"/>
      <w:rPr>
        <w:rFonts w:ascii="Ottawa" w:hAnsi="Ottawa"/>
        <w:i/>
      </w:rPr>
    </w:pPr>
    <w:r w:rsidRPr="00892E88">
      <w:rPr>
        <w:rFonts w:ascii="Ottawa" w:hAnsi="Ottawa" w:cs="Ottawa"/>
        <w:i/>
        <w:iCs/>
      </w:rPr>
      <w:t xml:space="preserve">Chapter </w:t>
    </w:r>
    <w:r>
      <w:rPr>
        <w:rFonts w:ascii="Ottawa" w:hAnsi="Ottawa" w:cs="Ottawa"/>
        <w:i/>
        <w:iCs/>
      </w:rPr>
      <w:t xml:space="preserve">3.1.7. </w:t>
    </w:r>
    <w:r w:rsidRPr="00892E88">
      <w:rPr>
        <w:rFonts w:ascii="Ottawa" w:hAnsi="Ottawa" w:cs="Ottawa"/>
        <w:i/>
        <w:iCs/>
      </w:rPr>
      <w:t xml:space="preserve">– </w:t>
    </w:r>
    <w:r w:rsidRPr="00F81EDE">
      <w:rPr>
        <w:rFonts w:ascii="Ottawa" w:hAnsi="Ottawa" w:cs="Ottawa"/>
        <w:i/>
        <w:iCs/>
      </w:rPr>
      <w:t>Epizootic haemorrhagic disease</w:t>
    </w:r>
    <w:r>
      <w:rPr>
        <w:rFonts w:ascii="Ottawa" w:hAnsi="Ottawa" w:cs="Ottawa"/>
        <w:i/>
        <w:iCs/>
      </w:rPr>
      <w:t xml:space="preserve"> </w:t>
    </w:r>
    <w:r w:rsidRPr="002A01C1">
      <w:rPr>
        <w:rFonts w:ascii="Ottawa" w:hAnsi="Ottawa" w:cs="Ottawa"/>
        <w:iCs/>
      </w:rPr>
      <w:t>(</w:t>
    </w:r>
    <w:r>
      <w:rPr>
        <w:rFonts w:ascii="Ottawa" w:hAnsi="Ottawa" w:cs="Ottawa"/>
        <w:i/>
        <w:iCs/>
      </w:rPr>
      <w:t>infection with e</w:t>
    </w:r>
    <w:r w:rsidRPr="00F81EDE">
      <w:rPr>
        <w:rFonts w:ascii="Ottawa" w:hAnsi="Ottawa" w:cs="Ottawa"/>
        <w:i/>
        <w:iCs/>
      </w:rPr>
      <w:t>pizootic haemorrhagic disease</w:t>
    </w:r>
    <w:r>
      <w:rPr>
        <w:rFonts w:ascii="Ottawa" w:hAnsi="Ottawa" w:cs="Ottawa"/>
        <w:i/>
        <w:iCs/>
      </w:rPr>
      <w:t xml:space="preserve"> virus</w:t>
    </w:r>
    <w:r w:rsidRPr="002A01C1">
      <w:rPr>
        <w:rFonts w:ascii="Ottawa" w:hAnsi="Ottawa" w:cs="Ottawa"/>
        <w:i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8D670F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878440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033EB0B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87A6A5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12A16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EC15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F24E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F2B9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CA2CC4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34C8F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1431A"/>
    <w:multiLevelType w:val="hybridMultilevel"/>
    <w:tmpl w:val="A140B73A"/>
    <w:lvl w:ilvl="0" w:tplc="1009000F">
      <w:start w:val="21"/>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1" w15:restartNumberingAfterBreak="0">
    <w:nsid w:val="0B1C63B0"/>
    <w:multiLevelType w:val="hybridMultilevel"/>
    <w:tmpl w:val="4CB89E4C"/>
    <w:lvl w:ilvl="0" w:tplc="D0F002C8">
      <w:start w:val="1"/>
      <w:numFmt w:val="lowerRoman"/>
      <w:lvlText w:val="%1)"/>
      <w:lvlJc w:val="left"/>
      <w:pPr>
        <w:tabs>
          <w:tab w:val="num" w:pos="1570"/>
        </w:tabs>
        <w:ind w:left="1570" w:hanging="72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5FE6738"/>
    <w:multiLevelType w:val="hybridMultilevel"/>
    <w:tmpl w:val="6BB0D790"/>
    <w:lvl w:ilvl="0" w:tplc="BBBA66B4">
      <w:start w:val="2"/>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188E2ACA"/>
    <w:multiLevelType w:val="hybridMultilevel"/>
    <w:tmpl w:val="01580252"/>
    <w:lvl w:ilvl="0" w:tplc="53007B02">
      <w:start w:val="1"/>
      <w:numFmt w:val="decimal"/>
      <w:pStyle w:val="Style1"/>
      <w:lvlText w:val="%1."/>
      <w:lvlJc w:val="left"/>
      <w:pPr>
        <w:ind w:left="397" w:hanging="360"/>
      </w:pPr>
      <w:rPr>
        <w:rFonts w:hint="default"/>
      </w:rPr>
    </w:lvl>
    <w:lvl w:ilvl="1" w:tplc="08090019" w:tentative="1">
      <w:start w:val="1"/>
      <w:numFmt w:val="lowerLetter"/>
      <w:lvlText w:val="%2."/>
      <w:lvlJc w:val="left"/>
      <w:pPr>
        <w:ind w:left="1117" w:hanging="360"/>
      </w:pPr>
    </w:lvl>
    <w:lvl w:ilvl="2" w:tplc="0809001B" w:tentative="1">
      <w:start w:val="1"/>
      <w:numFmt w:val="lowerRoman"/>
      <w:lvlText w:val="%3."/>
      <w:lvlJc w:val="right"/>
      <w:pPr>
        <w:ind w:left="1837" w:hanging="180"/>
      </w:pPr>
    </w:lvl>
    <w:lvl w:ilvl="3" w:tplc="0809000F" w:tentative="1">
      <w:start w:val="1"/>
      <w:numFmt w:val="decimal"/>
      <w:lvlText w:val="%4."/>
      <w:lvlJc w:val="left"/>
      <w:pPr>
        <w:ind w:left="2557" w:hanging="360"/>
      </w:pPr>
    </w:lvl>
    <w:lvl w:ilvl="4" w:tplc="08090019" w:tentative="1">
      <w:start w:val="1"/>
      <w:numFmt w:val="lowerLetter"/>
      <w:lvlText w:val="%5."/>
      <w:lvlJc w:val="left"/>
      <w:pPr>
        <w:ind w:left="3277" w:hanging="360"/>
      </w:pPr>
    </w:lvl>
    <w:lvl w:ilvl="5" w:tplc="0809001B" w:tentative="1">
      <w:start w:val="1"/>
      <w:numFmt w:val="lowerRoman"/>
      <w:lvlText w:val="%6."/>
      <w:lvlJc w:val="right"/>
      <w:pPr>
        <w:ind w:left="3997" w:hanging="180"/>
      </w:pPr>
    </w:lvl>
    <w:lvl w:ilvl="6" w:tplc="0809000F" w:tentative="1">
      <w:start w:val="1"/>
      <w:numFmt w:val="decimal"/>
      <w:lvlText w:val="%7."/>
      <w:lvlJc w:val="left"/>
      <w:pPr>
        <w:ind w:left="4717" w:hanging="360"/>
      </w:pPr>
    </w:lvl>
    <w:lvl w:ilvl="7" w:tplc="08090019" w:tentative="1">
      <w:start w:val="1"/>
      <w:numFmt w:val="lowerLetter"/>
      <w:lvlText w:val="%8."/>
      <w:lvlJc w:val="left"/>
      <w:pPr>
        <w:ind w:left="5437" w:hanging="360"/>
      </w:pPr>
    </w:lvl>
    <w:lvl w:ilvl="8" w:tplc="0809001B" w:tentative="1">
      <w:start w:val="1"/>
      <w:numFmt w:val="lowerRoman"/>
      <w:lvlText w:val="%9."/>
      <w:lvlJc w:val="right"/>
      <w:pPr>
        <w:ind w:left="6157" w:hanging="180"/>
      </w:pPr>
    </w:lvl>
  </w:abstractNum>
  <w:abstractNum w:abstractNumId="14" w15:restartNumberingAfterBreak="0">
    <w:nsid w:val="19D770B6"/>
    <w:multiLevelType w:val="hybridMultilevel"/>
    <w:tmpl w:val="80441C20"/>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1CEE17AE"/>
    <w:multiLevelType w:val="hybridMultilevel"/>
    <w:tmpl w:val="7E4472EE"/>
    <w:lvl w:ilvl="0" w:tplc="AAB0A44E">
      <w:start w:val="1"/>
      <w:numFmt w:val="low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0D35CD"/>
    <w:multiLevelType w:val="singleLevel"/>
    <w:tmpl w:val="6370316C"/>
    <w:lvl w:ilvl="0">
      <w:start w:val="18"/>
      <w:numFmt w:val="decimal"/>
      <w:lvlText w:val="%1."/>
      <w:lvlJc w:val="left"/>
      <w:pPr>
        <w:tabs>
          <w:tab w:val="num" w:pos="420"/>
        </w:tabs>
        <w:ind w:left="420" w:hanging="420"/>
      </w:pPr>
      <w:rPr>
        <w:rFonts w:hint="default"/>
      </w:rPr>
    </w:lvl>
  </w:abstractNum>
  <w:abstractNum w:abstractNumId="17" w15:restartNumberingAfterBreak="0">
    <w:nsid w:val="29043044"/>
    <w:multiLevelType w:val="hybridMultilevel"/>
    <w:tmpl w:val="36C80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1F0910"/>
    <w:multiLevelType w:val="hybridMultilevel"/>
    <w:tmpl w:val="019AAA5E"/>
    <w:lvl w:ilvl="0" w:tplc="5ECA09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032BFD"/>
    <w:multiLevelType w:val="hybridMultilevel"/>
    <w:tmpl w:val="879CD820"/>
    <w:lvl w:ilvl="0" w:tplc="5CF4705A">
      <w:start w:val="1"/>
      <w:numFmt w:val="lowerRoman"/>
      <w:lvlText w:val="%1)"/>
      <w:lvlJc w:val="left"/>
      <w:pPr>
        <w:tabs>
          <w:tab w:val="num" w:pos="1570"/>
        </w:tabs>
        <w:ind w:left="1570" w:hanging="720"/>
      </w:pPr>
      <w:rPr>
        <w:rFonts w:cs="Times New Roman" w:hint="default"/>
      </w:rPr>
    </w:lvl>
    <w:lvl w:ilvl="1" w:tplc="04100019" w:tentative="1">
      <w:start w:val="1"/>
      <w:numFmt w:val="lowerLetter"/>
      <w:lvlText w:val="%2."/>
      <w:lvlJc w:val="left"/>
      <w:pPr>
        <w:tabs>
          <w:tab w:val="num" w:pos="1865"/>
        </w:tabs>
        <w:ind w:left="1865" w:hanging="360"/>
      </w:pPr>
      <w:rPr>
        <w:rFonts w:cs="Times New Roman"/>
      </w:rPr>
    </w:lvl>
    <w:lvl w:ilvl="2" w:tplc="0410001B" w:tentative="1">
      <w:start w:val="1"/>
      <w:numFmt w:val="lowerRoman"/>
      <w:lvlText w:val="%3."/>
      <w:lvlJc w:val="right"/>
      <w:pPr>
        <w:tabs>
          <w:tab w:val="num" w:pos="2585"/>
        </w:tabs>
        <w:ind w:left="2585" w:hanging="180"/>
      </w:pPr>
      <w:rPr>
        <w:rFonts w:cs="Times New Roman"/>
      </w:rPr>
    </w:lvl>
    <w:lvl w:ilvl="3" w:tplc="0410000F" w:tentative="1">
      <w:start w:val="1"/>
      <w:numFmt w:val="decimal"/>
      <w:lvlText w:val="%4."/>
      <w:lvlJc w:val="left"/>
      <w:pPr>
        <w:tabs>
          <w:tab w:val="num" w:pos="3305"/>
        </w:tabs>
        <w:ind w:left="3305" w:hanging="360"/>
      </w:pPr>
      <w:rPr>
        <w:rFonts w:cs="Times New Roman"/>
      </w:rPr>
    </w:lvl>
    <w:lvl w:ilvl="4" w:tplc="04100019" w:tentative="1">
      <w:start w:val="1"/>
      <w:numFmt w:val="lowerLetter"/>
      <w:lvlText w:val="%5."/>
      <w:lvlJc w:val="left"/>
      <w:pPr>
        <w:tabs>
          <w:tab w:val="num" w:pos="4025"/>
        </w:tabs>
        <w:ind w:left="4025" w:hanging="360"/>
      </w:pPr>
      <w:rPr>
        <w:rFonts w:cs="Times New Roman"/>
      </w:rPr>
    </w:lvl>
    <w:lvl w:ilvl="5" w:tplc="0410001B" w:tentative="1">
      <w:start w:val="1"/>
      <w:numFmt w:val="lowerRoman"/>
      <w:lvlText w:val="%6."/>
      <w:lvlJc w:val="right"/>
      <w:pPr>
        <w:tabs>
          <w:tab w:val="num" w:pos="4745"/>
        </w:tabs>
        <w:ind w:left="4745" w:hanging="180"/>
      </w:pPr>
      <w:rPr>
        <w:rFonts w:cs="Times New Roman"/>
      </w:rPr>
    </w:lvl>
    <w:lvl w:ilvl="6" w:tplc="0410000F" w:tentative="1">
      <w:start w:val="1"/>
      <w:numFmt w:val="decimal"/>
      <w:lvlText w:val="%7."/>
      <w:lvlJc w:val="left"/>
      <w:pPr>
        <w:tabs>
          <w:tab w:val="num" w:pos="5465"/>
        </w:tabs>
        <w:ind w:left="5465" w:hanging="360"/>
      </w:pPr>
      <w:rPr>
        <w:rFonts w:cs="Times New Roman"/>
      </w:rPr>
    </w:lvl>
    <w:lvl w:ilvl="7" w:tplc="04100019" w:tentative="1">
      <w:start w:val="1"/>
      <w:numFmt w:val="lowerLetter"/>
      <w:lvlText w:val="%8."/>
      <w:lvlJc w:val="left"/>
      <w:pPr>
        <w:tabs>
          <w:tab w:val="num" w:pos="6185"/>
        </w:tabs>
        <w:ind w:left="6185" w:hanging="360"/>
      </w:pPr>
      <w:rPr>
        <w:rFonts w:cs="Times New Roman"/>
      </w:rPr>
    </w:lvl>
    <w:lvl w:ilvl="8" w:tplc="0410001B" w:tentative="1">
      <w:start w:val="1"/>
      <w:numFmt w:val="lowerRoman"/>
      <w:lvlText w:val="%9."/>
      <w:lvlJc w:val="right"/>
      <w:pPr>
        <w:tabs>
          <w:tab w:val="num" w:pos="6905"/>
        </w:tabs>
        <w:ind w:left="6905" w:hanging="180"/>
      </w:pPr>
      <w:rPr>
        <w:rFonts w:cs="Times New Roman"/>
      </w:rPr>
    </w:lvl>
  </w:abstractNum>
  <w:abstractNum w:abstractNumId="20" w15:restartNumberingAfterBreak="0">
    <w:nsid w:val="33352FE2"/>
    <w:multiLevelType w:val="hybridMultilevel"/>
    <w:tmpl w:val="49A25298"/>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1" w15:restartNumberingAfterBreak="0">
    <w:nsid w:val="33546864"/>
    <w:multiLevelType w:val="hybridMultilevel"/>
    <w:tmpl w:val="63006660"/>
    <w:lvl w:ilvl="0" w:tplc="0410000F">
      <w:start w:val="1"/>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33FC7672"/>
    <w:multiLevelType w:val="hybridMultilevel"/>
    <w:tmpl w:val="0A0027C2"/>
    <w:lvl w:ilvl="0" w:tplc="9B20C1DE">
      <w:start w:val="1"/>
      <w:numFmt w:val="decimal"/>
      <w:lvlText w:val="%1"/>
      <w:lvlJc w:val="left"/>
      <w:pPr>
        <w:tabs>
          <w:tab w:val="num" w:pos="360"/>
        </w:tabs>
        <w:ind w:left="360" w:hanging="360"/>
      </w:pPr>
      <w:rPr>
        <w:rFonts w:ascii="Arial" w:hAnsi="Arial" w:cs="Arial" w:hint="default"/>
        <w:b w:val="0"/>
        <w:bCs w:val="0"/>
        <w:i w:val="0"/>
        <w:iCs w:val="0"/>
        <w:caps w:val="0"/>
        <w:strike w:val="0"/>
        <w:dstrike w:val="0"/>
        <w:vanish w:val="0"/>
        <w:color w:val="0000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4573DB4"/>
    <w:multiLevelType w:val="hybridMultilevel"/>
    <w:tmpl w:val="3CAE3DD2"/>
    <w:lvl w:ilvl="0" w:tplc="FF086BF0">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62C619D"/>
    <w:multiLevelType w:val="hybridMultilevel"/>
    <w:tmpl w:val="889E9338"/>
    <w:lvl w:ilvl="0" w:tplc="1009000F">
      <w:start w:val="24"/>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5" w15:restartNumberingAfterBreak="0">
    <w:nsid w:val="3A4525EA"/>
    <w:multiLevelType w:val="hybridMultilevel"/>
    <w:tmpl w:val="90548EB0"/>
    <w:lvl w:ilvl="0" w:tplc="5CF4705A">
      <w:start w:val="1"/>
      <w:numFmt w:val="lowerRoman"/>
      <w:lvlText w:val="%1)"/>
      <w:lvlJc w:val="left"/>
      <w:pPr>
        <w:tabs>
          <w:tab w:val="num" w:pos="1570"/>
        </w:tabs>
        <w:ind w:left="1570" w:hanging="72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BEA3D11"/>
    <w:multiLevelType w:val="multilevel"/>
    <w:tmpl w:val="BBA8C71C"/>
    <w:lvl w:ilvl="0">
      <w:start w:val="1"/>
      <w:numFmt w:val="lowerLetter"/>
      <w:lvlText w:val="%1)"/>
      <w:lvlJc w:val="left"/>
      <w:pPr>
        <w:tabs>
          <w:tab w:val="num" w:pos="1160"/>
        </w:tabs>
        <w:ind w:left="1160" w:hanging="360"/>
      </w:pPr>
      <w:rPr>
        <w:rFonts w:cs="Times New Roman" w:hint="default"/>
      </w:rPr>
    </w:lvl>
    <w:lvl w:ilvl="1">
      <w:start w:val="1"/>
      <w:numFmt w:val="lowerLetter"/>
      <w:lvlText w:val="%2."/>
      <w:lvlJc w:val="left"/>
      <w:pPr>
        <w:tabs>
          <w:tab w:val="num" w:pos="1880"/>
        </w:tabs>
        <w:ind w:left="1880" w:hanging="360"/>
      </w:pPr>
      <w:rPr>
        <w:rFonts w:cs="Times New Roman"/>
      </w:rPr>
    </w:lvl>
    <w:lvl w:ilvl="2">
      <w:start w:val="1"/>
      <w:numFmt w:val="lowerRoman"/>
      <w:lvlText w:val="%3."/>
      <w:lvlJc w:val="right"/>
      <w:pPr>
        <w:tabs>
          <w:tab w:val="num" w:pos="2600"/>
        </w:tabs>
        <w:ind w:left="2600" w:hanging="180"/>
      </w:pPr>
      <w:rPr>
        <w:rFonts w:cs="Times New Roman"/>
      </w:rPr>
    </w:lvl>
    <w:lvl w:ilvl="3">
      <w:start w:val="1"/>
      <w:numFmt w:val="decimal"/>
      <w:lvlText w:val="%4."/>
      <w:lvlJc w:val="left"/>
      <w:pPr>
        <w:tabs>
          <w:tab w:val="num" w:pos="3320"/>
        </w:tabs>
        <w:ind w:left="3320" w:hanging="360"/>
      </w:pPr>
      <w:rPr>
        <w:rFonts w:cs="Times New Roman"/>
      </w:rPr>
    </w:lvl>
    <w:lvl w:ilvl="4">
      <w:start w:val="1"/>
      <w:numFmt w:val="lowerLetter"/>
      <w:lvlText w:val="%5."/>
      <w:lvlJc w:val="left"/>
      <w:pPr>
        <w:tabs>
          <w:tab w:val="num" w:pos="4040"/>
        </w:tabs>
        <w:ind w:left="4040" w:hanging="360"/>
      </w:pPr>
      <w:rPr>
        <w:rFonts w:cs="Times New Roman"/>
      </w:rPr>
    </w:lvl>
    <w:lvl w:ilvl="5">
      <w:start w:val="1"/>
      <w:numFmt w:val="lowerRoman"/>
      <w:lvlText w:val="%6."/>
      <w:lvlJc w:val="right"/>
      <w:pPr>
        <w:tabs>
          <w:tab w:val="num" w:pos="4760"/>
        </w:tabs>
        <w:ind w:left="4760" w:hanging="180"/>
      </w:pPr>
      <w:rPr>
        <w:rFonts w:cs="Times New Roman"/>
      </w:rPr>
    </w:lvl>
    <w:lvl w:ilvl="6">
      <w:start w:val="1"/>
      <w:numFmt w:val="decimal"/>
      <w:lvlText w:val="%7."/>
      <w:lvlJc w:val="left"/>
      <w:pPr>
        <w:tabs>
          <w:tab w:val="num" w:pos="5480"/>
        </w:tabs>
        <w:ind w:left="5480" w:hanging="360"/>
      </w:pPr>
      <w:rPr>
        <w:rFonts w:cs="Times New Roman"/>
      </w:rPr>
    </w:lvl>
    <w:lvl w:ilvl="7">
      <w:start w:val="1"/>
      <w:numFmt w:val="lowerLetter"/>
      <w:lvlText w:val="%8."/>
      <w:lvlJc w:val="left"/>
      <w:pPr>
        <w:tabs>
          <w:tab w:val="num" w:pos="6200"/>
        </w:tabs>
        <w:ind w:left="6200" w:hanging="360"/>
      </w:pPr>
      <w:rPr>
        <w:rFonts w:cs="Times New Roman"/>
      </w:rPr>
    </w:lvl>
    <w:lvl w:ilvl="8">
      <w:start w:val="1"/>
      <w:numFmt w:val="lowerRoman"/>
      <w:lvlText w:val="%9."/>
      <w:lvlJc w:val="right"/>
      <w:pPr>
        <w:tabs>
          <w:tab w:val="num" w:pos="6920"/>
        </w:tabs>
        <w:ind w:left="6920" w:hanging="180"/>
      </w:pPr>
      <w:rPr>
        <w:rFonts w:cs="Times New Roman"/>
      </w:rPr>
    </w:lvl>
  </w:abstractNum>
  <w:abstractNum w:abstractNumId="27" w15:restartNumberingAfterBreak="0">
    <w:nsid w:val="3C7642C4"/>
    <w:multiLevelType w:val="singleLevel"/>
    <w:tmpl w:val="767E2A38"/>
    <w:lvl w:ilvl="0">
      <w:start w:val="22"/>
      <w:numFmt w:val="decimal"/>
      <w:lvlText w:val="%1."/>
      <w:lvlJc w:val="left"/>
      <w:pPr>
        <w:tabs>
          <w:tab w:val="num" w:pos="420"/>
        </w:tabs>
        <w:ind w:left="420" w:hanging="420"/>
      </w:pPr>
      <w:rPr>
        <w:rFonts w:hint="default"/>
      </w:rPr>
    </w:lvl>
  </w:abstractNum>
  <w:abstractNum w:abstractNumId="28" w15:restartNumberingAfterBreak="0">
    <w:nsid w:val="44721308"/>
    <w:multiLevelType w:val="hybridMultilevel"/>
    <w:tmpl w:val="803AB578"/>
    <w:lvl w:ilvl="0" w:tplc="5CF4705A">
      <w:start w:val="1"/>
      <w:numFmt w:val="lowerRoman"/>
      <w:lvlText w:val="%1)"/>
      <w:lvlJc w:val="left"/>
      <w:pPr>
        <w:tabs>
          <w:tab w:val="num" w:pos="1570"/>
        </w:tabs>
        <w:ind w:left="1570" w:hanging="72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8EB2015"/>
    <w:multiLevelType w:val="hybridMultilevel"/>
    <w:tmpl w:val="56A440E6"/>
    <w:lvl w:ilvl="0" w:tplc="3998DBFE">
      <w:start w:val="1"/>
      <w:numFmt w:val="lowerLetter"/>
      <w:lvlText w:val="%1)"/>
      <w:lvlJc w:val="left"/>
      <w:pPr>
        <w:ind w:left="860" w:hanging="435"/>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0" w15:restartNumberingAfterBreak="0">
    <w:nsid w:val="496B6060"/>
    <w:multiLevelType w:val="hybridMultilevel"/>
    <w:tmpl w:val="F788DBE2"/>
    <w:lvl w:ilvl="0" w:tplc="04090001">
      <w:start w:val="1"/>
      <w:numFmt w:val="bullet"/>
      <w:lvlText w:val=""/>
      <w:lvlJc w:val="left"/>
      <w:pPr>
        <w:tabs>
          <w:tab w:val="num" w:pos="1145"/>
        </w:tabs>
        <w:ind w:left="1145" w:hanging="360"/>
      </w:pPr>
      <w:rPr>
        <w:rFonts w:ascii="Symbol" w:hAnsi="Symbo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31" w15:restartNumberingAfterBreak="0">
    <w:nsid w:val="4B9A190C"/>
    <w:multiLevelType w:val="hybridMultilevel"/>
    <w:tmpl w:val="AB8CC1D0"/>
    <w:lvl w:ilvl="0" w:tplc="12C0A55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CC5564B"/>
    <w:multiLevelType w:val="hybridMultilevel"/>
    <w:tmpl w:val="DD7C8B16"/>
    <w:lvl w:ilvl="0" w:tplc="80082FD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0FA5626"/>
    <w:multiLevelType w:val="hybridMultilevel"/>
    <w:tmpl w:val="11289AF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54F803BE"/>
    <w:multiLevelType w:val="hybridMultilevel"/>
    <w:tmpl w:val="4A3A10FA"/>
    <w:lvl w:ilvl="0" w:tplc="1009000F">
      <w:start w:val="21"/>
      <w:numFmt w:val="decimal"/>
      <w:lvlText w:val="%1."/>
      <w:lvlJc w:val="left"/>
      <w:pPr>
        <w:tabs>
          <w:tab w:val="num" w:pos="796"/>
        </w:tabs>
        <w:ind w:left="796" w:hanging="360"/>
      </w:pPr>
      <w:rPr>
        <w:rFonts w:hint="default"/>
      </w:rPr>
    </w:lvl>
    <w:lvl w:ilvl="1" w:tplc="10090019" w:tentative="1">
      <w:start w:val="1"/>
      <w:numFmt w:val="lowerLetter"/>
      <w:lvlText w:val="%2."/>
      <w:lvlJc w:val="left"/>
      <w:pPr>
        <w:tabs>
          <w:tab w:val="num" w:pos="1516"/>
        </w:tabs>
        <w:ind w:left="1516" w:hanging="360"/>
      </w:pPr>
    </w:lvl>
    <w:lvl w:ilvl="2" w:tplc="1009001B" w:tentative="1">
      <w:start w:val="1"/>
      <w:numFmt w:val="lowerRoman"/>
      <w:lvlText w:val="%3."/>
      <w:lvlJc w:val="right"/>
      <w:pPr>
        <w:tabs>
          <w:tab w:val="num" w:pos="2236"/>
        </w:tabs>
        <w:ind w:left="2236" w:hanging="180"/>
      </w:pPr>
    </w:lvl>
    <w:lvl w:ilvl="3" w:tplc="1009000F" w:tentative="1">
      <w:start w:val="1"/>
      <w:numFmt w:val="decimal"/>
      <w:lvlText w:val="%4."/>
      <w:lvlJc w:val="left"/>
      <w:pPr>
        <w:tabs>
          <w:tab w:val="num" w:pos="2956"/>
        </w:tabs>
        <w:ind w:left="2956" w:hanging="360"/>
      </w:pPr>
    </w:lvl>
    <w:lvl w:ilvl="4" w:tplc="10090019" w:tentative="1">
      <w:start w:val="1"/>
      <w:numFmt w:val="lowerLetter"/>
      <w:lvlText w:val="%5."/>
      <w:lvlJc w:val="left"/>
      <w:pPr>
        <w:tabs>
          <w:tab w:val="num" w:pos="3676"/>
        </w:tabs>
        <w:ind w:left="3676" w:hanging="360"/>
      </w:pPr>
    </w:lvl>
    <w:lvl w:ilvl="5" w:tplc="1009001B" w:tentative="1">
      <w:start w:val="1"/>
      <w:numFmt w:val="lowerRoman"/>
      <w:lvlText w:val="%6."/>
      <w:lvlJc w:val="right"/>
      <w:pPr>
        <w:tabs>
          <w:tab w:val="num" w:pos="4396"/>
        </w:tabs>
        <w:ind w:left="4396" w:hanging="180"/>
      </w:pPr>
    </w:lvl>
    <w:lvl w:ilvl="6" w:tplc="1009000F" w:tentative="1">
      <w:start w:val="1"/>
      <w:numFmt w:val="decimal"/>
      <w:lvlText w:val="%7."/>
      <w:lvlJc w:val="left"/>
      <w:pPr>
        <w:tabs>
          <w:tab w:val="num" w:pos="5116"/>
        </w:tabs>
        <w:ind w:left="5116" w:hanging="360"/>
      </w:pPr>
    </w:lvl>
    <w:lvl w:ilvl="7" w:tplc="10090019" w:tentative="1">
      <w:start w:val="1"/>
      <w:numFmt w:val="lowerLetter"/>
      <w:lvlText w:val="%8."/>
      <w:lvlJc w:val="left"/>
      <w:pPr>
        <w:tabs>
          <w:tab w:val="num" w:pos="5836"/>
        </w:tabs>
        <w:ind w:left="5836" w:hanging="360"/>
      </w:pPr>
    </w:lvl>
    <w:lvl w:ilvl="8" w:tplc="1009001B" w:tentative="1">
      <w:start w:val="1"/>
      <w:numFmt w:val="lowerRoman"/>
      <w:lvlText w:val="%9."/>
      <w:lvlJc w:val="right"/>
      <w:pPr>
        <w:tabs>
          <w:tab w:val="num" w:pos="6556"/>
        </w:tabs>
        <w:ind w:left="6556" w:hanging="180"/>
      </w:pPr>
    </w:lvl>
  </w:abstractNum>
  <w:abstractNum w:abstractNumId="35" w15:restartNumberingAfterBreak="0">
    <w:nsid w:val="59CD4B0B"/>
    <w:multiLevelType w:val="singleLevel"/>
    <w:tmpl w:val="79BE0474"/>
    <w:lvl w:ilvl="0">
      <w:start w:val="8"/>
      <w:numFmt w:val="decimal"/>
      <w:lvlText w:val="%1."/>
      <w:lvlJc w:val="left"/>
      <w:pPr>
        <w:tabs>
          <w:tab w:val="num" w:pos="420"/>
        </w:tabs>
        <w:ind w:left="420" w:hanging="420"/>
      </w:pPr>
      <w:rPr>
        <w:rFonts w:hint="default"/>
      </w:rPr>
    </w:lvl>
  </w:abstractNum>
  <w:abstractNum w:abstractNumId="36" w15:restartNumberingAfterBreak="0">
    <w:nsid w:val="67E51275"/>
    <w:multiLevelType w:val="hybridMultilevel"/>
    <w:tmpl w:val="C23AC6D0"/>
    <w:lvl w:ilvl="0" w:tplc="87CAD6AA">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3F3E6D"/>
    <w:multiLevelType w:val="hybridMultilevel"/>
    <w:tmpl w:val="1C16E2D4"/>
    <w:lvl w:ilvl="0" w:tplc="1009000F">
      <w:start w:val="24"/>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8" w15:restartNumberingAfterBreak="0">
    <w:nsid w:val="702764B6"/>
    <w:multiLevelType w:val="hybridMultilevel"/>
    <w:tmpl w:val="E91EA3DE"/>
    <w:lvl w:ilvl="0" w:tplc="0368FBD4">
      <w:start w:val="1"/>
      <w:numFmt w:val="lowerLetter"/>
      <w:lvlText w:val="%1)"/>
      <w:lvlJc w:val="left"/>
      <w:pPr>
        <w:tabs>
          <w:tab w:val="num" w:pos="1160"/>
        </w:tabs>
        <w:ind w:left="1160" w:hanging="360"/>
      </w:pPr>
      <w:rPr>
        <w:rFonts w:ascii="Symbol" w:hAnsi="Symbol" w:cs="Times New Roman" w:hint="default"/>
      </w:rPr>
    </w:lvl>
    <w:lvl w:ilvl="1" w:tplc="04100019">
      <w:start w:val="1"/>
      <w:numFmt w:val="lowerLetter"/>
      <w:lvlText w:val="%2."/>
      <w:lvlJc w:val="left"/>
      <w:pPr>
        <w:tabs>
          <w:tab w:val="num" w:pos="1960"/>
        </w:tabs>
        <w:ind w:left="1960" w:hanging="360"/>
      </w:pPr>
      <w:rPr>
        <w:rFonts w:cs="Times New Roman"/>
      </w:rPr>
    </w:lvl>
    <w:lvl w:ilvl="2" w:tplc="0410001B">
      <w:start w:val="1"/>
      <w:numFmt w:val="lowerRoman"/>
      <w:lvlText w:val="%3."/>
      <w:lvlJc w:val="right"/>
      <w:pPr>
        <w:tabs>
          <w:tab w:val="num" w:pos="2600"/>
        </w:tabs>
        <w:ind w:left="2600" w:hanging="180"/>
      </w:pPr>
      <w:rPr>
        <w:rFonts w:cs="Times New Roman"/>
      </w:rPr>
    </w:lvl>
    <w:lvl w:ilvl="3" w:tplc="0410000F" w:tentative="1">
      <w:start w:val="1"/>
      <w:numFmt w:val="decimal"/>
      <w:lvlText w:val="%4."/>
      <w:lvlJc w:val="left"/>
      <w:pPr>
        <w:tabs>
          <w:tab w:val="num" w:pos="3320"/>
        </w:tabs>
        <w:ind w:left="3320" w:hanging="360"/>
      </w:pPr>
      <w:rPr>
        <w:rFonts w:cs="Times New Roman"/>
      </w:rPr>
    </w:lvl>
    <w:lvl w:ilvl="4" w:tplc="04100019" w:tentative="1">
      <w:start w:val="1"/>
      <w:numFmt w:val="lowerLetter"/>
      <w:lvlText w:val="%5."/>
      <w:lvlJc w:val="left"/>
      <w:pPr>
        <w:tabs>
          <w:tab w:val="num" w:pos="4040"/>
        </w:tabs>
        <w:ind w:left="4040" w:hanging="360"/>
      </w:pPr>
      <w:rPr>
        <w:rFonts w:cs="Times New Roman"/>
      </w:rPr>
    </w:lvl>
    <w:lvl w:ilvl="5" w:tplc="0410001B" w:tentative="1">
      <w:start w:val="1"/>
      <w:numFmt w:val="lowerRoman"/>
      <w:lvlText w:val="%6."/>
      <w:lvlJc w:val="right"/>
      <w:pPr>
        <w:tabs>
          <w:tab w:val="num" w:pos="4760"/>
        </w:tabs>
        <w:ind w:left="4760" w:hanging="180"/>
      </w:pPr>
      <w:rPr>
        <w:rFonts w:cs="Times New Roman"/>
      </w:rPr>
    </w:lvl>
    <w:lvl w:ilvl="6" w:tplc="0410000F" w:tentative="1">
      <w:start w:val="1"/>
      <w:numFmt w:val="decimal"/>
      <w:lvlText w:val="%7."/>
      <w:lvlJc w:val="left"/>
      <w:pPr>
        <w:tabs>
          <w:tab w:val="num" w:pos="5480"/>
        </w:tabs>
        <w:ind w:left="5480" w:hanging="360"/>
      </w:pPr>
      <w:rPr>
        <w:rFonts w:cs="Times New Roman"/>
      </w:rPr>
    </w:lvl>
    <w:lvl w:ilvl="7" w:tplc="04100019" w:tentative="1">
      <w:start w:val="1"/>
      <w:numFmt w:val="lowerLetter"/>
      <w:lvlText w:val="%8."/>
      <w:lvlJc w:val="left"/>
      <w:pPr>
        <w:tabs>
          <w:tab w:val="num" w:pos="6200"/>
        </w:tabs>
        <w:ind w:left="6200" w:hanging="360"/>
      </w:pPr>
      <w:rPr>
        <w:rFonts w:cs="Times New Roman"/>
      </w:rPr>
    </w:lvl>
    <w:lvl w:ilvl="8" w:tplc="0410001B" w:tentative="1">
      <w:start w:val="1"/>
      <w:numFmt w:val="lowerRoman"/>
      <w:lvlText w:val="%9."/>
      <w:lvlJc w:val="right"/>
      <w:pPr>
        <w:tabs>
          <w:tab w:val="num" w:pos="6920"/>
        </w:tabs>
        <w:ind w:left="6920" w:hanging="180"/>
      </w:pPr>
      <w:rPr>
        <w:rFonts w:cs="Times New Roman"/>
      </w:rPr>
    </w:lvl>
  </w:abstractNum>
  <w:abstractNum w:abstractNumId="39" w15:restartNumberingAfterBreak="0">
    <w:nsid w:val="76CE04D4"/>
    <w:multiLevelType w:val="hybridMultilevel"/>
    <w:tmpl w:val="E438CA7A"/>
    <w:lvl w:ilvl="0" w:tplc="8162074A">
      <w:start w:val="3"/>
      <w:numFmt w:val="lowerLetter"/>
      <w:lvlText w:val="%1)"/>
      <w:lvlJc w:val="left"/>
      <w:pPr>
        <w:tabs>
          <w:tab w:val="num" w:pos="780"/>
        </w:tabs>
        <w:ind w:left="780" w:hanging="42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88256CD"/>
    <w:multiLevelType w:val="hybridMultilevel"/>
    <w:tmpl w:val="529C9C6A"/>
    <w:lvl w:ilvl="0" w:tplc="73DEAE0A">
      <w:start w:val="1"/>
      <w:numFmt w:val="low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42" w15:restartNumberingAfterBreak="0">
    <w:nsid w:val="7BA12E76"/>
    <w:multiLevelType w:val="hybridMultilevel"/>
    <w:tmpl w:val="67D49BEA"/>
    <w:lvl w:ilvl="0" w:tplc="29088AC6">
      <w:start w:val="1"/>
      <w:numFmt w:val="lowerRoman"/>
      <w:lvlText w:val="%1)"/>
      <w:lvlJc w:val="left"/>
      <w:pPr>
        <w:tabs>
          <w:tab w:val="num" w:pos="1220"/>
        </w:tabs>
        <w:ind w:left="1220" w:hanging="720"/>
      </w:pPr>
      <w:rPr>
        <w:rFonts w:cs="Times New Roman" w:hint="default"/>
      </w:rPr>
    </w:lvl>
    <w:lvl w:ilvl="1" w:tplc="04100019" w:tentative="1">
      <w:start w:val="1"/>
      <w:numFmt w:val="lowerLetter"/>
      <w:lvlText w:val="%2."/>
      <w:lvlJc w:val="left"/>
      <w:pPr>
        <w:tabs>
          <w:tab w:val="num" w:pos="1580"/>
        </w:tabs>
        <w:ind w:left="1580" w:hanging="360"/>
      </w:pPr>
      <w:rPr>
        <w:rFonts w:cs="Times New Roman"/>
      </w:rPr>
    </w:lvl>
    <w:lvl w:ilvl="2" w:tplc="0410001B" w:tentative="1">
      <w:start w:val="1"/>
      <w:numFmt w:val="lowerRoman"/>
      <w:lvlText w:val="%3."/>
      <w:lvlJc w:val="right"/>
      <w:pPr>
        <w:tabs>
          <w:tab w:val="num" w:pos="2300"/>
        </w:tabs>
        <w:ind w:left="2300" w:hanging="180"/>
      </w:pPr>
      <w:rPr>
        <w:rFonts w:cs="Times New Roman"/>
      </w:rPr>
    </w:lvl>
    <w:lvl w:ilvl="3" w:tplc="0410000F" w:tentative="1">
      <w:start w:val="1"/>
      <w:numFmt w:val="decimal"/>
      <w:lvlText w:val="%4."/>
      <w:lvlJc w:val="left"/>
      <w:pPr>
        <w:tabs>
          <w:tab w:val="num" w:pos="3020"/>
        </w:tabs>
        <w:ind w:left="3020" w:hanging="360"/>
      </w:pPr>
      <w:rPr>
        <w:rFonts w:cs="Times New Roman"/>
      </w:rPr>
    </w:lvl>
    <w:lvl w:ilvl="4" w:tplc="04100019" w:tentative="1">
      <w:start w:val="1"/>
      <w:numFmt w:val="lowerLetter"/>
      <w:lvlText w:val="%5."/>
      <w:lvlJc w:val="left"/>
      <w:pPr>
        <w:tabs>
          <w:tab w:val="num" w:pos="3740"/>
        </w:tabs>
        <w:ind w:left="3740" w:hanging="360"/>
      </w:pPr>
      <w:rPr>
        <w:rFonts w:cs="Times New Roman"/>
      </w:rPr>
    </w:lvl>
    <w:lvl w:ilvl="5" w:tplc="0410001B" w:tentative="1">
      <w:start w:val="1"/>
      <w:numFmt w:val="lowerRoman"/>
      <w:lvlText w:val="%6."/>
      <w:lvlJc w:val="right"/>
      <w:pPr>
        <w:tabs>
          <w:tab w:val="num" w:pos="4460"/>
        </w:tabs>
        <w:ind w:left="4460" w:hanging="180"/>
      </w:pPr>
      <w:rPr>
        <w:rFonts w:cs="Times New Roman"/>
      </w:rPr>
    </w:lvl>
    <w:lvl w:ilvl="6" w:tplc="0410000F" w:tentative="1">
      <w:start w:val="1"/>
      <w:numFmt w:val="decimal"/>
      <w:lvlText w:val="%7."/>
      <w:lvlJc w:val="left"/>
      <w:pPr>
        <w:tabs>
          <w:tab w:val="num" w:pos="5180"/>
        </w:tabs>
        <w:ind w:left="5180" w:hanging="360"/>
      </w:pPr>
      <w:rPr>
        <w:rFonts w:cs="Times New Roman"/>
      </w:rPr>
    </w:lvl>
    <w:lvl w:ilvl="7" w:tplc="04100019" w:tentative="1">
      <w:start w:val="1"/>
      <w:numFmt w:val="lowerLetter"/>
      <w:lvlText w:val="%8."/>
      <w:lvlJc w:val="left"/>
      <w:pPr>
        <w:tabs>
          <w:tab w:val="num" w:pos="5900"/>
        </w:tabs>
        <w:ind w:left="5900" w:hanging="360"/>
      </w:pPr>
      <w:rPr>
        <w:rFonts w:cs="Times New Roman"/>
      </w:rPr>
    </w:lvl>
    <w:lvl w:ilvl="8" w:tplc="0410001B" w:tentative="1">
      <w:start w:val="1"/>
      <w:numFmt w:val="lowerRoman"/>
      <w:lvlText w:val="%9."/>
      <w:lvlJc w:val="right"/>
      <w:pPr>
        <w:tabs>
          <w:tab w:val="num" w:pos="6620"/>
        </w:tabs>
        <w:ind w:left="6620" w:hanging="180"/>
      </w:pPr>
      <w:rPr>
        <w:rFonts w:cs="Times New Roman"/>
      </w:rPr>
    </w:lvl>
  </w:abstractNum>
  <w:abstractNum w:abstractNumId="43"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44" w15:restartNumberingAfterBreak="0">
    <w:nsid w:val="7EAB483C"/>
    <w:multiLevelType w:val="hybridMultilevel"/>
    <w:tmpl w:val="06B0D840"/>
    <w:lvl w:ilvl="0" w:tplc="AAEA821C">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41"/>
  </w:num>
  <w:num w:numId="2">
    <w:abstractNumId w:val="43"/>
  </w:num>
  <w:num w:numId="3">
    <w:abstractNumId w:val="43"/>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35"/>
  </w:num>
  <w:num w:numId="5">
    <w:abstractNumId w:val="16"/>
  </w:num>
  <w:num w:numId="6">
    <w:abstractNumId w:val="27"/>
  </w:num>
  <w:num w:numId="7">
    <w:abstractNumId w:val="10"/>
  </w:num>
  <w:num w:numId="8">
    <w:abstractNumId w:val="34"/>
  </w:num>
  <w:num w:numId="9">
    <w:abstractNumId w:val="37"/>
  </w:num>
  <w:num w:numId="10">
    <w:abstractNumId w:val="24"/>
  </w:num>
  <w:num w:numId="11">
    <w:abstractNumId w:val="30"/>
  </w:num>
  <w:num w:numId="12">
    <w:abstractNumId w:val="40"/>
  </w:num>
  <w:num w:numId="13">
    <w:abstractNumId w:val="13"/>
  </w:num>
  <w:num w:numId="14">
    <w:abstractNumId w:val="20"/>
  </w:num>
  <w:num w:numId="15">
    <w:abstractNumId w:val="15"/>
  </w:num>
  <w:num w:numId="16">
    <w:abstractNumId w:val="33"/>
  </w:num>
  <w:num w:numId="17">
    <w:abstractNumId w:val="32"/>
  </w:num>
  <w:num w:numId="18">
    <w:abstractNumId w:val="29"/>
  </w:num>
  <w:num w:numId="19">
    <w:abstractNumId w:val="31"/>
  </w:num>
  <w:num w:numId="20">
    <w:abstractNumId w:val="12"/>
  </w:num>
  <w:num w:numId="21">
    <w:abstractNumId w:val="23"/>
  </w:num>
  <w:num w:numId="22">
    <w:abstractNumId w:val="36"/>
  </w:num>
  <w:num w:numId="23">
    <w:abstractNumId w:val="44"/>
  </w:num>
  <w:num w:numId="24">
    <w:abstractNumId w:val="21"/>
  </w:num>
  <w:num w:numId="25">
    <w:abstractNumId w:val="11"/>
  </w:num>
  <w:num w:numId="26">
    <w:abstractNumId w:val="19"/>
  </w:num>
  <w:num w:numId="27">
    <w:abstractNumId w:val="28"/>
  </w:num>
  <w:num w:numId="28">
    <w:abstractNumId w:val="25"/>
  </w:num>
  <w:num w:numId="29">
    <w:abstractNumId w:val="39"/>
  </w:num>
  <w:num w:numId="30">
    <w:abstractNumId w:val="42"/>
  </w:num>
  <w:num w:numId="31">
    <w:abstractNumId w:val="17"/>
  </w:num>
  <w:num w:numId="32">
    <w:abstractNumId w:val="38"/>
  </w:num>
  <w:num w:numId="33">
    <w:abstractNumId w:val="14"/>
  </w:num>
  <w:num w:numId="34">
    <w:abstractNumId w:val="26"/>
  </w:num>
  <w:num w:numId="35">
    <w:abstractNumId w:val="8"/>
  </w:num>
  <w:num w:numId="36">
    <w:abstractNumId w:val="3"/>
  </w:num>
  <w:num w:numId="37">
    <w:abstractNumId w:val="2"/>
  </w:num>
  <w:num w:numId="38">
    <w:abstractNumId w:val="1"/>
  </w:num>
  <w:num w:numId="39">
    <w:abstractNumId w:val="0"/>
  </w:num>
  <w:num w:numId="40">
    <w:abstractNumId w:val="9"/>
  </w:num>
  <w:num w:numId="41">
    <w:abstractNumId w:val="7"/>
  </w:num>
  <w:num w:numId="42">
    <w:abstractNumId w:val="6"/>
  </w:num>
  <w:num w:numId="43">
    <w:abstractNumId w:val="5"/>
  </w:num>
  <w:num w:numId="44">
    <w:abstractNumId w:val="4"/>
  </w:num>
  <w:num w:numId="45">
    <w:abstractNumId w:val="18"/>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embedSystemFonts/>
  <w:hideGrammaticalErrors/>
  <w:activeWritingStyle w:appName="MSWord" w:lang="en-GB" w:vendorID="8" w:dllVersion="513" w:checkStyle="1"/>
  <w:activeWritingStyle w:appName="MSWord" w:lang="en-US" w:vendorID="8" w:dllVersion="513" w:checkStyle="1"/>
  <w:activeWritingStyle w:appName="MSWord" w:lang="nl-NL" w:vendorID="1"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BB5"/>
    <w:rsid w:val="00002C6C"/>
    <w:rsid w:val="00002FB6"/>
    <w:rsid w:val="0000564C"/>
    <w:rsid w:val="00006CAF"/>
    <w:rsid w:val="00010423"/>
    <w:rsid w:val="00011F85"/>
    <w:rsid w:val="00012CC3"/>
    <w:rsid w:val="00013863"/>
    <w:rsid w:val="00014929"/>
    <w:rsid w:val="00016299"/>
    <w:rsid w:val="0002301E"/>
    <w:rsid w:val="0002738B"/>
    <w:rsid w:val="00031754"/>
    <w:rsid w:val="00032C9D"/>
    <w:rsid w:val="000335FA"/>
    <w:rsid w:val="000337FA"/>
    <w:rsid w:val="0003425F"/>
    <w:rsid w:val="00034508"/>
    <w:rsid w:val="000361B3"/>
    <w:rsid w:val="00041CBC"/>
    <w:rsid w:val="0004215D"/>
    <w:rsid w:val="000422F3"/>
    <w:rsid w:val="0004324E"/>
    <w:rsid w:val="00050794"/>
    <w:rsid w:val="00051E97"/>
    <w:rsid w:val="00052936"/>
    <w:rsid w:val="00057F6D"/>
    <w:rsid w:val="000636D4"/>
    <w:rsid w:val="00065D12"/>
    <w:rsid w:val="00067BEB"/>
    <w:rsid w:val="00076561"/>
    <w:rsid w:val="00076BBF"/>
    <w:rsid w:val="00077C8F"/>
    <w:rsid w:val="0008216A"/>
    <w:rsid w:val="00083B0C"/>
    <w:rsid w:val="00090625"/>
    <w:rsid w:val="00092960"/>
    <w:rsid w:val="00093130"/>
    <w:rsid w:val="000938D1"/>
    <w:rsid w:val="0009523A"/>
    <w:rsid w:val="00095A1F"/>
    <w:rsid w:val="000A4828"/>
    <w:rsid w:val="000A7052"/>
    <w:rsid w:val="000A77D1"/>
    <w:rsid w:val="000B03D7"/>
    <w:rsid w:val="000B057B"/>
    <w:rsid w:val="000C0911"/>
    <w:rsid w:val="000C2503"/>
    <w:rsid w:val="000C65F3"/>
    <w:rsid w:val="000D137A"/>
    <w:rsid w:val="000D14F4"/>
    <w:rsid w:val="000D2CD5"/>
    <w:rsid w:val="000E1EE8"/>
    <w:rsid w:val="000E24D1"/>
    <w:rsid w:val="000E2AEE"/>
    <w:rsid w:val="000E4476"/>
    <w:rsid w:val="000F087E"/>
    <w:rsid w:val="000F1426"/>
    <w:rsid w:val="000F2DA2"/>
    <w:rsid w:val="000F3D2B"/>
    <w:rsid w:val="000F3EF3"/>
    <w:rsid w:val="000F5E8C"/>
    <w:rsid w:val="00103369"/>
    <w:rsid w:val="0010591B"/>
    <w:rsid w:val="001070A9"/>
    <w:rsid w:val="001075FB"/>
    <w:rsid w:val="00107766"/>
    <w:rsid w:val="00107AFA"/>
    <w:rsid w:val="001151BC"/>
    <w:rsid w:val="0011635A"/>
    <w:rsid w:val="00124F91"/>
    <w:rsid w:val="001323DC"/>
    <w:rsid w:val="00133902"/>
    <w:rsid w:val="00134128"/>
    <w:rsid w:val="0014453D"/>
    <w:rsid w:val="0014613F"/>
    <w:rsid w:val="00151018"/>
    <w:rsid w:val="00153B57"/>
    <w:rsid w:val="00153C5B"/>
    <w:rsid w:val="00161178"/>
    <w:rsid w:val="0016172D"/>
    <w:rsid w:val="0016255E"/>
    <w:rsid w:val="001625D9"/>
    <w:rsid w:val="001678CD"/>
    <w:rsid w:val="00170520"/>
    <w:rsid w:val="00173040"/>
    <w:rsid w:val="00174A33"/>
    <w:rsid w:val="00180AED"/>
    <w:rsid w:val="00180D16"/>
    <w:rsid w:val="00180E0F"/>
    <w:rsid w:val="00182A84"/>
    <w:rsid w:val="001841A7"/>
    <w:rsid w:val="001868FB"/>
    <w:rsid w:val="00187A46"/>
    <w:rsid w:val="00187A91"/>
    <w:rsid w:val="001A35D9"/>
    <w:rsid w:val="001A5E6E"/>
    <w:rsid w:val="001A6DA1"/>
    <w:rsid w:val="001A79CA"/>
    <w:rsid w:val="001B00F6"/>
    <w:rsid w:val="001B1881"/>
    <w:rsid w:val="001B59D2"/>
    <w:rsid w:val="001C1901"/>
    <w:rsid w:val="001C6E49"/>
    <w:rsid w:val="001C70DC"/>
    <w:rsid w:val="001C7F68"/>
    <w:rsid w:val="001E2258"/>
    <w:rsid w:val="001E7828"/>
    <w:rsid w:val="001E7863"/>
    <w:rsid w:val="001F3A40"/>
    <w:rsid w:val="001F544C"/>
    <w:rsid w:val="001F713E"/>
    <w:rsid w:val="001F798B"/>
    <w:rsid w:val="001F7CB1"/>
    <w:rsid w:val="0020185A"/>
    <w:rsid w:val="00203200"/>
    <w:rsid w:val="00212F7E"/>
    <w:rsid w:val="00214E92"/>
    <w:rsid w:val="00217F53"/>
    <w:rsid w:val="00221A57"/>
    <w:rsid w:val="00222A22"/>
    <w:rsid w:val="00225BB5"/>
    <w:rsid w:val="00226622"/>
    <w:rsid w:val="002306C1"/>
    <w:rsid w:val="00230BE2"/>
    <w:rsid w:val="00230E52"/>
    <w:rsid w:val="00233182"/>
    <w:rsid w:val="002340EE"/>
    <w:rsid w:val="00234337"/>
    <w:rsid w:val="00234C42"/>
    <w:rsid w:val="0024159F"/>
    <w:rsid w:val="00242A97"/>
    <w:rsid w:val="002462F1"/>
    <w:rsid w:val="00250573"/>
    <w:rsid w:val="00251A56"/>
    <w:rsid w:val="002536F9"/>
    <w:rsid w:val="002572D9"/>
    <w:rsid w:val="002576A7"/>
    <w:rsid w:val="00257F76"/>
    <w:rsid w:val="002624AD"/>
    <w:rsid w:val="00265434"/>
    <w:rsid w:val="00265797"/>
    <w:rsid w:val="0026655D"/>
    <w:rsid w:val="0026782E"/>
    <w:rsid w:val="00267AD2"/>
    <w:rsid w:val="00274549"/>
    <w:rsid w:val="00274DA6"/>
    <w:rsid w:val="00280770"/>
    <w:rsid w:val="00292368"/>
    <w:rsid w:val="0029260C"/>
    <w:rsid w:val="00292748"/>
    <w:rsid w:val="00297B5F"/>
    <w:rsid w:val="002A1E7B"/>
    <w:rsid w:val="002A2F8B"/>
    <w:rsid w:val="002A4919"/>
    <w:rsid w:val="002A4FD9"/>
    <w:rsid w:val="002A5814"/>
    <w:rsid w:val="002A77CD"/>
    <w:rsid w:val="002B3614"/>
    <w:rsid w:val="002B5F13"/>
    <w:rsid w:val="002B6242"/>
    <w:rsid w:val="002B7679"/>
    <w:rsid w:val="002C1A58"/>
    <w:rsid w:val="002C6626"/>
    <w:rsid w:val="002C7C08"/>
    <w:rsid w:val="002D1457"/>
    <w:rsid w:val="002D4124"/>
    <w:rsid w:val="002D4FEB"/>
    <w:rsid w:val="002D5148"/>
    <w:rsid w:val="002E04CF"/>
    <w:rsid w:val="002E6461"/>
    <w:rsid w:val="002E6C15"/>
    <w:rsid w:val="002F3029"/>
    <w:rsid w:val="002F3DD1"/>
    <w:rsid w:val="002F3F6E"/>
    <w:rsid w:val="002F5B6A"/>
    <w:rsid w:val="002F69CC"/>
    <w:rsid w:val="002F72D5"/>
    <w:rsid w:val="00302D77"/>
    <w:rsid w:val="00306443"/>
    <w:rsid w:val="00306B1B"/>
    <w:rsid w:val="00307268"/>
    <w:rsid w:val="00317095"/>
    <w:rsid w:val="00317524"/>
    <w:rsid w:val="0032020D"/>
    <w:rsid w:val="003206FC"/>
    <w:rsid w:val="003221C1"/>
    <w:rsid w:val="00325353"/>
    <w:rsid w:val="00327403"/>
    <w:rsid w:val="003319C5"/>
    <w:rsid w:val="00331F0C"/>
    <w:rsid w:val="00343675"/>
    <w:rsid w:val="00344546"/>
    <w:rsid w:val="00352164"/>
    <w:rsid w:val="00360695"/>
    <w:rsid w:val="003612D6"/>
    <w:rsid w:val="00362717"/>
    <w:rsid w:val="003635EA"/>
    <w:rsid w:val="003648D7"/>
    <w:rsid w:val="00365922"/>
    <w:rsid w:val="00367667"/>
    <w:rsid w:val="00374ADE"/>
    <w:rsid w:val="00380B95"/>
    <w:rsid w:val="00382FA9"/>
    <w:rsid w:val="0038335A"/>
    <w:rsid w:val="00383A3B"/>
    <w:rsid w:val="00387788"/>
    <w:rsid w:val="003905A1"/>
    <w:rsid w:val="00390EBA"/>
    <w:rsid w:val="003914A7"/>
    <w:rsid w:val="003915A8"/>
    <w:rsid w:val="0039309A"/>
    <w:rsid w:val="00395669"/>
    <w:rsid w:val="003A0D1C"/>
    <w:rsid w:val="003A0ED1"/>
    <w:rsid w:val="003A4D21"/>
    <w:rsid w:val="003A72C0"/>
    <w:rsid w:val="003B00CB"/>
    <w:rsid w:val="003B2FFE"/>
    <w:rsid w:val="003C258C"/>
    <w:rsid w:val="003E66E9"/>
    <w:rsid w:val="003E7055"/>
    <w:rsid w:val="003E75A0"/>
    <w:rsid w:val="004048BD"/>
    <w:rsid w:val="00405AE1"/>
    <w:rsid w:val="00421720"/>
    <w:rsid w:val="00422D99"/>
    <w:rsid w:val="00424206"/>
    <w:rsid w:val="004254D4"/>
    <w:rsid w:val="00432D09"/>
    <w:rsid w:val="0043553B"/>
    <w:rsid w:val="0044096C"/>
    <w:rsid w:val="00441B81"/>
    <w:rsid w:val="00455F66"/>
    <w:rsid w:val="00457344"/>
    <w:rsid w:val="00467360"/>
    <w:rsid w:val="00467732"/>
    <w:rsid w:val="00467B97"/>
    <w:rsid w:val="0047078E"/>
    <w:rsid w:val="00472B41"/>
    <w:rsid w:val="004730FF"/>
    <w:rsid w:val="004742CB"/>
    <w:rsid w:val="004747CD"/>
    <w:rsid w:val="00485AB2"/>
    <w:rsid w:val="00486860"/>
    <w:rsid w:val="004914ED"/>
    <w:rsid w:val="0049154A"/>
    <w:rsid w:val="004975A5"/>
    <w:rsid w:val="004A1CA8"/>
    <w:rsid w:val="004A3113"/>
    <w:rsid w:val="004A5554"/>
    <w:rsid w:val="004A639B"/>
    <w:rsid w:val="004A7D18"/>
    <w:rsid w:val="004B4E2E"/>
    <w:rsid w:val="004B5D88"/>
    <w:rsid w:val="004C2DC3"/>
    <w:rsid w:val="004C4B41"/>
    <w:rsid w:val="004D72A4"/>
    <w:rsid w:val="004E4FC8"/>
    <w:rsid w:val="004E5372"/>
    <w:rsid w:val="004E54DA"/>
    <w:rsid w:val="004F249C"/>
    <w:rsid w:val="004F269F"/>
    <w:rsid w:val="004F5E7A"/>
    <w:rsid w:val="004F6EAF"/>
    <w:rsid w:val="004F7122"/>
    <w:rsid w:val="00502638"/>
    <w:rsid w:val="005033B6"/>
    <w:rsid w:val="00503A55"/>
    <w:rsid w:val="00504469"/>
    <w:rsid w:val="005114A9"/>
    <w:rsid w:val="005116EE"/>
    <w:rsid w:val="00511D72"/>
    <w:rsid w:val="00511DE3"/>
    <w:rsid w:val="005127CD"/>
    <w:rsid w:val="00513D64"/>
    <w:rsid w:val="005147A7"/>
    <w:rsid w:val="00517E73"/>
    <w:rsid w:val="00522295"/>
    <w:rsid w:val="005223A1"/>
    <w:rsid w:val="005248CE"/>
    <w:rsid w:val="00525046"/>
    <w:rsid w:val="00532D05"/>
    <w:rsid w:val="0053525E"/>
    <w:rsid w:val="00543414"/>
    <w:rsid w:val="0055192C"/>
    <w:rsid w:val="00553801"/>
    <w:rsid w:val="00553DA3"/>
    <w:rsid w:val="00562AAC"/>
    <w:rsid w:val="005656B8"/>
    <w:rsid w:val="005656E1"/>
    <w:rsid w:val="00576777"/>
    <w:rsid w:val="005772F8"/>
    <w:rsid w:val="005775BD"/>
    <w:rsid w:val="00583E01"/>
    <w:rsid w:val="00585441"/>
    <w:rsid w:val="00586BDE"/>
    <w:rsid w:val="005952C8"/>
    <w:rsid w:val="00595812"/>
    <w:rsid w:val="005962EA"/>
    <w:rsid w:val="005A64A4"/>
    <w:rsid w:val="005A705E"/>
    <w:rsid w:val="005B658E"/>
    <w:rsid w:val="005B67E5"/>
    <w:rsid w:val="005C2B6D"/>
    <w:rsid w:val="005C7F0E"/>
    <w:rsid w:val="005D7029"/>
    <w:rsid w:val="005D722E"/>
    <w:rsid w:val="005D784D"/>
    <w:rsid w:val="005E0AF3"/>
    <w:rsid w:val="005E19B6"/>
    <w:rsid w:val="005E418A"/>
    <w:rsid w:val="005E539D"/>
    <w:rsid w:val="005E64E9"/>
    <w:rsid w:val="005E77FA"/>
    <w:rsid w:val="005F0A04"/>
    <w:rsid w:val="005F53F9"/>
    <w:rsid w:val="006028B1"/>
    <w:rsid w:val="006037E4"/>
    <w:rsid w:val="00606740"/>
    <w:rsid w:val="0060689F"/>
    <w:rsid w:val="00611DB9"/>
    <w:rsid w:val="006127DA"/>
    <w:rsid w:val="00612B5F"/>
    <w:rsid w:val="00620FD0"/>
    <w:rsid w:val="006248DD"/>
    <w:rsid w:val="006306AD"/>
    <w:rsid w:val="00635383"/>
    <w:rsid w:val="00641799"/>
    <w:rsid w:val="006428B3"/>
    <w:rsid w:val="00642EF9"/>
    <w:rsid w:val="0064600A"/>
    <w:rsid w:val="00650483"/>
    <w:rsid w:val="00651F2A"/>
    <w:rsid w:val="0065245D"/>
    <w:rsid w:val="00653C81"/>
    <w:rsid w:val="006549DD"/>
    <w:rsid w:val="00656572"/>
    <w:rsid w:val="00657871"/>
    <w:rsid w:val="006708F3"/>
    <w:rsid w:val="0067297A"/>
    <w:rsid w:val="00673FB0"/>
    <w:rsid w:val="00680975"/>
    <w:rsid w:val="006875D0"/>
    <w:rsid w:val="00687847"/>
    <w:rsid w:val="00687B3A"/>
    <w:rsid w:val="00690CA5"/>
    <w:rsid w:val="006A3A2E"/>
    <w:rsid w:val="006A59DE"/>
    <w:rsid w:val="006A72B3"/>
    <w:rsid w:val="006B09B9"/>
    <w:rsid w:val="006B145D"/>
    <w:rsid w:val="006B17F6"/>
    <w:rsid w:val="006B1958"/>
    <w:rsid w:val="006B4175"/>
    <w:rsid w:val="006B6128"/>
    <w:rsid w:val="006C1146"/>
    <w:rsid w:val="006C53D8"/>
    <w:rsid w:val="006C78A7"/>
    <w:rsid w:val="006D5005"/>
    <w:rsid w:val="006D5B2B"/>
    <w:rsid w:val="006D5FD8"/>
    <w:rsid w:val="006D62F9"/>
    <w:rsid w:val="006D6CA7"/>
    <w:rsid w:val="006D76FC"/>
    <w:rsid w:val="006E5613"/>
    <w:rsid w:val="006E6205"/>
    <w:rsid w:val="006F2E95"/>
    <w:rsid w:val="006F338D"/>
    <w:rsid w:val="006F365F"/>
    <w:rsid w:val="006F6C2C"/>
    <w:rsid w:val="007025C8"/>
    <w:rsid w:val="00711460"/>
    <w:rsid w:val="00721535"/>
    <w:rsid w:val="00733412"/>
    <w:rsid w:val="007363B3"/>
    <w:rsid w:val="007363D3"/>
    <w:rsid w:val="00737E2A"/>
    <w:rsid w:val="00742CC1"/>
    <w:rsid w:val="00746D9D"/>
    <w:rsid w:val="00747E05"/>
    <w:rsid w:val="00750C6C"/>
    <w:rsid w:val="00751E24"/>
    <w:rsid w:val="00754805"/>
    <w:rsid w:val="00755B0D"/>
    <w:rsid w:val="00757980"/>
    <w:rsid w:val="00762AE4"/>
    <w:rsid w:val="007651CB"/>
    <w:rsid w:val="0076703B"/>
    <w:rsid w:val="00767235"/>
    <w:rsid w:val="0076799F"/>
    <w:rsid w:val="00772AB4"/>
    <w:rsid w:val="007737F6"/>
    <w:rsid w:val="007777BD"/>
    <w:rsid w:val="00780CA7"/>
    <w:rsid w:val="00782C8D"/>
    <w:rsid w:val="00785C08"/>
    <w:rsid w:val="007877AD"/>
    <w:rsid w:val="007908E9"/>
    <w:rsid w:val="00792EA0"/>
    <w:rsid w:val="0079356A"/>
    <w:rsid w:val="00795774"/>
    <w:rsid w:val="00796465"/>
    <w:rsid w:val="007979C6"/>
    <w:rsid w:val="007A0BFC"/>
    <w:rsid w:val="007A101F"/>
    <w:rsid w:val="007A1A99"/>
    <w:rsid w:val="007A239F"/>
    <w:rsid w:val="007A23B7"/>
    <w:rsid w:val="007A4E62"/>
    <w:rsid w:val="007A6D03"/>
    <w:rsid w:val="007A6D59"/>
    <w:rsid w:val="007B274F"/>
    <w:rsid w:val="007B2BE6"/>
    <w:rsid w:val="007B5476"/>
    <w:rsid w:val="007B6A9B"/>
    <w:rsid w:val="007B6B86"/>
    <w:rsid w:val="007C19AE"/>
    <w:rsid w:val="007C27BB"/>
    <w:rsid w:val="007C4006"/>
    <w:rsid w:val="007C68FF"/>
    <w:rsid w:val="007C6AD6"/>
    <w:rsid w:val="007D2807"/>
    <w:rsid w:val="007D2ADA"/>
    <w:rsid w:val="007E3630"/>
    <w:rsid w:val="007F0B74"/>
    <w:rsid w:val="007F301D"/>
    <w:rsid w:val="007F4554"/>
    <w:rsid w:val="00803832"/>
    <w:rsid w:val="0081692A"/>
    <w:rsid w:val="00821108"/>
    <w:rsid w:val="00821EBF"/>
    <w:rsid w:val="00827E27"/>
    <w:rsid w:val="00834A40"/>
    <w:rsid w:val="008366F7"/>
    <w:rsid w:val="00836E4D"/>
    <w:rsid w:val="00843D21"/>
    <w:rsid w:val="00850F5D"/>
    <w:rsid w:val="00851DF6"/>
    <w:rsid w:val="00852604"/>
    <w:rsid w:val="00852FD6"/>
    <w:rsid w:val="00853B15"/>
    <w:rsid w:val="00854C2A"/>
    <w:rsid w:val="00862893"/>
    <w:rsid w:val="00865912"/>
    <w:rsid w:val="00865B73"/>
    <w:rsid w:val="0086606C"/>
    <w:rsid w:val="00866960"/>
    <w:rsid w:val="008723B0"/>
    <w:rsid w:val="008724B8"/>
    <w:rsid w:val="008817FE"/>
    <w:rsid w:val="00881A83"/>
    <w:rsid w:val="008841FE"/>
    <w:rsid w:val="008877E4"/>
    <w:rsid w:val="0089452B"/>
    <w:rsid w:val="00896BBE"/>
    <w:rsid w:val="00897497"/>
    <w:rsid w:val="00897749"/>
    <w:rsid w:val="008A0B70"/>
    <w:rsid w:val="008A0CD6"/>
    <w:rsid w:val="008A2DA8"/>
    <w:rsid w:val="008A665D"/>
    <w:rsid w:val="008A7F15"/>
    <w:rsid w:val="008B1807"/>
    <w:rsid w:val="008B353F"/>
    <w:rsid w:val="008B36A5"/>
    <w:rsid w:val="008B3B1F"/>
    <w:rsid w:val="008B42D8"/>
    <w:rsid w:val="008C1797"/>
    <w:rsid w:val="008C317D"/>
    <w:rsid w:val="008C4471"/>
    <w:rsid w:val="008C4811"/>
    <w:rsid w:val="008C6546"/>
    <w:rsid w:val="008D4C49"/>
    <w:rsid w:val="008D51D6"/>
    <w:rsid w:val="008D5219"/>
    <w:rsid w:val="008E0049"/>
    <w:rsid w:val="008F1EB9"/>
    <w:rsid w:val="008F460E"/>
    <w:rsid w:val="008F4A9C"/>
    <w:rsid w:val="008F5BF4"/>
    <w:rsid w:val="00904F86"/>
    <w:rsid w:val="00905399"/>
    <w:rsid w:val="009075EF"/>
    <w:rsid w:val="00911E2C"/>
    <w:rsid w:val="0091557B"/>
    <w:rsid w:val="00917059"/>
    <w:rsid w:val="00917542"/>
    <w:rsid w:val="00917D3D"/>
    <w:rsid w:val="00935D0F"/>
    <w:rsid w:val="009368B8"/>
    <w:rsid w:val="00937A68"/>
    <w:rsid w:val="00941F90"/>
    <w:rsid w:val="0094293C"/>
    <w:rsid w:val="00942BDD"/>
    <w:rsid w:val="00953289"/>
    <w:rsid w:val="00956381"/>
    <w:rsid w:val="00960F0F"/>
    <w:rsid w:val="00961550"/>
    <w:rsid w:val="00961AF5"/>
    <w:rsid w:val="00962231"/>
    <w:rsid w:val="009668D1"/>
    <w:rsid w:val="00975CA6"/>
    <w:rsid w:val="0097659A"/>
    <w:rsid w:val="00982975"/>
    <w:rsid w:val="009833D9"/>
    <w:rsid w:val="00985E38"/>
    <w:rsid w:val="00990418"/>
    <w:rsid w:val="009A0E71"/>
    <w:rsid w:val="009A4CE2"/>
    <w:rsid w:val="009A592A"/>
    <w:rsid w:val="009A632E"/>
    <w:rsid w:val="009A6349"/>
    <w:rsid w:val="009A65CA"/>
    <w:rsid w:val="009B1281"/>
    <w:rsid w:val="009B54FC"/>
    <w:rsid w:val="009C0742"/>
    <w:rsid w:val="009C11B9"/>
    <w:rsid w:val="009C122D"/>
    <w:rsid w:val="009C1807"/>
    <w:rsid w:val="009C2FF4"/>
    <w:rsid w:val="009C36C6"/>
    <w:rsid w:val="009C76CA"/>
    <w:rsid w:val="009D0C33"/>
    <w:rsid w:val="009D14E9"/>
    <w:rsid w:val="009D1FDE"/>
    <w:rsid w:val="009D3663"/>
    <w:rsid w:val="009D4330"/>
    <w:rsid w:val="009D4F57"/>
    <w:rsid w:val="009E3C1F"/>
    <w:rsid w:val="009F3943"/>
    <w:rsid w:val="009F3AA0"/>
    <w:rsid w:val="009F5BEE"/>
    <w:rsid w:val="009F6A4D"/>
    <w:rsid w:val="00A02E77"/>
    <w:rsid w:val="00A02ECE"/>
    <w:rsid w:val="00A03C22"/>
    <w:rsid w:val="00A064B9"/>
    <w:rsid w:val="00A110CC"/>
    <w:rsid w:val="00A1138C"/>
    <w:rsid w:val="00A11E79"/>
    <w:rsid w:val="00A12721"/>
    <w:rsid w:val="00A12781"/>
    <w:rsid w:val="00A12C8C"/>
    <w:rsid w:val="00A14DCC"/>
    <w:rsid w:val="00A22210"/>
    <w:rsid w:val="00A2269C"/>
    <w:rsid w:val="00A25C87"/>
    <w:rsid w:val="00A274B7"/>
    <w:rsid w:val="00A3312B"/>
    <w:rsid w:val="00A35FC4"/>
    <w:rsid w:val="00A3758D"/>
    <w:rsid w:val="00A37CA4"/>
    <w:rsid w:val="00A46029"/>
    <w:rsid w:val="00A468F0"/>
    <w:rsid w:val="00A5221B"/>
    <w:rsid w:val="00A54BF4"/>
    <w:rsid w:val="00A56F8D"/>
    <w:rsid w:val="00A5788B"/>
    <w:rsid w:val="00A62256"/>
    <w:rsid w:val="00A632A1"/>
    <w:rsid w:val="00A635B8"/>
    <w:rsid w:val="00A66CA1"/>
    <w:rsid w:val="00A71B20"/>
    <w:rsid w:val="00A75062"/>
    <w:rsid w:val="00A8402B"/>
    <w:rsid w:val="00A96F70"/>
    <w:rsid w:val="00A970CE"/>
    <w:rsid w:val="00A97BB0"/>
    <w:rsid w:val="00AA3A05"/>
    <w:rsid w:val="00AA61FA"/>
    <w:rsid w:val="00AA6EA7"/>
    <w:rsid w:val="00AA7805"/>
    <w:rsid w:val="00AB09B1"/>
    <w:rsid w:val="00AB2F2C"/>
    <w:rsid w:val="00AB52B0"/>
    <w:rsid w:val="00AB5696"/>
    <w:rsid w:val="00AC2829"/>
    <w:rsid w:val="00AC3828"/>
    <w:rsid w:val="00AC4469"/>
    <w:rsid w:val="00AC6A99"/>
    <w:rsid w:val="00AC7F57"/>
    <w:rsid w:val="00AD00F4"/>
    <w:rsid w:val="00AD4BE3"/>
    <w:rsid w:val="00AD774A"/>
    <w:rsid w:val="00AE15B4"/>
    <w:rsid w:val="00AE60E8"/>
    <w:rsid w:val="00AE61DF"/>
    <w:rsid w:val="00AE66A7"/>
    <w:rsid w:val="00AF1156"/>
    <w:rsid w:val="00AF1A80"/>
    <w:rsid w:val="00AF60EC"/>
    <w:rsid w:val="00AF6FC9"/>
    <w:rsid w:val="00AF701C"/>
    <w:rsid w:val="00AF7D13"/>
    <w:rsid w:val="00B00D17"/>
    <w:rsid w:val="00B01632"/>
    <w:rsid w:val="00B0395C"/>
    <w:rsid w:val="00B15A97"/>
    <w:rsid w:val="00B20855"/>
    <w:rsid w:val="00B20969"/>
    <w:rsid w:val="00B20AA3"/>
    <w:rsid w:val="00B21556"/>
    <w:rsid w:val="00B225B8"/>
    <w:rsid w:val="00B226D0"/>
    <w:rsid w:val="00B2315A"/>
    <w:rsid w:val="00B24BB8"/>
    <w:rsid w:val="00B25C31"/>
    <w:rsid w:val="00B36105"/>
    <w:rsid w:val="00B44FBB"/>
    <w:rsid w:val="00B50DB7"/>
    <w:rsid w:val="00B51DF4"/>
    <w:rsid w:val="00B528B2"/>
    <w:rsid w:val="00B5416A"/>
    <w:rsid w:val="00B607C5"/>
    <w:rsid w:val="00B6093F"/>
    <w:rsid w:val="00B63AD9"/>
    <w:rsid w:val="00B67BD6"/>
    <w:rsid w:val="00B72DBA"/>
    <w:rsid w:val="00B73553"/>
    <w:rsid w:val="00B74A6C"/>
    <w:rsid w:val="00B818C9"/>
    <w:rsid w:val="00B86BEA"/>
    <w:rsid w:val="00B87FA3"/>
    <w:rsid w:val="00B95A01"/>
    <w:rsid w:val="00B96ABB"/>
    <w:rsid w:val="00BA10BB"/>
    <w:rsid w:val="00BA15A6"/>
    <w:rsid w:val="00BB433F"/>
    <w:rsid w:val="00BB48B4"/>
    <w:rsid w:val="00BB49B3"/>
    <w:rsid w:val="00BB60B0"/>
    <w:rsid w:val="00BB6733"/>
    <w:rsid w:val="00BC2737"/>
    <w:rsid w:val="00BC2F2A"/>
    <w:rsid w:val="00BC3E59"/>
    <w:rsid w:val="00BC4850"/>
    <w:rsid w:val="00BC4D56"/>
    <w:rsid w:val="00BC6138"/>
    <w:rsid w:val="00BD40CB"/>
    <w:rsid w:val="00BD49FA"/>
    <w:rsid w:val="00BD78F2"/>
    <w:rsid w:val="00BE0BDC"/>
    <w:rsid w:val="00BE3265"/>
    <w:rsid w:val="00BE397E"/>
    <w:rsid w:val="00BF4B89"/>
    <w:rsid w:val="00BF632E"/>
    <w:rsid w:val="00BF70E3"/>
    <w:rsid w:val="00C0161A"/>
    <w:rsid w:val="00C022D4"/>
    <w:rsid w:val="00C069BD"/>
    <w:rsid w:val="00C06D86"/>
    <w:rsid w:val="00C10C46"/>
    <w:rsid w:val="00C12403"/>
    <w:rsid w:val="00C1574C"/>
    <w:rsid w:val="00C21B78"/>
    <w:rsid w:val="00C266CE"/>
    <w:rsid w:val="00C32546"/>
    <w:rsid w:val="00C325AA"/>
    <w:rsid w:val="00C40356"/>
    <w:rsid w:val="00C435CB"/>
    <w:rsid w:val="00C44265"/>
    <w:rsid w:val="00C468FE"/>
    <w:rsid w:val="00C473F2"/>
    <w:rsid w:val="00C477F2"/>
    <w:rsid w:val="00C47FF4"/>
    <w:rsid w:val="00C50C58"/>
    <w:rsid w:val="00C5149E"/>
    <w:rsid w:val="00C5337D"/>
    <w:rsid w:val="00C5438C"/>
    <w:rsid w:val="00C572F9"/>
    <w:rsid w:val="00C63D41"/>
    <w:rsid w:val="00C64834"/>
    <w:rsid w:val="00C6749E"/>
    <w:rsid w:val="00C675B2"/>
    <w:rsid w:val="00C7307B"/>
    <w:rsid w:val="00C73E8D"/>
    <w:rsid w:val="00C8000E"/>
    <w:rsid w:val="00C82674"/>
    <w:rsid w:val="00C853FF"/>
    <w:rsid w:val="00C8630C"/>
    <w:rsid w:val="00C86D9F"/>
    <w:rsid w:val="00C931FE"/>
    <w:rsid w:val="00CA5C26"/>
    <w:rsid w:val="00CA5C80"/>
    <w:rsid w:val="00CB0296"/>
    <w:rsid w:val="00CB0980"/>
    <w:rsid w:val="00CB34E1"/>
    <w:rsid w:val="00CB490A"/>
    <w:rsid w:val="00CB4E65"/>
    <w:rsid w:val="00CB5A4B"/>
    <w:rsid w:val="00CB6113"/>
    <w:rsid w:val="00CC1AC6"/>
    <w:rsid w:val="00CD3102"/>
    <w:rsid w:val="00CD329D"/>
    <w:rsid w:val="00CD7C94"/>
    <w:rsid w:val="00CE0953"/>
    <w:rsid w:val="00CE3D47"/>
    <w:rsid w:val="00CE50AD"/>
    <w:rsid w:val="00CE5748"/>
    <w:rsid w:val="00CE5FFD"/>
    <w:rsid w:val="00CE70D4"/>
    <w:rsid w:val="00CF1299"/>
    <w:rsid w:val="00CF3030"/>
    <w:rsid w:val="00CF495B"/>
    <w:rsid w:val="00CF69F9"/>
    <w:rsid w:val="00D00A50"/>
    <w:rsid w:val="00D03D42"/>
    <w:rsid w:val="00D05B8C"/>
    <w:rsid w:val="00D1757C"/>
    <w:rsid w:val="00D21230"/>
    <w:rsid w:val="00D2308F"/>
    <w:rsid w:val="00D258A7"/>
    <w:rsid w:val="00D27848"/>
    <w:rsid w:val="00D32842"/>
    <w:rsid w:val="00D32CE0"/>
    <w:rsid w:val="00D35AE5"/>
    <w:rsid w:val="00D37148"/>
    <w:rsid w:val="00D37A60"/>
    <w:rsid w:val="00D37E50"/>
    <w:rsid w:val="00D37EFE"/>
    <w:rsid w:val="00D4564E"/>
    <w:rsid w:val="00D45ABE"/>
    <w:rsid w:val="00D462B3"/>
    <w:rsid w:val="00D5228A"/>
    <w:rsid w:val="00D55651"/>
    <w:rsid w:val="00D565D7"/>
    <w:rsid w:val="00D605E8"/>
    <w:rsid w:val="00D62802"/>
    <w:rsid w:val="00D62CBE"/>
    <w:rsid w:val="00D651ED"/>
    <w:rsid w:val="00D661C3"/>
    <w:rsid w:val="00D67069"/>
    <w:rsid w:val="00D70460"/>
    <w:rsid w:val="00D722A4"/>
    <w:rsid w:val="00D74100"/>
    <w:rsid w:val="00D76E75"/>
    <w:rsid w:val="00D80899"/>
    <w:rsid w:val="00D80AD0"/>
    <w:rsid w:val="00D81CF2"/>
    <w:rsid w:val="00D81EEF"/>
    <w:rsid w:val="00D872B6"/>
    <w:rsid w:val="00D91A8C"/>
    <w:rsid w:val="00D939F6"/>
    <w:rsid w:val="00DA3EB4"/>
    <w:rsid w:val="00DB201B"/>
    <w:rsid w:val="00DB5E9F"/>
    <w:rsid w:val="00DC02F7"/>
    <w:rsid w:val="00DC5E9B"/>
    <w:rsid w:val="00DD250B"/>
    <w:rsid w:val="00DD2A59"/>
    <w:rsid w:val="00DD3885"/>
    <w:rsid w:val="00DD4975"/>
    <w:rsid w:val="00DD5F87"/>
    <w:rsid w:val="00DE359A"/>
    <w:rsid w:val="00DF08CA"/>
    <w:rsid w:val="00E041FB"/>
    <w:rsid w:val="00E05BCA"/>
    <w:rsid w:val="00E11988"/>
    <w:rsid w:val="00E1461D"/>
    <w:rsid w:val="00E2448F"/>
    <w:rsid w:val="00E25213"/>
    <w:rsid w:val="00E300BE"/>
    <w:rsid w:val="00E32CEF"/>
    <w:rsid w:val="00E33DA6"/>
    <w:rsid w:val="00E347B7"/>
    <w:rsid w:val="00E3543D"/>
    <w:rsid w:val="00E37431"/>
    <w:rsid w:val="00E451EE"/>
    <w:rsid w:val="00E45913"/>
    <w:rsid w:val="00E56409"/>
    <w:rsid w:val="00E631B0"/>
    <w:rsid w:val="00E64F2A"/>
    <w:rsid w:val="00E6555A"/>
    <w:rsid w:val="00E6661D"/>
    <w:rsid w:val="00E668A2"/>
    <w:rsid w:val="00E73DDD"/>
    <w:rsid w:val="00E75008"/>
    <w:rsid w:val="00E77AC1"/>
    <w:rsid w:val="00E864F5"/>
    <w:rsid w:val="00E868C1"/>
    <w:rsid w:val="00E90B22"/>
    <w:rsid w:val="00E92C26"/>
    <w:rsid w:val="00E96AC3"/>
    <w:rsid w:val="00EA03FD"/>
    <w:rsid w:val="00EA1AD9"/>
    <w:rsid w:val="00EB1920"/>
    <w:rsid w:val="00EB1B4F"/>
    <w:rsid w:val="00EC620C"/>
    <w:rsid w:val="00EC75D8"/>
    <w:rsid w:val="00EC7CBF"/>
    <w:rsid w:val="00ED37E3"/>
    <w:rsid w:val="00ED42F4"/>
    <w:rsid w:val="00ED6665"/>
    <w:rsid w:val="00ED79D3"/>
    <w:rsid w:val="00EE1CD6"/>
    <w:rsid w:val="00EE42B6"/>
    <w:rsid w:val="00EE4778"/>
    <w:rsid w:val="00EE6E57"/>
    <w:rsid w:val="00EF1868"/>
    <w:rsid w:val="00EF1906"/>
    <w:rsid w:val="00F00B0F"/>
    <w:rsid w:val="00F02F95"/>
    <w:rsid w:val="00F05871"/>
    <w:rsid w:val="00F075B1"/>
    <w:rsid w:val="00F1011B"/>
    <w:rsid w:val="00F11E76"/>
    <w:rsid w:val="00F15E71"/>
    <w:rsid w:val="00F1636B"/>
    <w:rsid w:val="00F17026"/>
    <w:rsid w:val="00F205AA"/>
    <w:rsid w:val="00F20A18"/>
    <w:rsid w:val="00F2136A"/>
    <w:rsid w:val="00F21890"/>
    <w:rsid w:val="00F23BEE"/>
    <w:rsid w:val="00F35760"/>
    <w:rsid w:val="00F36F4D"/>
    <w:rsid w:val="00F377B6"/>
    <w:rsid w:val="00F4286A"/>
    <w:rsid w:val="00F43E2D"/>
    <w:rsid w:val="00F4521E"/>
    <w:rsid w:val="00F45478"/>
    <w:rsid w:val="00F54414"/>
    <w:rsid w:val="00F55E14"/>
    <w:rsid w:val="00F576AE"/>
    <w:rsid w:val="00F57C03"/>
    <w:rsid w:val="00F6140D"/>
    <w:rsid w:val="00F61C27"/>
    <w:rsid w:val="00F64988"/>
    <w:rsid w:val="00F6532B"/>
    <w:rsid w:val="00F65998"/>
    <w:rsid w:val="00F714DD"/>
    <w:rsid w:val="00F71FDC"/>
    <w:rsid w:val="00F76340"/>
    <w:rsid w:val="00F76975"/>
    <w:rsid w:val="00F83A7F"/>
    <w:rsid w:val="00F857B8"/>
    <w:rsid w:val="00F934CB"/>
    <w:rsid w:val="00F93A11"/>
    <w:rsid w:val="00FA5F57"/>
    <w:rsid w:val="00FB1365"/>
    <w:rsid w:val="00FB2927"/>
    <w:rsid w:val="00FB35C3"/>
    <w:rsid w:val="00FB3A01"/>
    <w:rsid w:val="00FB4340"/>
    <w:rsid w:val="00FB6ED2"/>
    <w:rsid w:val="00FB708A"/>
    <w:rsid w:val="00FB793F"/>
    <w:rsid w:val="00FC03AA"/>
    <w:rsid w:val="00FC06E7"/>
    <w:rsid w:val="00FC0A0A"/>
    <w:rsid w:val="00FD28FC"/>
    <w:rsid w:val="00FD2D00"/>
    <w:rsid w:val="00FD7E4B"/>
    <w:rsid w:val="00FE1237"/>
    <w:rsid w:val="00FE338D"/>
    <w:rsid w:val="00FE5447"/>
    <w:rsid w:val="00FE6C22"/>
    <w:rsid w:val="00FE7A4A"/>
    <w:rsid w:val="00FF3EFE"/>
    <w:rsid w:val="00FF5659"/>
    <w:rsid w:val="00FF631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5DE06977"/>
  <w15:docId w15:val="{85294A13-6C3A-4C6F-A4C3-F932D7626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B1807"/>
    <w:pPr>
      <w:tabs>
        <w:tab w:val="left" w:pos="-720"/>
      </w:tabs>
      <w:spacing w:line="360" w:lineRule="atLeast"/>
      <w:jc w:val="both"/>
    </w:pPr>
    <w:rPr>
      <w:lang w:eastAsia="fr-FR"/>
    </w:rPr>
  </w:style>
  <w:style w:type="paragraph" w:styleId="Titre1">
    <w:name w:val="heading 1"/>
    <w:basedOn w:val="Normal"/>
    <w:next w:val="Normal"/>
    <w:link w:val="Titre1Car"/>
    <w:uiPriority w:val="99"/>
    <w:qFormat/>
    <w:rsid w:val="008B1807"/>
    <w:pPr>
      <w:spacing w:before="240"/>
      <w:outlineLvl w:val="0"/>
    </w:pPr>
    <w:rPr>
      <w:rFonts w:ascii="Arial" w:hAnsi="Arial" w:cs="Arial"/>
      <w:b/>
      <w:bCs/>
      <w:sz w:val="24"/>
      <w:szCs w:val="24"/>
      <w:u w:val="single"/>
    </w:rPr>
  </w:style>
  <w:style w:type="paragraph" w:styleId="Titre2">
    <w:name w:val="heading 2"/>
    <w:basedOn w:val="Normal"/>
    <w:next w:val="Normal"/>
    <w:link w:val="Titre2Car"/>
    <w:uiPriority w:val="99"/>
    <w:qFormat/>
    <w:rsid w:val="008B1807"/>
    <w:pPr>
      <w:spacing w:before="120"/>
      <w:outlineLvl w:val="1"/>
    </w:pPr>
    <w:rPr>
      <w:rFonts w:ascii="Arial" w:hAnsi="Arial" w:cs="Arial"/>
      <w:b/>
      <w:bCs/>
      <w:sz w:val="24"/>
      <w:szCs w:val="24"/>
    </w:rPr>
  </w:style>
  <w:style w:type="paragraph" w:styleId="Titre3">
    <w:name w:val="heading 3"/>
    <w:basedOn w:val="Normal"/>
    <w:next w:val="Normal"/>
    <w:link w:val="Titre3Car"/>
    <w:uiPriority w:val="99"/>
    <w:qFormat/>
    <w:rsid w:val="008B1807"/>
    <w:pPr>
      <w:ind w:left="360"/>
      <w:outlineLvl w:val="2"/>
    </w:pPr>
    <w:rPr>
      <w:b/>
      <w:bCs/>
      <w:sz w:val="24"/>
      <w:szCs w:val="24"/>
    </w:rPr>
  </w:style>
  <w:style w:type="paragraph" w:styleId="Titre4">
    <w:name w:val="heading 4"/>
    <w:basedOn w:val="Normal"/>
    <w:next w:val="Normal"/>
    <w:link w:val="Titre4Car"/>
    <w:uiPriority w:val="99"/>
    <w:qFormat/>
    <w:rsid w:val="008B1807"/>
    <w:pPr>
      <w:ind w:left="360"/>
      <w:outlineLvl w:val="3"/>
    </w:pPr>
    <w:rPr>
      <w:sz w:val="24"/>
      <w:szCs w:val="24"/>
      <w:u w:val="single"/>
    </w:rPr>
  </w:style>
  <w:style w:type="paragraph" w:styleId="Titre5">
    <w:name w:val="heading 5"/>
    <w:basedOn w:val="Normal"/>
    <w:next w:val="Normal"/>
    <w:link w:val="Titre5Car"/>
    <w:uiPriority w:val="99"/>
    <w:qFormat/>
    <w:rsid w:val="008B1807"/>
    <w:pPr>
      <w:ind w:left="720"/>
      <w:outlineLvl w:val="4"/>
    </w:pPr>
    <w:rPr>
      <w:b/>
      <w:bCs/>
    </w:rPr>
  </w:style>
  <w:style w:type="paragraph" w:styleId="Titre6">
    <w:name w:val="heading 6"/>
    <w:basedOn w:val="Normal"/>
    <w:next w:val="Normal"/>
    <w:link w:val="Titre6Car"/>
    <w:uiPriority w:val="99"/>
    <w:qFormat/>
    <w:rsid w:val="008B1807"/>
    <w:pPr>
      <w:ind w:left="720"/>
      <w:outlineLvl w:val="5"/>
    </w:pPr>
    <w:rPr>
      <w:u w:val="single"/>
    </w:rPr>
  </w:style>
  <w:style w:type="paragraph" w:styleId="Titre7">
    <w:name w:val="heading 7"/>
    <w:basedOn w:val="Normal"/>
    <w:next w:val="Normal"/>
    <w:link w:val="Titre7Car"/>
    <w:uiPriority w:val="99"/>
    <w:qFormat/>
    <w:rsid w:val="008B1807"/>
    <w:pPr>
      <w:ind w:left="720"/>
      <w:outlineLvl w:val="6"/>
    </w:pPr>
    <w:rPr>
      <w:i/>
      <w:iCs/>
    </w:rPr>
  </w:style>
  <w:style w:type="paragraph" w:styleId="Titre8">
    <w:name w:val="heading 8"/>
    <w:basedOn w:val="Normal"/>
    <w:next w:val="Normal"/>
    <w:link w:val="Titre8Car"/>
    <w:uiPriority w:val="99"/>
    <w:qFormat/>
    <w:rsid w:val="008B1807"/>
    <w:pPr>
      <w:ind w:left="720"/>
      <w:outlineLvl w:val="7"/>
    </w:pPr>
    <w:rPr>
      <w:i/>
      <w:iCs/>
    </w:rPr>
  </w:style>
  <w:style w:type="paragraph" w:styleId="Titre9">
    <w:name w:val="heading 9"/>
    <w:basedOn w:val="Normal"/>
    <w:next w:val="Normal"/>
    <w:link w:val="Titre9Car"/>
    <w:uiPriority w:val="99"/>
    <w:qFormat/>
    <w:rsid w:val="008B1807"/>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uiPriority w:val="99"/>
    <w:rsid w:val="00DD3885"/>
    <w:rPr>
      <w:rFonts w:ascii="Arial" w:hAnsi="Arial"/>
      <w:sz w:val="16"/>
    </w:rPr>
  </w:style>
  <w:style w:type="paragraph" w:styleId="En-tte">
    <w:name w:val="header"/>
    <w:basedOn w:val="Normal"/>
    <w:link w:val="En-tteCar"/>
    <w:rsid w:val="008B1807"/>
    <w:pPr>
      <w:tabs>
        <w:tab w:val="clear" w:pos="-720"/>
        <w:tab w:val="center" w:pos="4536"/>
        <w:tab w:val="right" w:pos="9072"/>
      </w:tabs>
    </w:pPr>
  </w:style>
  <w:style w:type="paragraph" w:customStyle="1" w:styleId="notedebas">
    <w:name w:val="note de bas"/>
    <w:basedOn w:val="Normal"/>
    <w:uiPriority w:val="99"/>
    <w:rsid w:val="00242A97"/>
    <w:pPr>
      <w:widowControl w:val="0"/>
      <w:spacing w:line="240" w:lineRule="auto"/>
      <w:ind w:left="425" w:hanging="425"/>
    </w:pPr>
    <w:rPr>
      <w:rFonts w:ascii="Arial" w:hAnsi="Arial" w:cs="Arial"/>
      <w:sz w:val="16"/>
      <w:szCs w:val="16"/>
      <w:lang w:val="en-US"/>
    </w:rPr>
  </w:style>
  <w:style w:type="paragraph" w:customStyle="1" w:styleId="a">
    <w:name w:val="a)"/>
    <w:basedOn w:val="Normal"/>
    <w:uiPriority w:val="99"/>
    <w:rsid w:val="008B1807"/>
    <w:pPr>
      <w:tabs>
        <w:tab w:val="clear" w:pos="-720"/>
      </w:tabs>
      <w:spacing w:after="120" w:line="240" w:lineRule="auto"/>
      <w:ind w:left="425" w:hanging="425"/>
    </w:pPr>
    <w:rPr>
      <w:rFonts w:ascii="Ottawa" w:hAnsi="Ottawa"/>
      <w:b/>
      <w:bCs/>
    </w:rPr>
  </w:style>
  <w:style w:type="paragraph" w:customStyle="1" w:styleId="paraa">
    <w:name w:val="paraa)"/>
    <w:basedOn w:val="Normal"/>
    <w:link w:val="paraaCar"/>
    <w:uiPriority w:val="99"/>
    <w:rsid w:val="008B1807"/>
    <w:pPr>
      <w:spacing w:after="240" w:line="240" w:lineRule="auto"/>
      <w:ind w:left="425"/>
    </w:pPr>
    <w:rPr>
      <w:rFonts w:ascii="Arial" w:hAnsi="Arial" w:cs="Arial"/>
      <w:sz w:val="18"/>
      <w:szCs w:val="18"/>
    </w:rPr>
  </w:style>
  <w:style w:type="paragraph" w:customStyle="1" w:styleId="1">
    <w:name w:val="1"/>
    <w:basedOn w:val="para1"/>
    <w:uiPriority w:val="99"/>
    <w:qFormat/>
    <w:rsid w:val="008B1807"/>
    <w:pPr>
      <w:tabs>
        <w:tab w:val="clear" w:pos="-720"/>
      </w:tabs>
      <w:ind w:left="426" w:hanging="426"/>
    </w:pPr>
    <w:rPr>
      <w:rFonts w:ascii="Ottawa" w:hAnsi="Ottawa"/>
      <w:b/>
      <w:bCs/>
      <w:sz w:val="22"/>
      <w:szCs w:val="22"/>
    </w:rPr>
  </w:style>
  <w:style w:type="paragraph" w:customStyle="1" w:styleId="para1">
    <w:name w:val="para1"/>
    <w:basedOn w:val="Normal"/>
    <w:uiPriority w:val="99"/>
    <w:rsid w:val="008B1807"/>
    <w:pPr>
      <w:spacing w:after="240" w:line="240" w:lineRule="auto"/>
    </w:pPr>
    <w:rPr>
      <w:rFonts w:ascii="Arial" w:hAnsi="Arial" w:cs="Arial"/>
      <w:sz w:val="18"/>
      <w:szCs w:val="18"/>
    </w:rPr>
  </w:style>
  <w:style w:type="paragraph" w:customStyle="1" w:styleId="i">
    <w:name w:val="i)"/>
    <w:basedOn w:val="Normal"/>
    <w:link w:val="iCar"/>
    <w:uiPriority w:val="99"/>
    <w:qFormat/>
    <w:rsid w:val="00DD3885"/>
    <w:pPr>
      <w:spacing w:after="120" w:line="240" w:lineRule="auto"/>
      <w:ind w:left="1843" w:hanging="425"/>
    </w:pPr>
    <w:rPr>
      <w:rFonts w:ascii="Arial" w:hAnsi="Arial" w:cs="Arial"/>
      <w:sz w:val="18"/>
      <w:szCs w:val="18"/>
    </w:rPr>
  </w:style>
  <w:style w:type="paragraph" w:customStyle="1" w:styleId="A0">
    <w:name w:val="A"/>
    <w:basedOn w:val="Normal"/>
    <w:uiPriority w:val="99"/>
    <w:rsid w:val="00230BE2"/>
    <w:pPr>
      <w:spacing w:after="240" w:line="240" w:lineRule="auto"/>
      <w:jc w:val="center"/>
    </w:pPr>
    <w:rPr>
      <w:rFonts w:ascii="Ottawa" w:hAnsi="Ottawa"/>
      <w:b/>
      <w:bCs/>
      <w:caps/>
      <w:sz w:val="24"/>
      <w:szCs w:val="24"/>
    </w:rPr>
  </w:style>
  <w:style w:type="paragraph" w:customStyle="1" w:styleId="Ref">
    <w:name w:val="Ref."/>
    <w:basedOn w:val="Normal"/>
    <w:link w:val="RefCar"/>
    <w:uiPriority w:val="99"/>
    <w:rsid w:val="008B1807"/>
    <w:pPr>
      <w:spacing w:after="240" w:line="240" w:lineRule="auto"/>
      <w:ind w:left="426" w:hanging="426"/>
    </w:pPr>
    <w:rPr>
      <w:rFonts w:ascii="Arial" w:hAnsi="Arial"/>
      <w:sz w:val="18"/>
      <w:szCs w:val="18"/>
    </w:rPr>
  </w:style>
  <w:style w:type="paragraph" w:customStyle="1" w:styleId="sumtexte">
    <w:name w:val="sumtexte"/>
    <w:basedOn w:val="Normal"/>
    <w:link w:val="sumtexteCar"/>
    <w:uiPriority w:val="99"/>
    <w:rsid w:val="008B1807"/>
    <w:pPr>
      <w:spacing w:after="120" w:line="240" w:lineRule="exact"/>
      <w:ind w:left="567" w:right="567"/>
    </w:pPr>
    <w:rPr>
      <w:rFonts w:ascii="Arial" w:hAnsi="Arial" w:cs="Arial"/>
      <w:i/>
      <w:iCs/>
      <w:sz w:val="18"/>
      <w:szCs w:val="18"/>
    </w:rPr>
  </w:style>
  <w:style w:type="paragraph" w:customStyle="1" w:styleId="paraA0">
    <w:name w:val="paraA"/>
    <w:basedOn w:val="Normal"/>
    <w:uiPriority w:val="99"/>
    <w:rsid w:val="008B1807"/>
    <w:pPr>
      <w:spacing w:after="240" w:line="240" w:lineRule="auto"/>
    </w:pPr>
    <w:rPr>
      <w:rFonts w:ascii="Arial" w:hAnsi="Arial" w:cs="Arial"/>
      <w:sz w:val="18"/>
      <w:szCs w:val="18"/>
    </w:rPr>
  </w:style>
  <w:style w:type="paragraph" w:customStyle="1" w:styleId="TITRE">
    <w:name w:val="TITRE"/>
    <w:basedOn w:val="Normal"/>
    <w:uiPriority w:val="99"/>
    <w:rsid w:val="008B1807"/>
    <w:pPr>
      <w:spacing w:after="240"/>
      <w:jc w:val="center"/>
    </w:pPr>
    <w:rPr>
      <w:b/>
      <w:bCs/>
      <w:caps/>
    </w:rPr>
  </w:style>
  <w:style w:type="paragraph" w:styleId="Pieddepage">
    <w:name w:val="footer"/>
    <w:basedOn w:val="Normal"/>
    <w:link w:val="PieddepageCar"/>
    <w:uiPriority w:val="99"/>
    <w:rsid w:val="008B1807"/>
    <w:pPr>
      <w:tabs>
        <w:tab w:val="clear" w:pos="-720"/>
        <w:tab w:val="center" w:pos="4536"/>
        <w:tab w:val="right" w:pos="9072"/>
      </w:tabs>
    </w:pPr>
  </w:style>
  <w:style w:type="paragraph" w:styleId="Notedebasdepage">
    <w:name w:val="footnote text"/>
    <w:basedOn w:val="Normal"/>
    <w:link w:val="NotedebasdepageCar"/>
    <w:uiPriority w:val="99"/>
    <w:rsid w:val="008B1807"/>
  </w:style>
  <w:style w:type="character" w:styleId="Appelnotedebasdep">
    <w:name w:val="footnote reference"/>
    <w:uiPriority w:val="99"/>
    <w:rsid w:val="008B1807"/>
    <w:rPr>
      <w:vertAlign w:val="superscript"/>
    </w:rPr>
  </w:style>
  <w:style w:type="paragraph" w:customStyle="1" w:styleId="sumtextelastpara">
    <w:name w:val="sumtexte last para"/>
    <w:basedOn w:val="sumtexte"/>
    <w:link w:val="sumtextelastparaCar"/>
    <w:uiPriority w:val="99"/>
    <w:rsid w:val="00242A97"/>
    <w:pPr>
      <w:spacing w:after="480"/>
    </w:pPr>
  </w:style>
  <w:style w:type="paragraph" w:customStyle="1" w:styleId="b">
    <w:name w:val="b)"/>
    <w:basedOn w:val="Normal"/>
    <w:uiPriority w:val="99"/>
    <w:rsid w:val="00242A97"/>
    <w:pPr>
      <w:spacing w:after="120" w:line="240" w:lineRule="auto"/>
      <w:ind w:left="850" w:hanging="425"/>
    </w:pPr>
    <w:rPr>
      <w:rFonts w:ascii="Ottawa" w:hAnsi="Ottawa"/>
      <w:b/>
      <w:sz w:val="18"/>
    </w:rPr>
  </w:style>
  <w:style w:type="paragraph" w:customStyle="1" w:styleId="ipara">
    <w:name w:val="i_para"/>
    <w:basedOn w:val="i"/>
    <w:uiPriority w:val="99"/>
    <w:rsid w:val="00242A97"/>
    <w:pPr>
      <w:spacing w:line="200" w:lineRule="exact"/>
      <w:ind w:left="851" w:firstLine="0"/>
    </w:pPr>
  </w:style>
  <w:style w:type="paragraph" w:customStyle="1" w:styleId="iparalast">
    <w:name w:val="i_para_last"/>
    <w:basedOn w:val="i"/>
    <w:link w:val="iparalastCar"/>
    <w:uiPriority w:val="99"/>
    <w:rsid w:val="00242A97"/>
    <w:pPr>
      <w:spacing w:after="240" w:line="200" w:lineRule="exact"/>
    </w:pPr>
  </w:style>
  <w:style w:type="paragraph" w:customStyle="1" w:styleId="Referencetitle">
    <w:name w:val="Reference_title"/>
    <w:basedOn w:val="Normal"/>
    <w:uiPriority w:val="99"/>
    <w:rsid w:val="005F0A04"/>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uiPriority w:val="99"/>
    <w:rsid w:val="00B15A97"/>
    <w:pPr>
      <w:spacing w:after="240" w:line="240" w:lineRule="auto"/>
      <w:jc w:val="center"/>
    </w:pPr>
    <w:rPr>
      <w:rFonts w:ascii="Ottawa" w:hAnsi="Ottawa"/>
      <w:caps/>
      <w:spacing w:val="60"/>
      <w:sz w:val="24"/>
    </w:rPr>
  </w:style>
  <w:style w:type="paragraph" w:customStyle="1" w:styleId="Chaptertitle">
    <w:name w:val="Chapter_title"/>
    <w:basedOn w:val="Normal"/>
    <w:uiPriority w:val="99"/>
    <w:rsid w:val="00EA1AD9"/>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uiPriority w:val="99"/>
    <w:rsid w:val="00B15A97"/>
    <w:pPr>
      <w:spacing w:before="1200"/>
    </w:pPr>
  </w:style>
  <w:style w:type="paragraph" w:customStyle="1" w:styleId="rtoiles">
    <w:name w:val="r_étoiles"/>
    <w:basedOn w:val="Normal"/>
    <w:next w:val="Normal"/>
    <w:uiPriority w:val="99"/>
    <w:rsid w:val="008B353F"/>
    <w:pPr>
      <w:keepLines/>
      <w:tabs>
        <w:tab w:val="clear" w:pos="-720"/>
      </w:tabs>
      <w:spacing w:before="240" w:after="240" w:line="240" w:lineRule="atLeast"/>
      <w:jc w:val="center"/>
    </w:pPr>
    <w:rPr>
      <w:lang w:val="fr-FR"/>
    </w:rPr>
  </w:style>
  <w:style w:type="paragraph" w:customStyle="1" w:styleId="Summary">
    <w:name w:val="Summary"/>
    <w:basedOn w:val="Normal"/>
    <w:rsid w:val="00D91A8C"/>
    <w:pPr>
      <w:spacing w:after="240"/>
      <w:jc w:val="center"/>
    </w:pPr>
    <w:rPr>
      <w:b/>
      <w:bCs/>
      <w:caps/>
    </w:rPr>
  </w:style>
  <w:style w:type="character" w:customStyle="1" w:styleId="sumtexteCar">
    <w:name w:val="sumtexte Car"/>
    <w:link w:val="sumtexte"/>
    <w:uiPriority w:val="99"/>
    <w:rsid w:val="0079356A"/>
    <w:rPr>
      <w:rFonts w:ascii="Arial" w:hAnsi="Arial" w:cs="Arial"/>
      <w:i/>
      <w:iCs/>
      <w:sz w:val="18"/>
      <w:szCs w:val="18"/>
      <w:lang w:val="en-GB" w:eastAsia="fr-FR" w:bidi="ar-SA"/>
    </w:rPr>
  </w:style>
  <w:style w:type="character" w:customStyle="1" w:styleId="sumtextelastparaCar">
    <w:name w:val="sumtexte last para Car"/>
    <w:basedOn w:val="sumtexteCar"/>
    <w:link w:val="sumtextelastpara"/>
    <w:uiPriority w:val="99"/>
    <w:rsid w:val="0079356A"/>
    <w:rPr>
      <w:rFonts w:ascii="Arial" w:hAnsi="Arial" w:cs="Arial"/>
      <w:i/>
      <w:iCs/>
      <w:sz w:val="18"/>
      <w:szCs w:val="18"/>
      <w:lang w:val="en-GB" w:eastAsia="fr-FR" w:bidi="ar-SA"/>
    </w:rPr>
  </w:style>
  <w:style w:type="character" w:customStyle="1" w:styleId="iCar">
    <w:name w:val="i) Car"/>
    <w:link w:val="i"/>
    <w:uiPriority w:val="99"/>
    <w:rsid w:val="00DD3885"/>
    <w:rPr>
      <w:rFonts w:ascii="Arial" w:hAnsi="Arial" w:cs="Arial"/>
      <w:sz w:val="18"/>
      <w:szCs w:val="18"/>
      <w:lang w:eastAsia="fr-FR"/>
    </w:rPr>
  </w:style>
  <w:style w:type="character" w:customStyle="1" w:styleId="iparalastCar">
    <w:name w:val="i_para_last Car"/>
    <w:basedOn w:val="iCar"/>
    <w:link w:val="iparalast"/>
    <w:uiPriority w:val="99"/>
    <w:rsid w:val="0079356A"/>
    <w:rPr>
      <w:rFonts w:ascii="Arial" w:hAnsi="Arial" w:cs="Arial"/>
      <w:sz w:val="18"/>
      <w:szCs w:val="18"/>
      <w:lang w:val="en-GB" w:eastAsia="fr-FR" w:bidi="ar-SA"/>
    </w:rPr>
  </w:style>
  <w:style w:type="paragraph" w:styleId="Textedebulles">
    <w:name w:val="Balloon Text"/>
    <w:basedOn w:val="Normal"/>
    <w:link w:val="TextedebullesCar"/>
    <w:uiPriority w:val="99"/>
    <w:semiHidden/>
    <w:rsid w:val="00AE66A7"/>
    <w:rPr>
      <w:rFonts w:ascii="Tahoma" w:hAnsi="Tahoma" w:cs="Tahoma"/>
      <w:sz w:val="16"/>
      <w:szCs w:val="16"/>
    </w:rPr>
  </w:style>
  <w:style w:type="character" w:styleId="Lienhypertexte">
    <w:name w:val="Hyperlink"/>
    <w:uiPriority w:val="99"/>
    <w:rsid w:val="00854C2A"/>
    <w:rPr>
      <w:color w:val="0000FF"/>
      <w:u w:val="single"/>
    </w:rPr>
  </w:style>
  <w:style w:type="character" w:styleId="Marquedecommentaire">
    <w:name w:val="annotation reference"/>
    <w:uiPriority w:val="99"/>
    <w:semiHidden/>
    <w:rsid w:val="00DD250B"/>
    <w:rPr>
      <w:sz w:val="16"/>
      <w:szCs w:val="16"/>
    </w:rPr>
  </w:style>
  <w:style w:type="paragraph" w:styleId="Commentaire">
    <w:name w:val="annotation text"/>
    <w:basedOn w:val="Normal"/>
    <w:link w:val="CommentaireCar"/>
    <w:uiPriority w:val="99"/>
    <w:semiHidden/>
    <w:rsid w:val="00DD250B"/>
  </w:style>
  <w:style w:type="paragraph" w:styleId="Objetducommentaire">
    <w:name w:val="annotation subject"/>
    <w:basedOn w:val="Commentaire"/>
    <w:next w:val="Commentaire"/>
    <w:link w:val="ObjetducommentaireCar"/>
    <w:uiPriority w:val="99"/>
    <w:semiHidden/>
    <w:rsid w:val="00DD250B"/>
    <w:rPr>
      <w:b/>
      <w:bCs/>
    </w:rPr>
  </w:style>
  <w:style w:type="paragraph" w:styleId="Corpsdetexte2">
    <w:name w:val="Body Text 2"/>
    <w:basedOn w:val="Normal"/>
    <w:rsid w:val="006A72B3"/>
    <w:pPr>
      <w:tabs>
        <w:tab w:val="clear" w:pos="-720"/>
        <w:tab w:val="left" w:pos="8364"/>
      </w:tabs>
      <w:spacing w:line="360" w:lineRule="auto"/>
      <w:ind w:right="144"/>
    </w:pPr>
    <w:rPr>
      <w:rFonts w:ascii="Tahoma" w:hAnsi="Tahoma" w:cs="Tahoma"/>
      <w:sz w:val="24"/>
      <w:szCs w:val="24"/>
      <w:lang w:eastAsia="en-US"/>
    </w:rPr>
  </w:style>
  <w:style w:type="paragraph" w:customStyle="1" w:styleId="Style1">
    <w:name w:val="Style1"/>
    <w:basedOn w:val="Ref"/>
    <w:rsid w:val="00EE42B6"/>
    <w:pPr>
      <w:numPr>
        <w:numId w:val="13"/>
      </w:numPr>
    </w:pPr>
    <w:rPr>
      <w:smallCaps/>
    </w:rPr>
  </w:style>
  <w:style w:type="character" w:customStyle="1" w:styleId="RefCar">
    <w:name w:val="Ref. Car"/>
    <w:link w:val="Ref"/>
    <w:rsid w:val="007363B3"/>
    <w:rPr>
      <w:rFonts w:ascii="Arial" w:hAnsi="Arial" w:cs="Arial"/>
      <w:sz w:val="18"/>
      <w:szCs w:val="18"/>
      <w:lang w:eastAsia="fr-FR"/>
    </w:rPr>
  </w:style>
  <w:style w:type="paragraph" w:customStyle="1" w:styleId="authlist">
    <w:name w:val="auth_list"/>
    <w:basedOn w:val="Normal"/>
    <w:rsid w:val="007363B3"/>
    <w:pPr>
      <w:tabs>
        <w:tab w:val="clear" w:pos="-720"/>
      </w:tabs>
      <w:spacing w:before="100" w:beforeAutospacing="1" w:after="100" w:afterAutospacing="1" w:line="240" w:lineRule="auto"/>
      <w:jc w:val="left"/>
    </w:pPr>
    <w:rPr>
      <w:sz w:val="24"/>
      <w:szCs w:val="24"/>
      <w:lang w:eastAsia="en-GB"/>
    </w:rPr>
  </w:style>
  <w:style w:type="character" w:customStyle="1" w:styleId="En-tteCar">
    <w:name w:val="En-tête Car"/>
    <w:link w:val="En-tte"/>
    <w:rsid w:val="00B74A6C"/>
    <w:rPr>
      <w:lang w:eastAsia="fr-FR"/>
    </w:rPr>
  </w:style>
  <w:style w:type="paragraph" w:customStyle="1" w:styleId="Reflabnote">
    <w:name w:val="Ref_lab_note"/>
    <w:basedOn w:val="Normal"/>
    <w:link w:val="ReflabnoteCar"/>
    <w:rsid w:val="006028B1"/>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rsid w:val="006028B1"/>
    <w:rPr>
      <w:rFonts w:ascii="Arial" w:hAnsi="Arial" w:cs="Arial"/>
      <w:sz w:val="18"/>
      <w:szCs w:val="18"/>
      <w:lang w:eastAsia="fr-FR"/>
    </w:rPr>
  </w:style>
  <w:style w:type="paragraph" w:customStyle="1" w:styleId="A1">
    <w:name w:val="A1"/>
    <w:basedOn w:val="Titre1"/>
    <w:qFormat/>
    <w:rsid w:val="00DD3885"/>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DD3885"/>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uiPriority w:val="99"/>
    <w:qFormat/>
    <w:rsid w:val="00DD3885"/>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uiPriority w:val="99"/>
    <w:qFormat/>
    <w:rsid w:val="00DD3885"/>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uiPriority w:val="99"/>
    <w:qFormat/>
    <w:rsid w:val="00DD3885"/>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uiPriority w:val="99"/>
    <w:qFormat/>
    <w:rsid w:val="00DD3885"/>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DD3885"/>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uiPriority w:val="99"/>
    <w:qFormat/>
    <w:rsid w:val="00DD3885"/>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uiPriority w:val="99"/>
    <w:qFormat/>
    <w:rsid w:val="00DD3885"/>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uiPriority w:val="99"/>
    <w:qFormat/>
    <w:rsid w:val="00DD3885"/>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uiPriority w:val="99"/>
    <w:qFormat/>
    <w:rsid w:val="00DD3885"/>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uiPriority w:val="99"/>
    <w:qFormat/>
    <w:rsid w:val="00DD3885"/>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uiPriority w:val="99"/>
    <w:qFormat/>
    <w:rsid w:val="00DD3885"/>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uiPriority w:val="99"/>
    <w:qFormat/>
    <w:rsid w:val="00DD3885"/>
    <w:pPr>
      <w:spacing w:after="120"/>
      <w:ind w:hanging="425"/>
    </w:pPr>
  </w:style>
  <w:style w:type="paragraph" w:customStyle="1" w:styleId="11ilist">
    <w:name w:val="1.1.i_list"/>
    <w:basedOn w:val="i"/>
    <w:qFormat/>
    <w:rsid w:val="00DD3885"/>
    <w:pPr>
      <w:tabs>
        <w:tab w:val="clear" w:pos="-720"/>
      </w:tabs>
      <w:ind w:left="1276"/>
    </w:pPr>
    <w:rPr>
      <w:rFonts w:eastAsiaTheme="minorHAnsi"/>
      <w:lang w:eastAsia="en-US"/>
    </w:rPr>
  </w:style>
  <w:style w:type="paragraph" w:customStyle="1" w:styleId="TableHead">
    <w:name w:val="Table Head"/>
    <w:basedOn w:val="Normal"/>
    <w:uiPriority w:val="99"/>
    <w:rsid w:val="00DD3885"/>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uiPriority w:val="99"/>
    <w:rsid w:val="00DD3885"/>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Tabletitle">
    <w:name w:val="Table title"/>
    <w:basedOn w:val="Normal"/>
    <w:autoRedefine/>
    <w:uiPriority w:val="99"/>
    <w:rsid w:val="00DD3885"/>
    <w:pPr>
      <w:tabs>
        <w:tab w:val="clear" w:pos="-720"/>
      </w:tabs>
      <w:spacing w:after="240" w:line="240" w:lineRule="auto"/>
      <w:jc w:val="center"/>
    </w:pPr>
    <w:rPr>
      <w:rFonts w:ascii="Ottawa" w:hAnsi="Ottawa" w:cs="Calibri"/>
      <w:b/>
      <w:bCs/>
      <w:i/>
      <w:sz w:val="18"/>
      <w:szCs w:val="22"/>
      <w:lang w:eastAsia="en-US" w:bidi="en-US"/>
    </w:rPr>
  </w:style>
  <w:style w:type="paragraph" w:styleId="Textebrut">
    <w:name w:val="Plain Text"/>
    <w:basedOn w:val="Normal"/>
    <w:link w:val="TextebrutCar"/>
    <w:uiPriority w:val="99"/>
    <w:unhideWhenUsed/>
    <w:rsid w:val="00DD3885"/>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DD3885"/>
    <w:rPr>
      <w:rFonts w:ascii="Calibri" w:eastAsiaTheme="minorHAnsi" w:hAnsi="Calibri" w:cstheme="minorBidi"/>
      <w:sz w:val="22"/>
      <w:szCs w:val="21"/>
      <w:lang w:eastAsia="en-US"/>
    </w:rPr>
  </w:style>
  <w:style w:type="character" w:customStyle="1" w:styleId="NotedebasdepageCar">
    <w:name w:val="Note de bas de page Car"/>
    <w:basedOn w:val="Policepardfaut"/>
    <w:link w:val="Notedebasdepage"/>
    <w:uiPriority w:val="99"/>
    <w:rsid w:val="00DD3885"/>
    <w:rPr>
      <w:lang w:eastAsia="fr-FR"/>
    </w:rPr>
  </w:style>
  <w:style w:type="character" w:customStyle="1" w:styleId="Titre1Car">
    <w:name w:val="Titre 1 Car"/>
    <w:basedOn w:val="Policepardfaut"/>
    <w:link w:val="Titre1"/>
    <w:uiPriority w:val="99"/>
    <w:rsid w:val="00DF08CA"/>
    <w:rPr>
      <w:rFonts w:ascii="Arial" w:hAnsi="Arial" w:cs="Arial"/>
      <w:b/>
      <w:bCs/>
      <w:sz w:val="24"/>
      <w:szCs w:val="24"/>
      <w:u w:val="single"/>
      <w:lang w:eastAsia="fr-FR"/>
    </w:rPr>
  </w:style>
  <w:style w:type="paragraph" w:styleId="Corpsdetexte">
    <w:name w:val="Body Text"/>
    <w:basedOn w:val="Normal"/>
    <w:link w:val="CorpsdetexteCar"/>
    <w:uiPriority w:val="99"/>
    <w:rsid w:val="00DF08CA"/>
    <w:pPr>
      <w:spacing w:after="120"/>
    </w:pPr>
    <w:rPr>
      <w:lang w:eastAsia="en-GB"/>
    </w:rPr>
  </w:style>
  <w:style w:type="character" w:customStyle="1" w:styleId="CorpsdetexteCar">
    <w:name w:val="Corps de texte Car"/>
    <w:basedOn w:val="Policepardfaut"/>
    <w:link w:val="Corpsdetexte"/>
    <w:uiPriority w:val="99"/>
    <w:rsid w:val="00DF08CA"/>
  </w:style>
  <w:style w:type="paragraph" w:customStyle="1" w:styleId="Default">
    <w:name w:val="Default"/>
    <w:rsid w:val="007A101F"/>
    <w:pPr>
      <w:autoSpaceDE w:val="0"/>
      <w:autoSpaceDN w:val="0"/>
      <w:adjustRightInd w:val="0"/>
    </w:pPr>
    <w:rPr>
      <w:rFonts w:ascii="Arial" w:hAnsi="Arial" w:cs="Arial"/>
      <w:color w:val="000000"/>
      <w:sz w:val="24"/>
      <w:szCs w:val="24"/>
    </w:rPr>
  </w:style>
  <w:style w:type="character" w:customStyle="1" w:styleId="highlight">
    <w:name w:val="highlight"/>
    <w:basedOn w:val="Policepardfaut"/>
    <w:uiPriority w:val="99"/>
    <w:rsid w:val="00FB3A01"/>
  </w:style>
  <w:style w:type="character" w:styleId="Lienhypertextesuivivisit">
    <w:name w:val="FollowedHyperlink"/>
    <w:basedOn w:val="Policepardfaut"/>
    <w:uiPriority w:val="99"/>
    <w:unhideWhenUsed/>
    <w:rsid w:val="0043553B"/>
    <w:rPr>
      <w:color w:val="800080" w:themeColor="followedHyperlink"/>
      <w:u w:val="single"/>
    </w:rPr>
  </w:style>
  <w:style w:type="paragraph" w:styleId="Rvision">
    <w:name w:val="Revision"/>
    <w:hidden/>
    <w:uiPriority w:val="99"/>
    <w:semiHidden/>
    <w:rsid w:val="007B274F"/>
    <w:rPr>
      <w:lang w:eastAsia="fr-FR"/>
    </w:rPr>
  </w:style>
  <w:style w:type="character" w:customStyle="1" w:styleId="apple-converted-space">
    <w:name w:val="apple-converted-space"/>
    <w:basedOn w:val="Policepardfaut"/>
    <w:uiPriority w:val="99"/>
    <w:rsid w:val="00D27848"/>
  </w:style>
  <w:style w:type="paragraph" w:styleId="NormalWeb">
    <w:name w:val="Normal (Web)"/>
    <w:aliases w:val=" webb,webb"/>
    <w:basedOn w:val="Normal"/>
    <w:link w:val="NormalWebCar"/>
    <w:unhideWhenUsed/>
    <w:rsid w:val="00D27848"/>
    <w:pPr>
      <w:tabs>
        <w:tab w:val="clear" w:pos="-720"/>
      </w:tabs>
      <w:spacing w:before="100" w:beforeAutospacing="1" w:after="100" w:afterAutospacing="1" w:line="240" w:lineRule="auto"/>
      <w:jc w:val="left"/>
    </w:pPr>
    <w:rPr>
      <w:sz w:val="24"/>
      <w:szCs w:val="24"/>
      <w:lang w:val="en-US" w:eastAsia="en-US" w:bidi="he-IL"/>
    </w:rPr>
  </w:style>
  <w:style w:type="character" w:customStyle="1" w:styleId="CommentaireCar">
    <w:name w:val="Commentaire Car"/>
    <w:basedOn w:val="Policepardfaut"/>
    <w:link w:val="Commentaire"/>
    <w:uiPriority w:val="99"/>
    <w:semiHidden/>
    <w:rsid w:val="002576A7"/>
    <w:rPr>
      <w:lang w:eastAsia="fr-FR"/>
    </w:rPr>
  </w:style>
  <w:style w:type="character" w:customStyle="1" w:styleId="Titre2Car">
    <w:name w:val="Titre 2 Car"/>
    <w:basedOn w:val="Policepardfaut"/>
    <w:link w:val="Titre2"/>
    <w:uiPriority w:val="99"/>
    <w:locked/>
    <w:rsid w:val="003221C1"/>
    <w:rPr>
      <w:rFonts w:ascii="Arial" w:hAnsi="Arial" w:cs="Arial"/>
      <w:b/>
      <w:bCs/>
      <w:sz w:val="24"/>
      <w:szCs w:val="24"/>
      <w:lang w:eastAsia="fr-FR"/>
    </w:rPr>
  </w:style>
  <w:style w:type="character" w:customStyle="1" w:styleId="Titre3Car">
    <w:name w:val="Titre 3 Car"/>
    <w:basedOn w:val="Policepardfaut"/>
    <w:link w:val="Titre3"/>
    <w:uiPriority w:val="99"/>
    <w:locked/>
    <w:rsid w:val="003221C1"/>
    <w:rPr>
      <w:b/>
      <w:bCs/>
      <w:sz w:val="24"/>
      <w:szCs w:val="24"/>
      <w:lang w:eastAsia="fr-FR"/>
    </w:rPr>
  </w:style>
  <w:style w:type="character" w:customStyle="1" w:styleId="Titre4Car">
    <w:name w:val="Titre 4 Car"/>
    <w:basedOn w:val="Policepardfaut"/>
    <w:link w:val="Titre4"/>
    <w:uiPriority w:val="99"/>
    <w:locked/>
    <w:rsid w:val="003221C1"/>
    <w:rPr>
      <w:sz w:val="24"/>
      <w:szCs w:val="24"/>
      <w:u w:val="single"/>
      <w:lang w:eastAsia="fr-FR"/>
    </w:rPr>
  </w:style>
  <w:style w:type="character" w:customStyle="1" w:styleId="Titre5Car">
    <w:name w:val="Titre 5 Car"/>
    <w:basedOn w:val="Policepardfaut"/>
    <w:link w:val="Titre5"/>
    <w:uiPriority w:val="99"/>
    <w:locked/>
    <w:rsid w:val="003221C1"/>
    <w:rPr>
      <w:b/>
      <w:bCs/>
      <w:lang w:eastAsia="fr-FR"/>
    </w:rPr>
  </w:style>
  <w:style w:type="character" w:customStyle="1" w:styleId="Titre6Car">
    <w:name w:val="Titre 6 Car"/>
    <w:basedOn w:val="Policepardfaut"/>
    <w:link w:val="Titre6"/>
    <w:uiPriority w:val="99"/>
    <w:locked/>
    <w:rsid w:val="003221C1"/>
    <w:rPr>
      <w:u w:val="single"/>
      <w:lang w:eastAsia="fr-FR"/>
    </w:rPr>
  </w:style>
  <w:style w:type="character" w:customStyle="1" w:styleId="Titre7Car">
    <w:name w:val="Titre 7 Car"/>
    <w:basedOn w:val="Policepardfaut"/>
    <w:link w:val="Titre7"/>
    <w:uiPriority w:val="99"/>
    <w:locked/>
    <w:rsid w:val="003221C1"/>
    <w:rPr>
      <w:i/>
      <w:iCs/>
      <w:lang w:eastAsia="fr-FR"/>
    </w:rPr>
  </w:style>
  <w:style w:type="character" w:customStyle="1" w:styleId="Titre8Car">
    <w:name w:val="Titre 8 Car"/>
    <w:basedOn w:val="Policepardfaut"/>
    <w:link w:val="Titre8"/>
    <w:uiPriority w:val="99"/>
    <w:locked/>
    <w:rsid w:val="003221C1"/>
    <w:rPr>
      <w:i/>
      <w:iCs/>
      <w:lang w:eastAsia="fr-FR"/>
    </w:rPr>
  </w:style>
  <w:style w:type="character" w:customStyle="1" w:styleId="Titre9Car">
    <w:name w:val="Titre 9 Car"/>
    <w:basedOn w:val="Policepardfaut"/>
    <w:link w:val="Titre9"/>
    <w:uiPriority w:val="99"/>
    <w:locked/>
    <w:rsid w:val="003221C1"/>
    <w:rPr>
      <w:i/>
      <w:iCs/>
      <w:lang w:eastAsia="fr-FR"/>
    </w:rPr>
  </w:style>
  <w:style w:type="character" w:customStyle="1" w:styleId="HeaderChar">
    <w:name w:val="Header Char"/>
    <w:basedOn w:val="Policepardfaut"/>
    <w:uiPriority w:val="99"/>
    <w:semiHidden/>
    <w:locked/>
    <w:rsid w:val="003221C1"/>
    <w:rPr>
      <w:lang w:val="en-GB" w:eastAsia="fr-FR"/>
    </w:rPr>
  </w:style>
  <w:style w:type="character" w:customStyle="1" w:styleId="PieddepageCar">
    <w:name w:val="Pied de page Car"/>
    <w:basedOn w:val="Policepardfaut"/>
    <w:link w:val="Pieddepage"/>
    <w:uiPriority w:val="99"/>
    <w:locked/>
    <w:rsid w:val="003221C1"/>
    <w:rPr>
      <w:lang w:eastAsia="fr-FR"/>
    </w:rPr>
  </w:style>
  <w:style w:type="character" w:customStyle="1" w:styleId="FootnoteTextChar">
    <w:name w:val="Footnote Text Char"/>
    <w:basedOn w:val="Policepardfaut"/>
    <w:uiPriority w:val="99"/>
    <w:semiHidden/>
    <w:locked/>
    <w:rsid w:val="003221C1"/>
    <w:rPr>
      <w:lang w:val="en-GB" w:eastAsia="fr-FR"/>
    </w:rPr>
  </w:style>
  <w:style w:type="character" w:customStyle="1" w:styleId="EquationCaption">
    <w:name w:val="_Equation Caption"/>
    <w:uiPriority w:val="99"/>
    <w:rsid w:val="003221C1"/>
  </w:style>
  <w:style w:type="character" w:customStyle="1" w:styleId="TextedebullesCar">
    <w:name w:val="Texte de bulles Car"/>
    <w:basedOn w:val="Policepardfaut"/>
    <w:link w:val="Textedebulles"/>
    <w:uiPriority w:val="99"/>
    <w:semiHidden/>
    <w:locked/>
    <w:rsid w:val="003221C1"/>
    <w:rPr>
      <w:rFonts w:ascii="Tahoma" w:hAnsi="Tahoma" w:cs="Tahoma"/>
      <w:sz w:val="16"/>
      <w:szCs w:val="16"/>
      <w:lang w:eastAsia="fr-FR"/>
    </w:rPr>
  </w:style>
  <w:style w:type="paragraph" w:customStyle="1" w:styleId="Texte3">
    <w:name w:val="Texte 3"/>
    <w:basedOn w:val="Normal"/>
    <w:uiPriority w:val="99"/>
    <w:rsid w:val="003221C1"/>
    <w:pPr>
      <w:tabs>
        <w:tab w:val="clear" w:pos="-720"/>
      </w:tabs>
      <w:spacing w:line="240" w:lineRule="auto"/>
      <w:ind w:left="454"/>
      <w:jc w:val="left"/>
    </w:pPr>
    <w:rPr>
      <w:rFonts w:ascii="Verdana" w:hAnsi="Verdana" w:cs="Verdana"/>
      <w:lang w:val="en-US"/>
    </w:rPr>
  </w:style>
  <w:style w:type="character" w:customStyle="1" w:styleId="ObjetducommentaireCar">
    <w:name w:val="Objet du commentaire Car"/>
    <w:basedOn w:val="CommentaireCar"/>
    <w:link w:val="Objetducommentaire"/>
    <w:uiPriority w:val="99"/>
    <w:semiHidden/>
    <w:locked/>
    <w:rsid w:val="003221C1"/>
    <w:rPr>
      <w:b/>
      <w:bCs/>
      <w:lang w:eastAsia="fr-FR"/>
    </w:rPr>
  </w:style>
  <w:style w:type="paragraph" w:customStyle="1" w:styleId="paraa1">
    <w:name w:val="paraa"/>
    <w:basedOn w:val="Normal"/>
    <w:uiPriority w:val="99"/>
    <w:rsid w:val="003221C1"/>
    <w:pPr>
      <w:tabs>
        <w:tab w:val="clear" w:pos="-720"/>
      </w:tabs>
      <w:spacing w:before="100" w:beforeAutospacing="1" w:after="100" w:afterAutospacing="1" w:line="240" w:lineRule="auto"/>
      <w:jc w:val="left"/>
    </w:pPr>
    <w:rPr>
      <w:rFonts w:eastAsia="MS Mincho"/>
      <w:sz w:val="24"/>
      <w:szCs w:val="24"/>
      <w:lang w:val="fr-FR" w:eastAsia="ja-JP"/>
    </w:rPr>
  </w:style>
  <w:style w:type="character" w:customStyle="1" w:styleId="paraaCar">
    <w:name w:val="paraa) Car"/>
    <w:link w:val="paraa"/>
    <w:uiPriority w:val="99"/>
    <w:locked/>
    <w:rsid w:val="003221C1"/>
    <w:rPr>
      <w:rFonts w:ascii="Arial" w:hAnsi="Arial" w:cs="Arial"/>
      <w:sz w:val="18"/>
      <w:szCs w:val="18"/>
      <w:lang w:eastAsia="fr-FR"/>
    </w:rPr>
  </w:style>
  <w:style w:type="paragraph" w:customStyle="1" w:styleId="Petita">
    <w:name w:val="Petit a)"/>
    <w:basedOn w:val="Normal"/>
    <w:uiPriority w:val="99"/>
    <w:rsid w:val="003221C1"/>
    <w:pPr>
      <w:tabs>
        <w:tab w:val="clear" w:pos="-720"/>
      </w:tabs>
      <w:spacing w:after="120" w:line="240" w:lineRule="auto"/>
      <w:ind w:left="1276" w:hanging="425"/>
      <w:jc w:val="left"/>
    </w:pPr>
    <w:rPr>
      <w:rFonts w:ascii="Arial" w:eastAsia="MS Mincho" w:hAnsi="Arial"/>
      <w:sz w:val="18"/>
      <w:szCs w:val="28"/>
      <w:lang w:val="fr-FR" w:eastAsia="ja-JP"/>
    </w:rPr>
  </w:style>
  <w:style w:type="paragraph" w:customStyle="1" w:styleId="Petitatext">
    <w:name w:val="Petit a) text"/>
    <w:basedOn w:val="Normal"/>
    <w:autoRedefine/>
    <w:uiPriority w:val="99"/>
    <w:rsid w:val="003221C1"/>
    <w:pPr>
      <w:tabs>
        <w:tab w:val="clear" w:pos="-720"/>
        <w:tab w:val="num" w:pos="0"/>
      </w:tabs>
      <w:spacing w:after="240" w:line="240" w:lineRule="auto"/>
      <w:ind w:left="1276"/>
      <w:jc w:val="left"/>
    </w:pPr>
    <w:rPr>
      <w:rFonts w:ascii="Arial" w:hAnsi="Arial" w:cs="Arial"/>
      <w:sz w:val="18"/>
      <w:szCs w:val="18"/>
      <w:lang w:eastAsia="it-IT"/>
    </w:rPr>
  </w:style>
  <w:style w:type="paragraph" w:customStyle="1" w:styleId="Text3">
    <w:name w:val="Text 3"/>
    <w:basedOn w:val="Normal"/>
    <w:uiPriority w:val="99"/>
    <w:locked/>
    <w:rsid w:val="003221C1"/>
    <w:pPr>
      <w:tabs>
        <w:tab w:val="clear" w:pos="-720"/>
        <w:tab w:val="left" w:pos="2302"/>
      </w:tabs>
      <w:spacing w:line="240" w:lineRule="auto"/>
      <w:ind w:left="1916"/>
      <w:jc w:val="left"/>
    </w:pPr>
    <w:rPr>
      <w:sz w:val="24"/>
      <w:szCs w:val="24"/>
      <w:lang w:val="it-IT" w:eastAsia="it-IT"/>
    </w:rPr>
  </w:style>
  <w:style w:type="paragraph" w:customStyle="1" w:styleId="Titre10">
    <w:name w:val="Titre1"/>
    <w:basedOn w:val="Normal"/>
    <w:uiPriority w:val="99"/>
    <w:rsid w:val="003221C1"/>
    <w:pPr>
      <w:tabs>
        <w:tab w:val="clear" w:pos="-720"/>
      </w:tabs>
      <w:spacing w:before="100" w:beforeAutospacing="1" w:after="100" w:afterAutospacing="1" w:line="240" w:lineRule="auto"/>
      <w:jc w:val="left"/>
    </w:pPr>
    <w:rPr>
      <w:sz w:val="24"/>
      <w:szCs w:val="24"/>
      <w:lang w:val="it-IT" w:eastAsia="it-IT"/>
    </w:rPr>
  </w:style>
  <w:style w:type="paragraph" w:customStyle="1" w:styleId="desc">
    <w:name w:val="desc"/>
    <w:basedOn w:val="Normal"/>
    <w:rsid w:val="003221C1"/>
    <w:pPr>
      <w:tabs>
        <w:tab w:val="clear" w:pos="-720"/>
      </w:tabs>
      <w:spacing w:before="100" w:beforeAutospacing="1" w:after="100" w:afterAutospacing="1" w:line="240" w:lineRule="auto"/>
      <w:jc w:val="left"/>
    </w:pPr>
    <w:rPr>
      <w:sz w:val="24"/>
      <w:szCs w:val="24"/>
      <w:lang w:val="it-IT" w:eastAsia="it-IT"/>
    </w:rPr>
  </w:style>
  <w:style w:type="character" w:styleId="CitationHTML">
    <w:name w:val="HTML Cite"/>
    <w:basedOn w:val="Policepardfaut"/>
    <w:uiPriority w:val="99"/>
    <w:semiHidden/>
    <w:rsid w:val="003221C1"/>
    <w:rPr>
      <w:rFonts w:cs="Times New Roman"/>
      <w:i/>
    </w:rPr>
  </w:style>
  <w:style w:type="character" w:customStyle="1" w:styleId="jrnl">
    <w:name w:val="jrnl"/>
    <w:basedOn w:val="Policepardfaut"/>
    <w:rsid w:val="003221C1"/>
    <w:rPr>
      <w:rFonts w:cs="Times New Roman"/>
    </w:rPr>
  </w:style>
  <w:style w:type="paragraph" w:customStyle="1" w:styleId="EFSATableFootnote">
    <w:name w:val="EFSA_Table Footnote"/>
    <w:basedOn w:val="Petitatext"/>
    <w:autoRedefine/>
    <w:uiPriority w:val="99"/>
    <w:rsid w:val="003221C1"/>
    <w:pPr>
      <w:autoSpaceDE w:val="0"/>
      <w:autoSpaceDN w:val="0"/>
      <w:adjustRightInd w:val="0"/>
      <w:ind w:left="0"/>
    </w:pPr>
    <w:rPr>
      <w:rFonts w:ascii="Century Gothic" w:hAnsi="Century Gothic"/>
      <w:i/>
      <w:iCs/>
      <w:color w:val="000000"/>
      <w:lang w:eastAsia="es-ES_tradnl"/>
    </w:rPr>
  </w:style>
  <w:style w:type="paragraph" w:styleId="Retraitcorpsdetexte3">
    <w:name w:val="Body Text Indent 3"/>
    <w:basedOn w:val="Normal"/>
    <w:link w:val="Retraitcorpsdetexte3Car"/>
    <w:uiPriority w:val="99"/>
    <w:rsid w:val="003221C1"/>
    <w:pPr>
      <w:tabs>
        <w:tab w:val="clear" w:pos="-720"/>
      </w:tabs>
      <w:spacing w:after="120" w:line="240" w:lineRule="auto"/>
      <w:ind w:left="283"/>
      <w:jc w:val="left"/>
    </w:pPr>
    <w:rPr>
      <w:sz w:val="16"/>
      <w:szCs w:val="24"/>
      <w:lang w:val="it-IT" w:eastAsia="it-IT"/>
    </w:rPr>
  </w:style>
  <w:style w:type="character" w:customStyle="1" w:styleId="Retraitcorpsdetexte3Car">
    <w:name w:val="Retrait corps de texte 3 Car"/>
    <w:basedOn w:val="Policepardfaut"/>
    <w:link w:val="Retraitcorpsdetexte3"/>
    <w:uiPriority w:val="99"/>
    <w:rsid w:val="003221C1"/>
    <w:rPr>
      <w:sz w:val="16"/>
      <w:szCs w:val="24"/>
      <w:lang w:val="it-IT" w:eastAsia="it-IT"/>
    </w:rPr>
  </w:style>
  <w:style w:type="character" w:styleId="Accentuation">
    <w:name w:val="Emphasis"/>
    <w:basedOn w:val="Policepardfaut"/>
    <w:uiPriority w:val="99"/>
    <w:qFormat/>
    <w:rsid w:val="003221C1"/>
    <w:rPr>
      <w:rFonts w:cs="Times New Roman"/>
      <w:i/>
    </w:rPr>
  </w:style>
  <w:style w:type="paragraph" w:customStyle="1" w:styleId="References">
    <w:name w:val="References"/>
    <w:basedOn w:val="Normal"/>
    <w:next w:val="Normal"/>
    <w:uiPriority w:val="99"/>
    <w:rsid w:val="003221C1"/>
    <w:pPr>
      <w:tabs>
        <w:tab w:val="clear" w:pos="-720"/>
      </w:tabs>
      <w:autoSpaceDE w:val="0"/>
      <w:autoSpaceDN w:val="0"/>
      <w:adjustRightInd w:val="0"/>
      <w:spacing w:after="240" w:line="240" w:lineRule="auto"/>
      <w:jc w:val="left"/>
    </w:pPr>
    <w:rPr>
      <w:rFonts w:ascii="Arial" w:hAnsi="Arial"/>
      <w:sz w:val="18"/>
      <w:szCs w:val="24"/>
      <w:lang w:val="it-IT" w:eastAsia="it-IT"/>
    </w:rPr>
  </w:style>
  <w:style w:type="paragraph" w:customStyle="1" w:styleId="isixthlevellist">
    <w:name w:val="i)_sixth_level_list"/>
    <w:basedOn w:val="i"/>
    <w:uiPriority w:val="99"/>
    <w:rsid w:val="003221C1"/>
    <w:pPr>
      <w:tabs>
        <w:tab w:val="clear" w:pos="-720"/>
      </w:tabs>
      <w:ind w:left="2552" w:hanging="284"/>
      <w:jc w:val="left"/>
    </w:pPr>
    <w:rPr>
      <w:rFonts w:cs="Times New Roman"/>
      <w:lang w:val="it-IT"/>
    </w:rPr>
  </w:style>
  <w:style w:type="paragraph" w:customStyle="1" w:styleId="isixthlevelpara">
    <w:name w:val="i)_sixth_level_para"/>
    <w:basedOn w:val="Normal"/>
    <w:uiPriority w:val="99"/>
    <w:rsid w:val="003221C1"/>
    <w:pPr>
      <w:tabs>
        <w:tab w:val="clear" w:pos="-720"/>
      </w:tabs>
      <w:spacing w:after="120" w:line="240" w:lineRule="auto"/>
      <w:ind w:left="2552"/>
      <w:jc w:val="left"/>
    </w:pPr>
    <w:rPr>
      <w:rFonts w:ascii="Arial" w:hAnsi="Arial"/>
      <w:sz w:val="18"/>
      <w:szCs w:val="18"/>
    </w:rPr>
  </w:style>
  <w:style w:type="paragraph" w:customStyle="1" w:styleId="Titre20">
    <w:name w:val="Titre2"/>
    <w:basedOn w:val="Normal"/>
    <w:uiPriority w:val="99"/>
    <w:rsid w:val="003221C1"/>
    <w:pPr>
      <w:tabs>
        <w:tab w:val="clear" w:pos="-720"/>
      </w:tabs>
      <w:spacing w:before="100" w:beforeAutospacing="1" w:after="100" w:afterAutospacing="1" w:line="240" w:lineRule="auto"/>
      <w:jc w:val="left"/>
    </w:pPr>
    <w:rPr>
      <w:sz w:val="24"/>
      <w:szCs w:val="24"/>
      <w:lang w:val="fr-FR"/>
    </w:rPr>
  </w:style>
  <w:style w:type="paragraph" w:customStyle="1" w:styleId="details">
    <w:name w:val="details"/>
    <w:basedOn w:val="Normal"/>
    <w:rsid w:val="003221C1"/>
    <w:pPr>
      <w:tabs>
        <w:tab w:val="clear" w:pos="-720"/>
      </w:tabs>
      <w:spacing w:before="100" w:beforeAutospacing="1" w:after="100" w:afterAutospacing="1" w:line="240" w:lineRule="auto"/>
      <w:jc w:val="left"/>
    </w:pPr>
    <w:rPr>
      <w:sz w:val="24"/>
      <w:szCs w:val="24"/>
      <w:lang w:val="fr-FR"/>
    </w:rPr>
  </w:style>
  <w:style w:type="paragraph" w:customStyle="1" w:styleId="links">
    <w:name w:val="links"/>
    <w:basedOn w:val="Normal"/>
    <w:uiPriority w:val="99"/>
    <w:rsid w:val="003221C1"/>
    <w:pPr>
      <w:tabs>
        <w:tab w:val="clear" w:pos="-720"/>
      </w:tabs>
      <w:spacing w:before="100" w:beforeAutospacing="1" w:after="100" w:afterAutospacing="1" w:line="240" w:lineRule="auto"/>
      <w:jc w:val="left"/>
    </w:pPr>
    <w:rPr>
      <w:sz w:val="24"/>
      <w:szCs w:val="24"/>
      <w:lang w:val="fr-FR"/>
    </w:rPr>
  </w:style>
  <w:style w:type="paragraph" w:customStyle="1" w:styleId="Titre30">
    <w:name w:val="Titre3"/>
    <w:basedOn w:val="Normal"/>
    <w:rsid w:val="003221C1"/>
    <w:pPr>
      <w:tabs>
        <w:tab w:val="clear" w:pos="-720"/>
      </w:tabs>
      <w:spacing w:before="100" w:beforeAutospacing="1" w:after="100" w:afterAutospacing="1" w:line="240" w:lineRule="auto"/>
      <w:jc w:val="left"/>
    </w:pPr>
    <w:rPr>
      <w:sz w:val="24"/>
      <w:szCs w:val="24"/>
      <w:lang w:val="en-IE" w:eastAsia="en-IE"/>
    </w:rPr>
  </w:style>
  <w:style w:type="character" w:customStyle="1" w:styleId="title-text">
    <w:name w:val="title-text"/>
    <w:basedOn w:val="Policepardfaut"/>
    <w:rsid w:val="003221C1"/>
  </w:style>
  <w:style w:type="character" w:customStyle="1" w:styleId="sr-only1">
    <w:name w:val="sr-only1"/>
    <w:basedOn w:val="Policepardfaut"/>
    <w:rsid w:val="003221C1"/>
    <w:rPr>
      <w:bdr w:val="none" w:sz="0" w:space="0" w:color="auto" w:frame="1"/>
    </w:rPr>
  </w:style>
  <w:style w:type="character" w:customStyle="1" w:styleId="text2">
    <w:name w:val="text2"/>
    <w:basedOn w:val="Policepardfaut"/>
    <w:rsid w:val="003221C1"/>
  </w:style>
  <w:style w:type="character" w:customStyle="1" w:styleId="author-ref">
    <w:name w:val="author-ref"/>
    <w:basedOn w:val="Policepardfaut"/>
    <w:rsid w:val="003221C1"/>
  </w:style>
  <w:style w:type="character" w:customStyle="1" w:styleId="ui-ncbitoggler-master-text">
    <w:name w:val="ui-ncbitoggler-master-text"/>
    <w:basedOn w:val="Policepardfaut"/>
    <w:rsid w:val="003221C1"/>
  </w:style>
  <w:style w:type="paragraph" w:styleId="Paragraphedeliste">
    <w:name w:val="List Paragraph"/>
    <w:basedOn w:val="Normal"/>
    <w:uiPriority w:val="34"/>
    <w:qFormat/>
    <w:rsid w:val="003221C1"/>
    <w:pPr>
      <w:tabs>
        <w:tab w:val="clear" w:pos="-720"/>
      </w:tabs>
      <w:spacing w:line="240" w:lineRule="auto"/>
      <w:ind w:left="720"/>
      <w:contextualSpacing/>
      <w:jc w:val="left"/>
    </w:pPr>
  </w:style>
  <w:style w:type="character" w:customStyle="1" w:styleId="Mentionnonrsolue1">
    <w:name w:val="Mention non résolue1"/>
    <w:basedOn w:val="Policepardfaut"/>
    <w:uiPriority w:val="99"/>
    <w:semiHidden/>
    <w:unhideWhenUsed/>
    <w:rsid w:val="003221C1"/>
    <w:rPr>
      <w:color w:val="605E5C"/>
      <w:shd w:val="clear" w:color="auto" w:fill="E1DFDD"/>
    </w:rPr>
  </w:style>
  <w:style w:type="character" w:customStyle="1" w:styleId="NormalWebCar">
    <w:name w:val="Normal (Web) Car"/>
    <w:aliases w:val=" webb Car,webb Car"/>
    <w:link w:val="NormalWeb"/>
    <w:rsid w:val="00C853FF"/>
    <w:rPr>
      <w:sz w:val="24"/>
      <w:szCs w:val="24"/>
      <w:lang w:val="en-US"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78004">
      <w:bodyDiv w:val="1"/>
      <w:marLeft w:val="0"/>
      <w:marRight w:val="0"/>
      <w:marTop w:val="0"/>
      <w:marBottom w:val="0"/>
      <w:divBdr>
        <w:top w:val="none" w:sz="0" w:space="0" w:color="auto"/>
        <w:left w:val="none" w:sz="0" w:space="0" w:color="auto"/>
        <w:bottom w:val="none" w:sz="0" w:space="0" w:color="auto"/>
        <w:right w:val="none" w:sz="0" w:space="0" w:color="auto"/>
      </w:divBdr>
    </w:div>
    <w:div w:id="534738807">
      <w:bodyDiv w:val="1"/>
      <w:marLeft w:val="0"/>
      <w:marRight w:val="0"/>
      <w:marTop w:val="0"/>
      <w:marBottom w:val="0"/>
      <w:divBdr>
        <w:top w:val="none" w:sz="0" w:space="0" w:color="auto"/>
        <w:left w:val="none" w:sz="0" w:space="0" w:color="auto"/>
        <w:bottom w:val="none" w:sz="0" w:space="0" w:color="auto"/>
        <w:right w:val="none" w:sz="0" w:space="0" w:color="auto"/>
      </w:divBdr>
    </w:div>
    <w:div w:id="583803740">
      <w:bodyDiv w:val="1"/>
      <w:marLeft w:val="0"/>
      <w:marRight w:val="0"/>
      <w:marTop w:val="0"/>
      <w:marBottom w:val="0"/>
      <w:divBdr>
        <w:top w:val="none" w:sz="0" w:space="0" w:color="auto"/>
        <w:left w:val="none" w:sz="0" w:space="0" w:color="auto"/>
        <w:bottom w:val="none" w:sz="0" w:space="0" w:color="auto"/>
        <w:right w:val="none" w:sz="0" w:space="0" w:color="auto"/>
      </w:divBdr>
    </w:div>
    <w:div w:id="719593457">
      <w:bodyDiv w:val="1"/>
      <w:marLeft w:val="0"/>
      <w:marRight w:val="0"/>
      <w:marTop w:val="0"/>
      <w:marBottom w:val="0"/>
      <w:divBdr>
        <w:top w:val="none" w:sz="0" w:space="0" w:color="auto"/>
        <w:left w:val="none" w:sz="0" w:space="0" w:color="auto"/>
        <w:bottom w:val="none" w:sz="0" w:space="0" w:color="auto"/>
        <w:right w:val="none" w:sz="0" w:space="0" w:color="auto"/>
      </w:divBdr>
    </w:div>
    <w:div w:id="1006640071">
      <w:bodyDiv w:val="1"/>
      <w:marLeft w:val="0"/>
      <w:marRight w:val="0"/>
      <w:marTop w:val="0"/>
      <w:marBottom w:val="0"/>
      <w:divBdr>
        <w:top w:val="none" w:sz="0" w:space="0" w:color="auto"/>
        <w:left w:val="none" w:sz="0" w:space="0" w:color="auto"/>
        <w:bottom w:val="none" w:sz="0" w:space="0" w:color="auto"/>
        <w:right w:val="none" w:sz="0" w:space="0" w:color="auto"/>
      </w:divBdr>
      <w:divsChild>
        <w:div w:id="269817245">
          <w:marLeft w:val="0"/>
          <w:marRight w:val="1"/>
          <w:marTop w:val="0"/>
          <w:marBottom w:val="0"/>
          <w:divBdr>
            <w:top w:val="none" w:sz="0" w:space="0" w:color="auto"/>
            <w:left w:val="none" w:sz="0" w:space="0" w:color="auto"/>
            <w:bottom w:val="none" w:sz="0" w:space="0" w:color="auto"/>
            <w:right w:val="none" w:sz="0" w:space="0" w:color="auto"/>
          </w:divBdr>
          <w:divsChild>
            <w:div w:id="119302065">
              <w:marLeft w:val="0"/>
              <w:marRight w:val="0"/>
              <w:marTop w:val="0"/>
              <w:marBottom w:val="0"/>
              <w:divBdr>
                <w:top w:val="none" w:sz="0" w:space="0" w:color="auto"/>
                <w:left w:val="none" w:sz="0" w:space="0" w:color="auto"/>
                <w:bottom w:val="none" w:sz="0" w:space="0" w:color="auto"/>
                <w:right w:val="none" w:sz="0" w:space="0" w:color="auto"/>
              </w:divBdr>
              <w:divsChild>
                <w:div w:id="1765102418">
                  <w:marLeft w:val="0"/>
                  <w:marRight w:val="1"/>
                  <w:marTop w:val="0"/>
                  <w:marBottom w:val="0"/>
                  <w:divBdr>
                    <w:top w:val="none" w:sz="0" w:space="0" w:color="auto"/>
                    <w:left w:val="none" w:sz="0" w:space="0" w:color="auto"/>
                    <w:bottom w:val="none" w:sz="0" w:space="0" w:color="auto"/>
                    <w:right w:val="none" w:sz="0" w:space="0" w:color="auto"/>
                  </w:divBdr>
                  <w:divsChild>
                    <w:div w:id="1620836692">
                      <w:marLeft w:val="0"/>
                      <w:marRight w:val="0"/>
                      <w:marTop w:val="0"/>
                      <w:marBottom w:val="0"/>
                      <w:divBdr>
                        <w:top w:val="none" w:sz="0" w:space="0" w:color="auto"/>
                        <w:left w:val="none" w:sz="0" w:space="0" w:color="auto"/>
                        <w:bottom w:val="none" w:sz="0" w:space="0" w:color="auto"/>
                        <w:right w:val="none" w:sz="0" w:space="0" w:color="auto"/>
                      </w:divBdr>
                      <w:divsChild>
                        <w:div w:id="1048529577">
                          <w:marLeft w:val="0"/>
                          <w:marRight w:val="0"/>
                          <w:marTop w:val="0"/>
                          <w:marBottom w:val="0"/>
                          <w:divBdr>
                            <w:top w:val="none" w:sz="0" w:space="0" w:color="auto"/>
                            <w:left w:val="none" w:sz="0" w:space="0" w:color="auto"/>
                            <w:bottom w:val="none" w:sz="0" w:space="0" w:color="auto"/>
                            <w:right w:val="none" w:sz="0" w:space="0" w:color="auto"/>
                          </w:divBdr>
                          <w:divsChild>
                            <w:div w:id="442575026">
                              <w:marLeft w:val="0"/>
                              <w:marRight w:val="0"/>
                              <w:marTop w:val="0"/>
                              <w:marBottom w:val="0"/>
                              <w:divBdr>
                                <w:top w:val="none" w:sz="0" w:space="0" w:color="auto"/>
                                <w:left w:val="none" w:sz="0" w:space="0" w:color="auto"/>
                                <w:bottom w:val="none" w:sz="0" w:space="0" w:color="auto"/>
                                <w:right w:val="none" w:sz="0" w:space="0" w:color="auto"/>
                              </w:divBdr>
                            </w:div>
                          </w:divsChild>
                        </w:div>
                        <w:div w:id="82190998">
                          <w:marLeft w:val="0"/>
                          <w:marRight w:val="0"/>
                          <w:marTop w:val="0"/>
                          <w:marBottom w:val="0"/>
                          <w:divBdr>
                            <w:top w:val="none" w:sz="0" w:space="0" w:color="auto"/>
                            <w:left w:val="none" w:sz="0" w:space="0" w:color="auto"/>
                            <w:bottom w:val="none" w:sz="0" w:space="0" w:color="auto"/>
                            <w:right w:val="none" w:sz="0" w:space="0" w:color="auto"/>
                          </w:divBdr>
                          <w:divsChild>
                            <w:div w:id="1473986384">
                              <w:marLeft w:val="0"/>
                              <w:marRight w:val="0"/>
                              <w:marTop w:val="120"/>
                              <w:marBottom w:val="360"/>
                              <w:divBdr>
                                <w:top w:val="none" w:sz="0" w:space="0" w:color="auto"/>
                                <w:left w:val="none" w:sz="0" w:space="0" w:color="auto"/>
                                <w:bottom w:val="none" w:sz="0" w:space="0" w:color="auto"/>
                                <w:right w:val="none" w:sz="0" w:space="0" w:color="auto"/>
                              </w:divBdr>
                              <w:divsChild>
                                <w:div w:id="1217203235">
                                  <w:marLeft w:val="0"/>
                                  <w:marRight w:val="0"/>
                                  <w:marTop w:val="0"/>
                                  <w:marBottom w:val="0"/>
                                  <w:divBdr>
                                    <w:top w:val="none" w:sz="0" w:space="0" w:color="auto"/>
                                    <w:left w:val="none" w:sz="0" w:space="0" w:color="auto"/>
                                    <w:bottom w:val="none" w:sz="0" w:space="0" w:color="auto"/>
                                    <w:right w:val="none" w:sz="0" w:space="0" w:color="auto"/>
                                  </w:divBdr>
                                </w:div>
                                <w:div w:id="45537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3519578">
      <w:bodyDiv w:val="1"/>
      <w:marLeft w:val="0"/>
      <w:marRight w:val="0"/>
      <w:marTop w:val="0"/>
      <w:marBottom w:val="0"/>
      <w:divBdr>
        <w:top w:val="none" w:sz="0" w:space="0" w:color="auto"/>
        <w:left w:val="none" w:sz="0" w:space="0" w:color="auto"/>
        <w:bottom w:val="none" w:sz="0" w:space="0" w:color="auto"/>
        <w:right w:val="none" w:sz="0" w:space="0" w:color="auto"/>
      </w:divBdr>
    </w:div>
    <w:div w:id="1466040538">
      <w:bodyDiv w:val="1"/>
      <w:marLeft w:val="0"/>
      <w:marRight w:val="0"/>
      <w:marTop w:val="0"/>
      <w:marBottom w:val="0"/>
      <w:divBdr>
        <w:top w:val="none" w:sz="0" w:space="0" w:color="auto"/>
        <w:left w:val="none" w:sz="0" w:space="0" w:color="auto"/>
        <w:bottom w:val="none" w:sz="0" w:space="0" w:color="auto"/>
        <w:right w:val="none" w:sz="0" w:space="0" w:color="auto"/>
      </w:divBdr>
    </w:div>
    <w:div w:id="1641883855">
      <w:bodyDiv w:val="1"/>
      <w:marLeft w:val="0"/>
      <w:marRight w:val="0"/>
      <w:marTop w:val="0"/>
      <w:marBottom w:val="0"/>
      <w:divBdr>
        <w:top w:val="none" w:sz="0" w:space="0" w:color="auto"/>
        <w:left w:val="none" w:sz="0" w:space="0" w:color="auto"/>
        <w:bottom w:val="none" w:sz="0" w:space="0" w:color="auto"/>
        <w:right w:val="none" w:sz="0" w:space="0" w:color="auto"/>
      </w:divBdr>
    </w:div>
    <w:div w:id="179509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science/article/pii/S0378113514000844?via%3Dihub" TargetMode="External"/><Relationship Id="rId18" Type="http://schemas.openxmlformats.org/officeDocument/2006/relationships/hyperlink" Target="https://www.sciencedirect.com/science/article/pii/S0378113514000844?via%3Dihub" TargetMode="External"/><Relationship Id="rId26" Type="http://schemas.openxmlformats.org/officeDocument/2006/relationships/hyperlink" Target="http://www.ncbi.nlm.nih.gov/pubmed?term=Teodori%20L%5BAuthor%5D&amp;cauthor=true&amp;cauthor_uid=22560764" TargetMode="External"/><Relationship Id="rId39" Type="http://schemas.openxmlformats.org/officeDocument/2006/relationships/hyperlink" Target="https://www.ncbi.nlm.nih.gov/pubmed/?term=Zientara%20S%5BAuthor%5D&amp;cauthor=true&amp;cauthor_uid=28239988" TargetMode="External"/><Relationship Id="rId21" Type="http://schemas.openxmlformats.org/officeDocument/2006/relationships/hyperlink" Target="http://www.ncbi.nlm.nih.gov/pubmed?term=Wernike%20K%5BAuthor%5D&amp;cauthor=true&amp;cauthor_uid=22560764" TargetMode="External"/><Relationship Id="rId34" Type="http://schemas.openxmlformats.org/officeDocument/2006/relationships/hyperlink" Target="https://www.ncbi.nlm.nih.gov/pubmed/?term=Breard%20E%5BAuthor%5D&amp;cauthor=true&amp;cauthor_uid=28239988" TargetMode="External"/><Relationship Id="rId42" Type="http://schemas.openxmlformats.org/officeDocument/2006/relationships/hyperlink" Target="https://www.ncbi.nlm.nih.gov/pubmed/?term=Verdezoto+et+al%2C+2018" TargetMode="External"/><Relationship Id="rId47" Type="http://schemas.openxmlformats.org/officeDocument/2006/relationships/footer" Target="footer2.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sciencedirect.com/science/article/pii/S0378113514000844?via%3Dihub" TargetMode="External"/><Relationship Id="rId29" Type="http://schemas.openxmlformats.org/officeDocument/2006/relationships/hyperlink" Target="http://www.ncbi.nlm.nih.gov/pubmed?term=Hoffmann%20B%5BAuthor%5D&amp;cauthor=true&amp;cauthor_uid=22560764" TargetMode="External"/><Relationship Id="rId11" Type="http://schemas.openxmlformats.org/officeDocument/2006/relationships/hyperlink" Target="https://www.sciencedirect.com/science/article/pii/S0378113514000844?via%3Dihub" TargetMode="External"/><Relationship Id="rId24" Type="http://schemas.openxmlformats.org/officeDocument/2006/relationships/hyperlink" Target="http://www.ncbi.nlm.nih.gov/pubmed?term=Edwards%20L%5BAuthor%5D&amp;cauthor=true&amp;cauthor_uid=22560764" TargetMode="External"/><Relationship Id="rId32" Type="http://schemas.openxmlformats.org/officeDocument/2006/relationships/hyperlink" Target="http://www.ncbi.nlm.nih.gov/pubmed/21665237" TargetMode="External"/><Relationship Id="rId37" Type="http://schemas.openxmlformats.org/officeDocument/2006/relationships/hyperlink" Target="https://www.ncbi.nlm.nih.gov/pubmed/?term=Lucas%20P%5BAuthor%5D&amp;cauthor=true&amp;cauthor_uid=28239988" TargetMode="External"/><Relationship Id="rId40" Type="http://schemas.openxmlformats.org/officeDocument/2006/relationships/hyperlink" Target="https://www.ncbi.nlm.nih.gov/pubmed/?term=Augot%20D%5BAuthor%5D&amp;cauthor=true&amp;cauthor_uid=28239988" TargetMode="External"/><Relationship Id="rId45"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www.sciencedirect.com/science/article/pii/S0378113514000844?via%3Dihub" TargetMode="External"/><Relationship Id="rId23" Type="http://schemas.openxmlformats.org/officeDocument/2006/relationships/hyperlink" Target="http://www.ncbi.nlm.nih.gov/pubmed?term=Savini%20G%5BAuthor%5D&amp;cauthor=true&amp;cauthor_uid=22560764" TargetMode="External"/><Relationship Id="rId28" Type="http://schemas.openxmlformats.org/officeDocument/2006/relationships/hyperlink" Target="http://www.ncbi.nlm.nih.gov/pubmed?term=Beer%20M%5BAuthor%5D&amp;cauthor=true&amp;cauthor_uid=22560764" TargetMode="External"/><Relationship Id="rId36" Type="http://schemas.openxmlformats.org/officeDocument/2006/relationships/hyperlink" Target="https://www.ncbi.nlm.nih.gov/pubmed/?term=Quenault%20H%5BAuthor%5D&amp;cauthor=true&amp;cauthor_uid=28239988" TargetMode="External"/><Relationship Id="rId49" Type="http://schemas.openxmlformats.org/officeDocument/2006/relationships/fontTable" Target="fontTable.xml"/><Relationship Id="rId10" Type="http://schemas.openxmlformats.org/officeDocument/2006/relationships/hyperlink" Target="https://www.sciencedirect.com/science/article/pii/S0378113514000844?via%3Dihub" TargetMode="External"/><Relationship Id="rId19" Type="http://schemas.openxmlformats.org/officeDocument/2006/relationships/hyperlink" Target="https://www.sciencedirect.com/science/article/pii/S0378113514000844?via%3Dihub" TargetMode="External"/><Relationship Id="rId31" Type="http://schemas.openxmlformats.org/officeDocument/2006/relationships/hyperlink" Target="https://www.ncbi.nlm.nih.gov/pubmed/?term=maan+et+al+2017+ehdv" TargetMode="External"/><Relationship Id="rId44"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ncbi.nlm.nih.gov/pubmed/?term=Brown-Joseph+et+al%2C+2019" TargetMode="External"/><Relationship Id="rId14" Type="http://schemas.openxmlformats.org/officeDocument/2006/relationships/hyperlink" Target="https://www.sciencedirect.com/science/article/pii/S0378113514000844?via%3Dihub" TargetMode="External"/><Relationship Id="rId22" Type="http://schemas.openxmlformats.org/officeDocument/2006/relationships/hyperlink" Target="http://www.ncbi.nlm.nih.gov/pubmed?term=Batten%20CA%5BAuthor%5D&amp;cauthor=true&amp;cauthor_uid=22560764" TargetMode="External"/><Relationship Id="rId27" Type="http://schemas.openxmlformats.org/officeDocument/2006/relationships/hyperlink" Target="http://www.ncbi.nlm.nih.gov/pubmed?term=Oura%20CA%5BAuthor%5D&amp;cauthor=true&amp;cauthor_uid=22560764" TargetMode="External"/><Relationship Id="rId30" Type="http://schemas.openxmlformats.org/officeDocument/2006/relationships/hyperlink" Target="http://www.ncbi.nlm.nih.gov/pubmed/22560764" TargetMode="External"/><Relationship Id="rId35" Type="http://schemas.openxmlformats.org/officeDocument/2006/relationships/hyperlink" Target="https://www.ncbi.nlm.nih.gov/pubmed/?term=Viarouge%20C%5BAuthor%5D&amp;cauthor=true&amp;cauthor_uid=28239988" TargetMode="External"/><Relationship Id="rId43" Type="http://schemas.openxmlformats.org/officeDocument/2006/relationships/hyperlink" Target="http://www.oie.int/en/scientific-expertise/reference-laboratories/list-of-laboratories/" TargetMode="External"/><Relationship Id="rId48" Type="http://schemas.openxmlformats.org/officeDocument/2006/relationships/footer" Target="footer3.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www.sciencedirect.com/science/article/pii/S0378113514000844?via%3Dihub" TargetMode="External"/><Relationship Id="rId17" Type="http://schemas.openxmlformats.org/officeDocument/2006/relationships/hyperlink" Target="https://www.sciencedirect.com/science/article/pii/S0378113514000844?via%3Dihub" TargetMode="External"/><Relationship Id="rId25" Type="http://schemas.openxmlformats.org/officeDocument/2006/relationships/hyperlink" Target="http://www.ncbi.nlm.nih.gov/pubmed?term=Di%20Gennaro%20A%5BAuthor%5D&amp;cauthor=true&amp;cauthor_uid=22560764" TargetMode="External"/><Relationship Id="rId33" Type="http://schemas.openxmlformats.org/officeDocument/2006/relationships/hyperlink" Target="https://www.ncbi.nlm.nih.gov/pubmed/?term=Verdezoto%20J%5BAuthor%5D&amp;cauthor=true&amp;cauthor_uid=28239988" TargetMode="External"/><Relationship Id="rId38" Type="http://schemas.openxmlformats.org/officeDocument/2006/relationships/hyperlink" Target="https://www.ncbi.nlm.nih.gov/pubmed/?term=Sailleau%20C%5BAuthor%5D&amp;cauthor=true&amp;cauthor_uid=28239988" TargetMode="External"/><Relationship Id="rId46" Type="http://schemas.openxmlformats.org/officeDocument/2006/relationships/footer" Target="footer1.xml"/><Relationship Id="rId20" Type="http://schemas.openxmlformats.org/officeDocument/2006/relationships/hyperlink" Target="http://www.ncbi.nlm.nih.gov/pubmed?term=Eschbaumer%20M%5BAuthor%5D&amp;cauthor=true&amp;cauthor_uid=22560764" TargetMode="External"/><Relationship Id="rId41" Type="http://schemas.openxmlformats.org/officeDocument/2006/relationships/hyperlink" Target="https://www.ncbi.nlm.nih.gov/pubmed/?term=Zapata%20S%5BAuthor%5D&amp;cauthor=true&amp;cauthor_uid=28239988"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0B703-6BDA-4E61-9898-DF6C0AEEDA1E}">
  <ds:schemaRefs>
    <ds:schemaRef ds:uri="http://schemas.openxmlformats.org/officeDocument/2006/bibliography"/>
  </ds:schemaRefs>
</ds:datastoreItem>
</file>

<file path=customXml/itemProps2.xml><?xml version="1.0" encoding="utf-8"?>
<ds:datastoreItem xmlns:ds="http://schemas.openxmlformats.org/officeDocument/2006/customXml" ds:itemID="{A1FC8DA7-CC20-4AE2-B0E5-BB0FB8057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MANUAL96.DOT</Template>
  <TotalTime>8</TotalTime>
  <Pages>13</Pages>
  <Words>7442</Words>
  <Characters>46903</Characters>
  <Application>Microsoft Office Word</Application>
  <DocSecurity>0</DocSecurity>
  <Lines>390</Lines>
  <Paragraphs>108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fmd with viaa test incl.</vt:lpstr>
      <vt:lpstr>fmd with viaa test incl.</vt:lpstr>
    </vt:vector>
  </TitlesOfParts>
  <Company>Microsoft</Company>
  <LinksUpToDate>false</LinksUpToDate>
  <CharactersWithSpaces>54237</CharactersWithSpaces>
  <SharedDoc>false</SharedDoc>
  <HLinks>
    <vt:vector size="54" baseType="variant">
      <vt:variant>
        <vt:i4>3932281</vt:i4>
      </vt:variant>
      <vt:variant>
        <vt:i4>24</vt:i4>
      </vt:variant>
      <vt:variant>
        <vt:i4>0</vt:i4>
      </vt:variant>
      <vt:variant>
        <vt:i4>5</vt:i4>
      </vt:variant>
      <vt:variant>
        <vt:lpwstr>http://www.oie.int/</vt:lpwstr>
      </vt:variant>
      <vt:variant>
        <vt:lpwstr/>
      </vt:variant>
      <vt:variant>
        <vt:i4>917584</vt:i4>
      </vt:variant>
      <vt:variant>
        <vt:i4>21</vt:i4>
      </vt:variant>
      <vt:variant>
        <vt:i4>0</vt:i4>
      </vt:variant>
      <vt:variant>
        <vt:i4>5</vt:i4>
      </vt:variant>
      <vt:variant>
        <vt:lpwstr>http://www.ncbi.nlm.nih.gov/pubmed?term=%22Rodriguez%20LL%22%5BAuthor%5D</vt:lpwstr>
      </vt:variant>
      <vt:variant>
        <vt:lpwstr/>
      </vt:variant>
      <vt:variant>
        <vt:i4>8257590</vt:i4>
      </vt:variant>
      <vt:variant>
        <vt:i4>18</vt:i4>
      </vt:variant>
      <vt:variant>
        <vt:i4>0</vt:i4>
      </vt:variant>
      <vt:variant>
        <vt:i4>5</vt:i4>
      </vt:variant>
      <vt:variant>
        <vt:lpwstr>http://www.ncbi.nlm.nih.gov/pubmed?term=%22Rock%20DL%22%5BAuthor%5D</vt:lpwstr>
      </vt:variant>
      <vt:variant>
        <vt:lpwstr/>
      </vt:variant>
      <vt:variant>
        <vt:i4>1966174</vt:i4>
      </vt:variant>
      <vt:variant>
        <vt:i4>15</vt:i4>
      </vt:variant>
      <vt:variant>
        <vt:i4>0</vt:i4>
      </vt:variant>
      <vt:variant>
        <vt:i4>5</vt:i4>
      </vt:variant>
      <vt:variant>
        <vt:lpwstr>http://www.ncbi.nlm.nih.gov/pubmed?term=%22Geary%20SJ%22%5BAuthor%5D</vt:lpwstr>
      </vt:variant>
      <vt:variant>
        <vt:lpwstr/>
      </vt:variant>
      <vt:variant>
        <vt:i4>131152</vt:i4>
      </vt:variant>
      <vt:variant>
        <vt:i4>12</vt:i4>
      </vt:variant>
      <vt:variant>
        <vt:i4>0</vt:i4>
      </vt:variant>
      <vt:variant>
        <vt:i4>5</vt:i4>
      </vt:variant>
      <vt:variant>
        <vt:lpwstr>http://www.ncbi.nlm.nih.gov/pubmed?term=%22French%20RA%22%5BAuthor%5D</vt:lpwstr>
      </vt:variant>
      <vt:variant>
        <vt:lpwstr/>
      </vt:variant>
      <vt:variant>
        <vt:i4>4522013</vt:i4>
      </vt:variant>
      <vt:variant>
        <vt:i4>9</vt:i4>
      </vt:variant>
      <vt:variant>
        <vt:i4>0</vt:i4>
      </vt:variant>
      <vt:variant>
        <vt:i4>5</vt:i4>
      </vt:variant>
      <vt:variant>
        <vt:lpwstr>http://www.ncbi.nlm.nih.gov/pubmed?term=%22Prarat%20M%22%5BAuthor%5D</vt:lpwstr>
      </vt:variant>
      <vt:variant>
        <vt:lpwstr/>
      </vt:variant>
      <vt:variant>
        <vt:i4>5701655</vt:i4>
      </vt:variant>
      <vt:variant>
        <vt:i4>6</vt:i4>
      </vt:variant>
      <vt:variant>
        <vt:i4>0</vt:i4>
      </vt:variant>
      <vt:variant>
        <vt:i4>5</vt:i4>
      </vt:variant>
      <vt:variant>
        <vt:lpwstr>http://www.ncbi.nlm.nih.gov/pubmed?term=%22Smoliga%20G%22%5BAuthor%5D</vt:lpwstr>
      </vt:variant>
      <vt:variant>
        <vt:lpwstr/>
      </vt:variant>
      <vt:variant>
        <vt:i4>5373952</vt:i4>
      </vt:variant>
      <vt:variant>
        <vt:i4>3</vt:i4>
      </vt:variant>
      <vt:variant>
        <vt:i4>0</vt:i4>
      </vt:variant>
      <vt:variant>
        <vt:i4>5</vt:i4>
      </vt:variant>
      <vt:variant>
        <vt:lpwstr>http://www.ncbi.nlm.nih.gov/pubmed?term=%22Delhon%20G%22%5BAuthor%5D</vt:lpwstr>
      </vt:variant>
      <vt:variant>
        <vt:lpwstr/>
      </vt:variant>
      <vt:variant>
        <vt:i4>6881335</vt:i4>
      </vt:variant>
      <vt:variant>
        <vt:i4>0</vt:i4>
      </vt:variant>
      <vt:variant>
        <vt:i4>0</vt:i4>
      </vt:variant>
      <vt:variant>
        <vt:i4>5</vt:i4>
      </vt:variant>
      <vt:variant>
        <vt:lpwstr>http://www.ncbi.nlm.nih.gov/pubmed?term=%22Balinsky%20CA%22%5BAuthor%5D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4</cp:revision>
  <cp:lastPrinted>2016-08-01T13:31:00Z</cp:lastPrinted>
  <dcterms:created xsi:type="dcterms:W3CDTF">2020-03-12T10:38:00Z</dcterms:created>
  <dcterms:modified xsi:type="dcterms:W3CDTF">2020-03-12T10:46:00Z</dcterms:modified>
</cp:coreProperties>
</file>