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A81672" w14:textId="2EEA5DE1" w:rsidR="00F6140D" w:rsidRPr="007901FE" w:rsidRDefault="00114C60" w:rsidP="00114C60">
      <w:pPr>
        <w:pStyle w:val="Chatperno"/>
      </w:pPr>
      <w:r w:rsidRPr="009C122D">
        <w:t xml:space="preserve">Chapter </w:t>
      </w:r>
      <w:r w:rsidR="00B6014B">
        <w:t>3</w:t>
      </w:r>
      <w:r w:rsidR="009B76C7" w:rsidRPr="007901FE">
        <w:t>.</w:t>
      </w:r>
      <w:r w:rsidR="007B3B84" w:rsidRPr="007901FE">
        <w:t>4.2</w:t>
      </w:r>
      <w:r w:rsidR="00F6140D" w:rsidRPr="007901FE">
        <w:t>.</w:t>
      </w:r>
    </w:p>
    <w:p w14:paraId="08720203" w14:textId="77777777" w:rsidR="00F6140D" w:rsidRPr="007901FE" w:rsidRDefault="00AD5A30" w:rsidP="000C0637">
      <w:pPr>
        <w:pStyle w:val="Chaptertitle"/>
      </w:pPr>
      <w:r w:rsidRPr="007901FE">
        <w:t>bovine babesiosis</w:t>
      </w:r>
    </w:p>
    <w:p w14:paraId="18C3E477" w14:textId="77777777" w:rsidR="00F6140D" w:rsidRPr="007901FE" w:rsidRDefault="00F6140D" w:rsidP="000C0637">
      <w:pPr>
        <w:pStyle w:val="Summarytitle"/>
      </w:pPr>
      <w:r w:rsidRPr="007901FE">
        <w:t>SUMMARY</w:t>
      </w:r>
    </w:p>
    <w:p w14:paraId="2E2065A0" w14:textId="05E69AB9" w:rsidR="00AD5A30" w:rsidRPr="007901FE" w:rsidRDefault="009A6D36" w:rsidP="000C0637">
      <w:pPr>
        <w:pStyle w:val="sumtexte"/>
      </w:pPr>
      <w:r w:rsidRPr="007901FE">
        <w:t>Bovine b</w:t>
      </w:r>
      <w:r w:rsidR="00AD5A30" w:rsidRPr="007901FE">
        <w:t xml:space="preserve">abesiosis is a tick-borne disease of cattle caused by the protozoan parasites </w:t>
      </w:r>
      <w:r w:rsidRPr="007901FE">
        <w:t xml:space="preserve">including </w:t>
      </w:r>
      <w:r w:rsidR="00AD5A30" w:rsidRPr="007901FE">
        <w:rPr>
          <w:i w:val="0"/>
          <w:iCs w:val="0"/>
        </w:rPr>
        <w:t>Babesia</w:t>
      </w:r>
      <w:r w:rsidR="003276CA" w:rsidRPr="007901FE">
        <w:rPr>
          <w:i w:val="0"/>
          <w:iCs w:val="0"/>
        </w:rPr>
        <w:t> </w:t>
      </w:r>
      <w:proofErr w:type="spellStart"/>
      <w:r w:rsidR="00AD5A30" w:rsidRPr="007901FE">
        <w:rPr>
          <w:i w:val="0"/>
          <w:iCs w:val="0"/>
        </w:rPr>
        <w:t>bovis</w:t>
      </w:r>
      <w:proofErr w:type="spellEnd"/>
      <w:r w:rsidR="00AD5A30" w:rsidRPr="007901FE">
        <w:rPr>
          <w:i w:val="0"/>
          <w:iCs w:val="0"/>
        </w:rPr>
        <w:t xml:space="preserve">, </w:t>
      </w:r>
      <w:r w:rsidR="00FF14BF" w:rsidRPr="007901FE">
        <w:rPr>
          <w:i w:val="0"/>
          <w:iCs w:val="0"/>
        </w:rPr>
        <w:t>B. </w:t>
      </w:r>
      <w:proofErr w:type="spellStart"/>
      <w:r w:rsidR="00AD5A30" w:rsidRPr="007901FE">
        <w:rPr>
          <w:i w:val="0"/>
          <w:iCs w:val="0"/>
        </w:rPr>
        <w:t>bigemina</w:t>
      </w:r>
      <w:proofErr w:type="spellEnd"/>
      <w:r w:rsidR="00D45DE4" w:rsidRPr="007901FE">
        <w:rPr>
          <w:i w:val="0"/>
          <w:iCs w:val="0"/>
        </w:rPr>
        <w:t xml:space="preserve"> and</w:t>
      </w:r>
      <w:r w:rsidR="00AD5A30" w:rsidRPr="007901FE">
        <w:rPr>
          <w:i w:val="0"/>
          <w:iCs w:val="0"/>
        </w:rPr>
        <w:t xml:space="preserve"> </w:t>
      </w:r>
      <w:r w:rsidR="00FF14BF" w:rsidRPr="007901FE">
        <w:rPr>
          <w:i w:val="0"/>
          <w:iCs w:val="0"/>
        </w:rPr>
        <w:t>B. </w:t>
      </w:r>
      <w:proofErr w:type="spellStart"/>
      <w:r w:rsidR="00AD5A30" w:rsidRPr="007901FE">
        <w:rPr>
          <w:i w:val="0"/>
          <w:iCs w:val="0"/>
        </w:rPr>
        <w:t>divergens</w:t>
      </w:r>
      <w:proofErr w:type="spellEnd"/>
      <w:r w:rsidR="00AD5A30" w:rsidRPr="007901FE">
        <w:t xml:space="preserve">. </w:t>
      </w:r>
      <w:r w:rsidR="004C1D48" w:rsidRPr="007901FE">
        <w:rPr>
          <w:i w:val="0"/>
        </w:rPr>
        <w:t>Rhip</w:t>
      </w:r>
      <w:r w:rsidR="00C53CCB" w:rsidRPr="007901FE">
        <w:rPr>
          <w:i w:val="0"/>
        </w:rPr>
        <w:t>i</w:t>
      </w:r>
      <w:r w:rsidR="004C1D48" w:rsidRPr="007901FE">
        <w:rPr>
          <w:i w:val="0"/>
        </w:rPr>
        <w:t>cephalus (</w:t>
      </w:r>
      <w:proofErr w:type="spellStart"/>
      <w:r w:rsidR="00AD5A30" w:rsidRPr="007901FE">
        <w:rPr>
          <w:i w:val="0"/>
          <w:iCs w:val="0"/>
        </w:rPr>
        <w:t>Boophilus</w:t>
      </w:r>
      <w:proofErr w:type="spellEnd"/>
      <w:r w:rsidR="004C1D48" w:rsidRPr="007901FE">
        <w:rPr>
          <w:i w:val="0"/>
          <w:iCs w:val="0"/>
        </w:rPr>
        <w:t>)</w:t>
      </w:r>
      <w:r w:rsidR="00D45DE4" w:rsidRPr="007901FE">
        <w:rPr>
          <w:i w:val="0"/>
          <w:iCs w:val="0"/>
        </w:rPr>
        <w:t xml:space="preserve"> </w:t>
      </w:r>
      <w:proofErr w:type="spellStart"/>
      <w:r w:rsidR="00D45DE4" w:rsidRPr="007901FE">
        <w:rPr>
          <w:i w:val="0"/>
          <w:iCs w:val="0"/>
        </w:rPr>
        <w:t>microplus</w:t>
      </w:r>
      <w:proofErr w:type="spellEnd"/>
      <w:r w:rsidR="00AD5A30" w:rsidRPr="007901FE">
        <w:t xml:space="preserve">, the principal vector of </w:t>
      </w:r>
      <w:r w:rsidR="00FF14BF" w:rsidRPr="007901FE">
        <w:rPr>
          <w:i w:val="0"/>
          <w:iCs w:val="0"/>
        </w:rPr>
        <w:t>B. </w:t>
      </w:r>
      <w:proofErr w:type="spellStart"/>
      <w:r w:rsidR="00AD5A30" w:rsidRPr="007901FE">
        <w:rPr>
          <w:i w:val="0"/>
          <w:iCs w:val="0"/>
        </w:rPr>
        <w:t>bovis</w:t>
      </w:r>
      <w:proofErr w:type="spellEnd"/>
      <w:r w:rsidR="00AD5A30" w:rsidRPr="007901FE">
        <w:t xml:space="preserve"> and </w:t>
      </w:r>
      <w:r w:rsidR="00FF14BF" w:rsidRPr="007901FE">
        <w:rPr>
          <w:i w:val="0"/>
          <w:iCs w:val="0"/>
        </w:rPr>
        <w:t>B. </w:t>
      </w:r>
      <w:proofErr w:type="spellStart"/>
      <w:r w:rsidR="00AD5A30" w:rsidRPr="007901FE">
        <w:rPr>
          <w:i w:val="0"/>
          <w:iCs w:val="0"/>
        </w:rPr>
        <w:t>bigemina</w:t>
      </w:r>
      <w:proofErr w:type="spellEnd"/>
      <w:r w:rsidR="00AD5A30" w:rsidRPr="007901FE">
        <w:t xml:space="preserve">, </w:t>
      </w:r>
      <w:r w:rsidR="00D45DE4" w:rsidRPr="007901FE">
        <w:t>is</w:t>
      </w:r>
      <w:r w:rsidR="00AD5A30" w:rsidRPr="007901FE">
        <w:t xml:space="preserve"> widespread in tropical and subtropical countries. The major vector of </w:t>
      </w:r>
      <w:r w:rsidR="00FF14BF" w:rsidRPr="007901FE">
        <w:rPr>
          <w:i w:val="0"/>
          <w:iCs w:val="0"/>
        </w:rPr>
        <w:t>B. </w:t>
      </w:r>
      <w:proofErr w:type="spellStart"/>
      <w:r w:rsidR="00AD5A30" w:rsidRPr="007901FE">
        <w:rPr>
          <w:i w:val="0"/>
          <w:iCs w:val="0"/>
        </w:rPr>
        <w:t>divergens</w:t>
      </w:r>
      <w:proofErr w:type="spellEnd"/>
      <w:r w:rsidR="00ED0B34" w:rsidRPr="007901FE">
        <w:rPr>
          <w:i w:val="0"/>
          <w:iCs w:val="0"/>
        </w:rPr>
        <w:t xml:space="preserve"> </w:t>
      </w:r>
      <w:r w:rsidR="00AD5A30" w:rsidRPr="007901FE">
        <w:t>is</w:t>
      </w:r>
      <w:r w:rsidR="00ED0B34" w:rsidRPr="007901FE">
        <w:t xml:space="preserve"> </w:t>
      </w:r>
      <w:r w:rsidR="00AD5A30" w:rsidRPr="007901FE">
        <w:rPr>
          <w:i w:val="0"/>
          <w:iCs w:val="0"/>
        </w:rPr>
        <w:t>Ixodes</w:t>
      </w:r>
      <w:r w:rsidR="00C10FC0" w:rsidRPr="007901FE">
        <w:rPr>
          <w:i w:val="0"/>
          <w:iCs w:val="0"/>
        </w:rPr>
        <w:t xml:space="preserve"> </w:t>
      </w:r>
      <w:proofErr w:type="spellStart"/>
      <w:r w:rsidR="00AD5A30" w:rsidRPr="007901FE">
        <w:rPr>
          <w:i w:val="0"/>
          <w:iCs w:val="0"/>
        </w:rPr>
        <w:t>ricinus</w:t>
      </w:r>
      <w:proofErr w:type="spellEnd"/>
      <w:r w:rsidR="00AD5A30" w:rsidRPr="007901FE">
        <w:t xml:space="preserve">. </w:t>
      </w:r>
      <w:r w:rsidR="00D45DE4" w:rsidRPr="007901FE">
        <w:t>There are o</w:t>
      </w:r>
      <w:r w:rsidR="00AD5A30" w:rsidRPr="007901FE">
        <w:t xml:space="preserve">ther important vectors </w:t>
      </w:r>
      <w:r w:rsidR="00D45DE4" w:rsidRPr="007901FE">
        <w:t xml:space="preserve">that can transmit these pathogens, </w:t>
      </w:r>
      <w:r w:rsidR="00AD5A30" w:rsidRPr="007901FE">
        <w:t>includ</w:t>
      </w:r>
      <w:r w:rsidR="00D45DE4" w:rsidRPr="007901FE">
        <w:t>ing</w:t>
      </w:r>
      <w:r w:rsidR="00AD5A30" w:rsidRPr="007901FE">
        <w:t xml:space="preserve"> </w:t>
      </w:r>
      <w:proofErr w:type="spellStart"/>
      <w:r w:rsidR="00AD5A30" w:rsidRPr="007901FE">
        <w:rPr>
          <w:i w:val="0"/>
          <w:iCs w:val="0"/>
        </w:rPr>
        <w:t>Haemaphysalis</w:t>
      </w:r>
      <w:proofErr w:type="spellEnd"/>
      <w:r w:rsidR="00AD5A30" w:rsidRPr="007901FE">
        <w:t xml:space="preserve"> and</w:t>
      </w:r>
      <w:r w:rsidR="004C1D48" w:rsidRPr="007901FE">
        <w:t xml:space="preserve"> other</w:t>
      </w:r>
      <w:r w:rsidR="00ED0B34" w:rsidRPr="007901FE">
        <w:t xml:space="preserve"> </w:t>
      </w:r>
      <w:r w:rsidR="00AD5A30" w:rsidRPr="007901FE">
        <w:rPr>
          <w:i w:val="0"/>
          <w:iCs w:val="0"/>
        </w:rPr>
        <w:t>Rhipicephalus</w:t>
      </w:r>
      <w:r w:rsidR="00AD5A30" w:rsidRPr="007901FE">
        <w:t xml:space="preserve"> spp.</w:t>
      </w:r>
    </w:p>
    <w:p w14:paraId="2BE76E0A" w14:textId="35EDC9F2" w:rsidR="00AD5A30" w:rsidRPr="007901FE" w:rsidRDefault="00AD5A30" w:rsidP="000C0637">
      <w:pPr>
        <w:pStyle w:val="sumtexte"/>
      </w:pPr>
      <w:r w:rsidRPr="007901FE">
        <w:rPr>
          <w:b/>
          <w:bCs/>
        </w:rPr>
        <w:t>Identification of the agent:</w:t>
      </w:r>
      <w:r w:rsidR="00ED0B34" w:rsidRPr="007901FE">
        <w:rPr>
          <w:b/>
        </w:rPr>
        <w:t xml:space="preserve"> </w:t>
      </w:r>
      <w:r w:rsidR="00C47406" w:rsidRPr="007901FE">
        <w:t xml:space="preserve">In the case of live animals, thick and thin films of </w:t>
      </w:r>
      <w:r w:rsidR="00C47406" w:rsidRPr="004D0489">
        <w:rPr>
          <w:strike/>
          <w:highlight w:val="yellow"/>
        </w:rPr>
        <w:t>capillary</w:t>
      </w:r>
      <w:r w:rsidR="00C47406" w:rsidRPr="004D0489">
        <w:rPr>
          <w:strike/>
        </w:rPr>
        <w:t xml:space="preserve"> </w:t>
      </w:r>
      <w:r w:rsidR="00C47406" w:rsidRPr="007901FE">
        <w:t>blood should be taken from</w:t>
      </w:r>
      <w:r w:rsidR="00702D0F" w:rsidRPr="004D0489">
        <w:rPr>
          <w:u w:val="double"/>
        </w:rPr>
        <w:t xml:space="preserve"> </w:t>
      </w:r>
      <w:r w:rsidR="00702D0F" w:rsidRPr="004D0489">
        <w:rPr>
          <w:highlight w:val="yellow"/>
          <w:u w:val="double"/>
        </w:rPr>
        <w:t>a peripheral blood vessel or small capillary bed</w:t>
      </w:r>
      <w:r w:rsidR="00C47406" w:rsidRPr="007901FE">
        <w:t xml:space="preserve">, for example, the tip of the tail. </w:t>
      </w:r>
      <w:r w:rsidRPr="007901FE">
        <w:t>Demonstration of parasites in dead animals is possible by microscopic examination of</w:t>
      </w:r>
      <w:r w:rsidR="00B318E5" w:rsidRPr="007901FE">
        <w:t xml:space="preserve"> smears of peripheral blood, brain, kidney, </w:t>
      </w:r>
      <w:r w:rsidR="009B6866" w:rsidRPr="007901FE">
        <w:t>heart muscle,</w:t>
      </w:r>
      <w:r w:rsidR="00ED0B34" w:rsidRPr="007901FE">
        <w:t xml:space="preserve"> </w:t>
      </w:r>
      <w:r w:rsidR="00B318E5" w:rsidRPr="007901FE">
        <w:t>spleen and</w:t>
      </w:r>
      <w:r w:rsidRPr="007901FE">
        <w:t xml:space="preserve"> liver, provided decomposition is not advanced. The smears are fixed with methanol, stained with 10% Giemsa for</w:t>
      </w:r>
      <w:r w:rsidR="00C10FC0" w:rsidRPr="007901FE">
        <w:t xml:space="preserve"> </w:t>
      </w:r>
      <w:r w:rsidR="00B318E5" w:rsidRPr="007901FE">
        <w:t>15</w:t>
      </w:r>
      <w:r w:rsidR="009B6866" w:rsidRPr="007901FE">
        <w:t>–</w:t>
      </w:r>
      <w:r w:rsidR="00B318E5" w:rsidRPr="007901FE">
        <w:t>30</w:t>
      </w:r>
      <w:r w:rsidRPr="007901FE">
        <w:t xml:space="preserve"> minutes, and examined a</w:t>
      </w:r>
      <w:r w:rsidR="009B76C7" w:rsidRPr="007901FE">
        <w:t xml:space="preserve">t </w:t>
      </w:r>
      <w:r w:rsidR="00367408" w:rsidRPr="007901FE">
        <w:t>×</w:t>
      </w:r>
      <w:r w:rsidRPr="007901FE">
        <w:t>800</w:t>
      </w:r>
      <w:r w:rsidR="00066CCA" w:rsidRPr="007901FE">
        <w:t>–</w:t>
      </w:r>
      <w:r w:rsidRPr="007901FE">
        <w:t xml:space="preserve">1000 magnification under oil immersion. Sensitive </w:t>
      </w:r>
      <w:r w:rsidR="00134268" w:rsidRPr="007901FE">
        <w:t>polymerase chain reaction</w:t>
      </w:r>
      <w:r w:rsidRPr="007901FE">
        <w:t xml:space="preserve"> assays are available that can detect and differentiate </w:t>
      </w:r>
      <w:r w:rsidRPr="007901FE">
        <w:rPr>
          <w:i w:val="0"/>
          <w:iCs w:val="0"/>
        </w:rPr>
        <w:t>Babesia</w:t>
      </w:r>
      <w:r w:rsidRPr="007901FE">
        <w:t xml:space="preserve"> species in cattle.</w:t>
      </w:r>
    </w:p>
    <w:p w14:paraId="687530F9" w14:textId="45DDC1E3" w:rsidR="00AD5A30" w:rsidRPr="007901FE" w:rsidRDefault="00AD5A30" w:rsidP="000C0637">
      <w:pPr>
        <w:pStyle w:val="sumtexte"/>
      </w:pPr>
      <w:r w:rsidRPr="007901FE">
        <w:rPr>
          <w:b/>
          <w:bCs/>
        </w:rPr>
        <w:t>Serological tests:</w:t>
      </w:r>
      <w:r w:rsidR="00ED0B34" w:rsidRPr="007901FE">
        <w:rPr>
          <w:color w:val="0000FF"/>
        </w:rPr>
        <w:t xml:space="preserve"> </w:t>
      </w:r>
      <w:r w:rsidR="0024493C" w:rsidRPr="007901FE">
        <w:rPr>
          <w:bCs/>
        </w:rPr>
        <w:t>E</w:t>
      </w:r>
      <w:r w:rsidR="0024493C" w:rsidRPr="007901FE">
        <w:t xml:space="preserve">nzyme-linked immunosorbent assays </w:t>
      </w:r>
      <w:r w:rsidR="0024493C" w:rsidRPr="007901FE">
        <w:rPr>
          <w:i w:val="0"/>
        </w:rPr>
        <w:t>(</w:t>
      </w:r>
      <w:r w:rsidR="0024493C" w:rsidRPr="007901FE">
        <w:t>ELISAs</w:t>
      </w:r>
      <w:r w:rsidR="0024493C" w:rsidRPr="007901FE">
        <w:rPr>
          <w:i w:val="0"/>
        </w:rPr>
        <w:t>)</w:t>
      </w:r>
      <w:r w:rsidR="0024493C" w:rsidRPr="007901FE">
        <w:t xml:space="preserve"> </w:t>
      </w:r>
      <w:r w:rsidR="00CD29D4" w:rsidRPr="007901FE">
        <w:t xml:space="preserve">and competitive ELISA </w:t>
      </w:r>
      <w:r w:rsidR="00CD29D4" w:rsidRPr="007901FE">
        <w:rPr>
          <w:i w:val="0"/>
        </w:rPr>
        <w:t>(</w:t>
      </w:r>
      <w:r w:rsidR="00CD29D4" w:rsidRPr="007901FE">
        <w:t>C-ELISA</w:t>
      </w:r>
      <w:r w:rsidR="00CD29D4" w:rsidRPr="007901FE">
        <w:rPr>
          <w:i w:val="0"/>
        </w:rPr>
        <w:t>)</w:t>
      </w:r>
      <w:r w:rsidR="00CD29D4" w:rsidRPr="007901FE">
        <w:t xml:space="preserve"> </w:t>
      </w:r>
      <w:r w:rsidR="00CD29D4" w:rsidRPr="007901FE">
        <w:rPr>
          <w:lang w:val="en-IE"/>
        </w:rPr>
        <w:t xml:space="preserve">using recombinant </w:t>
      </w:r>
      <w:r w:rsidR="00CD29D4" w:rsidRPr="007901FE">
        <w:rPr>
          <w:i w:val="0"/>
          <w:lang w:val="en-IE"/>
        </w:rPr>
        <w:t>B.</w:t>
      </w:r>
      <w:r w:rsidR="00CD29D4" w:rsidRPr="007901FE">
        <w:rPr>
          <w:i w:val="0"/>
        </w:rPr>
        <w:t> </w:t>
      </w:r>
      <w:proofErr w:type="spellStart"/>
      <w:r w:rsidR="00CD29D4" w:rsidRPr="007901FE">
        <w:rPr>
          <w:i w:val="0"/>
          <w:lang w:val="en-IE"/>
        </w:rPr>
        <w:t>bovis</w:t>
      </w:r>
      <w:proofErr w:type="spellEnd"/>
      <w:r w:rsidR="00CD29D4" w:rsidRPr="007901FE">
        <w:rPr>
          <w:lang w:val="en-IE"/>
        </w:rPr>
        <w:t xml:space="preserve"> and </w:t>
      </w:r>
      <w:r w:rsidR="00CD29D4" w:rsidRPr="007901FE">
        <w:rPr>
          <w:i w:val="0"/>
          <w:lang w:val="en-IE"/>
        </w:rPr>
        <w:t>B.</w:t>
      </w:r>
      <w:r w:rsidR="00CD29D4" w:rsidRPr="007901FE">
        <w:rPr>
          <w:i w:val="0"/>
        </w:rPr>
        <w:t> </w:t>
      </w:r>
      <w:proofErr w:type="spellStart"/>
      <w:r w:rsidR="00CD29D4" w:rsidRPr="007901FE">
        <w:rPr>
          <w:i w:val="0"/>
          <w:lang w:val="en-IE"/>
        </w:rPr>
        <w:t>bigemina</w:t>
      </w:r>
      <w:proofErr w:type="spellEnd"/>
      <w:r w:rsidR="00CD29D4" w:rsidRPr="007901FE">
        <w:rPr>
          <w:lang w:val="en-IE"/>
        </w:rPr>
        <w:t xml:space="preserve"> merozoite proteins</w:t>
      </w:r>
      <w:r w:rsidR="00CD29D4" w:rsidRPr="007901FE">
        <w:t xml:space="preserve"> </w:t>
      </w:r>
      <w:r w:rsidR="0024493C" w:rsidRPr="007901FE">
        <w:t xml:space="preserve">have </w:t>
      </w:r>
      <w:r w:rsidR="007A33CC" w:rsidRPr="004A41D5">
        <w:rPr>
          <w:u w:val="double"/>
        </w:rPr>
        <w:t>largely</w:t>
      </w:r>
      <w:r w:rsidR="007A33CC">
        <w:t xml:space="preserve"> </w:t>
      </w:r>
      <w:r w:rsidR="0024493C" w:rsidRPr="007901FE">
        <w:t xml:space="preserve">replaced </w:t>
      </w:r>
      <w:r w:rsidR="00CD29D4" w:rsidRPr="007901FE">
        <w:t xml:space="preserve">the </w:t>
      </w:r>
      <w:r w:rsidR="00536787" w:rsidRPr="007901FE">
        <w:t>indirect fluorescent antibody</w:t>
      </w:r>
      <w:r w:rsidR="00536787" w:rsidRPr="007901FE">
        <w:rPr>
          <w:i w:val="0"/>
        </w:rPr>
        <w:t xml:space="preserve"> </w:t>
      </w:r>
      <w:r w:rsidR="002A00DE" w:rsidRPr="007901FE">
        <w:t xml:space="preserve">test </w:t>
      </w:r>
      <w:r w:rsidR="00536787" w:rsidRPr="007901FE">
        <w:rPr>
          <w:i w:val="0"/>
        </w:rPr>
        <w:t>(</w:t>
      </w:r>
      <w:r w:rsidR="00536787" w:rsidRPr="007901FE">
        <w:t>IFA</w:t>
      </w:r>
      <w:r w:rsidR="002A00DE" w:rsidRPr="007901FE">
        <w:t>T</w:t>
      </w:r>
      <w:r w:rsidR="00536787" w:rsidRPr="007901FE">
        <w:rPr>
          <w:i w:val="0"/>
        </w:rPr>
        <w:t>)</w:t>
      </w:r>
      <w:r w:rsidR="0002457C" w:rsidRPr="007901FE">
        <w:t xml:space="preserve"> </w:t>
      </w:r>
      <w:r w:rsidR="00C01FEF" w:rsidRPr="007901FE">
        <w:t xml:space="preserve">for the detection of antibodies to </w:t>
      </w:r>
      <w:r w:rsidR="00C01FEF" w:rsidRPr="007901FE">
        <w:rPr>
          <w:i w:val="0"/>
        </w:rPr>
        <w:t xml:space="preserve">Babesia spp., </w:t>
      </w:r>
      <w:r w:rsidR="0024493C" w:rsidRPr="007901FE">
        <w:t xml:space="preserve">because of </w:t>
      </w:r>
      <w:r w:rsidR="00FA58BB" w:rsidRPr="007901FE">
        <w:t>processing</w:t>
      </w:r>
      <w:r w:rsidR="0024493C" w:rsidRPr="007901FE">
        <w:t xml:space="preserve"> efficien</w:t>
      </w:r>
      <w:r w:rsidR="00D4111D" w:rsidRPr="007901FE">
        <w:t>cy</w:t>
      </w:r>
      <w:r w:rsidR="00F03674" w:rsidRPr="007901FE">
        <w:t xml:space="preserve"> </w:t>
      </w:r>
      <w:r w:rsidR="00D4111D" w:rsidRPr="007901FE">
        <w:t>and</w:t>
      </w:r>
      <w:r w:rsidR="00F03674" w:rsidRPr="007901FE">
        <w:t xml:space="preserve"> </w:t>
      </w:r>
      <w:r w:rsidR="00D4111D" w:rsidRPr="007901FE">
        <w:t>objectivity in interpretation of results</w:t>
      </w:r>
      <w:r w:rsidR="001F3D63" w:rsidRPr="007901FE">
        <w:t>.</w:t>
      </w:r>
      <w:r w:rsidR="0024493C" w:rsidRPr="007901FE">
        <w:t xml:space="preserve"> </w:t>
      </w:r>
      <w:r w:rsidR="001F3D63" w:rsidRPr="007901FE">
        <w:t>The IFA test</w:t>
      </w:r>
      <w:r w:rsidR="00031ED6" w:rsidRPr="007901FE">
        <w:rPr>
          <w:i w:val="0"/>
        </w:rPr>
        <w:t xml:space="preserve"> </w:t>
      </w:r>
      <w:r w:rsidR="0002457C" w:rsidRPr="007901FE">
        <w:t xml:space="preserve">has been </w:t>
      </w:r>
      <w:r w:rsidR="00CD29D4" w:rsidRPr="007901FE">
        <w:t xml:space="preserve">widely </w:t>
      </w:r>
      <w:r w:rsidR="0002457C" w:rsidRPr="007901FE">
        <w:t xml:space="preserve">used </w:t>
      </w:r>
      <w:r w:rsidR="00CD29D4" w:rsidRPr="007901FE">
        <w:t>in the past</w:t>
      </w:r>
      <w:r w:rsidR="0002457C" w:rsidRPr="007901FE">
        <w:t xml:space="preserve">, but serological cross-reactions make species diagnosis </w:t>
      </w:r>
      <w:r w:rsidR="00536787" w:rsidRPr="007901FE">
        <w:t>difficul</w:t>
      </w:r>
      <w:r w:rsidR="0002457C" w:rsidRPr="007901FE">
        <w:t>t</w:t>
      </w:r>
      <w:r w:rsidR="00536787" w:rsidRPr="007901FE">
        <w:t xml:space="preserve"> in </w:t>
      </w:r>
      <w:r w:rsidR="00536787" w:rsidRPr="007901FE">
        <w:rPr>
          <w:i w:val="0"/>
        </w:rPr>
        <w:t>B.</w:t>
      </w:r>
      <w:r w:rsidR="002A00DE" w:rsidRPr="007901FE">
        <w:rPr>
          <w:i w:val="0"/>
        </w:rPr>
        <w:t> </w:t>
      </w:r>
      <w:proofErr w:type="spellStart"/>
      <w:r w:rsidR="00536787" w:rsidRPr="007901FE">
        <w:rPr>
          <w:i w:val="0"/>
        </w:rPr>
        <w:t>bigemina</w:t>
      </w:r>
      <w:proofErr w:type="spellEnd"/>
      <w:r w:rsidR="0002457C" w:rsidRPr="007901FE">
        <w:t xml:space="preserve">. </w:t>
      </w:r>
      <w:r w:rsidR="00CE0FAE" w:rsidRPr="007901FE">
        <w:t>I</w:t>
      </w:r>
      <w:r w:rsidR="0002457C" w:rsidRPr="007901FE">
        <w:t xml:space="preserve">mmunochromatographic tests </w:t>
      </w:r>
      <w:r w:rsidR="0002457C" w:rsidRPr="007901FE">
        <w:rPr>
          <w:i w:val="0"/>
        </w:rPr>
        <w:t>(</w:t>
      </w:r>
      <w:r w:rsidR="0002457C" w:rsidRPr="007901FE">
        <w:t>ICT</w:t>
      </w:r>
      <w:r w:rsidR="0002457C" w:rsidRPr="007901FE">
        <w:rPr>
          <w:i w:val="0"/>
        </w:rPr>
        <w:t>)</w:t>
      </w:r>
      <w:r w:rsidR="0002457C" w:rsidRPr="007901FE">
        <w:t xml:space="preserve"> using </w:t>
      </w:r>
      <w:r w:rsidR="0002457C" w:rsidRPr="007901FE">
        <w:rPr>
          <w:lang w:val="en-IE"/>
        </w:rPr>
        <w:t xml:space="preserve">recombinant </w:t>
      </w:r>
      <w:r w:rsidR="0002457C" w:rsidRPr="007901FE">
        <w:rPr>
          <w:i w:val="0"/>
          <w:lang w:val="en-IE"/>
        </w:rPr>
        <w:t xml:space="preserve">B. </w:t>
      </w:r>
      <w:proofErr w:type="spellStart"/>
      <w:r w:rsidR="0002457C" w:rsidRPr="007901FE">
        <w:rPr>
          <w:i w:val="0"/>
          <w:lang w:val="en-IE"/>
        </w:rPr>
        <w:t>bovis</w:t>
      </w:r>
      <w:proofErr w:type="spellEnd"/>
      <w:r w:rsidR="0002457C" w:rsidRPr="007901FE">
        <w:rPr>
          <w:lang w:val="en-IE"/>
        </w:rPr>
        <w:t xml:space="preserve"> and </w:t>
      </w:r>
      <w:r w:rsidR="00CC3CF2" w:rsidRPr="007901FE">
        <w:rPr>
          <w:i w:val="0"/>
          <w:lang w:val="en-IE"/>
        </w:rPr>
        <w:t>B. </w:t>
      </w:r>
      <w:proofErr w:type="spellStart"/>
      <w:r w:rsidR="0002457C" w:rsidRPr="007901FE">
        <w:rPr>
          <w:i w:val="0"/>
          <w:lang w:val="en-IE"/>
        </w:rPr>
        <w:t>bigemina</w:t>
      </w:r>
      <w:proofErr w:type="spellEnd"/>
      <w:r w:rsidR="0002457C" w:rsidRPr="007901FE">
        <w:rPr>
          <w:lang w:val="en-IE"/>
        </w:rPr>
        <w:t xml:space="preserve"> merozoite proteins</w:t>
      </w:r>
      <w:r w:rsidR="0002457C" w:rsidRPr="007901FE">
        <w:t xml:space="preserve"> have also</w:t>
      </w:r>
      <w:r w:rsidR="002A00DE" w:rsidRPr="007901FE">
        <w:t xml:space="preserve"> been</w:t>
      </w:r>
      <w:r w:rsidR="0002457C" w:rsidRPr="007901FE">
        <w:t xml:space="preserve"> developed and used for epidemiological surveys of those infections.</w:t>
      </w:r>
      <w:r w:rsidR="001F3D63" w:rsidRPr="007901FE">
        <w:t xml:space="preserve"> </w:t>
      </w:r>
      <w:r w:rsidR="001F3D63" w:rsidRPr="004A41D5">
        <w:rPr>
          <w:strike/>
        </w:rPr>
        <w:t>The</w:t>
      </w:r>
      <w:r w:rsidR="00C018A4" w:rsidRPr="004A41D5">
        <w:rPr>
          <w:strike/>
        </w:rPr>
        <w:t xml:space="preserve"> complement fixation </w:t>
      </w:r>
      <w:r w:rsidR="002A00DE" w:rsidRPr="004A41D5">
        <w:rPr>
          <w:strike/>
        </w:rPr>
        <w:t xml:space="preserve">test </w:t>
      </w:r>
      <w:r w:rsidR="0024493C" w:rsidRPr="004A41D5">
        <w:rPr>
          <w:i w:val="0"/>
          <w:strike/>
        </w:rPr>
        <w:t>(</w:t>
      </w:r>
      <w:r w:rsidR="0024493C" w:rsidRPr="004A41D5">
        <w:rPr>
          <w:strike/>
        </w:rPr>
        <w:t>CF</w:t>
      </w:r>
      <w:r w:rsidR="002A00DE" w:rsidRPr="004A41D5">
        <w:rPr>
          <w:strike/>
        </w:rPr>
        <w:t>T</w:t>
      </w:r>
      <w:r w:rsidR="0024493C" w:rsidRPr="004A41D5">
        <w:rPr>
          <w:i w:val="0"/>
          <w:strike/>
        </w:rPr>
        <w:t>)</w:t>
      </w:r>
      <w:r w:rsidR="00ED0B34" w:rsidRPr="004A41D5">
        <w:rPr>
          <w:i w:val="0"/>
          <w:strike/>
        </w:rPr>
        <w:t xml:space="preserve"> </w:t>
      </w:r>
      <w:r w:rsidR="00C018A4" w:rsidRPr="004A41D5">
        <w:rPr>
          <w:strike/>
        </w:rPr>
        <w:t>has been used</w:t>
      </w:r>
      <w:r w:rsidR="00C01FEF" w:rsidRPr="004A41D5">
        <w:rPr>
          <w:i w:val="0"/>
          <w:iCs w:val="0"/>
          <w:strike/>
        </w:rPr>
        <w:t xml:space="preserve"> </w:t>
      </w:r>
      <w:r w:rsidR="00C01FEF" w:rsidRPr="004A41D5">
        <w:rPr>
          <w:iCs w:val="0"/>
          <w:strike/>
        </w:rPr>
        <w:t>in some countries</w:t>
      </w:r>
      <w:r w:rsidR="00CE0FAE" w:rsidRPr="004A41D5">
        <w:rPr>
          <w:iCs w:val="0"/>
          <w:strike/>
        </w:rPr>
        <w:t xml:space="preserve"> but is no longer recommended</w:t>
      </w:r>
      <w:r w:rsidR="00C018A4" w:rsidRPr="004A41D5">
        <w:rPr>
          <w:strike/>
        </w:rPr>
        <w:t>.</w:t>
      </w:r>
    </w:p>
    <w:p w14:paraId="72E4BB43" w14:textId="39E3CDC0" w:rsidR="00AD5A30" w:rsidRPr="007901FE" w:rsidRDefault="00AD5A30" w:rsidP="000C0637">
      <w:pPr>
        <w:pStyle w:val="sumtexte"/>
      </w:pPr>
      <w:r w:rsidRPr="007901FE">
        <w:rPr>
          <w:b/>
          <w:bCs/>
        </w:rPr>
        <w:t>Requirements for vaccines:</w:t>
      </w:r>
      <w:r w:rsidRPr="007901FE">
        <w:rPr>
          <w:bCs/>
        </w:rPr>
        <w:t xml:space="preserve"> </w:t>
      </w:r>
      <w:r w:rsidRPr="007901FE">
        <w:t xml:space="preserve">Vaccines consisting of live, attenuated strains of </w:t>
      </w:r>
      <w:r w:rsidR="00FF14BF" w:rsidRPr="007901FE">
        <w:rPr>
          <w:i w:val="0"/>
          <w:iCs w:val="0"/>
        </w:rPr>
        <w:t>B. </w:t>
      </w:r>
      <w:proofErr w:type="spellStart"/>
      <w:r w:rsidRPr="007901FE">
        <w:rPr>
          <w:i w:val="0"/>
          <w:iCs w:val="0"/>
        </w:rPr>
        <w:t>bovis</w:t>
      </w:r>
      <w:proofErr w:type="spellEnd"/>
      <w:r w:rsidRPr="007901FE">
        <w:rPr>
          <w:i w:val="0"/>
          <w:iCs w:val="0"/>
        </w:rPr>
        <w:t xml:space="preserve">, </w:t>
      </w:r>
      <w:r w:rsidR="00FF14BF" w:rsidRPr="007901FE">
        <w:rPr>
          <w:i w:val="0"/>
          <w:iCs w:val="0"/>
        </w:rPr>
        <w:t>B. </w:t>
      </w:r>
      <w:proofErr w:type="spellStart"/>
      <w:r w:rsidRPr="007901FE">
        <w:rPr>
          <w:i w:val="0"/>
          <w:iCs w:val="0"/>
        </w:rPr>
        <w:t>bigemina</w:t>
      </w:r>
      <w:proofErr w:type="spellEnd"/>
      <w:r w:rsidR="00ED0B34" w:rsidRPr="007901FE">
        <w:rPr>
          <w:i w:val="0"/>
          <w:iCs w:val="0"/>
        </w:rPr>
        <w:t xml:space="preserve"> </w:t>
      </w:r>
      <w:r w:rsidRPr="007901FE">
        <w:t xml:space="preserve">or </w:t>
      </w:r>
      <w:r w:rsidR="00FF14BF" w:rsidRPr="007901FE">
        <w:rPr>
          <w:i w:val="0"/>
          <w:iCs w:val="0"/>
        </w:rPr>
        <w:t>B. </w:t>
      </w:r>
      <w:proofErr w:type="spellStart"/>
      <w:r w:rsidRPr="007901FE">
        <w:rPr>
          <w:i w:val="0"/>
          <w:iCs w:val="0"/>
        </w:rPr>
        <w:t>divergens</w:t>
      </w:r>
      <w:proofErr w:type="spellEnd"/>
      <w:r w:rsidR="00ED0B34" w:rsidRPr="007901FE">
        <w:rPr>
          <w:i w:val="0"/>
          <w:iCs w:val="0"/>
        </w:rPr>
        <w:t xml:space="preserve"> </w:t>
      </w:r>
      <w:r w:rsidRPr="007901FE">
        <w:t xml:space="preserve">are produced in several countries </w:t>
      </w:r>
      <w:r w:rsidR="00A65807" w:rsidRPr="007901FE">
        <w:t xml:space="preserve">either </w:t>
      </w:r>
      <w:r w:rsidRPr="007901FE">
        <w:t>from the blood of infected donor animals</w:t>
      </w:r>
      <w:r w:rsidR="00A3213A" w:rsidRPr="007901FE">
        <w:t xml:space="preserve"> or </w:t>
      </w:r>
      <w:r w:rsidR="00A65807" w:rsidRPr="007901FE">
        <w:t>by</w:t>
      </w:r>
      <w:r w:rsidR="00A3213A" w:rsidRPr="007901FE">
        <w:t xml:space="preserve"> </w:t>
      </w:r>
      <w:r w:rsidR="008539D8" w:rsidRPr="007901FE">
        <w:rPr>
          <w:i w:val="0"/>
        </w:rPr>
        <w:t>in</w:t>
      </w:r>
      <w:r w:rsidR="00F00DE2" w:rsidRPr="007901FE">
        <w:rPr>
          <w:i w:val="0"/>
        </w:rPr>
        <w:t>-</w:t>
      </w:r>
      <w:r w:rsidR="008539D8" w:rsidRPr="007901FE">
        <w:rPr>
          <w:i w:val="0"/>
        </w:rPr>
        <w:t>vitro</w:t>
      </w:r>
      <w:r w:rsidR="00ED0B34" w:rsidRPr="007901FE">
        <w:rPr>
          <w:i w:val="0"/>
        </w:rPr>
        <w:t xml:space="preserve"> </w:t>
      </w:r>
      <w:r w:rsidR="00A3213A" w:rsidRPr="007901FE">
        <w:t>culture</w:t>
      </w:r>
      <w:r w:rsidRPr="007901FE">
        <w:t xml:space="preserve">. The vaccines are provided in frozen or chilled forms. </w:t>
      </w:r>
      <w:r w:rsidR="00A3213A" w:rsidRPr="007901FE">
        <w:t>F</w:t>
      </w:r>
      <w:r w:rsidRPr="007901FE">
        <w:t>rozen vaccine</w:t>
      </w:r>
      <w:r w:rsidR="00F03674" w:rsidRPr="007901FE">
        <w:t xml:space="preserve"> </w:t>
      </w:r>
      <w:r w:rsidR="00A3213A" w:rsidRPr="007901FE">
        <w:t xml:space="preserve">has the advantage of allowing </w:t>
      </w:r>
      <w:r w:rsidRPr="007901FE">
        <w:t>post-production control of each batch</w:t>
      </w:r>
      <w:r w:rsidR="00A3213A" w:rsidRPr="007901FE">
        <w:t xml:space="preserve">, but has a much reduced </w:t>
      </w:r>
      <w:r w:rsidR="007B0CDD" w:rsidRPr="007901FE">
        <w:t xml:space="preserve">post-thaw </w:t>
      </w:r>
      <w:r w:rsidR="00A3213A" w:rsidRPr="007901FE">
        <w:t xml:space="preserve">shelf life compared </w:t>
      </w:r>
      <w:r w:rsidR="00F00DE2" w:rsidRPr="007901FE">
        <w:t>with</w:t>
      </w:r>
      <w:r w:rsidR="00A3213A" w:rsidRPr="007901FE">
        <w:t xml:space="preserve"> chilled vaccine</w:t>
      </w:r>
      <w:r w:rsidRPr="007901FE">
        <w:t>. The risk of contamination of th</w:t>
      </w:r>
      <w:r w:rsidR="00A65807" w:rsidRPr="007901FE">
        <w:t>e</w:t>
      </w:r>
      <w:r w:rsidRPr="007901FE">
        <w:t xml:space="preserve"> blood-derived vaccine</w:t>
      </w:r>
      <w:r w:rsidR="00A65807" w:rsidRPr="007901FE">
        <w:t>s</w:t>
      </w:r>
      <w:r w:rsidRPr="007901FE">
        <w:t xml:space="preserve"> makes thorough quality control essential, but </w:t>
      </w:r>
      <w:r w:rsidR="001F3D63" w:rsidRPr="007901FE">
        <w:t xml:space="preserve">this </w:t>
      </w:r>
      <w:r w:rsidRPr="007901FE">
        <w:t>may be prohibitively expensive.</w:t>
      </w:r>
    </w:p>
    <w:p w14:paraId="4BF0EE61" w14:textId="3AD4F8C1" w:rsidR="00B352C8" w:rsidRPr="007901FE" w:rsidRDefault="00B352C8" w:rsidP="00B352C8">
      <w:pPr>
        <w:pStyle w:val="sumtexte"/>
        <w:rPr>
          <w:i w:val="0"/>
        </w:rPr>
      </w:pPr>
      <w:r w:rsidRPr="007901FE">
        <w:rPr>
          <w:bCs/>
        </w:rPr>
        <w:t xml:space="preserve">Whilst </w:t>
      </w:r>
      <w:r w:rsidRPr="007901FE">
        <w:rPr>
          <w:bCs/>
          <w:i w:val="0"/>
        </w:rPr>
        <w:t xml:space="preserve">in-vitro </w:t>
      </w:r>
      <w:r w:rsidRPr="007901FE">
        <w:rPr>
          <w:bCs/>
        </w:rPr>
        <w:t xml:space="preserve">production methods offer obvious advantages in terms of animal welfare, vaccine can also be successfully produced using </w:t>
      </w:r>
      <w:r w:rsidRPr="007901FE">
        <w:rPr>
          <w:bCs/>
          <w:i w:val="0"/>
        </w:rPr>
        <w:t xml:space="preserve">in-vivo </w:t>
      </w:r>
      <w:r w:rsidRPr="007901FE">
        <w:rPr>
          <w:bCs/>
        </w:rPr>
        <w:t xml:space="preserve">production systems under strict animal welfare guidelines. With either </w:t>
      </w:r>
      <w:r w:rsidRPr="007901FE">
        <w:rPr>
          <w:bCs/>
          <w:i w:val="0"/>
        </w:rPr>
        <w:t>in-vivo</w:t>
      </w:r>
      <w:r w:rsidRPr="007901FE">
        <w:rPr>
          <w:bCs/>
        </w:rPr>
        <w:t xml:space="preserve"> or </w:t>
      </w:r>
      <w:r w:rsidRPr="007901FE">
        <w:rPr>
          <w:bCs/>
          <w:i w:val="0"/>
        </w:rPr>
        <w:t>in-vitro</w:t>
      </w:r>
      <w:r w:rsidRPr="007901FE">
        <w:rPr>
          <w:bCs/>
        </w:rPr>
        <w:t xml:space="preserve"> systems, strict adherence to production protocols is essential to ensure consistency of vaccine and to avoid potential changes in virulence, immunogenicity and consequent protectiveness associated with continued passage of </w:t>
      </w:r>
      <w:r w:rsidRPr="007901FE">
        <w:rPr>
          <w:bCs/>
          <w:i w:val="0"/>
        </w:rPr>
        <w:t xml:space="preserve">Babesia </w:t>
      </w:r>
      <w:r w:rsidRPr="007901FE">
        <w:rPr>
          <w:bCs/>
        </w:rPr>
        <w:t>spp</w:t>
      </w:r>
      <w:r w:rsidRPr="007901FE">
        <w:rPr>
          <w:bCs/>
          <w:i w:val="0"/>
        </w:rPr>
        <w:t>.</w:t>
      </w:r>
      <w:r w:rsidRPr="007901FE">
        <w:rPr>
          <w:bCs/>
        </w:rPr>
        <w:t xml:space="preserve"> organisms in </w:t>
      </w:r>
      <w:r w:rsidR="00656D59" w:rsidRPr="007901FE">
        <w:rPr>
          <w:bCs/>
        </w:rPr>
        <w:t xml:space="preserve">either </w:t>
      </w:r>
      <w:r w:rsidRPr="007901FE">
        <w:rPr>
          <w:bCs/>
        </w:rPr>
        <w:t xml:space="preserve">culture </w:t>
      </w:r>
      <w:r w:rsidR="00656D59" w:rsidRPr="007901FE">
        <w:rPr>
          <w:bCs/>
        </w:rPr>
        <w:t>or</w:t>
      </w:r>
      <w:r w:rsidRPr="007901FE">
        <w:rPr>
          <w:bCs/>
        </w:rPr>
        <w:t xml:space="preserve"> splenectomised calves.</w:t>
      </w:r>
    </w:p>
    <w:p w14:paraId="74F5CE96" w14:textId="236B956D" w:rsidR="00AD5A30" w:rsidRPr="007901FE" w:rsidRDefault="00656D59" w:rsidP="000C0637">
      <w:pPr>
        <w:pStyle w:val="sumtexte"/>
      </w:pPr>
      <w:r w:rsidRPr="007901FE">
        <w:t xml:space="preserve">With live </w:t>
      </w:r>
      <w:r w:rsidRPr="007901FE">
        <w:rPr>
          <w:i w:val="0"/>
        </w:rPr>
        <w:t>Babesia</w:t>
      </w:r>
      <w:r w:rsidRPr="007901FE">
        <w:t xml:space="preserve"> vaccines, it is prudent, for safety reasons, to limit use to calves less than one year of age, as these animals likely have nonspecific immunity. Older vaccinated animals should be held under surveillance and treated with a </w:t>
      </w:r>
      <w:proofErr w:type="spellStart"/>
      <w:r w:rsidRPr="007901FE">
        <w:t>babesiacide</w:t>
      </w:r>
      <w:proofErr w:type="spellEnd"/>
      <w:r w:rsidRPr="007901FE">
        <w:t xml:space="preserve"> if adverse events occur.</w:t>
      </w:r>
    </w:p>
    <w:p w14:paraId="1503380C" w14:textId="77777777" w:rsidR="00AD5A30" w:rsidRPr="007901FE" w:rsidRDefault="00AD5A30" w:rsidP="000C0637">
      <w:pPr>
        <w:pStyle w:val="sumtextelastpara"/>
      </w:pPr>
      <w:r w:rsidRPr="007901FE">
        <w:t>Protective immunity develops in 3</w:t>
      </w:r>
      <w:r w:rsidR="00066CCA" w:rsidRPr="007901FE">
        <w:t>–</w:t>
      </w:r>
      <w:r w:rsidRPr="007901FE">
        <w:t>4 weeks</w:t>
      </w:r>
      <w:r w:rsidR="008E36CB" w:rsidRPr="007901FE">
        <w:t>.</w:t>
      </w:r>
      <w:r w:rsidR="003A76C0" w:rsidRPr="007901FE">
        <w:t xml:space="preserve"> </w:t>
      </w:r>
      <w:r w:rsidR="00DF1FF2" w:rsidRPr="007901FE">
        <w:t>A</w:t>
      </w:r>
      <w:r w:rsidRPr="007901FE">
        <w:t xml:space="preserve"> single vaccinatio</w:t>
      </w:r>
      <w:r w:rsidR="00DF1FF2" w:rsidRPr="007901FE">
        <w:t>n usually provides lifelong immunity.</w:t>
      </w:r>
    </w:p>
    <w:p w14:paraId="3789D909" w14:textId="77777777" w:rsidR="00AD5A30" w:rsidRPr="007901FE" w:rsidRDefault="00AD5A30" w:rsidP="00272DEE">
      <w:pPr>
        <w:pStyle w:val="A0"/>
      </w:pPr>
      <w:r w:rsidRPr="007901FE">
        <w:t>A.</w:t>
      </w:r>
      <w:r w:rsidR="00FC2FC1" w:rsidRPr="007901FE">
        <w:t xml:space="preserve">  </w:t>
      </w:r>
      <w:r w:rsidR="009F5428" w:rsidRPr="007901FE">
        <w:t>INTRODUCTION</w:t>
      </w:r>
    </w:p>
    <w:p w14:paraId="3E57FC58" w14:textId="2D6EAB7F" w:rsidR="00AD5A30" w:rsidRPr="00EE5732" w:rsidRDefault="00AD5A30" w:rsidP="00272DEE">
      <w:pPr>
        <w:pStyle w:val="paraA0"/>
        <w:rPr>
          <w:lang w:eastAsia="ja-JP"/>
        </w:rPr>
      </w:pPr>
      <w:r w:rsidRPr="007901FE">
        <w:t xml:space="preserve">Bovine babesiosis is caused by protozoan parasites of the genus </w:t>
      </w:r>
      <w:r w:rsidRPr="007901FE">
        <w:rPr>
          <w:i/>
          <w:iCs/>
        </w:rPr>
        <w:t>Babesia</w:t>
      </w:r>
      <w:r w:rsidRPr="007901FE">
        <w:t xml:space="preserve">, order </w:t>
      </w:r>
      <w:proofErr w:type="spellStart"/>
      <w:r w:rsidRPr="007901FE">
        <w:t>Piroplasmida</w:t>
      </w:r>
      <w:proofErr w:type="spellEnd"/>
      <w:r w:rsidRPr="007901FE">
        <w:t xml:space="preserve">, phylum Apicomplexa. Of the species affecting cattle, two </w:t>
      </w:r>
      <w:r w:rsidR="00066CCA" w:rsidRPr="007901FE">
        <w:t>–</w:t>
      </w:r>
      <w:r w:rsidR="00C10FC0" w:rsidRPr="007901FE">
        <w:t xml:space="preserve"> </w:t>
      </w:r>
      <w:r w:rsidRPr="007901FE">
        <w:rPr>
          <w:i/>
          <w:iCs/>
        </w:rPr>
        <w:t>Babesia</w:t>
      </w:r>
      <w:r w:rsidR="002A00DE" w:rsidRPr="007901FE">
        <w:rPr>
          <w:i/>
          <w:iCs/>
        </w:rPr>
        <w:t xml:space="preserve"> </w:t>
      </w:r>
      <w:proofErr w:type="spellStart"/>
      <w:r w:rsidRPr="007901FE">
        <w:rPr>
          <w:i/>
          <w:iCs/>
        </w:rPr>
        <w:t>bovis</w:t>
      </w:r>
      <w:proofErr w:type="spellEnd"/>
      <w:r w:rsidRPr="007901FE">
        <w:t xml:space="preserve"> and </w:t>
      </w:r>
      <w:r w:rsidR="00FF14BF" w:rsidRPr="007901FE">
        <w:rPr>
          <w:i/>
          <w:iCs/>
        </w:rPr>
        <w:t>B</w:t>
      </w:r>
      <w:r w:rsidR="00F80148" w:rsidRPr="007901FE">
        <w:rPr>
          <w:i/>
          <w:iCs/>
        </w:rPr>
        <w:t>. </w:t>
      </w:r>
      <w:proofErr w:type="spellStart"/>
      <w:r w:rsidRPr="007901FE">
        <w:rPr>
          <w:i/>
          <w:iCs/>
        </w:rPr>
        <w:t>bigemina</w:t>
      </w:r>
      <w:proofErr w:type="spellEnd"/>
      <w:r w:rsidR="00F80148" w:rsidRPr="007901FE">
        <w:rPr>
          <w:i/>
        </w:rPr>
        <w:t xml:space="preserve"> </w:t>
      </w:r>
      <w:r w:rsidR="00066CCA" w:rsidRPr="007901FE">
        <w:t>–</w:t>
      </w:r>
      <w:r w:rsidRPr="007901FE">
        <w:t xml:space="preserve"> are widely distributed and of major importance in Africa, Asia, Australia, and </w:t>
      </w:r>
      <w:r w:rsidRPr="00B30C8A">
        <w:rPr>
          <w:strike/>
        </w:rPr>
        <w:t>Central and South</w:t>
      </w:r>
      <w:r w:rsidRPr="00DB6A7D">
        <w:rPr>
          <w:strike/>
        </w:rPr>
        <w:t xml:space="preserve"> </w:t>
      </w:r>
      <w:r w:rsidR="00DF480F" w:rsidRPr="00B30C8A">
        <w:rPr>
          <w:u w:val="double"/>
        </w:rPr>
        <w:t>the</w:t>
      </w:r>
      <w:r w:rsidR="00DF480F">
        <w:t xml:space="preserve"> </w:t>
      </w:r>
      <w:r w:rsidR="00B30C8A">
        <w:t>A</w:t>
      </w:r>
      <w:r w:rsidRPr="007901FE">
        <w:t>merica</w:t>
      </w:r>
      <w:r w:rsidR="00206014" w:rsidRPr="00B30C8A">
        <w:rPr>
          <w:u w:val="double"/>
        </w:rPr>
        <w:t>n</w:t>
      </w:r>
      <w:r w:rsidR="00206014">
        <w:t xml:space="preserve"> </w:t>
      </w:r>
      <w:r w:rsidR="00206014" w:rsidRPr="00B30C8A">
        <w:rPr>
          <w:u w:val="double"/>
        </w:rPr>
        <w:t xml:space="preserve">continent, from the south of </w:t>
      </w:r>
      <w:r w:rsidR="00DB6A7D">
        <w:rPr>
          <w:u w:val="double"/>
        </w:rPr>
        <w:t xml:space="preserve">the </w:t>
      </w:r>
      <w:r w:rsidR="00206014" w:rsidRPr="00EE5732">
        <w:rPr>
          <w:u w:val="double"/>
        </w:rPr>
        <w:lastRenderedPageBreak/>
        <w:t>Unite</w:t>
      </w:r>
      <w:r w:rsidR="00DB6A7D" w:rsidRPr="00EE5732">
        <w:rPr>
          <w:u w:val="double"/>
        </w:rPr>
        <w:t>d</w:t>
      </w:r>
      <w:r w:rsidR="00206014" w:rsidRPr="00EE5732">
        <w:rPr>
          <w:u w:val="double"/>
        </w:rPr>
        <w:t xml:space="preserve"> States to the north of Argentina</w:t>
      </w:r>
      <w:r w:rsidRPr="00EE5732">
        <w:t xml:space="preserve">. </w:t>
      </w:r>
      <w:r w:rsidRPr="00EE5732">
        <w:rPr>
          <w:i/>
          <w:iCs/>
        </w:rPr>
        <w:t>Babesia</w:t>
      </w:r>
      <w:r w:rsidR="002A00DE" w:rsidRPr="00EE5732">
        <w:rPr>
          <w:i/>
          <w:iCs/>
        </w:rPr>
        <w:t xml:space="preserve"> </w:t>
      </w:r>
      <w:proofErr w:type="spellStart"/>
      <w:r w:rsidRPr="00EE5732">
        <w:rPr>
          <w:i/>
          <w:iCs/>
        </w:rPr>
        <w:t>divergens</w:t>
      </w:r>
      <w:proofErr w:type="spellEnd"/>
      <w:r w:rsidRPr="00EE5732">
        <w:t xml:space="preserve"> is economically important in some parts of Europe.</w:t>
      </w:r>
      <w:r w:rsidR="00AB1B8C" w:rsidRPr="00EE5732">
        <w:rPr>
          <w:rFonts w:hint="eastAsia"/>
          <w:lang w:eastAsia="ja-JP"/>
        </w:rPr>
        <w:t xml:space="preserve"> </w:t>
      </w:r>
      <w:r w:rsidR="00AB1B8C" w:rsidRPr="00EE5732">
        <w:rPr>
          <w:rFonts w:hint="eastAsia"/>
          <w:u w:val="double"/>
          <w:lang w:eastAsia="ja-JP"/>
        </w:rPr>
        <w:t xml:space="preserve">A recent study reported severe clinical babesiosis caused by </w:t>
      </w:r>
      <w:r w:rsidR="00AB1B8C" w:rsidRPr="00EE5732">
        <w:rPr>
          <w:rFonts w:hint="eastAsia"/>
          <w:i/>
          <w:u w:val="double"/>
          <w:lang w:eastAsia="ja-JP"/>
        </w:rPr>
        <w:t>Babesia</w:t>
      </w:r>
      <w:r w:rsidR="00AB1B8C" w:rsidRPr="00EE5732">
        <w:rPr>
          <w:rFonts w:hint="eastAsia"/>
          <w:u w:val="double"/>
          <w:lang w:eastAsia="ja-JP"/>
        </w:rPr>
        <w:t xml:space="preserve"> sp. Mymensingh in a cow (Sivakumar </w:t>
      </w:r>
      <w:r w:rsidR="00AB1B8C" w:rsidRPr="00EE5732">
        <w:rPr>
          <w:rFonts w:hint="eastAsia"/>
          <w:i/>
          <w:u w:val="double"/>
          <w:lang w:eastAsia="ja-JP"/>
        </w:rPr>
        <w:t>et al.,</w:t>
      </w:r>
      <w:r w:rsidR="00AB1B8C" w:rsidRPr="00EE5732">
        <w:rPr>
          <w:rFonts w:hint="eastAsia"/>
          <w:u w:val="double"/>
          <w:lang w:eastAsia="ja-JP"/>
        </w:rPr>
        <w:t xml:space="preserve"> 2018). However, further studies are essential to </w:t>
      </w:r>
      <w:r w:rsidR="006F0E05" w:rsidRPr="00EE5732">
        <w:rPr>
          <w:rFonts w:hint="eastAsia"/>
          <w:u w:val="double"/>
          <w:lang w:eastAsia="ja-JP"/>
        </w:rPr>
        <w:t xml:space="preserve">confirm </w:t>
      </w:r>
      <w:r w:rsidR="00AB1B8C" w:rsidRPr="00EE5732">
        <w:rPr>
          <w:rFonts w:hint="eastAsia"/>
          <w:u w:val="double"/>
          <w:lang w:eastAsia="ja-JP"/>
        </w:rPr>
        <w:t xml:space="preserve">experimentally the virulence of this novel </w:t>
      </w:r>
      <w:r w:rsidR="00AB1B8C" w:rsidRPr="00EE5732">
        <w:rPr>
          <w:rFonts w:hint="eastAsia"/>
          <w:i/>
          <w:u w:val="double"/>
          <w:lang w:eastAsia="ja-JP"/>
        </w:rPr>
        <w:t>Babesia</w:t>
      </w:r>
      <w:r w:rsidR="00AB1B8C" w:rsidRPr="00EE5732">
        <w:rPr>
          <w:rFonts w:hint="eastAsia"/>
          <w:u w:val="double"/>
          <w:lang w:eastAsia="ja-JP"/>
        </w:rPr>
        <w:t xml:space="preserve"> species and </w:t>
      </w:r>
      <w:r w:rsidR="00206014" w:rsidRPr="00EE5732">
        <w:rPr>
          <w:u w:val="double"/>
          <w:lang w:eastAsia="ja-JP"/>
        </w:rPr>
        <w:t xml:space="preserve">to </w:t>
      </w:r>
      <w:r w:rsidR="00AB1B8C" w:rsidRPr="00EE5732">
        <w:rPr>
          <w:rFonts w:hint="eastAsia"/>
          <w:u w:val="double"/>
          <w:lang w:eastAsia="ja-JP"/>
        </w:rPr>
        <w:t>determine its geographical distribution.</w:t>
      </w:r>
    </w:p>
    <w:p w14:paraId="5078A026" w14:textId="67B76F8D" w:rsidR="00423DA3" w:rsidRPr="00EE5732" w:rsidRDefault="00A2030F" w:rsidP="00272DEE">
      <w:pPr>
        <w:pStyle w:val="paraA0"/>
      </w:pPr>
      <w:r w:rsidRPr="00EE5732">
        <w:t xml:space="preserve">Tick species are the vectors of </w:t>
      </w:r>
      <w:r w:rsidRPr="00EE5732">
        <w:rPr>
          <w:i/>
        </w:rPr>
        <w:t>Babesia</w:t>
      </w:r>
      <w:r w:rsidR="003A76C0" w:rsidRPr="00EE5732">
        <w:rPr>
          <w:i/>
        </w:rPr>
        <w:t xml:space="preserve"> </w:t>
      </w:r>
      <w:r w:rsidR="00245A77" w:rsidRPr="00EE5732">
        <w:t>(</w:t>
      </w:r>
      <w:r w:rsidR="002639A8" w:rsidRPr="00EE5732">
        <w:t xml:space="preserve">Bock </w:t>
      </w:r>
      <w:r w:rsidR="002639A8" w:rsidRPr="00EE5732">
        <w:rPr>
          <w:i/>
        </w:rPr>
        <w:t>et al.,</w:t>
      </w:r>
      <w:r w:rsidR="002639A8" w:rsidRPr="00EE5732">
        <w:t xml:space="preserve"> 2008</w:t>
      </w:r>
      <w:r w:rsidR="00245A77" w:rsidRPr="00EE5732">
        <w:t>)</w:t>
      </w:r>
      <w:r w:rsidR="00AD5A30" w:rsidRPr="00EE5732">
        <w:t xml:space="preserve">. </w:t>
      </w:r>
      <w:r w:rsidR="008539D8" w:rsidRPr="00EE5732">
        <w:rPr>
          <w:i/>
        </w:rPr>
        <w:t>Rhipicephalus</w:t>
      </w:r>
      <w:r w:rsidR="002A00DE" w:rsidRPr="00EE5732">
        <w:rPr>
          <w:i/>
          <w:iCs/>
        </w:rPr>
        <w:t xml:space="preserve"> </w:t>
      </w:r>
      <w:r w:rsidR="00FA58BB" w:rsidRPr="00EE5732">
        <w:t>(</w:t>
      </w:r>
      <w:proofErr w:type="spellStart"/>
      <w:r w:rsidR="00AD5A30" w:rsidRPr="00EE5732">
        <w:rPr>
          <w:i/>
          <w:iCs/>
        </w:rPr>
        <w:t>Boophilus</w:t>
      </w:r>
      <w:proofErr w:type="spellEnd"/>
      <w:r w:rsidR="00FA58BB" w:rsidRPr="00EE5732">
        <w:rPr>
          <w:iCs/>
        </w:rPr>
        <w:t>)</w:t>
      </w:r>
      <w:r w:rsidR="00971F9D" w:rsidRPr="00EE5732">
        <w:rPr>
          <w:i/>
          <w:iCs/>
        </w:rPr>
        <w:t xml:space="preserve"> </w:t>
      </w:r>
      <w:proofErr w:type="spellStart"/>
      <w:r w:rsidR="00AD5A30" w:rsidRPr="00EE5732">
        <w:rPr>
          <w:i/>
          <w:iCs/>
        </w:rPr>
        <w:t>microplus</w:t>
      </w:r>
      <w:proofErr w:type="spellEnd"/>
      <w:r w:rsidR="00AD5A30" w:rsidRPr="00EE5732">
        <w:t xml:space="preserve"> is the principal vector of </w:t>
      </w:r>
      <w:r w:rsidR="00FF14BF" w:rsidRPr="00EE5732">
        <w:rPr>
          <w:i/>
          <w:iCs/>
        </w:rPr>
        <w:t>B. </w:t>
      </w:r>
      <w:proofErr w:type="spellStart"/>
      <w:r w:rsidR="00AD5A30" w:rsidRPr="00EE5732">
        <w:rPr>
          <w:i/>
          <w:iCs/>
        </w:rPr>
        <w:t>bigemina</w:t>
      </w:r>
      <w:proofErr w:type="spellEnd"/>
      <w:r w:rsidR="00AD5A30" w:rsidRPr="00EE5732">
        <w:t xml:space="preserve"> and </w:t>
      </w:r>
      <w:r w:rsidR="00FF14BF" w:rsidRPr="00EE5732">
        <w:rPr>
          <w:i/>
          <w:iCs/>
        </w:rPr>
        <w:t>B. </w:t>
      </w:r>
      <w:proofErr w:type="spellStart"/>
      <w:r w:rsidR="00AD5A30" w:rsidRPr="00EE5732">
        <w:rPr>
          <w:i/>
          <w:iCs/>
        </w:rPr>
        <w:t>bovis</w:t>
      </w:r>
      <w:proofErr w:type="spellEnd"/>
      <w:r w:rsidR="00AD5A30" w:rsidRPr="00EE5732">
        <w:t xml:space="preserve"> and is widespread in the tropics and subtropics. The vector of </w:t>
      </w:r>
      <w:r w:rsidR="00FF14BF" w:rsidRPr="00EE5732">
        <w:rPr>
          <w:i/>
          <w:iCs/>
        </w:rPr>
        <w:t>B. </w:t>
      </w:r>
      <w:proofErr w:type="spellStart"/>
      <w:r w:rsidR="00AD5A30" w:rsidRPr="00EE5732">
        <w:rPr>
          <w:i/>
          <w:iCs/>
        </w:rPr>
        <w:t>divergens</w:t>
      </w:r>
      <w:proofErr w:type="spellEnd"/>
      <w:r w:rsidR="00AD5A30" w:rsidRPr="00EE5732">
        <w:t xml:space="preserve"> is </w:t>
      </w:r>
      <w:r w:rsidR="00AD5A30" w:rsidRPr="00EE5732">
        <w:rPr>
          <w:i/>
          <w:iCs/>
        </w:rPr>
        <w:t>Ixodes</w:t>
      </w:r>
      <w:r w:rsidR="008C512D" w:rsidRPr="00EE5732">
        <w:rPr>
          <w:i/>
          <w:iCs/>
        </w:rPr>
        <w:t> </w:t>
      </w:r>
      <w:proofErr w:type="spellStart"/>
      <w:r w:rsidR="00AD5A30" w:rsidRPr="00EE5732">
        <w:rPr>
          <w:i/>
          <w:iCs/>
        </w:rPr>
        <w:t>ricinus</w:t>
      </w:r>
      <w:proofErr w:type="spellEnd"/>
      <w:r w:rsidR="00AD5A30" w:rsidRPr="00EE5732">
        <w:t xml:space="preserve">. Other important vectors include </w:t>
      </w:r>
      <w:proofErr w:type="spellStart"/>
      <w:r w:rsidR="00AD5A30" w:rsidRPr="00EE5732">
        <w:rPr>
          <w:i/>
          <w:iCs/>
        </w:rPr>
        <w:t>Haemaphysalis</w:t>
      </w:r>
      <w:proofErr w:type="spellEnd"/>
      <w:r w:rsidR="00F80148" w:rsidRPr="00EE5732">
        <w:rPr>
          <w:i/>
          <w:iCs/>
        </w:rPr>
        <w:t xml:space="preserve"> </w:t>
      </w:r>
      <w:r w:rsidR="000C4993" w:rsidRPr="00EE5732">
        <w:rPr>
          <w:iCs/>
        </w:rPr>
        <w:t>and other</w:t>
      </w:r>
      <w:r w:rsidR="00F80148" w:rsidRPr="00EE5732">
        <w:rPr>
          <w:iCs/>
        </w:rPr>
        <w:t xml:space="preserve"> </w:t>
      </w:r>
      <w:r w:rsidR="000C4993" w:rsidRPr="00EE5732">
        <w:rPr>
          <w:iCs/>
        </w:rPr>
        <w:t>species of</w:t>
      </w:r>
      <w:r w:rsidR="008C512D" w:rsidRPr="00EE5732">
        <w:t xml:space="preserve"> </w:t>
      </w:r>
      <w:proofErr w:type="spellStart"/>
      <w:r w:rsidR="00AD5A30" w:rsidRPr="00932D2A">
        <w:rPr>
          <w:i/>
          <w:iCs/>
          <w:strike/>
        </w:rPr>
        <w:t>s</w:t>
      </w:r>
      <w:r w:rsidR="0058366F" w:rsidRPr="00932D2A">
        <w:rPr>
          <w:i/>
          <w:iCs/>
          <w:u w:val="double"/>
        </w:rPr>
        <w:t>Rhipicephalus</w:t>
      </w:r>
      <w:proofErr w:type="spellEnd"/>
      <w:r w:rsidR="000C4993" w:rsidRPr="00EE5732">
        <w:t>.</w:t>
      </w:r>
    </w:p>
    <w:p w14:paraId="3EA4A606" w14:textId="5585F5C0" w:rsidR="00AD5A30" w:rsidRPr="00EE5732" w:rsidRDefault="00FA58BB" w:rsidP="00272DEE">
      <w:pPr>
        <w:pStyle w:val="paraA0"/>
      </w:pPr>
      <w:r w:rsidRPr="00EE5732">
        <w:rPr>
          <w:i/>
        </w:rPr>
        <w:t>B</w:t>
      </w:r>
      <w:r w:rsidR="00423DA3" w:rsidRPr="00EE5732">
        <w:rPr>
          <w:i/>
          <w:iCs/>
        </w:rPr>
        <w:t>abesia</w:t>
      </w:r>
      <w:r w:rsidR="00F80148" w:rsidRPr="00EE5732">
        <w:rPr>
          <w:i/>
          <w:iCs/>
        </w:rPr>
        <w:t xml:space="preserve"> </w:t>
      </w:r>
      <w:proofErr w:type="spellStart"/>
      <w:r w:rsidR="00423DA3" w:rsidRPr="00EE5732">
        <w:rPr>
          <w:i/>
        </w:rPr>
        <w:t>bigemina</w:t>
      </w:r>
      <w:proofErr w:type="spellEnd"/>
      <w:r w:rsidR="00423DA3" w:rsidRPr="00EE5732">
        <w:t xml:space="preserve"> has the widest distribution but </w:t>
      </w:r>
      <w:r w:rsidR="00FF14BF" w:rsidRPr="00EE5732">
        <w:rPr>
          <w:i/>
          <w:iCs/>
        </w:rPr>
        <w:t>B. </w:t>
      </w:r>
      <w:proofErr w:type="spellStart"/>
      <w:r w:rsidR="00AD5A30" w:rsidRPr="00EE5732">
        <w:rPr>
          <w:i/>
          <w:iCs/>
        </w:rPr>
        <w:t>bovis</w:t>
      </w:r>
      <w:proofErr w:type="spellEnd"/>
      <w:r w:rsidR="00AD5A30" w:rsidRPr="00EE5732">
        <w:t xml:space="preserve"> is </w:t>
      </w:r>
      <w:r w:rsidR="00A3213A" w:rsidRPr="00EE5732">
        <w:t xml:space="preserve">generally </w:t>
      </w:r>
      <w:r w:rsidR="00AD5A30" w:rsidRPr="00EE5732">
        <w:t xml:space="preserve">more pathogenic than </w:t>
      </w:r>
      <w:r w:rsidR="00FF14BF" w:rsidRPr="00EE5732">
        <w:rPr>
          <w:i/>
          <w:iCs/>
        </w:rPr>
        <w:t>B. </w:t>
      </w:r>
      <w:proofErr w:type="spellStart"/>
      <w:r w:rsidR="00AD5A30" w:rsidRPr="00EE5732">
        <w:rPr>
          <w:i/>
          <w:iCs/>
        </w:rPr>
        <w:t>bigemina</w:t>
      </w:r>
      <w:proofErr w:type="spellEnd"/>
      <w:r w:rsidR="003A76C0" w:rsidRPr="00EE5732">
        <w:rPr>
          <w:i/>
        </w:rPr>
        <w:t xml:space="preserve"> </w:t>
      </w:r>
      <w:r w:rsidR="00423DA3" w:rsidRPr="00EE5732">
        <w:t xml:space="preserve">or </w:t>
      </w:r>
      <w:r w:rsidR="00FF14BF" w:rsidRPr="00EE5732">
        <w:rPr>
          <w:i/>
          <w:iCs/>
        </w:rPr>
        <w:t>B. </w:t>
      </w:r>
      <w:proofErr w:type="spellStart"/>
      <w:r w:rsidR="00AD5A30" w:rsidRPr="00EE5732">
        <w:rPr>
          <w:i/>
          <w:iCs/>
        </w:rPr>
        <w:t>divergens</w:t>
      </w:r>
      <w:proofErr w:type="spellEnd"/>
      <w:r w:rsidR="00AD5A30" w:rsidRPr="00EE5732">
        <w:t xml:space="preserve">. </w:t>
      </w:r>
      <w:r w:rsidR="001D2EFA" w:rsidRPr="00EE5732">
        <w:rPr>
          <w:i/>
        </w:rPr>
        <w:t>B</w:t>
      </w:r>
      <w:r w:rsidR="001D2EFA" w:rsidRPr="00EE5732">
        <w:rPr>
          <w:i/>
          <w:iCs/>
        </w:rPr>
        <w:t>abesia</w:t>
      </w:r>
      <w:r w:rsidR="00971F9D" w:rsidRPr="00EE5732">
        <w:rPr>
          <w:i/>
          <w:iCs/>
        </w:rPr>
        <w:t xml:space="preserve"> </w:t>
      </w:r>
      <w:proofErr w:type="spellStart"/>
      <w:r w:rsidR="00A3213A" w:rsidRPr="00EE5732">
        <w:rPr>
          <w:i/>
        </w:rPr>
        <w:t>bovis</w:t>
      </w:r>
      <w:proofErr w:type="spellEnd"/>
      <w:r w:rsidR="00A3213A" w:rsidRPr="00EE5732">
        <w:t xml:space="preserve"> i</w:t>
      </w:r>
      <w:r w:rsidR="00AD5A30" w:rsidRPr="00EE5732">
        <w:t>nfections are characterised by high fever, ataxia, anorexia, general circulatory shock, and sometimes also nervous s</w:t>
      </w:r>
      <w:r w:rsidR="00134268" w:rsidRPr="00EE5732">
        <w:t>ign</w:t>
      </w:r>
      <w:r w:rsidR="00AD5A30" w:rsidRPr="00EE5732">
        <w:t xml:space="preserve">s as a result of sequestration of infected erythrocytes in cerebral capillaries. </w:t>
      </w:r>
      <w:r w:rsidR="00A3213A" w:rsidRPr="00EE5732">
        <w:t xml:space="preserve">Anaemia and haemoglobinuria may appear later in the course of the disease. </w:t>
      </w:r>
      <w:r w:rsidR="00AD5A30" w:rsidRPr="00EE5732">
        <w:t xml:space="preserve">In acute cases, the maximum parasitaemia (percentage of infected erythrocytes) in circulating blood is less than 1%. This is in contrast to </w:t>
      </w:r>
      <w:r w:rsidR="00FF14BF" w:rsidRPr="00EE5732">
        <w:rPr>
          <w:i/>
          <w:iCs/>
        </w:rPr>
        <w:t>B. </w:t>
      </w:r>
      <w:proofErr w:type="spellStart"/>
      <w:r w:rsidR="00AD5A30" w:rsidRPr="00EE5732">
        <w:rPr>
          <w:i/>
          <w:iCs/>
        </w:rPr>
        <w:t>bigemina</w:t>
      </w:r>
      <w:proofErr w:type="spellEnd"/>
      <w:r w:rsidR="00AD5A30" w:rsidRPr="00EE5732">
        <w:t xml:space="preserve"> infections, where the parasitaemia often exceeds 10% and may be as high as 30%. In </w:t>
      </w:r>
      <w:r w:rsidR="00FF14BF" w:rsidRPr="00EE5732">
        <w:rPr>
          <w:i/>
          <w:iCs/>
        </w:rPr>
        <w:t>B. </w:t>
      </w:r>
      <w:proofErr w:type="spellStart"/>
      <w:r w:rsidR="00AD5A30" w:rsidRPr="00EE5732">
        <w:rPr>
          <w:i/>
          <w:iCs/>
        </w:rPr>
        <w:t>bigemina</w:t>
      </w:r>
      <w:proofErr w:type="spellEnd"/>
      <w:r w:rsidR="00AD5A30" w:rsidRPr="00EE5732">
        <w:t xml:space="preserve"> infections, the major s</w:t>
      </w:r>
      <w:r w:rsidR="009B76C7" w:rsidRPr="00EE5732">
        <w:t>igns</w:t>
      </w:r>
      <w:r w:rsidR="00AD5A30" w:rsidRPr="00EE5732">
        <w:t xml:space="preserve"> include fever, haemoglobinuria and anaemia. Intravascular sequestration of infected erythrocytes does not occur with </w:t>
      </w:r>
      <w:r w:rsidR="00FF14BF" w:rsidRPr="00EE5732">
        <w:rPr>
          <w:i/>
          <w:iCs/>
        </w:rPr>
        <w:t>B. </w:t>
      </w:r>
      <w:proofErr w:type="spellStart"/>
      <w:r w:rsidR="00AD5A30" w:rsidRPr="00EE5732">
        <w:rPr>
          <w:i/>
          <w:iCs/>
        </w:rPr>
        <w:t>bigemina</w:t>
      </w:r>
      <w:proofErr w:type="spellEnd"/>
      <w:r w:rsidR="00AD5A30" w:rsidRPr="00EE5732">
        <w:t xml:space="preserve"> infections. The parasitaemia and clinical appearance of </w:t>
      </w:r>
      <w:r w:rsidR="00FF14BF" w:rsidRPr="00EE5732">
        <w:rPr>
          <w:i/>
          <w:iCs/>
        </w:rPr>
        <w:t>B. </w:t>
      </w:r>
      <w:proofErr w:type="spellStart"/>
      <w:r w:rsidR="00AD5A30" w:rsidRPr="00EE5732">
        <w:rPr>
          <w:i/>
          <w:iCs/>
        </w:rPr>
        <w:t>divergens</w:t>
      </w:r>
      <w:proofErr w:type="spellEnd"/>
      <w:r w:rsidR="00AD5A30" w:rsidRPr="00EE5732">
        <w:t xml:space="preserve"> infections are somewhat similar to </w:t>
      </w:r>
      <w:r w:rsidR="00FF14BF" w:rsidRPr="00EE5732">
        <w:rPr>
          <w:i/>
          <w:iCs/>
        </w:rPr>
        <w:t>B. </w:t>
      </w:r>
      <w:proofErr w:type="spellStart"/>
      <w:r w:rsidR="00AD5A30" w:rsidRPr="00EE5732">
        <w:rPr>
          <w:i/>
          <w:iCs/>
        </w:rPr>
        <w:t>bigemina</w:t>
      </w:r>
      <w:proofErr w:type="spellEnd"/>
      <w:r w:rsidR="00AD5A30" w:rsidRPr="00EE5732">
        <w:t xml:space="preserve"> infections</w:t>
      </w:r>
      <w:r w:rsidR="008C512D" w:rsidRPr="00EE5732">
        <w:t xml:space="preserve"> </w:t>
      </w:r>
      <w:r w:rsidR="00877618" w:rsidRPr="00EE5732">
        <w:t>(</w:t>
      </w:r>
      <w:proofErr w:type="spellStart"/>
      <w:r w:rsidR="00AB0E26" w:rsidRPr="00EE5732">
        <w:t>Zintl</w:t>
      </w:r>
      <w:proofErr w:type="spellEnd"/>
      <w:r w:rsidR="008C512D" w:rsidRPr="00EE5732">
        <w:rPr>
          <w:i/>
        </w:rPr>
        <w:t xml:space="preserve"> </w:t>
      </w:r>
      <w:r w:rsidR="00D36B17" w:rsidRPr="00EE5732">
        <w:rPr>
          <w:i/>
        </w:rPr>
        <w:t>et al.,</w:t>
      </w:r>
      <w:r w:rsidR="00D36B17" w:rsidRPr="00EE5732">
        <w:t xml:space="preserve"> 2003</w:t>
      </w:r>
      <w:r w:rsidR="00877618" w:rsidRPr="00EE5732">
        <w:t>)</w:t>
      </w:r>
      <w:r w:rsidR="00AD5A30" w:rsidRPr="00EE5732">
        <w:t>.</w:t>
      </w:r>
    </w:p>
    <w:p w14:paraId="4D821450" w14:textId="77777777" w:rsidR="00AD5A30" w:rsidRPr="007901FE" w:rsidRDefault="00AD5A30" w:rsidP="007B0F79">
      <w:pPr>
        <w:pStyle w:val="paraA0"/>
        <w:spacing w:after="480"/>
      </w:pPr>
      <w:r w:rsidRPr="00EE5732">
        <w:t xml:space="preserve">Infected animals develop a life-long immunity against reinfection with the same species. There is also evidence of a degree of cross-protection in </w:t>
      </w:r>
      <w:r w:rsidR="00FF14BF" w:rsidRPr="00EE5732">
        <w:rPr>
          <w:i/>
          <w:iCs/>
        </w:rPr>
        <w:t>B. </w:t>
      </w:r>
      <w:proofErr w:type="spellStart"/>
      <w:r w:rsidR="00DB4BAB" w:rsidRPr="00EE5732">
        <w:rPr>
          <w:i/>
          <w:iCs/>
        </w:rPr>
        <w:t>bigemina</w:t>
      </w:r>
      <w:proofErr w:type="spellEnd"/>
      <w:r w:rsidRPr="00EE5732">
        <w:t xml:space="preserve">-immune animals against subsequent </w:t>
      </w:r>
      <w:r w:rsidR="00FF14BF" w:rsidRPr="00EE5732">
        <w:rPr>
          <w:i/>
          <w:iCs/>
        </w:rPr>
        <w:t>B. </w:t>
      </w:r>
      <w:proofErr w:type="spellStart"/>
      <w:r w:rsidRPr="00EE5732">
        <w:rPr>
          <w:i/>
          <w:iCs/>
        </w:rPr>
        <w:t>bovis</w:t>
      </w:r>
      <w:proofErr w:type="spellEnd"/>
      <w:r w:rsidRPr="00EE5732">
        <w:t xml:space="preserve"> infections. Calves rarely show clinical signs of disease after infection regardless</w:t>
      </w:r>
      <w:r w:rsidRPr="007901FE">
        <w:t xml:space="preserve"> of the </w:t>
      </w:r>
      <w:r w:rsidRPr="007901FE">
        <w:rPr>
          <w:i/>
          <w:iCs/>
        </w:rPr>
        <w:t>Babesia</w:t>
      </w:r>
      <w:r w:rsidRPr="007901FE">
        <w:t xml:space="preserve"> spp. involved or the immune status of the dams</w:t>
      </w:r>
      <w:r w:rsidR="001D2EFA" w:rsidRPr="007901FE">
        <w:t xml:space="preserve"> (</w:t>
      </w:r>
      <w:r w:rsidR="002639A8" w:rsidRPr="00EE5732">
        <w:t xml:space="preserve">Bock </w:t>
      </w:r>
      <w:r w:rsidR="002639A8" w:rsidRPr="00EE5732">
        <w:rPr>
          <w:i/>
        </w:rPr>
        <w:t>et al.,</w:t>
      </w:r>
      <w:r w:rsidR="002639A8" w:rsidRPr="00EE5732">
        <w:t xml:space="preserve"> 2008;</w:t>
      </w:r>
      <w:r w:rsidR="008C512D" w:rsidRPr="00EE5732">
        <w:t xml:space="preserve"> </w:t>
      </w:r>
      <w:proofErr w:type="spellStart"/>
      <w:r w:rsidR="00AB0E26" w:rsidRPr="00EE5732">
        <w:t>Zintl</w:t>
      </w:r>
      <w:proofErr w:type="spellEnd"/>
      <w:r w:rsidR="008C512D" w:rsidRPr="00EE5732">
        <w:t xml:space="preserve"> </w:t>
      </w:r>
      <w:r w:rsidR="00D36B17" w:rsidRPr="00EE5732">
        <w:rPr>
          <w:i/>
        </w:rPr>
        <w:t>et al.,</w:t>
      </w:r>
      <w:r w:rsidR="00D36B17" w:rsidRPr="00EE5732">
        <w:t xml:space="preserve"> 2003</w:t>
      </w:r>
      <w:r w:rsidR="007C0943" w:rsidRPr="00EE5732">
        <w:t>)</w:t>
      </w:r>
      <w:r w:rsidR="00166F69" w:rsidRPr="00EE5732">
        <w:t>.</w:t>
      </w:r>
    </w:p>
    <w:p w14:paraId="12521CA1" w14:textId="77777777" w:rsidR="009F5428" w:rsidRPr="007901FE" w:rsidRDefault="009F5428" w:rsidP="007B0F79">
      <w:pPr>
        <w:pStyle w:val="A0"/>
      </w:pPr>
      <w:r w:rsidRPr="007901FE">
        <w:t>B.</w:t>
      </w:r>
      <w:r w:rsidR="00FC2FC1" w:rsidRPr="007901FE">
        <w:t xml:space="preserve">  </w:t>
      </w:r>
      <w:r w:rsidRPr="007901FE">
        <w:t>DIAGNOSTIC TECHNIQUES</w:t>
      </w:r>
    </w:p>
    <w:p w14:paraId="7320FE9D" w14:textId="43AC2DBE" w:rsidR="00984BEF" w:rsidRPr="007901FE" w:rsidRDefault="00984BEF" w:rsidP="00984BEF">
      <w:pPr>
        <w:pStyle w:val="Tabletitle"/>
      </w:pPr>
      <w:r w:rsidRPr="007901FE">
        <w:t xml:space="preserve">Table 1. </w:t>
      </w:r>
      <w:r w:rsidRPr="007901FE">
        <w:rPr>
          <w:b w:val="0"/>
        </w:rPr>
        <w:t xml:space="preserve">Test methods available </w:t>
      </w:r>
      <w:r w:rsidR="00C10FC0" w:rsidRPr="007901FE">
        <w:rPr>
          <w:b w:val="0"/>
        </w:rPr>
        <w:t xml:space="preserve">for the diagnosis of </w:t>
      </w:r>
      <w:r w:rsidR="00C10FC0" w:rsidRPr="004A41D5">
        <w:rPr>
          <w:b w:val="0"/>
          <w:strike/>
        </w:rPr>
        <w:t xml:space="preserve">bovine </w:t>
      </w:r>
      <w:r w:rsidR="00C10FC0" w:rsidRPr="007901FE">
        <w:rPr>
          <w:b w:val="0"/>
        </w:rPr>
        <w:t xml:space="preserve">babesiosis </w:t>
      </w:r>
      <w:r w:rsidR="00C0539E" w:rsidRPr="00B30C8A">
        <w:rPr>
          <w:b w:val="0"/>
          <w:u w:val="double"/>
        </w:rPr>
        <w:t>in cattle</w:t>
      </w:r>
      <w:r w:rsidR="00C0539E">
        <w:rPr>
          <w:b w:val="0"/>
        </w:rPr>
        <w:t xml:space="preserve"> </w:t>
      </w:r>
      <w:r w:rsidRPr="007901FE">
        <w:rPr>
          <w:b w:val="0"/>
        </w:rPr>
        <w:t>and their purpose</w:t>
      </w:r>
    </w:p>
    <w:tbl>
      <w:tblPr>
        <w:tblW w:w="0" w:type="auto"/>
        <w:jc w:val="center"/>
        <w:tblLayout w:type="fixed"/>
        <w:tblCellMar>
          <w:left w:w="96" w:type="dxa"/>
          <w:right w:w="96" w:type="dxa"/>
        </w:tblCellMar>
        <w:tblLook w:val="0000" w:firstRow="0" w:lastRow="0" w:firstColumn="0" w:lastColumn="0" w:noHBand="0" w:noVBand="0"/>
      </w:tblPr>
      <w:tblGrid>
        <w:gridCol w:w="1264"/>
        <w:gridCol w:w="1276"/>
        <w:gridCol w:w="1417"/>
        <w:gridCol w:w="1276"/>
        <w:gridCol w:w="1134"/>
        <w:gridCol w:w="1134"/>
        <w:gridCol w:w="1546"/>
      </w:tblGrid>
      <w:tr w:rsidR="00984BEF" w:rsidRPr="007901FE" w14:paraId="2F028FC7" w14:textId="77777777" w:rsidTr="00084BED">
        <w:trPr>
          <w:trHeight w:val="402"/>
          <w:jc w:val="center"/>
        </w:trPr>
        <w:tc>
          <w:tcPr>
            <w:tcW w:w="1264" w:type="dxa"/>
            <w:vMerge w:val="restart"/>
            <w:tcBorders>
              <w:top w:val="single" w:sz="6" w:space="0" w:color="auto"/>
              <w:left w:val="single" w:sz="6" w:space="0" w:color="auto"/>
            </w:tcBorders>
            <w:vAlign w:val="center"/>
          </w:tcPr>
          <w:p w14:paraId="53D4BABB" w14:textId="77777777" w:rsidR="00984BEF" w:rsidRPr="007901FE" w:rsidRDefault="00984BEF" w:rsidP="007B0F79">
            <w:pPr>
              <w:pStyle w:val="TableHead"/>
              <w:spacing w:before="100" w:after="100"/>
              <w:rPr>
                <w:rFonts w:ascii="Arial" w:hAnsi="Arial"/>
                <w:sz w:val="16"/>
                <w:lang w:val="en-GB"/>
              </w:rPr>
            </w:pPr>
            <w:r w:rsidRPr="007901FE">
              <w:rPr>
                <w:rFonts w:ascii="Arial" w:hAnsi="Arial"/>
                <w:sz w:val="16"/>
                <w:lang w:val="en-GB"/>
              </w:rPr>
              <w:t>Method</w:t>
            </w:r>
          </w:p>
        </w:tc>
        <w:tc>
          <w:tcPr>
            <w:tcW w:w="7783" w:type="dxa"/>
            <w:gridSpan w:val="6"/>
            <w:tcBorders>
              <w:top w:val="single" w:sz="6" w:space="0" w:color="auto"/>
              <w:left w:val="single" w:sz="6" w:space="0" w:color="auto"/>
              <w:right w:val="single" w:sz="6" w:space="0" w:color="auto"/>
            </w:tcBorders>
            <w:vAlign w:val="center"/>
          </w:tcPr>
          <w:p w14:paraId="230C6EC7" w14:textId="4C096814" w:rsidR="00984BEF" w:rsidRPr="007901FE" w:rsidRDefault="00984BEF" w:rsidP="007B0F79">
            <w:pPr>
              <w:pStyle w:val="Tabletext"/>
              <w:spacing w:before="100" w:after="100"/>
              <w:rPr>
                <w:b/>
                <w:sz w:val="16"/>
                <w:lang w:val="en-GB"/>
              </w:rPr>
            </w:pPr>
            <w:r w:rsidRPr="007901FE">
              <w:rPr>
                <w:b/>
                <w:sz w:val="16"/>
                <w:lang w:val="en-GB"/>
              </w:rPr>
              <w:t>Purpose</w:t>
            </w:r>
            <w:r w:rsidR="001F67CF" w:rsidRPr="00732AC8">
              <w:rPr>
                <w:rStyle w:val="Appelnotedebasdep"/>
                <w:sz w:val="16"/>
                <w:highlight w:val="yellow"/>
              </w:rPr>
              <w:footnoteReference w:id="2"/>
            </w:r>
          </w:p>
        </w:tc>
      </w:tr>
      <w:tr w:rsidR="00984BEF" w:rsidRPr="007901FE" w14:paraId="62697F6A" w14:textId="77777777" w:rsidTr="00CC3CF2">
        <w:trPr>
          <w:trHeight w:val="402"/>
          <w:jc w:val="center"/>
        </w:trPr>
        <w:tc>
          <w:tcPr>
            <w:tcW w:w="1264" w:type="dxa"/>
            <w:vMerge/>
            <w:tcBorders>
              <w:left w:val="single" w:sz="6" w:space="0" w:color="auto"/>
              <w:bottom w:val="single" w:sz="6" w:space="0" w:color="auto"/>
            </w:tcBorders>
            <w:vAlign w:val="center"/>
          </w:tcPr>
          <w:p w14:paraId="105283B6" w14:textId="77777777" w:rsidR="00984BEF" w:rsidRPr="007901FE" w:rsidRDefault="00984BEF" w:rsidP="007B0F79">
            <w:pPr>
              <w:pStyle w:val="TableHead"/>
              <w:spacing w:before="100" w:after="100"/>
              <w:jc w:val="both"/>
              <w:rPr>
                <w:rFonts w:ascii="Arial" w:hAnsi="Arial"/>
                <w:sz w:val="16"/>
                <w:lang w:val="en-GB"/>
              </w:rPr>
            </w:pPr>
          </w:p>
        </w:tc>
        <w:tc>
          <w:tcPr>
            <w:tcW w:w="1276" w:type="dxa"/>
            <w:tcBorders>
              <w:top w:val="single" w:sz="6" w:space="0" w:color="auto"/>
              <w:left w:val="single" w:sz="6" w:space="0" w:color="auto"/>
              <w:bottom w:val="single" w:sz="6" w:space="0" w:color="auto"/>
            </w:tcBorders>
            <w:vAlign w:val="center"/>
          </w:tcPr>
          <w:p w14:paraId="48939C5B" w14:textId="77777777" w:rsidR="00984BEF" w:rsidRPr="007901FE" w:rsidRDefault="00984BEF" w:rsidP="007B0F79">
            <w:pPr>
              <w:pStyle w:val="Tabletext"/>
              <w:spacing w:before="100" w:after="100"/>
              <w:rPr>
                <w:sz w:val="16"/>
                <w:lang w:val="en-GB"/>
              </w:rPr>
            </w:pPr>
            <w:r w:rsidRPr="007901FE">
              <w:rPr>
                <w:sz w:val="16"/>
                <w:lang w:val="en-GB"/>
              </w:rPr>
              <w:t>Population freedom from infection</w:t>
            </w:r>
          </w:p>
        </w:tc>
        <w:tc>
          <w:tcPr>
            <w:tcW w:w="1417" w:type="dxa"/>
            <w:tcBorders>
              <w:top w:val="single" w:sz="6" w:space="0" w:color="auto"/>
              <w:left w:val="single" w:sz="6" w:space="0" w:color="auto"/>
              <w:bottom w:val="single" w:sz="6" w:space="0" w:color="auto"/>
            </w:tcBorders>
            <w:vAlign w:val="center"/>
          </w:tcPr>
          <w:p w14:paraId="61E23496" w14:textId="77777777" w:rsidR="00984BEF" w:rsidRPr="007901FE" w:rsidRDefault="00984BEF" w:rsidP="007B0F79">
            <w:pPr>
              <w:pStyle w:val="Tabletext"/>
              <w:spacing w:before="100" w:after="100"/>
              <w:rPr>
                <w:sz w:val="16"/>
                <w:lang w:val="en-GB"/>
              </w:rPr>
            </w:pPr>
            <w:r w:rsidRPr="007901FE">
              <w:rPr>
                <w:sz w:val="16"/>
                <w:lang w:val="en-GB"/>
              </w:rPr>
              <w:t>Individual animal freedom from infection</w:t>
            </w:r>
            <w:r w:rsidR="00C10FC0" w:rsidRPr="007901FE">
              <w:rPr>
                <w:sz w:val="16"/>
                <w:szCs w:val="16"/>
                <w:lang w:val="en-GB"/>
              </w:rPr>
              <w:t xml:space="preserve"> prior to movement</w:t>
            </w:r>
          </w:p>
        </w:tc>
        <w:tc>
          <w:tcPr>
            <w:tcW w:w="1276" w:type="dxa"/>
            <w:tcBorders>
              <w:top w:val="single" w:sz="6" w:space="0" w:color="auto"/>
              <w:left w:val="single" w:sz="6" w:space="0" w:color="auto"/>
              <w:bottom w:val="single" w:sz="6" w:space="0" w:color="auto"/>
            </w:tcBorders>
            <w:vAlign w:val="center"/>
          </w:tcPr>
          <w:p w14:paraId="3E083D0D" w14:textId="109A9648" w:rsidR="00984BEF" w:rsidRPr="007901FE" w:rsidRDefault="00C10FC0" w:rsidP="00883592">
            <w:pPr>
              <w:pStyle w:val="Tabletext"/>
              <w:spacing w:before="100" w:after="100"/>
              <w:rPr>
                <w:sz w:val="16"/>
                <w:lang w:val="en-GB"/>
              </w:rPr>
            </w:pPr>
            <w:r w:rsidRPr="007901FE">
              <w:rPr>
                <w:sz w:val="16"/>
                <w:szCs w:val="16"/>
                <w:lang w:val="en-GB"/>
              </w:rPr>
              <w:t>Contribut</w:t>
            </w:r>
            <w:r w:rsidR="00883592">
              <w:rPr>
                <w:sz w:val="16"/>
                <w:szCs w:val="16"/>
                <w:lang w:val="en-GB"/>
              </w:rPr>
              <w:t>e</w:t>
            </w:r>
            <w:r w:rsidRPr="007901FE">
              <w:rPr>
                <w:sz w:val="16"/>
                <w:szCs w:val="16"/>
                <w:lang w:val="en-GB"/>
              </w:rPr>
              <w:t xml:space="preserve"> to</w:t>
            </w:r>
            <w:r w:rsidRPr="007901FE">
              <w:rPr>
                <w:sz w:val="16"/>
                <w:lang w:val="en-GB"/>
              </w:rPr>
              <w:t xml:space="preserve"> </w:t>
            </w:r>
            <w:r w:rsidR="00984BEF" w:rsidRPr="007901FE">
              <w:rPr>
                <w:sz w:val="16"/>
                <w:lang w:val="en-GB"/>
              </w:rPr>
              <w:t>eradication policies</w:t>
            </w:r>
          </w:p>
        </w:tc>
        <w:tc>
          <w:tcPr>
            <w:tcW w:w="1134" w:type="dxa"/>
            <w:tcBorders>
              <w:top w:val="single" w:sz="6" w:space="0" w:color="auto"/>
              <w:left w:val="single" w:sz="6" w:space="0" w:color="auto"/>
              <w:bottom w:val="single" w:sz="6" w:space="0" w:color="auto"/>
            </w:tcBorders>
            <w:vAlign w:val="center"/>
          </w:tcPr>
          <w:p w14:paraId="5D1AFE67" w14:textId="77777777" w:rsidR="00984BEF" w:rsidRPr="007901FE" w:rsidRDefault="00984BEF" w:rsidP="007B0F79">
            <w:pPr>
              <w:pStyle w:val="Tabletext"/>
              <w:spacing w:before="100" w:after="100"/>
              <w:rPr>
                <w:sz w:val="16"/>
                <w:lang w:val="en-GB"/>
              </w:rPr>
            </w:pPr>
            <w:r w:rsidRPr="007901FE">
              <w:rPr>
                <w:sz w:val="16"/>
                <w:lang w:val="en-GB"/>
              </w:rPr>
              <w:t>Confirmation of clinical cases</w:t>
            </w:r>
          </w:p>
        </w:tc>
        <w:tc>
          <w:tcPr>
            <w:tcW w:w="1134" w:type="dxa"/>
            <w:tcBorders>
              <w:top w:val="single" w:sz="6" w:space="0" w:color="auto"/>
              <w:left w:val="single" w:sz="6" w:space="0" w:color="auto"/>
              <w:bottom w:val="single" w:sz="6" w:space="0" w:color="auto"/>
            </w:tcBorders>
            <w:vAlign w:val="center"/>
          </w:tcPr>
          <w:p w14:paraId="6F9E97B9" w14:textId="53EA6AF0" w:rsidR="00984BEF" w:rsidRPr="007901FE" w:rsidRDefault="00984BEF" w:rsidP="007B0F79">
            <w:pPr>
              <w:pStyle w:val="Tabletext"/>
              <w:spacing w:before="100" w:after="100"/>
              <w:rPr>
                <w:sz w:val="16"/>
                <w:lang w:val="en-GB"/>
              </w:rPr>
            </w:pPr>
            <w:r w:rsidRPr="007901FE">
              <w:rPr>
                <w:sz w:val="16"/>
                <w:lang w:val="en-GB"/>
              </w:rPr>
              <w:t xml:space="preserve">Prevalence of infection </w:t>
            </w:r>
            <w:r w:rsidR="00C10FC0" w:rsidRPr="007901FE">
              <w:rPr>
                <w:sz w:val="16"/>
                <w:szCs w:val="16"/>
                <w:lang w:val="en-GB"/>
              </w:rPr>
              <w:t>–</w:t>
            </w:r>
            <w:r w:rsidRPr="007901FE">
              <w:rPr>
                <w:sz w:val="16"/>
                <w:lang w:val="en-GB"/>
              </w:rPr>
              <w:t xml:space="preserve"> surveillance</w:t>
            </w:r>
          </w:p>
        </w:tc>
        <w:tc>
          <w:tcPr>
            <w:tcW w:w="1546" w:type="dxa"/>
            <w:tcBorders>
              <w:top w:val="single" w:sz="6" w:space="0" w:color="auto"/>
              <w:left w:val="single" w:sz="6" w:space="0" w:color="auto"/>
              <w:bottom w:val="single" w:sz="6" w:space="0" w:color="auto"/>
              <w:right w:val="single" w:sz="6" w:space="0" w:color="auto"/>
            </w:tcBorders>
            <w:vAlign w:val="center"/>
          </w:tcPr>
          <w:p w14:paraId="322F7A09" w14:textId="77777777" w:rsidR="00984BEF" w:rsidRPr="007901FE" w:rsidRDefault="00984BEF" w:rsidP="007B0F79">
            <w:pPr>
              <w:pStyle w:val="Tabletext"/>
              <w:spacing w:before="100" w:after="100"/>
              <w:rPr>
                <w:sz w:val="16"/>
                <w:lang w:val="en-GB"/>
              </w:rPr>
            </w:pPr>
            <w:r w:rsidRPr="007901FE">
              <w:rPr>
                <w:sz w:val="16"/>
                <w:lang w:val="en-GB"/>
              </w:rPr>
              <w:t>Immune status in individual animals or populations post-vaccination</w:t>
            </w:r>
          </w:p>
        </w:tc>
      </w:tr>
      <w:tr w:rsidR="00084BED" w:rsidRPr="00F326FC" w14:paraId="1D55205F" w14:textId="77777777" w:rsidTr="007B0F79">
        <w:trPr>
          <w:trHeight w:val="402"/>
          <w:jc w:val="center"/>
        </w:trPr>
        <w:tc>
          <w:tcPr>
            <w:tcW w:w="9047" w:type="dxa"/>
            <w:gridSpan w:val="7"/>
            <w:tcBorders>
              <w:top w:val="single" w:sz="6" w:space="0" w:color="auto"/>
              <w:left w:val="single" w:sz="6" w:space="0" w:color="auto"/>
              <w:bottom w:val="single" w:sz="6" w:space="0" w:color="auto"/>
              <w:right w:val="single" w:sz="6" w:space="0" w:color="auto"/>
            </w:tcBorders>
            <w:shd w:val="pct10" w:color="auto" w:fill="auto"/>
            <w:vAlign w:val="center"/>
          </w:tcPr>
          <w:p w14:paraId="2B0942D1" w14:textId="081FBFBB" w:rsidR="00084BED" w:rsidRPr="00F326FC" w:rsidRDefault="00084BED" w:rsidP="007B0F79">
            <w:pPr>
              <w:pStyle w:val="Tabletext"/>
              <w:spacing w:before="60" w:after="60"/>
              <w:rPr>
                <w:sz w:val="16"/>
                <w:szCs w:val="16"/>
                <w:lang w:val="en-GB"/>
              </w:rPr>
            </w:pPr>
            <w:r w:rsidRPr="00F326FC">
              <w:rPr>
                <w:b/>
                <w:sz w:val="16"/>
                <w:szCs w:val="16"/>
              </w:rPr>
              <w:t>Agent identification</w:t>
            </w:r>
            <w:r w:rsidRPr="00F326FC">
              <w:rPr>
                <w:rStyle w:val="Appelnotedebasdep"/>
                <w:b/>
                <w:sz w:val="16"/>
                <w:szCs w:val="16"/>
              </w:rPr>
              <w:footnoteReference w:id="3"/>
            </w:r>
          </w:p>
        </w:tc>
      </w:tr>
      <w:tr w:rsidR="00B277E6" w:rsidRPr="007901FE" w14:paraId="49DEE266" w14:textId="77777777" w:rsidTr="007B0F79">
        <w:trPr>
          <w:trHeight w:val="402"/>
          <w:jc w:val="center"/>
        </w:trPr>
        <w:tc>
          <w:tcPr>
            <w:tcW w:w="1264" w:type="dxa"/>
            <w:tcBorders>
              <w:top w:val="single" w:sz="6" w:space="0" w:color="auto"/>
              <w:left w:val="single" w:sz="6" w:space="0" w:color="auto"/>
            </w:tcBorders>
            <w:vAlign w:val="center"/>
          </w:tcPr>
          <w:p w14:paraId="0449DEAD" w14:textId="30248523" w:rsidR="00B277E6" w:rsidRPr="007901FE" w:rsidRDefault="00084BED" w:rsidP="007B0F79">
            <w:pPr>
              <w:spacing w:before="60" w:after="60" w:line="240" w:lineRule="auto"/>
              <w:jc w:val="center"/>
              <w:rPr>
                <w:b/>
                <w:sz w:val="16"/>
              </w:rPr>
            </w:pPr>
            <w:r w:rsidRPr="007901FE">
              <w:rPr>
                <w:b/>
                <w:sz w:val="16"/>
              </w:rPr>
              <w:t>Microscopic examination</w:t>
            </w:r>
          </w:p>
        </w:tc>
        <w:tc>
          <w:tcPr>
            <w:tcW w:w="1276" w:type="dxa"/>
            <w:tcBorders>
              <w:top w:val="single" w:sz="6" w:space="0" w:color="auto"/>
              <w:left w:val="single" w:sz="6" w:space="0" w:color="auto"/>
            </w:tcBorders>
            <w:vAlign w:val="center"/>
          </w:tcPr>
          <w:p w14:paraId="20F04C2C" w14:textId="77777777" w:rsidR="00B277E6" w:rsidRPr="007901FE" w:rsidRDefault="00C10FC0" w:rsidP="007B0F79">
            <w:pPr>
              <w:pStyle w:val="Tabletext"/>
              <w:spacing w:before="60" w:after="60"/>
              <w:rPr>
                <w:sz w:val="16"/>
                <w:lang w:val="en-GB"/>
              </w:rPr>
            </w:pPr>
            <w:r w:rsidRPr="007901FE">
              <w:rPr>
                <w:sz w:val="16"/>
                <w:szCs w:val="16"/>
                <w:lang w:val="en-GB"/>
              </w:rPr>
              <w:t>–</w:t>
            </w:r>
          </w:p>
        </w:tc>
        <w:tc>
          <w:tcPr>
            <w:tcW w:w="1417" w:type="dxa"/>
            <w:tcBorders>
              <w:top w:val="single" w:sz="6" w:space="0" w:color="auto"/>
              <w:left w:val="single" w:sz="6" w:space="0" w:color="auto"/>
            </w:tcBorders>
            <w:vAlign w:val="center"/>
          </w:tcPr>
          <w:p w14:paraId="3DA6E5BD" w14:textId="44F8AFEB" w:rsidR="00B277E6" w:rsidRPr="007901FE" w:rsidRDefault="00C0539E" w:rsidP="007B0F79">
            <w:pPr>
              <w:pStyle w:val="Tabletext"/>
              <w:spacing w:before="60" w:after="60"/>
              <w:rPr>
                <w:sz w:val="16"/>
                <w:lang w:val="en-GB"/>
              </w:rPr>
            </w:pPr>
            <w:r w:rsidRPr="007B4DA5">
              <w:rPr>
                <w:sz w:val="16"/>
                <w:szCs w:val="16"/>
                <w:highlight w:val="yellow"/>
                <w:u w:val="double"/>
                <w:lang w:val="en-GB"/>
              </w:rPr>
              <w:sym w:font="Symbol" w:char="F02D"/>
            </w:r>
            <w:r w:rsidR="00B30C8A" w:rsidRPr="007B4DA5">
              <w:rPr>
                <w:sz w:val="16"/>
                <w:szCs w:val="16"/>
                <w:highlight w:val="yellow"/>
                <w:lang w:val="en-GB"/>
              </w:rPr>
              <w:t xml:space="preserve"> </w:t>
            </w:r>
            <w:r w:rsidR="00B277E6" w:rsidRPr="007B4DA5">
              <w:rPr>
                <w:strike/>
                <w:sz w:val="16"/>
                <w:szCs w:val="16"/>
                <w:highlight w:val="yellow"/>
                <w:lang w:val="en-GB"/>
              </w:rPr>
              <w:t>+</w:t>
            </w:r>
          </w:p>
        </w:tc>
        <w:tc>
          <w:tcPr>
            <w:tcW w:w="1276" w:type="dxa"/>
            <w:tcBorders>
              <w:top w:val="single" w:sz="6" w:space="0" w:color="auto"/>
              <w:left w:val="single" w:sz="6" w:space="0" w:color="auto"/>
            </w:tcBorders>
            <w:vAlign w:val="center"/>
          </w:tcPr>
          <w:p w14:paraId="46C84E83" w14:textId="77777777" w:rsidR="00B277E6" w:rsidRPr="007901FE" w:rsidRDefault="00C10FC0" w:rsidP="007B0F79">
            <w:pPr>
              <w:pStyle w:val="Tabletext"/>
              <w:spacing w:before="60" w:after="60"/>
              <w:rPr>
                <w:sz w:val="16"/>
                <w:lang w:val="en-GB"/>
              </w:rPr>
            </w:pPr>
            <w:r w:rsidRPr="007901FE">
              <w:rPr>
                <w:sz w:val="16"/>
                <w:szCs w:val="16"/>
                <w:lang w:val="en-GB"/>
              </w:rPr>
              <w:t>–</w:t>
            </w:r>
          </w:p>
        </w:tc>
        <w:tc>
          <w:tcPr>
            <w:tcW w:w="1134" w:type="dxa"/>
            <w:tcBorders>
              <w:top w:val="single" w:sz="6" w:space="0" w:color="auto"/>
              <w:left w:val="single" w:sz="6" w:space="0" w:color="auto"/>
            </w:tcBorders>
            <w:vAlign w:val="center"/>
          </w:tcPr>
          <w:p w14:paraId="0D78E30A" w14:textId="77777777" w:rsidR="00B277E6" w:rsidRPr="007901FE" w:rsidRDefault="00B277E6" w:rsidP="007B0F79">
            <w:pPr>
              <w:pStyle w:val="Tabletext"/>
              <w:spacing w:before="60" w:after="60"/>
              <w:rPr>
                <w:sz w:val="16"/>
                <w:lang w:val="en-GB"/>
              </w:rPr>
            </w:pPr>
            <w:r w:rsidRPr="007901FE">
              <w:rPr>
                <w:sz w:val="16"/>
                <w:szCs w:val="16"/>
                <w:lang w:val="en-GB"/>
              </w:rPr>
              <w:t>+++</w:t>
            </w:r>
          </w:p>
        </w:tc>
        <w:tc>
          <w:tcPr>
            <w:tcW w:w="1134" w:type="dxa"/>
            <w:tcBorders>
              <w:top w:val="single" w:sz="6" w:space="0" w:color="auto"/>
              <w:left w:val="single" w:sz="6" w:space="0" w:color="auto"/>
            </w:tcBorders>
            <w:vAlign w:val="center"/>
          </w:tcPr>
          <w:p w14:paraId="71AABC3D" w14:textId="7A7A980F" w:rsidR="00B277E6" w:rsidRPr="0058366F" w:rsidRDefault="00C10FC0" w:rsidP="007B0F79">
            <w:pPr>
              <w:pStyle w:val="Tabletext"/>
              <w:spacing w:before="60" w:after="60"/>
              <w:rPr>
                <w:sz w:val="16"/>
                <w:lang w:val="en-GB"/>
              </w:rPr>
            </w:pPr>
            <w:r w:rsidRPr="00626792">
              <w:rPr>
                <w:strike/>
                <w:sz w:val="16"/>
                <w:szCs w:val="16"/>
                <w:highlight w:val="yellow"/>
                <w:lang w:val="en-GB"/>
              </w:rPr>
              <w:t>–</w:t>
            </w:r>
            <w:r w:rsidR="00932D2A" w:rsidRPr="00932D2A">
              <w:rPr>
                <w:strike/>
                <w:sz w:val="16"/>
                <w:szCs w:val="16"/>
                <w:highlight w:val="yellow"/>
                <w:lang w:val="en-GB"/>
              </w:rPr>
              <w:t xml:space="preserve"> </w:t>
            </w:r>
            <w:r w:rsidR="0058366F" w:rsidRPr="00626792">
              <w:rPr>
                <w:sz w:val="16"/>
                <w:szCs w:val="16"/>
                <w:highlight w:val="yellow"/>
                <w:u w:val="double"/>
                <w:lang w:val="en-GB"/>
              </w:rPr>
              <w:t>+</w:t>
            </w:r>
          </w:p>
        </w:tc>
        <w:tc>
          <w:tcPr>
            <w:tcW w:w="1546" w:type="dxa"/>
            <w:tcBorders>
              <w:top w:val="single" w:sz="6" w:space="0" w:color="auto"/>
              <w:left w:val="single" w:sz="6" w:space="0" w:color="auto"/>
              <w:right w:val="single" w:sz="6" w:space="0" w:color="auto"/>
            </w:tcBorders>
            <w:vAlign w:val="center"/>
          </w:tcPr>
          <w:p w14:paraId="3E04668C" w14:textId="77777777" w:rsidR="00B277E6" w:rsidRPr="007901FE" w:rsidRDefault="00C10FC0" w:rsidP="007B0F79">
            <w:pPr>
              <w:pStyle w:val="Tabletext"/>
              <w:spacing w:before="60" w:after="60"/>
              <w:rPr>
                <w:sz w:val="16"/>
                <w:lang w:val="en-GB"/>
              </w:rPr>
            </w:pPr>
            <w:r w:rsidRPr="007901FE">
              <w:rPr>
                <w:sz w:val="16"/>
                <w:szCs w:val="16"/>
                <w:lang w:val="en-GB"/>
              </w:rPr>
              <w:t>–</w:t>
            </w:r>
          </w:p>
        </w:tc>
      </w:tr>
      <w:tr w:rsidR="00350BF2" w:rsidRPr="00350BF2" w14:paraId="2E998BA2" w14:textId="77777777" w:rsidTr="007B0F79">
        <w:trPr>
          <w:trHeight w:val="402"/>
          <w:jc w:val="center"/>
        </w:trPr>
        <w:tc>
          <w:tcPr>
            <w:tcW w:w="1264" w:type="dxa"/>
            <w:tcBorders>
              <w:top w:val="single" w:sz="6" w:space="0" w:color="auto"/>
              <w:left w:val="single" w:sz="6" w:space="0" w:color="auto"/>
              <w:bottom w:val="single" w:sz="6" w:space="0" w:color="auto"/>
            </w:tcBorders>
            <w:vAlign w:val="center"/>
          </w:tcPr>
          <w:p w14:paraId="32CF6DBA" w14:textId="77777777" w:rsidR="00084BED" w:rsidRPr="00350BF2" w:rsidRDefault="00084BED" w:rsidP="007B0F79">
            <w:pPr>
              <w:spacing w:before="60" w:after="60" w:line="240" w:lineRule="auto"/>
              <w:jc w:val="center"/>
              <w:rPr>
                <w:b/>
                <w:sz w:val="16"/>
              </w:rPr>
            </w:pPr>
            <w:r w:rsidRPr="00350BF2">
              <w:rPr>
                <w:b/>
                <w:sz w:val="16"/>
                <w:szCs w:val="16"/>
              </w:rPr>
              <w:t>PCR</w:t>
            </w:r>
          </w:p>
        </w:tc>
        <w:tc>
          <w:tcPr>
            <w:tcW w:w="1276" w:type="dxa"/>
            <w:tcBorders>
              <w:top w:val="single" w:sz="6" w:space="0" w:color="auto"/>
              <w:left w:val="single" w:sz="6" w:space="0" w:color="auto"/>
              <w:bottom w:val="single" w:sz="6" w:space="0" w:color="auto"/>
            </w:tcBorders>
            <w:vAlign w:val="center"/>
          </w:tcPr>
          <w:p w14:paraId="5AB14658" w14:textId="1F078BAB" w:rsidR="00084BED" w:rsidRPr="0058366F" w:rsidRDefault="00084BED" w:rsidP="007B0F79">
            <w:pPr>
              <w:pStyle w:val="Tabletext"/>
              <w:spacing w:before="60" w:after="60"/>
              <w:rPr>
                <w:sz w:val="16"/>
                <w:lang w:val="en-GB"/>
              </w:rPr>
            </w:pPr>
            <w:r w:rsidRPr="00932D2A">
              <w:rPr>
                <w:strike/>
                <w:sz w:val="16"/>
                <w:szCs w:val="16"/>
                <w:highlight w:val="yellow"/>
                <w:lang w:val="en-GB"/>
              </w:rPr>
              <w:t>–</w:t>
            </w:r>
            <w:r w:rsidR="00932D2A" w:rsidRPr="00932D2A">
              <w:rPr>
                <w:strike/>
                <w:sz w:val="16"/>
                <w:szCs w:val="16"/>
                <w:highlight w:val="yellow"/>
                <w:lang w:val="en-GB"/>
              </w:rPr>
              <w:t xml:space="preserve"> </w:t>
            </w:r>
            <w:r w:rsidR="0058366F" w:rsidRPr="00626792">
              <w:rPr>
                <w:sz w:val="16"/>
                <w:szCs w:val="16"/>
                <w:highlight w:val="yellow"/>
                <w:u w:val="double"/>
                <w:lang w:val="en-GB"/>
              </w:rPr>
              <w:t>+++</w:t>
            </w:r>
          </w:p>
        </w:tc>
        <w:tc>
          <w:tcPr>
            <w:tcW w:w="1417" w:type="dxa"/>
            <w:tcBorders>
              <w:top w:val="single" w:sz="6" w:space="0" w:color="auto"/>
              <w:left w:val="single" w:sz="6" w:space="0" w:color="auto"/>
              <w:bottom w:val="single" w:sz="6" w:space="0" w:color="auto"/>
            </w:tcBorders>
            <w:vAlign w:val="center"/>
          </w:tcPr>
          <w:p w14:paraId="5DE48CA3" w14:textId="77777777" w:rsidR="00084BED" w:rsidRPr="00350BF2" w:rsidRDefault="00084BED" w:rsidP="007B0F79">
            <w:pPr>
              <w:pStyle w:val="Tabletext"/>
              <w:spacing w:before="60" w:after="60"/>
              <w:rPr>
                <w:sz w:val="16"/>
                <w:lang w:val="en-GB"/>
              </w:rPr>
            </w:pPr>
            <w:r w:rsidRPr="00350BF2">
              <w:rPr>
                <w:sz w:val="16"/>
                <w:szCs w:val="16"/>
                <w:lang w:val="en-GB"/>
              </w:rPr>
              <w:t>+++</w:t>
            </w:r>
          </w:p>
        </w:tc>
        <w:tc>
          <w:tcPr>
            <w:tcW w:w="1276" w:type="dxa"/>
            <w:tcBorders>
              <w:top w:val="single" w:sz="6" w:space="0" w:color="auto"/>
              <w:left w:val="single" w:sz="6" w:space="0" w:color="auto"/>
              <w:bottom w:val="single" w:sz="6" w:space="0" w:color="auto"/>
            </w:tcBorders>
            <w:vAlign w:val="center"/>
          </w:tcPr>
          <w:p w14:paraId="23F42DEC" w14:textId="1D723778" w:rsidR="00084BED" w:rsidRPr="0058366F" w:rsidRDefault="00084BED" w:rsidP="007B0F79">
            <w:pPr>
              <w:pStyle w:val="Tabletext"/>
              <w:spacing w:before="60" w:after="60"/>
              <w:rPr>
                <w:sz w:val="16"/>
                <w:lang w:val="en-GB"/>
              </w:rPr>
            </w:pPr>
            <w:r w:rsidRPr="00932D2A">
              <w:rPr>
                <w:strike/>
                <w:sz w:val="16"/>
                <w:szCs w:val="16"/>
                <w:highlight w:val="yellow"/>
                <w:lang w:val="en-GB"/>
              </w:rPr>
              <w:t>–</w:t>
            </w:r>
            <w:r w:rsidR="00932D2A" w:rsidRPr="00932D2A">
              <w:rPr>
                <w:strike/>
                <w:sz w:val="16"/>
                <w:szCs w:val="16"/>
                <w:highlight w:val="yellow"/>
                <w:lang w:val="en-GB"/>
              </w:rPr>
              <w:t xml:space="preserve"> </w:t>
            </w:r>
            <w:r w:rsidR="0058366F" w:rsidRPr="00626792">
              <w:rPr>
                <w:sz w:val="16"/>
                <w:szCs w:val="16"/>
                <w:highlight w:val="yellow"/>
                <w:u w:val="double"/>
                <w:lang w:val="en-GB"/>
              </w:rPr>
              <w:t>+++</w:t>
            </w:r>
          </w:p>
        </w:tc>
        <w:tc>
          <w:tcPr>
            <w:tcW w:w="1134" w:type="dxa"/>
            <w:tcBorders>
              <w:top w:val="single" w:sz="6" w:space="0" w:color="auto"/>
              <w:left w:val="single" w:sz="6" w:space="0" w:color="auto"/>
              <w:bottom w:val="single" w:sz="6" w:space="0" w:color="auto"/>
            </w:tcBorders>
            <w:vAlign w:val="center"/>
          </w:tcPr>
          <w:p w14:paraId="69926F01" w14:textId="77777777" w:rsidR="00084BED" w:rsidRPr="00350BF2" w:rsidRDefault="00084BED" w:rsidP="007B0F79">
            <w:pPr>
              <w:pStyle w:val="Tabletext"/>
              <w:spacing w:before="60" w:after="60"/>
              <w:rPr>
                <w:sz w:val="16"/>
                <w:lang w:val="en-GB"/>
              </w:rPr>
            </w:pPr>
            <w:r w:rsidRPr="00350BF2">
              <w:rPr>
                <w:sz w:val="16"/>
                <w:szCs w:val="16"/>
                <w:lang w:val="en-GB"/>
              </w:rPr>
              <w:t>+++</w:t>
            </w:r>
          </w:p>
        </w:tc>
        <w:tc>
          <w:tcPr>
            <w:tcW w:w="1134" w:type="dxa"/>
            <w:tcBorders>
              <w:top w:val="single" w:sz="6" w:space="0" w:color="auto"/>
              <w:left w:val="single" w:sz="6" w:space="0" w:color="auto"/>
              <w:bottom w:val="single" w:sz="6" w:space="0" w:color="auto"/>
            </w:tcBorders>
            <w:vAlign w:val="center"/>
          </w:tcPr>
          <w:p w14:paraId="31B96303" w14:textId="20F5CC24" w:rsidR="00084BED" w:rsidRPr="0058366F" w:rsidRDefault="00AB1B8C" w:rsidP="007B0F79">
            <w:pPr>
              <w:pStyle w:val="Tabletext"/>
              <w:spacing w:before="60" w:after="60"/>
              <w:rPr>
                <w:sz w:val="16"/>
                <w:lang w:val="en-GB"/>
              </w:rPr>
            </w:pPr>
            <w:r w:rsidRPr="00932D2A">
              <w:rPr>
                <w:strike/>
                <w:sz w:val="16"/>
                <w:szCs w:val="16"/>
                <w:highlight w:val="yellow"/>
                <w:lang w:val="en-GB" w:eastAsia="ja-JP"/>
              </w:rPr>
              <w:t>+</w:t>
            </w:r>
            <w:r w:rsidR="00B30C8A" w:rsidRPr="00932D2A">
              <w:rPr>
                <w:strike/>
                <w:sz w:val="16"/>
                <w:szCs w:val="16"/>
                <w:highlight w:val="yellow"/>
                <w:lang w:val="en-GB" w:eastAsia="ja-JP"/>
              </w:rPr>
              <w:t xml:space="preserve"> </w:t>
            </w:r>
            <w:r w:rsidR="00084BED" w:rsidRPr="0058366F">
              <w:rPr>
                <w:strike/>
                <w:sz w:val="16"/>
                <w:szCs w:val="16"/>
                <w:highlight w:val="yellow"/>
                <w:lang w:val="en-GB"/>
              </w:rPr>
              <w:t>–</w:t>
            </w:r>
            <w:r w:rsidR="0058366F" w:rsidRPr="00626792">
              <w:rPr>
                <w:sz w:val="16"/>
                <w:szCs w:val="16"/>
                <w:highlight w:val="yellow"/>
                <w:u w:val="double"/>
                <w:lang w:val="en-GB"/>
              </w:rPr>
              <w:t>+++</w:t>
            </w:r>
          </w:p>
        </w:tc>
        <w:tc>
          <w:tcPr>
            <w:tcW w:w="1546" w:type="dxa"/>
            <w:tcBorders>
              <w:top w:val="single" w:sz="6" w:space="0" w:color="auto"/>
              <w:left w:val="single" w:sz="6" w:space="0" w:color="auto"/>
              <w:bottom w:val="single" w:sz="6" w:space="0" w:color="auto"/>
              <w:right w:val="single" w:sz="6" w:space="0" w:color="auto"/>
            </w:tcBorders>
            <w:vAlign w:val="center"/>
          </w:tcPr>
          <w:p w14:paraId="30184847" w14:textId="77777777" w:rsidR="00084BED" w:rsidRPr="00350BF2" w:rsidRDefault="00084BED" w:rsidP="007B0F79">
            <w:pPr>
              <w:pStyle w:val="Tabletext"/>
              <w:spacing w:before="60" w:after="60"/>
              <w:rPr>
                <w:sz w:val="16"/>
                <w:lang w:val="en-GB"/>
              </w:rPr>
            </w:pPr>
            <w:r w:rsidRPr="00350BF2">
              <w:rPr>
                <w:sz w:val="16"/>
                <w:szCs w:val="16"/>
                <w:lang w:val="en-GB"/>
              </w:rPr>
              <w:t>–</w:t>
            </w:r>
          </w:p>
        </w:tc>
      </w:tr>
      <w:tr w:rsidR="00084BED" w:rsidRPr="007901FE" w14:paraId="2877AA81" w14:textId="77777777" w:rsidTr="007B0F79">
        <w:trPr>
          <w:trHeight w:val="402"/>
          <w:jc w:val="center"/>
        </w:trPr>
        <w:tc>
          <w:tcPr>
            <w:tcW w:w="9047" w:type="dxa"/>
            <w:gridSpan w:val="7"/>
            <w:tcBorders>
              <w:top w:val="single" w:sz="6" w:space="0" w:color="auto"/>
              <w:left w:val="single" w:sz="6" w:space="0" w:color="auto"/>
              <w:bottom w:val="single" w:sz="6" w:space="0" w:color="auto"/>
              <w:right w:val="single" w:sz="6" w:space="0" w:color="auto"/>
            </w:tcBorders>
            <w:shd w:val="pct10" w:color="auto" w:fill="auto"/>
            <w:vAlign w:val="center"/>
          </w:tcPr>
          <w:p w14:paraId="3DE22A25" w14:textId="6439BBFF" w:rsidR="00084BED" w:rsidRPr="007901FE" w:rsidRDefault="00084BED" w:rsidP="00350BF2">
            <w:pPr>
              <w:pStyle w:val="Tabletext"/>
              <w:spacing w:before="60" w:after="60"/>
              <w:rPr>
                <w:sz w:val="16"/>
                <w:szCs w:val="16"/>
                <w:lang w:val="en-GB"/>
              </w:rPr>
            </w:pPr>
            <w:r w:rsidRPr="007901FE">
              <w:rPr>
                <w:b/>
                <w:sz w:val="16"/>
                <w:szCs w:val="16"/>
              </w:rPr>
              <w:t>Detection of immune response</w:t>
            </w:r>
          </w:p>
        </w:tc>
      </w:tr>
      <w:tr w:rsidR="00B277E6" w:rsidRPr="00B30C8A" w14:paraId="6AD29BBC" w14:textId="77777777" w:rsidTr="007B0F79">
        <w:trPr>
          <w:trHeight w:val="402"/>
          <w:jc w:val="center"/>
        </w:trPr>
        <w:tc>
          <w:tcPr>
            <w:tcW w:w="1264" w:type="dxa"/>
            <w:tcBorders>
              <w:top w:val="single" w:sz="6" w:space="0" w:color="auto"/>
              <w:left w:val="single" w:sz="6" w:space="0" w:color="auto"/>
            </w:tcBorders>
            <w:vAlign w:val="center"/>
          </w:tcPr>
          <w:p w14:paraId="06A03F38" w14:textId="433ECF4D" w:rsidR="00B277E6" w:rsidRPr="00734F51" w:rsidRDefault="00C10FC0" w:rsidP="007B0F79">
            <w:pPr>
              <w:spacing w:before="60" w:after="60" w:line="240" w:lineRule="auto"/>
              <w:jc w:val="center"/>
              <w:rPr>
                <w:b/>
                <w:strike/>
                <w:sz w:val="16"/>
                <w:highlight w:val="yellow"/>
              </w:rPr>
            </w:pPr>
            <w:r w:rsidRPr="00734F51">
              <w:rPr>
                <w:b/>
                <w:strike/>
                <w:sz w:val="16"/>
                <w:szCs w:val="16"/>
                <w:highlight w:val="yellow"/>
              </w:rPr>
              <w:t>CFT</w:t>
            </w:r>
          </w:p>
        </w:tc>
        <w:tc>
          <w:tcPr>
            <w:tcW w:w="1276" w:type="dxa"/>
            <w:tcBorders>
              <w:top w:val="single" w:sz="6" w:space="0" w:color="auto"/>
              <w:left w:val="single" w:sz="6" w:space="0" w:color="auto"/>
            </w:tcBorders>
            <w:vAlign w:val="center"/>
          </w:tcPr>
          <w:p w14:paraId="4CA60ADB" w14:textId="77777777" w:rsidR="00B277E6" w:rsidRPr="00734F51" w:rsidRDefault="00C10FC0" w:rsidP="007B0F79">
            <w:pPr>
              <w:pStyle w:val="Tabletext"/>
              <w:spacing w:before="60" w:after="60"/>
              <w:rPr>
                <w:strike/>
                <w:sz w:val="16"/>
                <w:highlight w:val="yellow"/>
                <w:lang w:val="en-GB"/>
              </w:rPr>
            </w:pPr>
            <w:r w:rsidRPr="00734F51">
              <w:rPr>
                <w:strike/>
                <w:sz w:val="16"/>
                <w:szCs w:val="16"/>
                <w:highlight w:val="yellow"/>
                <w:lang w:val="en-GB"/>
              </w:rPr>
              <w:t>–</w:t>
            </w:r>
          </w:p>
        </w:tc>
        <w:tc>
          <w:tcPr>
            <w:tcW w:w="1417" w:type="dxa"/>
            <w:tcBorders>
              <w:top w:val="single" w:sz="6" w:space="0" w:color="auto"/>
              <w:left w:val="single" w:sz="6" w:space="0" w:color="auto"/>
            </w:tcBorders>
            <w:vAlign w:val="center"/>
          </w:tcPr>
          <w:p w14:paraId="18FB404A" w14:textId="77777777" w:rsidR="00B277E6" w:rsidRPr="00734F51" w:rsidRDefault="00C10FC0" w:rsidP="007B0F79">
            <w:pPr>
              <w:pStyle w:val="Tabletext"/>
              <w:spacing w:before="60" w:after="60"/>
              <w:rPr>
                <w:strike/>
                <w:sz w:val="16"/>
                <w:highlight w:val="yellow"/>
                <w:lang w:val="en-GB"/>
              </w:rPr>
            </w:pPr>
            <w:r w:rsidRPr="00734F51">
              <w:rPr>
                <w:strike/>
                <w:sz w:val="16"/>
                <w:szCs w:val="16"/>
                <w:highlight w:val="yellow"/>
                <w:lang w:val="en-GB"/>
              </w:rPr>
              <w:t>–</w:t>
            </w:r>
          </w:p>
        </w:tc>
        <w:tc>
          <w:tcPr>
            <w:tcW w:w="1276" w:type="dxa"/>
            <w:tcBorders>
              <w:top w:val="single" w:sz="6" w:space="0" w:color="auto"/>
              <w:left w:val="single" w:sz="6" w:space="0" w:color="auto"/>
            </w:tcBorders>
            <w:vAlign w:val="center"/>
          </w:tcPr>
          <w:p w14:paraId="79DE0A5B" w14:textId="1C541C06" w:rsidR="00B277E6" w:rsidRPr="00734F51" w:rsidRDefault="00F326FC" w:rsidP="007B0F79">
            <w:pPr>
              <w:pStyle w:val="Tabletext"/>
              <w:spacing w:before="60" w:after="60"/>
              <w:rPr>
                <w:strike/>
                <w:sz w:val="16"/>
                <w:highlight w:val="yellow"/>
                <w:lang w:val="en-GB"/>
              </w:rPr>
            </w:pPr>
            <w:r w:rsidRPr="00734F51">
              <w:rPr>
                <w:strike/>
                <w:sz w:val="16"/>
                <w:szCs w:val="16"/>
                <w:highlight w:val="yellow"/>
                <w:lang w:val="en-GB"/>
              </w:rPr>
              <w:t>–</w:t>
            </w:r>
          </w:p>
        </w:tc>
        <w:tc>
          <w:tcPr>
            <w:tcW w:w="1134" w:type="dxa"/>
            <w:tcBorders>
              <w:top w:val="single" w:sz="6" w:space="0" w:color="auto"/>
              <w:left w:val="single" w:sz="6" w:space="0" w:color="auto"/>
            </w:tcBorders>
            <w:vAlign w:val="center"/>
          </w:tcPr>
          <w:p w14:paraId="56403D18" w14:textId="6E52DA1E" w:rsidR="00B277E6" w:rsidRPr="00734F51" w:rsidRDefault="00F326FC" w:rsidP="007B0F79">
            <w:pPr>
              <w:pStyle w:val="Tabletext"/>
              <w:spacing w:before="60" w:after="60"/>
              <w:rPr>
                <w:strike/>
                <w:sz w:val="16"/>
                <w:highlight w:val="yellow"/>
                <w:lang w:val="en-GB"/>
              </w:rPr>
            </w:pPr>
            <w:r w:rsidRPr="00734F51">
              <w:rPr>
                <w:strike/>
                <w:sz w:val="16"/>
                <w:szCs w:val="16"/>
                <w:highlight w:val="yellow"/>
                <w:lang w:val="en-GB"/>
              </w:rPr>
              <w:t>–</w:t>
            </w:r>
          </w:p>
        </w:tc>
        <w:tc>
          <w:tcPr>
            <w:tcW w:w="1134" w:type="dxa"/>
            <w:tcBorders>
              <w:top w:val="single" w:sz="6" w:space="0" w:color="auto"/>
              <w:left w:val="single" w:sz="6" w:space="0" w:color="auto"/>
            </w:tcBorders>
            <w:vAlign w:val="center"/>
          </w:tcPr>
          <w:p w14:paraId="79749B41" w14:textId="651F4C24" w:rsidR="00B277E6" w:rsidRPr="00734F51" w:rsidRDefault="00F326FC" w:rsidP="007B0F79">
            <w:pPr>
              <w:pStyle w:val="Tabletext"/>
              <w:spacing w:before="60" w:after="60"/>
              <w:rPr>
                <w:strike/>
                <w:sz w:val="16"/>
                <w:highlight w:val="yellow"/>
                <w:lang w:val="en-GB"/>
              </w:rPr>
            </w:pPr>
            <w:r w:rsidRPr="00734F51">
              <w:rPr>
                <w:strike/>
                <w:sz w:val="16"/>
                <w:szCs w:val="16"/>
                <w:highlight w:val="yellow"/>
                <w:lang w:val="en-GB"/>
              </w:rPr>
              <w:t>–</w:t>
            </w:r>
          </w:p>
        </w:tc>
        <w:tc>
          <w:tcPr>
            <w:tcW w:w="1546" w:type="dxa"/>
            <w:tcBorders>
              <w:top w:val="single" w:sz="6" w:space="0" w:color="auto"/>
              <w:left w:val="single" w:sz="6" w:space="0" w:color="auto"/>
              <w:right w:val="single" w:sz="6" w:space="0" w:color="auto"/>
            </w:tcBorders>
            <w:vAlign w:val="center"/>
          </w:tcPr>
          <w:p w14:paraId="09750F24" w14:textId="77777777" w:rsidR="00B277E6" w:rsidRPr="00B30C8A" w:rsidRDefault="00B277E6" w:rsidP="007B0F79">
            <w:pPr>
              <w:pStyle w:val="Tabletext"/>
              <w:spacing w:before="60" w:after="60"/>
              <w:rPr>
                <w:strike/>
                <w:sz w:val="16"/>
                <w:lang w:val="en-GB"/>
              </w:rPr>
            </w:pPr>
            <w:r w:rsidRPr="00734F51">
              <w:rPr>
                <w:strike/>
                <w:sz w:val="16"/>
                <w:szCs w:val="16"/>
                <w:highlight w:val="yellow"/>
                <w:lang w:val="en-GB"/>
              </w:rPr>
              <w:t>+</w:t>
            </w:r>
          </w:p>
        </w:tc>
      </w:tr>
      <w:tr w:rsidR="00B277E6" w:rsidRPr="007901FE" w14:paraId="7D1DBD5E" w14:textId="77777777" w:rsidTr="007B0F79">
        <w:trPr>
          <w:trHeight w:val="402"/>
          <w:jc w:val="center"/>
        </w:trPr>
        <w:tc>
          <w:tcPr>
            <w:tcW w:w="1264" w:type="dxa"/>
            <w:tcBorders>
              <w:top w:val="single" w:sz="6" w:space="0" w:color="auto"/>
              <w:left w:val="single" w:sz="6" w:space="0" w:color="auto"/>
              <w:bottom w:val="single" w:sz="6" w:space="0" w:color="auto"/>
            </w:tcBorders>
            <w:vAlign w:val="center"/>
          </w:tcPr>
          <w:p w14:paraId="2CAD7C53" w14:textId="2FF9E2EC" w:rsidR="00B277E6" w:rsidRPr="007901FE" w:rsidRDefault="00C10FC0" w:rsidP="007B0F79">
            <w:pPr>
              <w:spacing w:before="60" w:after="60" w:line="240" w:lineRule="auto"/>
              <w:jc w:val="center"/>
              <w:rPr>
                <w:b/>
                <w:sz w:val="16"/>
              </w:rPr>
            </w:pPr>
            <w:r w:rsidRPr="007901FE">
              <w:rPr>
                <w:b/>
                <w:sz w:val="16"/>
                <w:szCs w:val="16"/>
              </w:rPr>
              <w:t>ELISA</w:t>
            </w:r>
          </w:p>
        </w:tc>
        <w:tc>
          <w:tcPr>
            <w:tcW w:w="1276" w:type="dxa"/>
            <w:tcBorders>
              <w:top w:val="single" w:sz="6" w:space="0" w:color="auto"/>
              <w:left w:val="single" w:sz="6" w:space="0" w:color="auto"/>
              <w:bottom w:val="single" w:sz="6" w:space="0" w:color="auto"/>
            </w:tcBorders>
            <w:vAlign w:val="center"/>
          </w:tcPr>
          <w:p w14:paraId="16874DE7" w14:textId="77777777" w:rsidR="00B277E6" w:rsidRPr="007901FE" w:rsidRDefault="00B277E6" w:rsidP="007B0F79">
            <w:pPr>
              <w:pStyle w:val="Tabletext"/>
              <w:spacing w:before="60" w:after="60"/>
              <w:rPr>
                <w:sz w:val="16"/>
                <w:lang w:val="en-GB"/>
              </w:rPr>
            </w:pPr>
            <w:r w:rsidRPr="007901FE">
              <w:rPr>
                <w:sz w:val="16"/>
                <w:szCs w:val="16"/>
                <w:lang w:val="en-GB"/>
              </w:rPr>
              <w:t>+++</w:t>
            </w:r>
          </w:p>
        </w:tc>
        <w:tc>
          <w:tcPr>
            <w:tcW w:w="1417" w:type="dxa"/>
            <w:tcBorders>
              <w:top w:val="single" w:sz="6" w:space="0" w:color="auto"/>
              <w:left w:val="single" w:sz="6" w:space="0" w:color="auto"/>
              <w:bottom w:val="single" w:sz="6" w:space="0" w:color="auto"/>
            </w:tcBorders>
            <w:vAlign w:val="center"/>
          </w:tcPr>
          <w:p w14:paraId="5FC450E9" w14:textId="48BEE44A" w:rsidR="00B277E6" w:rsidRPr="007901FE" w:rsidRDefault="00B277E6" w:rsidP="007B0F79">
            <w:pPr>
              <w:pStyle w:val="Tabletext"/>
              <w:spacing w:before="60" w:after="60"/>
              <w:rPr>
                <w:sz w:val="16"/>
                <w:lang w:val="en-GB"/>
              </w:rPr>
            </w:pPr>
            <w:r w:rsidRPr="007901FE">
              <w:rPr>
                <w:sz w:val="16"/>
                <w:szCs w:val="16"/>
                <w:lang w:val="en-GB"/>
              </w:rPr>
              <w:t>+</w:t>
            </w:r>
            <w:r w:rsidR="00732DAE" w:rsidRPr="00626792">
              <w:rPr>
                <w:sz w:val="16"/>
                <w:szCs w:val="16"/>
                <w:highlight w:val="yellow"/>
                <w:u w:val="double"/>
                <w:lang w:val="en-GB"/>
              </w:rPr>
              <w:t>++</w:t>
            </w:r>
          </w:p>
        </w:tc>
        <w:tc>
          <w:tcPr>
            <w:tcW w:w="1276" w:type="dxa"/>
            <w:tcBorders>
              <w:top w:val="single" w:sz="6" w:space="0" w:color="auto"/>
              <w:left w:val="single" w:sz="6" w:space="0" w:color="auto"/>
              <w:bottom w:val="single" w:sz="6" w:space="0" w:color="auto"/>
            </w:tcBorders>
            <w:vAlign w:val="center"/>
          </w:tcPr>
          <w:p w14:paraId="0960EB1E" w14:textId="77777777" w:rsidR="00B277E6" w:rsidRPr="007901FE" w:rsidRDefault="00B277E6" w:rsidP="007B0F79">
            <w:pPr>
              <w:pStyle w:val="Tabletext"/>
              <w:spacing w:before="60" w:after="60"/>
              <w:rPr>
                <w:sz w:val="16"/>
                <w:lang w:val="en-GB"/>
              </w:rPr>
            </w:pPr>
            <w:r w:rsidRPr="007901FE">
              <w:rPr>
                <w:sz w:val="16"/>
                <w:szCs w:val="16"/>
                <w:lang w:val="en-GB"/>
              </w:rPr>
              <w:t>+++</w:t>
            </w:r>
          </w:p>
        </w:tc>
        <w:tc>
          <w:tcPr>
            <w:tcW w:w="1134" w:type="dxa"/>
            <w:tcBorders>
              <w:top w:val="single" w:sz="6" w:space="0" w:color="auto"/>
              <w:left w:val="single" w:sz="6" w:space="0" w:color="auto"/>
              <w:bottom w:val="single" w:sz="6" w:space="0" w:color="auto"/>
            </w:tcBorders>
            <w:vAlign w:val="center"/>
          </w:tcPr>
          <w:p w14:paraId="662883A9" w14:textId="77777777" w:rsidR="00B277E6" w:rsidRPr="007901FE" w:rsidRDefault="00C10FC0" w:rsidP="007B0F79">
            <w:pPr>
              <w:pStyle w:val="Tabletext"/>
              <w:spacing w:before="60" w:after="60"/>
              <w:rPr>
                <w:sz w:val="16"/>
                <w:lang w:val="en-GB"/>
              </w:rPr>
            </w:pPr>
            <w:r w:rsidRPr="007901FE">
              <w:rPr>
                <w:sz w:val="16"/>
                <w:szCs w:val="16"/>
                <w:lang w:val="en-GB"/>
              </w:rPr>
              <w:t>–</w:t>
            </w:r>
          </w:p>
        </w:tc>
        <w:tc>
          <w:tcPr>
            <w:tcW w:w="1134" w:type="dxa"/>
            <w:tcBorders>
              <w:top w:val="single" w:sz="6" w:space="0" w:color="auto"/>
              <w:left w:val="single" w:sz="6" w:space="0" w:color="auto"/>
              <w:bottom w:val="single" w:sz="6" w:space="0" w:color="auto"/>
            </w:tcBorders>
            <w:vAlign w:val="center"/>
          </w:tcPr>
          <w:p w14:paraId="3B4FD937" w14:textId="77777777" w:rsidR="00B277E6" w:rsidRPr="007901FE" w:rsidRDefault="00B277E6" w:rsidP="007B0F79">
            <w:pPr>
              <w:pStyle w:val="Tabletext"/>
              <w:spacing w:before="60" w:after="60"/>
              <w:rPr>
                <w:sz w:val="16"/>
                <w:lang w:val="en-GB"/>
              </w:rPr>
            </w:pPr>
            <w:r w:rsidRPr="007901FE">
              <w:rPr>
                <w:sz w:val="16"/>
                <w:szCs w:val="16"/>
                <w:lang w:val="en-GB"/>
              </w:rPr>
              <w:t>+++</w:t>
            </w:r>
          </w:p>
        </w:tc>
        <w:tc>
          <w:tcPr>
            <w:tcW w:w="1546" w:type="dxa"/>
            <w:tcBorders>
              <w:top w:val="single" w:sz="6" w:space="0" w:color="auto"/>
              <w:left w:val="single" w:sz="6" w:space="0" w:color="auto"/>
              <w:bottom w:val="single" w:sz="6" w:space="0" w:color="auto"/>
              <w:right w:val="single" w:sz="6" w:space="0" w:color="auto"/>
            </w:tcBorders>
            <w:vAlign w:val="center"/>
          </w:tcPr>
          <w:p w14:paraId="014CDF43" w14:textId="77777777" w:rsidR="00B277E6" w:rsidRPr="007901FE" w:rsidRDefault="00B277E6" w:rsidP="007B0F79">
            <w:pPr>
              <w:pStyle w:val="Tabletext"/>
              <w:spacing w:before="60" w:after="60"/>
              <w:rPr>
                <w:sz w:val="16"/>
                <w:lang w:val="en-GB"/>
              </w:rPr>
            </w:pPr>
            <w:r w:rsidRPr="007901FE">
              <w:rPr>
                <w:sz w:val="16"/>
                <w:szCs w:val="16"/>
                <w:lang w:val="en-GB"/>
              </w:rPr>
              <w:t>+++</w:t>
            </w:r>
          </w:p>
        </w:tc>
      </w:tr>
      <w:tr w:rsidR="00B277E6" w:rsidRPr="007901FE" w14:paraId="709159BF" w14:textId="77777777" w:rsidTr="007B0F79">
        <w:trPr>
          <w:trHeight w:val="402"/>
          <w:jc w:val="center"/>
        </w:trPr>
        <w:tc>
          <w:tcPr>
            <w:tcW w:w="1264" w:type="dxa"/>
            <w:tcBorders>
              <w:top w:val="single" w:sz="6" w:space="0" w:color="auto"/>
              <w:left w:val="single" w:sz="6" w:space="0" w:color="auto"/>
              <w:bottom w:val="single" w:sz="6" w:space="0" w:color="auto"/>
            </w:tcBorders>
            <w:vAlign w:val="center"/>
          </w:tcPr>
          <w:p w14:paraId="78F6A98B" w14:textId="208349A2" w:rsidR="00B277E6" w:rsidRPr="007901FE" w:rsidRDefault="00C10FC0" w:rsidP="007B0F79">
            <w:pPr>
              <w:spacing w:before="60" w:after="60" w:line="240" w:lineRule="auto"/>
              <w:jc w:val="center"/>
              <w:rPr>
                <w:b/>
                <w:sz w:val="16"/>
              </w:rPr>
            </w:pPr>
            <w:r w:rsidRPr="007901FE">
              <w:rPr>
                <w:b/>
                <w:sz w:val="16"/>
                <w:szCs w:val="16"/>
              </w:rPr>
              <w:t>IFAT</w:t>
            </w:r>
          </w:p>
        </w:tc>
        <w:tc>
          <w:tcPr>
            <w:tcW w:w="1276" w:type="dxa"/>
            <w:tcBorders>
              <w:top w:val="single" w:sz="6" w:space="0" w:color="auto"/>
              <w:left w:val="single" w:sz="6" w:space="0" w:color="auto"/>
              <w:bottom w:val="single" w:sz="6" w:space="0" w:color="auto"/>
            </w:tcBorders>
            <w:vAlign w:val="center"/>
          </w:tcPr>
          <w:p w14:paraId="29D3428B" w14:textId="55CF9152" w:rsidR="00B277E6" w:rsidRPr="007901FE" w:rsidRDefault="00B277E6" w:rsidP="007B0F79">
            <w:pPr>
              <w:pStyle w:val="Tabletext"/>
              <w:spacing w:before="60" w:after="60"/>
              <w:rPr>
                <w:sz w:val="16"/>
                <w:lang w:val="en-GB"/>
              </w:rPr>
            </w:pPr>
            <w:r w:rsidRPr="007901FE">
              <w:rPr>
                <w:sz w:val="16"/>
                <w:szCs w:val="16"/>
                <w:lang w:val="en-GB"/>
              </w:rPr>
              <w:t>+</w:t>
            </w:r>
            <w:r w:rsidR="00482862" w:rsidRPr="00626792">
              <w:rPr>
                <w:sz w:val="16"/>
                <w:szCs w:val="16"/>
                <w:highlight w:val="yellow"/>
                <w:u w:val="double"/>
                <w:lang w:val="en-GB"/>
              </w:rPr>
              <w:t>+</w:t>
            </w:r>
          </w:p>
        </w:tc>
        <w:tc>
          <w:tcPr>
            <w:tcW w:w="1417" w:type="dxa"/>
            <w:tcBorders>
              <w:top w:val="single" w:sz="6" w:space="0" w:color="auto"/>
              <w:left w:val="single" w:sz="6" w:space="0" w:color="auto"/>
              <w:bottom w:val="single" w:sz="6" w:space="0" w:color="auto"/>
            </w:tcBorders>
            <w:vAlign w:val="center"/>
          </w:tcPr>
          <w:p w14:paraId="28AC8A84" w14:textId="6F16CD8D" w:rsidR="00B277E6" w:rsidRPr="00732DAE" w:rsidRDefault="00C10FC0" w:rsidP="007B0F79">
            <w:pPr>
              <w:pStyle w:val="Tabletext"/>
              <w:spacing w:before="60" w:after="60"/>
              <w:rPr>
                <w:sz w:val="16"/>
                <w:lang w:val="en-GB"/>
              </w:rPr>
            </w:pPr>
            <w:r w:rsidRPr="00626792">
              <w:rPr>
                <w:strike/>
                <w:sz w:val="16"/>
                <w:szCs w:val="16"/>
                <w:highlight w:val="yellow"/>
                <w:lang w:val="en-GB"/>
              </w:rPr>
              <w:t>–</w:t>
            </w:r>
            <w:r w:rsidR="00626792" w:rsidRPr="00626792">
              <w:rPr>
                <w:strike/>
                <w:sz w:val="16"/>
                <w:szCs w:val="16"/>
                <w:highlight w:val="yellow"/>
                <w:lang w:val="en-GB"/>
              </w:rPr>
              <w:t xml:space="preserve"> </w:t>
            </w:r>
            <w:r w:rsidR="00732DAE" w:rsidRPr="00626792">
              <w:rPr>
                <w:sz w:val="16"/>
                <w:szCs w:val="16"/>
                <w:highlight w:val="yellow"/>
                <w:u w:val="double"/>
                <w:lang w:val="en-GB"/>
              </w:rPr>
              <w:t>++</w:t>
            </w:r>
          </w:p>
        </w:tc>
        <w:tc>
          <w:tcPr>
            <w:tcW w:w="1276" w:type="dxa"/>
            <w:tcBorders>
              <w:top w:val="single" w:sz="6" w:space="0" w:color="auto"/>
              <w:left w:val="single" w:sz="6" w:space="0" w:color="auto"/>
              <w:bottom w:val="single" w:sz="6" w:space="0" w:color="auto"/>
            </w:tcBorders>
            <w:vAlign w:val="center"/>
          </w:tcPr>
          <w:p w14:paraId="7E4AB062" w14:textId="2F761033" w:rsidR="00B277E6" w:rsidRPr="00112007" w:rsidRDefault="00C10FC0" w:rsidP="007B0F79">
            <w:pPr>
              <w:pStyle w:val="Tabletext"/>
              <w:spacing w:before="60" w:after="60"/>
              <w:rPr>
                <w:sz w:val="16"/>
                <w:lang w:val="en-GB"/>
              </w:rPr>
            </w:pPr>
            <w:r w:rsidRPr="00626792">
              <w:rPr>
                <w:strike/>
                <w:sz w:val="16"/>
                <w:szCs w:val="16"/>
                <w:highlight w:val="yellow"/>
                <w:lang w:val="en-GB"/>
              </w:rPr>
              <w:t>–</w:t>
            </w:r>
            <w:r w:rsidR="00626792" w:rsidRPr="00626792">
              <w:rPr>
                <w:strike/>
                <w:sz w:val="16"/>
                <w:szCs w:val="16"/>
                <w:highlight w:val="yellow"/>
                <w:lang w:val="en-GB"/>
              </w:rPr>
              <w:t xml:space="preserve"> </w:t>
            </w:r>
            <w:r w:rsidR="00112007" w:rsidRPr="00626792">
              <w:rPr>
                <w:sz w:val="16"/>
                <w:szCs w:val="16"/>
                <w:highlight w:val="yellow"/>
                <w:u w:val="double"/>
                <w:lang w:val="en-GB"/>
              </w:rPr>
              <w:t>++</w:t>
            </w:r>
          </w:p>
        </w:tc>
        <w:tc>
          <w:tcPr>
            <w:tcW w:w="1134" w:type="dxa"/>
            <w:tcBorders>
              <w:top w:val="single" w:sz="6" w:space="0" w:color="auto"/>
              <w:left w:val="single" w:sz="6" w:space="0" w:color="auto"/>
              <w:bottom w:val="single" w:sz="6" w:space="0" w:color="auto"/>
            </w:tcBorders>
            <w:vAlign w:val="center"/>
          </w:tcPr>
          <w:p w14:paraId="125D95EB" w14:textId="77777777" w:rsidR="00B277E6" w:rsidRPr="007901FE" w:rsidRDefault="00C10FC0" w:rsidP="007B0F79">
            <w:pPr>
              <w:pStyle w:val="Tabletext"/>
              <w:spacing w:before="60" w:after="60"/>
              <w:rPr>
                <w:sz w:val="16"/>
                <w:lang w:val="en-GB"/>
              </w:rPr>
            </w:pPr>
            <w:r w:rsidRPr="007901FE">
              <w:rPr>
                <w:sz w:val="16"/>
                <w:szCs w:val="16"/>
                <w:lang w:val="en-GB"/>
              </w:rPr>
              <w:t>–</w:t>
            </w:r>
          </w:p>
        </w:tc>
        <w:tc>
          <w:tcPr>
            <w:tcW w:w="1134" w:type="dxa"/>
            <w:tcBorders>
              <w:top w:val="single" w:sz="6" w:space="0" w:color="auto"/>
              <w:left w:val="single" w:sz="6" w:space="0" w:color="auto"/>
              <w:bottom w:val="single" w:sz="6" w:space="0" w:color="auto"/>
            </w:tcBorders>
            <w:vAlign w:val="center"/>
          </w:tcPr>
          <w:p w14:paraId="2B4D04A8" w14:textId="77777777" w:rsidR="00B277E6" w:rsidRPr="007901FE" w:rsidRDefault="00B277E6" w:rsidP="007B0F79">
            <w:pPr>
              <w:pStyle w:val="Tabletext"/>
              <w:spacing w:before="60" w:after="60"/>
              <w:rPr>
                <w:sz w:val="16"/>
                <w:lang w:val="en-GB"/>
              </w:rPr>
            </w:pPr>
            <w:r w:rsidRPr="007901FE">
              <w:rPr>
                <w:sz w:val="16"/>
                <w:szCs w:val="16"/>
                <w:lang w:val="en-GB"/>
              </w:rPr>
              <w:t>++</w:t>
            </w:r>
          </w:p>
        </w:tc>
        <w:tc>
          <w:tcPr>
            <w:tcW w:w="1546" w:type="dxa"/>
            <w:tcBorders>
              <w:top w:val="single" w:sz="6" w:space="0" w:color="auto"/>
              <w:left w:val="single" w:sz="6" w:space="0" w:color="auto"/>
              <w:bottom w:val="single" w:sz="6" w:space="0" w:color="auto"/>
              <w:right w:val="single" w:sz="6" w:space="0" w:color="auto"/>
            </w:tcBorders>
            <w:vAlign w:val="center"/>
          </w:tcPr>
          <w:p w14:paraId="44B861EB" w14:textId="77777777" w:rsidR="00B277E6" w:rsidRPr="007901FE" w:rsidRDefault="00B277E6" w:rsidP="007B0F79">
            <w:pPr>
              <w:pStyle w:val="Tabletext"/>
              <w:spacing w:before="60" w:after="60"/>
              <w:rPr>
                <w:sz w:val="16"/>
                <w:lang w:val="en-GB"/>
              </w:rPr>
            </w:pPr>
            <w:r w:rsidRPr="007901FE">
              <w:rPr>
                <w:sz w:val="16"/>
                <w:szCs w:val="16"/>
                <w:lang w:val="en-GB"/>
              </w:rPr>
              <w:t>+++</w:t>
            </w:r>
          </w:p>
        </w:tc>
      </w:tr>
      <w:tr w:rsidR="004A41D5" w:rsidRPr="004A41D5" w14:paraId="621E71FC" w14:textId="77777777" w:rsidTr="007B0F79">
        <w:trPr>
          <w:trHeight w:val="402"/>
          <w:jc w:val="center"/>
        </w:trPr>
        <w:tc>
          <w:tcPr>
            <w:tcW w:w="1264" w:type="dxa"/>
            <w:tcBorders>
              <w:top w:val="single" w:sz="6" w:space="0" w:color="auto"/>
              <w:left w:val="single" w:sz="6" w:space="0" w:color="auto"/>
              <w:bottom w:val="single" w:sz="6" w:space="0" w:color="auto"/>
            </w:tcBorders>
            <w:vAlign w:val="center"/>
          </w:tcPr>
          <w:p w14:paraId="7E03D073" w14:textId="0F2301AB" w:rsidR="004A41D5" w:rsidRPr="00734F51" w:rsidRDefault="004A41D5" w:rsidP="007B0F79">
            <w:pPr>
              <w:spacing w:before="60" w:after="60" w:line="240" w:lineRule="auto"/>
              <w:jc w:val="center"/>
              <w:rPr>
                <w:b/>
                <w:sz w:val="16"/>
                <w:szCs w:val="16"/>
                <w:highlight w:val="yellow"/>
                <w:u w:val="double"/>
              </w:rPr>
            </w:pPr>
            <w:r w:rsidRPr="00734F51">
              <w:rPr>
                <w:b/>
                <w:sz w:val="16"/>
                <w:szCs w:val="16"/>
                <w:highlight w:val="yellow"/>
                <w:u w:val="double"/>
              </w:rPr>
              <w:t>ICT</w:t>
            </w:r>
          </w:p>
        </w:tc>
        <w:tc>
          <w:tcPr>
            <w:tcW w:w="1276" w:type="dxa"/>
            <w:tcBorders>
              <w:top w:val="single" w:sz="6" w:space="0" w:color="auto"/>
              <w:left w:val="single" w:sz="6" w:space="0" w:color="auto"/>
              <w:bottom w:val="single" w:sz="6" w:space="0" w:color="auto"/>
            </w:tcBorders>
            <w:vAlign w:val="center"/>
          </w:tcPr>
          <w:p w14:paraId="7360C622" w14:textId="7AD7B996" w:rsidR="004A41D5" w:rsidRPr="00734F51" w:rsidRDefault="00394CD3" w:rsidP="007B0F79">
            <w:pPr>
              <w:pStyle w:val="Tabletext"/>
              <w:spacing w:before="60" w:after="60"/>
              <w:rPr>
                <w:sz w:val="16"/>
                <w:szCs w:val="16"/>
                <w:highlight w:val="yellow"/>
                <w:u w:val="double"/>
                <w:lang w:val="en-GB"/>
              </w:rPr>
            </w:pPr>
            <w:r w:rsidRPr="00734F51">
              <w:rPr>
                <w:sz w:val="16"/>
                <w:szCs w:val="16"/>
                <w:highlight w:val="yellow"/>
                <w:u w:val="double"/>
                <w:lang w:val="en-GB"/>
              </w:rPr>
              <w:t>–</w:t>
            </w:r>
          </w:p>
        </w:tc>
        <w:tc>
          <w:tcPr>
            <w:tcW w:w="1417" w:type="dxa"/>
            <w:tcBorders>
              <w:top w:val="single" w:sz="6" w:space="0" w:color="auto"/>
              <w:left w:val="single" w:sz="6" w:space="0" w:color="auto"/>
              <w:bottom w:val="single" w:sz="6" w:space="0" w:color="auto"/>
            </w:tcBorders>
            <w:vAlign w:val="center"/>
          </w:tcPr>
          <w:p w14:paraId="629DF804" w14:textId="40F79D56" w:rsidR="004A41D5" w:rsidRPr="00734F51" w:rsidRDefault="00394CD3" w:rsidP="007B0F79">
            <w:pPr>
              <w:pStyle w:val="Tabletext"/>
              <w:spacing w:before="60" w:after="60"/>
              <w:rPr>
                <w:sz w:val="16"/>
                <w:szCs w:val="16"/>
                <w:highlight w:val="yellow"/>
                <w:u w:val="double"/>
                <w:lang w:val="en-GB"/>
              </w:rPr>
            </w:pPr>
            <w:r w:rsidRPr="00734F51">
              <w:rPr>
                <w:sz w:val="16"/>
                <w:szCs w:val="16"/>
                <w:highlight w:val="yellow"/>
                <w:u w:val="double"/>
                <w:lang w:val="en-GB"/>
              </w:rPr>
              <w:t>–</w:t>
            </w:r>
          </w:p>
        </w:tc>
        <w:tc>
          <w:tcPr>
            <w:tcW w:w="1276" w:type="dxa"/>
            <w:tcBorders>
              <w:top w:val="single" w:sz="6" w:space="0" w:color="auto"/>
              <w:left w:val="single" w:sz="6" w:space="0" w:color="auto"/>
              <w:bottom w:val="single" w:sz="6" w:space="0" w:color="auto"/>
            </w:tcBorders>
            <w:vAlign w:val="center"/>
          </w:tcPr>
          <w:p w14:paraId="6140A06C" w14:textId="765BD12B" w:rsidR="004A41D5" w:rsidRPr="00734F51" w:rsidRDefault="00394CD3" w:rsidP="007B0F79">
            <w:pPr>
              <w:pStyle w:val="Tabletext"/>
              <w:spacing w:before="60" w:after="60"/>
              <w:rPr>
                <w:sz w:val="16"/>
                <w:szCs w:val="16"/>
                <w:highlight w:val="yellow"/>
                <w:u w:val="double"/>
                <w:lang w:val="en-GB"/>
              </w:rPr>
            </w:pPr>
            <w:r w:rsidRPr="00734F51">
              <w:rPr>
                <w:sz w:val="16"/>
                <w:szCs w:val="16"/>
                <w:highlight w:val="yellow"/>
                <w:u w:val="double"/>
                <w:lang w:val="en-GB"/>
              </w:rPr>
              <w:t>–</w:t>
            </w:r>
          </w:p>
        </w:tc>
        <w:tc>
          <w:tcPr>
            <w:tcW w:w="1134" w:type="dxa"/>
            <w:tcBorders>
              <w:top w:val="single" w:sz="6" w:space="0" w:color="auto"/>
              <w:left w:val="single" w:sz="6" w:space="0" w:color="auto"/>
              <w:bottom w:val="single" w:sz="6" w:space="0" w:color="auto"/>
            </w:tcBorders>
            <w:vAlign w:val="center"/>
          </w:tcPr>
          <w:p w14:paraId="07572974" w14:textId="3B745229" w:rsidR="004A41D5" w:rsidRPr="00734F51" w:rsidRDefault="00394CD3" w:rsidP="007B0F79">
            <w:pPr>
              <w:pStyle w:val="Tabletext"/>
              <w:spacing w:before="60" w:after="60"/>
              <w:rPr>
                <w:sz w:val="16"/>
                <w:szCs w:val="16"/>
                <w:highlight w:val="yellow"/>
                <w:u w:val="double"/>
                <w:lang w:val="en-GB"/>
              </w:rPr>
            </w:pPr>
            <w:r w:rsidRPr="00734F51">
              <w:rPr>
                <w:sz w:val="16"/>
                <w:szCs w:val="16"/>
                <w:highlight w:val="yellow"/>
                <w:u w:val="double"/>
                <w:lang w:val="en-GB"/>
              </w:rPr>
              <w:t>–</w:t>
            </w:r>
          </w:p>
        </w:tc>
        <w:tc>
          <w:tcPr>
            <w:tcW w:w="1134" w:type="dxa"/>
            <w:tcBorders>
              <w:top w:val="single" w:sz="6" w:space="0" w:color="auto"/>
              <w:left w:val="single" w:sz="6" w:space="0" w:color="auto"/>
              <w:bottom w:val="single" w:sz="6" w:space="0" w:color="auto"/>
            </w:tcBorders>
            <w:vAlign w:val="center"/>
          </w:tcPr>
          <w:p w14:paraId="35DDEEEE" w14:textId="002B9FC4" w:rsidR="004A41D5" w:rsidRPr="00734F51" w:rsidRDefault="00394CD3" w:rsidP="007B0F79">
            <w:pPr>
              <w:pStyle w:val="Tabletext"/>
              <w:spacing w:before="60" w:after="60"/>
              <w:rPr>
                <w:sz w:val="16"/>
                <w:szCs w:val="16"/>
                <w:highlight w:val="yellow"/>
                <w:u w:val="double"/>
                <w:lang w:val="en-GB"/>
              </w:rPr>
            </w:pPr>
            <w:r w:rsidRPr="00734F51">
              <w:rPr>
                <w:sz w:val="16"/>
                <w:szCs w:val="16"/>
                <w:highlight w:val="yellow"/>
                <w:u w:val="double"/>
                <w:lang w:val="en-GB"/>
              </w:rPr>
              <w:t>++</w:t>
            </w:r>
          </w:p>
        </w:tc>
        <w:tc>
          <w:tcPr>
            <w:tcW w:w="1546" w:type="dxa"/>
            <w:tcBorders>
              <w:top w:val="single" w:sz="6" w:space="0" w:color="auto"/>
              <w:left w:val="single" w:sz="6" w:space="0" w:color="auto"/>
              <w:bottom w:val="single" w:sz="6" w:space="0" w:color="auto"/>
              <w:right w:val="single" w:sz="6" w:space="0" w:color="auto"/>
            </w:tcBorders>
            <w:vAlign w:val="center"/>
          </w:tcPr>
          <w:p w14:paraId="1E23E53F" w14:textId="249CCF63" w:rsidR="004A41D5" w:rsidRPr="004A41D5" w:rsidRDefault="00394CD3" w:rsidP="007B0F79">
            <w:pPr>
              <w:pStyle w:val="Tabletext"/>
              <w:spacing w:before="60" w:after="60"/>
              <w:rPr>
                <w:sz w:val="16"/>
                <w:szCs w:val="16"/>
                <w:u w:val="double"/>
                <w:lang w:val="en-GB"/>
              </w:rPr>
            </w:pPr>
            <w:r w:rsidRPr="00734F51">
              <w:rPr>
                <w:sz w:val="16"/>
                <w:szCs w:val="16"/>
                <w:highlight w:val="yellow"/>
                <w:u w:val="double"/>
                <w:lang w:val="en-GB"/>
              </w:rPr>
              <w:t>+</w:t>
            </w:r>
          </w:p>
        </w:tc>
      </w:tr>
    </w:tbl>
    <w:p w14:paraId="08925600" w14:textId="4A990FFB" w:rsidR="00984BEF" w:rsidRPr="004A41D5" w:rsidRDefault="005E59C2" w:rsidP="005E59C2">
      <w:pPr>
        <w:pStyle w:val="Textebrut"/>
        <w:spacing w:before="120" w:after="240"/>
        <w:jc w:val="center"/>
        <w:rPr>
          <w:rFonts w:ascii="Arial" w:hAnsi="Arial" w:cs="Arial"/>
          <w:b/>
          <w:sz w:val="16"/>
          <w:szCs w:val="16"/>
        </w:rPr>
      </w:pPr>
      <w:r w:rsidRPr="005E59C2">
        <w:rPr>
          <w:rFonts w:ascii="Arial" w:hAnsi="Arial" w:cs="Arial"/>
          <w:color w:val="000000"/>
          <w:sz w:val="16"/>
          <w:szCs w:val="16"/>
        </w:rPr>
        <w:t xml:space="preserve">Key: +++ = recommended </w:t>
      </w:r>
      <w:r w:rsidRPr="005E59C2">
        <w:rPr>
          <w:rFonts w:ascii="Arial" w:hAnsi="Arial" w:cs="Arial"/>
          <w:color w:val="000000"/>
          <w:sz w:val="16"/>
          <w:szCs w:val="16"/>
          <w:u w:val="double"/>
        </w:rPr>
        <w:t>for this purpose</w:t>
      </w:r>
      <w:r w:rsidRPr="005E59C2">
        <w:rPr>
          <w:rFonts w:ascii="Arial" w:hAnsi="Arial" w:cs="Arial"/>
          <w:strike/>
          <w:color w:val="000000"/>
          <w:sz w:val="16"/>
          <w:szCs w:val="16"/>
        </w:rPr>
        <w:t xml:space="preserve"> method</w:t>
      </w:r>
      <w:r w:rsidRPr="005E59C2">
        <w:rPr>
          <w:rFonts w:ascii="Arial" w:hAnsi="Arial" w:cs="Arial"/>
          <w:color w:val="000000"/>
          <w:sz w:val="16"/>
          <w:szCs w:val="16"/>
        </w:rPr>
        <w:t xml:space="preserve">; ++ </w:t>
      </w:r>
      <w:r w:rsidRPr="005E59C2">
        <w:rPr>
          <w:rFonts w:ascii="Arial" w:hAnsi="Arial" w:cs="Arial"/>
          <w:color w:val="000000"/>
          <w:sz w:val="16"/>
          <w:szCs w:val="16"/>
          <w:u w:val="double"/>
        </w:rPr>
        <w:t>recommended but has limitations</w:t>
      </w:r>
      <w:r w:rsidRPr="005E59C2">
        <w:rPr>
          <w:rFonts w:ascii="Arial" w:hAnsi="Arial" w:cs="Arial"/>
          <w:strike/>
          <w:color w:val="000000"/>
          <w:sz w:val="16"/>
          <w:szCs w:val="16"/>
        </w:rPr>
        <w:t xml:space="preserve"> suitable method</w:t>
      </w:r>
      <w:r w:rsidRPr="005E59C2">
        <w:rPr>
          <w:rFonts w:ascii="Arial" w:hAnsi="Arial" w:cs="Arial"/>
          <w:color w:val="000000"/>
          <w:sz w:val="16"/>
          <w:szCs w:val="16"/>
        </w:rPr>
        <w:t xml:space="preserve">; </w:t>
      </w:r>
      <w:r w:rsidRPr="005E59C2">
        <w:rPr>
          <w:rFonts w:ascii="Arial" w:hAnsi="Arial" w:cs="Arial"/>
          <w:color w:val="000000"/>
          <w:sz w:val="16"/>
          <w:szCs w:val="16"/>
        </w:rPr>
        <w:br/>
        <w:t xml:space="preserve">+ = </w:t>
      </w:r>
      <w:r w:rsidRPr="005E59C2">
        <w:rPr>
          <w:rFonts w:ascii="Arial" w:hAnsi="Arial" w:cs="Arial"/>
          <w:color w:val="000000"/>
          <w:sz w:val="16"/>
          <w:szCs w:val="16"/>
          <w:u w:val="double"/>
        </w:rPr>
        <w:t>suitable in very limited circumstances</w:t>
      </w:r>
      <w:r w:rsidRPr="005E59C2">
        <w:rPr>
          <w:rFonts w:ascii="Arial" w:hAnsi="Arial" w:cs="Arial"/>
          <w:strike/>
          <w:color w:val="000000"/>
          <w:sz w:val="16"/>
          <w:szCs w:val="16"/>
        </w:rPr>
        <w:t xml:space="preserve"> may be used </w:t>
      </w:r>
      <w:r w:rsidRPr="005E59C2">
        <w:rPr>
          <w:rFonts w:ascii="Arial" w:hAnsi="Arial" w:cs="Arial"/>
          <w:strike/>
          <w:sz w:val="16"/>
          <w:szCs w:val="16"/>
        </w:rPr>
        <w:t>in some situations, but cost, reliability, or other factors severely limits its application</w:t>
      </w:r>
      <w:r w:rsidRPr="005E59C2">
        <w:rPr>
          <w:rFonts w:ascii="Arial" w:hAnsi="Arial" w:cs="Arial"/>
          <w:sz w:val="16"/>
          <w:szCs w:val="16"/>
        </w:rPr>
        <w:t xml:space="preserve">; </w:t>
      </w:r>
      <w:r w:rsidRPr="005E59C2">
        <w:rPr>
          <w:rFonts w:ascii="Arial" w:hAnsi="Arial" w:cs="Arial"/>
          <w:color w:val="000000"/>
          <w:sz w:val="16"/>
          <w:szCs w:val="16"/>
        </w:rPr>
        <w:t>– = not appropriate for this purpose</w:t>
      </w:r>
      <w:r w:rsidRPr="005E59C2">
        <w:rPr>
          <w:rFonts w:ascii="Arial" w:hAnsi="Arial" w:cs="Arial"/>
          <w:strike/>
          <w:color w:val="000000"/>
          <w:sz w:val="16"/>
          <w:szCs w:val="16"/>
        </w:rPr>
        <w:t>; n/a = not applicable</w:t>
      </w:r>
      <w:r w:rsidRPr="005E59C2">
        <w:rPr>
          <w:rFonts w:ascii="Arial" w:hAnsi="Arial" w:cs="Arial"/>
          <w:color w:val="000000"/>
          <w:sz w:val="16"/>
          <w:szCs w:val="16"/>
        </w:rPr>
        <w:t>.</w:t>
      </w:r>
      <w:r w:rsidRPr="005E59C2">
        <w:rPr>
          <w:rFonts w:ascii="Arial" w:hAnsi="Arial" w:cs="Arial"/>
          <w:color w:val="000000"/>
          <w:sz w:val="16"/>
          <w:szCs w:val="16"/>
        </w:rPr>
        <w:br/>
      </w:r>
      <w:r w:rsidRPr="005E59C2">
        <w:rPr>
          <w:rFonts w:ascii="Arial" w:hAnsi="Arial" w:cs="Arial"/>
          <w:strike/>
          <w:sz w:val="16"/>
          <w:szCs w:val="16"/>
          <w:lang w:val="en-IE"/>
        </w:rPr>
        <w:t>Although not all of the tests listed as category +++ or ++ have undergone formal validation, their routine nature and the fact that they have been used widely without dubious results, makes them acceptable.</w:t>
      </w:r>
      <w:r w:rsidRPr="005E59C2">
        <w:rPr>
          <w:rFonts w:ascii="Arial" w:hAnsi="Arial" w:cs="Arial"/>
          <w:strike/>
          <w:sz w:val="16"/>
          <w:szCs w:val="16"/>
          <w:lang w:val="en-IE"/>
        </w:rPr>
        <w:br/>
      </w:r>
      <w:r w:rsidR="00084BED" w:rsidRPr="005E59C2">
        <w:rPr>
          <w:rFonts w:ascii="Arial" w:hAnsi="Arial" w:cs="Arial"/>
          <w:sz w:val="16"/>
          <w:szCs w:val="16"/>
          <w:lang w:val="en-IE"/>
        </w:rPr>
        <w:t xml:space="preserve">PCR = polymerase chain </w:t>
      </w:r>
      <w:r w:rsidR="00084BED" w:rsidRPr="004A41D5">
        <w:rPr>
          <w:rFonts w:ascii="Arial" w:hAnsi="Arial" w:cs="Arial"/>
          <w:sz w:val="16"/>
          <w:szCs w:val="16"/>
          <w:lang w:val="en-IE"/>
        </w:rPr>
        <w:t>reaction;</w:t>
      </w:r>
      <w:r w:rsidR="00084BED" w:rsidRPr="004A41D5">
        <w:rPr>
          <w:rFonts w:ascii="Arial" w:hAnsi="Arial" w:cs="Arial"/>
          <w:sz w:val="16"/>
          <w:szCs w:val="16"/>
        </w:rPr>
        <w:t xml:space="preserve"> </w:t>
      </w:r>
      <w:r w:rsidR="00C10FC0" w:rsidRPr="004A41D5">
        <w:rPr>
          <w:rFonts w:ascii="Arial" w:hAnsi="Arial" w:cs="Arial"/>
          <w:strike/>
          <w:sz w:val="16"/>
          <w:szCs w:val="16"/>
        </w:rPr>
        <w:t>CFT = complement fixation</w:t>
      </w:r>
      <w:r w:rsidR="00C10FC0" w:rsidRPr="004A41D5">
        <w:rPr>
          <w:rFonts w:ascii="Arial" w:hAnsi="Arial" w:cs="Arial"/>
          <w:strike/>
          <w:sz w:val="16"/>
          <w:szCs w:val="16"/>
          <w:lang w:val="en-IE"/>
        </w:rPr>
        <w:t xml:space="preserve"> test; </w:t>
      </w:r>
      <w:r w:rsidR="00C10FC0" w:rsidRPr="004A41D5">
        <w:rPr>
          <w:rFonts w:ascii="Arial" w:hAnsi="Arial" w:cs="Arial"/>
          <w:sz w:val="16"/>
          <w:szCs w:val="16"/>
          <w:lang w:val="en-IE"/>
        </w:rPr>
        <w:t xml:space="preserve">ELISA = enzyme-linked immunosorbent assay; </w:t>
      </w:r>
      <w:r w:rsidR="002A00DE" w:rsidRPr="004A41D5">
        <w:rPr>
          <w:rFonts w:ascii="Arial" w:hAnsi="Arial" w:cs="Arial"/>
          <w:sz w:val="16"/>
          <w:szCs w:val="16"/>
          <w:lang w:val="en-IE"/>
        </w:rPr>
        <w:br/>
      </w:r>
      <w:r w:rsidR="00C10FC0" w:rsidRPr="004A41D5">
        <w:rPr>
          <w:rFonts w:ascii="Arial" w:hAnsi="Arial" w:cs="Arial"/>
          <w:sz w:val="16"/>
          <w:szCs w:val="16"/>
          <w:lang w:val="en-IE"/>
        </w:rPr>
        <w:t xml:space="preserve">IFAT = </w:t>
      </w:r>
      <w:r w:rsidR="00C10FC0" w:rsidRPr="004A41D5">
        <w:rPr>
          <w:rFonts w:ascii="Arial" w:hAnsi="Arial" w:cs="Arial"/>
          <w:sz w:val="16"/>
          <w:szCs w:val="16"/>
        </w:rPr>
        <w:t>ind</w:t>
      </w:r>
      <w:r w:rsidR="007B0F79" w:rsidRPr="004A41D5">
        <w:rPr>
          <w:rFonts w:ascii="Arial" w:hAnsi="Arial" w:cs="Arial"/>
          <w:sz w:val="16"/>
          <w:szCs w:val="16"/>
        </w:rPr>
        <w:t>irect fluorescent antibody test</w:t>
      </w:r>
      <w:r w:rsidR="004A41D5" w:rsidRPr="004A41D5">
        <w:rPr>
          <w:rFonts w:ascii="Arial" w:hAnsi="Arial" w:cs="Arial"/>
          <w:sz w:val="16"/>
          <w:szCs w:val="16"/>
        </w:rPr>
        <w:t xml:space="preserve">, </w:t>
      </w:r>
      <w:r w:rsidR="004A41D5" w:rsidRPr="004A41D5">
        <w:rPr>
          <w:rFonts w:ascii="Arial" w:hAnsi="Arial" w:cs="Arial"/>
          <w:sz w:val="16"/>
          <w:szCs w:val="16"/>
          <w:u w:val="double"/>
        </w:rPr>
        <w:t>ICT = immunochromatographic test</w:t>
      </w:r>
      <w:r w:rsidR="00C10FC0" w:rsidRPr="004A41D5">
        <w:rPr>
          <w:rFonts w:ascii="Arial" w:hAnsi="Arial" w:cs="Arial"/>
          <w:sz w:val="16"/>
          <w:szCs w:val="16"/>
          <w:lang w:val="en-IE"/>
        </w:rPr>
        <w:t>.</w:t>
      </w:r>
    </w:p>
    <w:p w14:paraId="31CEAA5C" w14:textId="77777777" w:rsidR="00394CD3" w:rsidRDefault="00394CD3">
      <w:pPr>
        <w:tabs>
          <w:tab w:val="clear" w:pos="-720"/>
        </w:tabs>
        <w:spacing w:line="240" w:lineRule="auto"/>
        <w:jc w:val="left"/>
        <w:rPr>
          <w:rFonts w:ascii="Ottawa" w:hAnsi="Ottawa"/>
          <w:b/>
          <w:bCs/>
          <w:sz w:val="22"/>
          <w:szCs w:val="22"/>
        </w:rPr>
      </w:pPr>
      <w:r>
        <w:br w:type="page"/>
      </w:r>
    </w:p>
    <w:p w14:paraId="70F9FFB6" w14:textId="418BF8A5" w:rsidR="00040BC5" w:rsidRPr="007901FE" w:rsidRDefault="000C0637" w:rsidP="00E912CD">
      <w:pPr>
        <w:pStyle w:val="1"/>
        <w:spacing w:after="200"/>
      </w:pPr>
      <w:r w:rsidRPr="007901FE">
        <w:lastRenderedPageBreak/>
        <w:t>1.</w:t>
      </w:r>
      <w:r w:rsidRPr="007901FE">
        <w:tab/>
      </w:r>
      <w:r w:rsidR="00040BC5" w:rsidRPr="007901FE">
        <w:t>Identification of the agent</w:t>
      </w:r>
    </w:p>
    <w:p w14:paraId="41D3CE6C" w14:textId="62AE47E1" w:rsidR="008D51DF" w:rsidRPr="007901FE" w:rsidRDefault="00C10FC0" w:rsidP="00F76861">
      <w:pPr>
        <w:pStyle w:val="11"/>
      </w:pPr>
      <w:r w:rsidRPr="007901FE">
        <w:t>1.1.</w:t>
      </w:r>
      <w:r w:rsidR="0005108F" w:rsidRPr="007901FE">
        <w:tab/>
      </w:r>
      <w:r w:rsidR="008D51DF" w:rsidRPr="007901FE">
        <w:t>Direct microscopic examination</w:t>
      </w:r>
    </w:p>
    <w:p w14:paraId="75A2CEE3" w14:textId="0110F15E" w:rsidR="00367536" w:rsidRPr="007901FE" w:rsidRDefault="00AD5A30" w:rsidP="00F76861">
      <w:pPr>
        <w:pStyle w:val="11Para"/>
      </w:pPr>
      <w:r w:rsidRPr="007901FE">
        <w:t>The traditional method of identifying the agent in infected animals is by microscopic examination of thick and thin blood films stained with Giemsa</w:t>
      </w:r>
      <w:r w:rsidR="006F443D" w:rsidRPr="007901FE">
        <w:t>,</w:t>
      </w:r>
      <w:r w:rsidR="00326A1D" w:rsidRPr="007901FE">
        <w:t xml:space="preserve"> a Romanowsky type stain </w:t>
      </w:r>
      <w:r w:rsidR="00C11CC2" w:rsidRPr="007901FE">
        <w:t xml:space="preserve">(10% </w:t>
      </w:r>
      <w:r w:rsidRPr="007901FE">
        <w:t>Giemsa</w:t>
      </w:r>
      <w:r w:rsidR="00C11CC2" w:rsidRPr="007901FE">
        <w:t xml:space="preserve"> in phosphate buffered saline (PBS)</w:t>
      </w:r>
      <w:r w:rsidR="00381713" w:rsidRPr="007901FE">
        <w:t xml:space="preserve"> or </w:t>
      </w:r>
      <w:proofErr w:type="spellStart"/>
      <w:r w:rsidR="00381713" w:rsidRPr="007901FE">
        <w:t>S</w:t>
      </w:r>
      <w:r w:rsidR="00700BF8" w:rsidRPr="007901FE">
        <w:rPr>
          <w:rFonts w:eastAsia="MS Gothic"/>
          <w:szCs w:val="24"/>
        </w:rPr>
        <w:t>ör</w:t>
      </w:r>
      <w:r w:rsidR="00381713" w:rsidRPr="007901FE">
        <w:t>enson’s</w:t>
      </w:r>
      <w:proofErr w:type="spellEnd"/>
      <w:r w:rsidR="00381713" w:rsidRPr="007901FE">
        <w:t xml:space="preserve"> buffer</w:t>
      </w:r>
      <w:r w:rsidR="00C11CC2" w:rsidRPr="007901FE">
        <w:t xml:space="preserve"> at pH 7.4)</w:t>
      </w:r>
      <w:r w:rsidRPr="007901FE">
        <w:t>. The sensitivity of</w:t>
      </w:r>
      <w:r w:rsidR="009F7841" w:rsidRPr="007901FE">
        <w:t xml:space="preserve"> </w:t>
      </w:r>
      <w:r w:rsidR="00AF320C" w:rsidRPr="007901FE">
        <w:t xml:space="preserve">thick </w:t>
      </w:r>
      <w:r w:rsidR="00D03372" w:rsidRPr="007901FE">
        <w:t>films</w:t>
      </w:r>
      <w:r w:rsidR="009F7841" w:rsidRPr="007901FE">
        <w:t xml:space="preserve"> </w:t>
      </w:r>
      <w:r w:rsidRPr="007901FE">
        <w:t xml:space="preserve">is such that it can detect </w:t>
      </w:r>
      <w:proofErr w:type="spellStart"/>
      <w:r w:rsidRPr="007901FE">
        <w:t>parasitaemias</w:t>
      </w:r>
      <w:proofErr w:type="spellEnd"/>
      <w:r w:rsidRPr="007901FE">
        <w:t xml:space="preserve"> as low as 1</w:t>
      </w:r>
      <w:r w:rsidR="006816D1" w:rsidRPr="007901FE">
        <w:t> </w:t>
      </w:r>
      <w:r w:rsidRPr="007901FE">
        <w:t>parasite in 10</w:t>
      </w:r>
      <w:r w:rsidR="001A766C" w:rsidRPr="00C63E27">
        <w:rPr>
          <w:vertAlign w:val="superscript"/>
        </w:rPr>
        <w:t>6</w:t>
      </w:r>
      <w:r w:rsidRPr="007901FE">
        <w:t xml:space="preserve"> red blood cells (RBCs). Species differentiation is good in thin films but poor in the more sensitive thick films. This technique is usually adequate for detection of acute infections, but not for detection of carriers where the </w:t>
      </w:r>
      <w:proofErr w:type="spellStart"/>
      <w:r w:rsidRPr="007901FE">
        <w:t>parasitaemias</w:t>
      </w:r>
      <w:proofErr w:type="spellEnd"/>
      <w:r w:rsidRPr="007901FE">
        <w:t xml:space="preserve"> are mostly very low. Parasite identification and differentiation can be improved by using a fluorescent dye, such as acridine orange</w:t>
      </w:r>
      <w:r w:rsidR="00326A1D" w:rsidRPr="007901FE">
        <w:t>,</w:t>
      </w:r>
      <w:r w:rsidRPr="007901FE">
        <w:t xml:space="preserve"> instead of Giemsa. </w:t>
      </w:r>
    </w:p>
    <w:p w14:paraId="01E7C983" w14:textId="19B4DF3B" w:rsidR="00AD5A30" w:rsidRPr="007901FE" w:rsidRDefault="00AD5A30" w:rsidP="00F76861">
      <w:pPr>
        <w:pStyle w:val="11Para"/>
      </w:pPr>
      <w:r w:rsidRPr="007901FE">
        <w:t xml:space="preserve">Samples from live animals should preferably be </w:t>
      </w:r>
      <w:r w:rsidR="00D03372" w:rsidRPr="007901FE">
        <w:t>films</w:t>
      </w:r>
      <w:r w:rsidR="00C665DB" w:rsidRPr="007901FE">
        <w:t xml:space="preserve"> made from fresh blood</w:t>
      </w:r>
      <w:r w:rsidR="00F74243" w:rsidRPr="007901FE">
        <w:t xml:space="preserve"> </w:t>
      </w:r>
      <w:r w:rsidRPr="007901FE">
        <w:t xml:space="preserve">taken from capillaries, such as those in the tip of the ear or tip of the tail, as </w:t>
      </w:r>
      <w:r w:rsidR="00FF14BF" w:rsidRPr="007901FE">
        <w:rPr>
          <w:i/>
          <w:iCs/>
        </w:rPr>
        <w:t>B. </w:t>
      </w:r>
      <w:proofErr w:type="spellStart"/>
      <w:r w:rsidRPr="007901FE">
        <w:rPr>
          <w:i/>
          <w:iCs/>
        </w:rPr>
        <w:t>bovis</w:t>
      </w:r>
      <w:proofErr w:type="spellEnd"/>
      <w:r w:rsidRPr="007901FE">
        <w:t xml:space="preserve"> is more common in capillary blood. </w:t>
      </w:r>
      <w:r w:rsidRPr="007901FE">
        <w:rPr>
          <w:i/>
          <w:iCs/>
        </w:rPr>
        <w:t>Babesia</w:t>
      </w:r>
      <w:r w:rsidR="00F80148" w:rsidRPr="007901FE">
        <w:rPr>
          <w:i/>
          <w:iCs/>
        </w:rPr>
        <w:t xml:space="preserve"> </w:t>
      </w:r>
      <w:proofErr w:type="spellStart"/>
      <w:r w:rsidRPr="007901FE">
        <w:rPr>
          <w:i/>
          <w:iCs/>
        </w:rPr>
        <w:t>bigemina</w:t>
      </w:r>
      <w:proofErr w:type="spellEnd"/>
      <w:r w:rsidR="00F74243" w:rsidRPr="007901FE">
        <w:rPr>
          <w:i/>
          <w:iCs/>
        </w:rPr>
        <w:t xml:space="preserve"> </w:t>
      </w:r>
      <w:r w:rsidRPr="007901FE">
        <w:t xml:space="preserve">and </w:t>
      </w:r>
      <w:r w:rsidR="00FF14BF" w:rsidRPr="007901FE">
        <w:rPr>
          <w:i/>
          <w:iCs/>
        </w:rPr>
        <w:t>B. </w:t>
      </w:r>
      <w:proofErr w:type="spellStart"/>
      <w:r w:rsidRPr="007901FE">
        <w:rPr>
          <w:i/>
          <w:iCs/>
        </w:rPr>
        <w:t>divergens</w:t>
      </w:r>
      <w:proofErr w:type="spellEnd"/>
      <w:r w:rsidRPr="007901FE">
        <w:t xml:space="preserve"> parasites are uniformly distributed through the vasculature. If it is not possible to make fresh</w:t>
      </w:r>
      <w:r w:rsidR="00F74243" w:rsidRPr="007901FE">
        <w:t xml:space="preserve"> </w:t>
      </w:r>
      <w:r w:rsidR="00D03372" w:rsidRPr="007901FE">
        <w:t>films</w:t>
      </w:r>
      <w:r w:rsidRPr="007901FE">
        <w:t xml:space="preserve"> from capillary blood, sterile jugular blood should be collected into an anticoagulant such as </w:t>
      </w:r>
      <w:r w:rsidR="00326A1D" w:rsidRPr="007901FE">
        <w:t xml:space="preserve">lithium heparin or </w:t>
      </w:r>
      <w:r w:rsidRPr="007901FE">
        <w:t>ethylene diamine tetra-acetic acid (EDTA)</w:t>
      </w:r>
      <w:r w:rsidR="003C3BF7" w:rsidRPr="007901FE">
        <w:t>.</w:t>
      </w:r>
      <w:r w:rsidR="0083553D" w:rsidRPr="007901FE">
        <w:t xml:space="preserve"> </w:t>
      </w:r>
      <w:r w:rsidRPr="007901FE">
        <w:t>The sample should be kept cool, preferably at 5°C, until delivery to the laboratory</w:t>
      </w:r>
      <w:r w:rsidR="00C665DB" w:rsidRPr="007901FE">
        <w:t>.</w:t>
      </w:r>
      <w:r w:rsidRPr="007901FE">
        <w:t xml:space="preserve"> Thin blood films are air-dried, fixed in absolute methanol for</w:t>
      </w:r>
      <w:r w:rsidR="0083553D" w:rsidRPr="007901FE">
        <w:t xml:space="preserve"> </w:t>
      </w:r>
      <w:r w:rsidR="000C0FBD" w:rsidRPr="007901FE">
        <w:t>10</w:t>
      </w:r>
      <w:r w:rsidR="00F00DE2" w:rsidRPr="007901FE">
        <w:t>–</w:t>
      </w:r>
      <w:r w:rsidR="000C0FBD" w:rsidRPr="007901FE">
        <w:t>60 seconds</w:t>
      </w:r>
      <w:r w:rsidRPr="007901FE">
        <w:t xml:space="preserve"> and </w:t>
      </w:r>
      <w:r w:rsidR="000C0FBD" w:rsidRPr="007901FE">
        <w:t xml:space="preserve">then </w:t>
      </w:r>
      <w:r w:rsidRPr="007901FE">
        <w:t xml:space="preserve">stained </w:t>
      </w:r>
      <w:r w:rsidR="00381713" w:rsidRPr="007901FE">
        <w:t xml:space="preserve">with </w:t>
      </w:r>
      <w:r w:rsidRPr="007901FE">
        <w:t xml:space="preserve">10% Giemsa for </w:t>
      </w:r>
      <w:r w:rsidR="00C67BB9" w:rsidRPr="007901FE">
        <w:t>15</w:t>
      </w:r>
      <w:r w:rsidR="00066CCA" w:rsidRPr="007901FE">
        <w:t>–</w:t>
      </w:r>
      <w:r w:rsidRPr="007901FE">
        <w:t>30 minutes. It is preferable to stain blood films as soon as possible after preparation to ensure proper stain definition. Thick films are made by placing a small drop</w:t>
      </w:r>
      <w:r w:rsidR="0093531A" w:rsidRPr="007901FE">
        <w:t>let</w:t>
      </w:r>
      <w:r w:rsidRPr="007901FE">
        <w:t xml:space="preserve"> of blood </w:t>
      </w:r>
      <w:r w:rsidR="0093531A" w:rsidRPr="007901FE">
        <w:t xml:space="preserve">(approximately 50 µl) </w:t>
      </w:r>
      <w:r w:rsidRPr="007901FE">
        <w:t>on to a clean glass slide</w:t>
      </w:r>
      <w:r w:rsidR="00C665DB" w:rsidRPr="007901FE">
        <w:t xml:space="preserve"> and</w:t>
      </w:r>
      <w:r w:rsidR="00F74243" w:rsidRPr="007901FE">
        <w:t xml:space="preserve"> </w:t>
      </w:r>
      <w:r w:rsidR="00C665DB" w:rsidRPr="007901FE">
        <w:t xml:space="preserve">spreading this over a small area using a circular motion with the corner of another slide. This droplet is </w:t>
      </w:r>
      <w:r w:rsidR="00C67BB9" w:rsidRPr="007901FE">
        <w:t xml:space="preserve">not fixed in methanol, but simply </w:t>
      </w:r>
      <w:r w:rsidRPr="007901FE">
        <w:t>air-dried, heat</w:t>
      </w:r>
      <w:r w:rsidR="00066CCA" w:rsidRPr="007901FE">
        <w:t>-</w:t>
      </w:r>
      <w:r w:rsidRPr="007901FE">
        <w:t xml:space="preserve">fixed at 80°C for 5 minutes, and stained in 10% </w:t>
      </w:r>
      <w:r w:rsidR="0005108F" w:rsidRPr="007901FE">
        <w:t xml:space="preserve">Giemsa. </w:t>
      </w:r>
      <w:r w:rsidR="00C67BB9" w:rsidRPr="007901FE">
        <w:t xml:space="preserve">This is a more sensitive technique for the detection of </w:t>
      </w:r>
      <w:r w:rsidR="00C67BB9" w:rsidRPr="007901FE">
        <w:rPr>
          <w:i/>
        </w:rPr>
        <w:t>Babesia</w:t>
      </w:r>
      <w:r w:rsidR="00692A21" w:rsidRPr="007901FE">
        <w:rPr>
          <w:i/>
          <w:iCs/>
        </w:rPr>
        <w:t> </w:t>
      </w:r>
      <w:r w:rsidR="007546F3" w:rsidRPr="007901FE">
        <w:t>spp</w:t>
      </w:r>
      <w:r w:rsidR="00F00DE2" w:rsidRPr="007901FE">
        <w:t>.</w:t>
      </w:r>
      <w:r w:rsidR="00C67BB9" w:rsidRPr="007901FE">
        <w:t xml:space="preserve">, as </w:t>
      </w:r>
      <w:r w:rsidR="00F50C65" w:rsidRPr="007901FE">
        <w:t>RBC</w:t>
      </w:r>
      <w:r w:rsidR="00C67BB9" w:rsidRPr="007901FE">
        <w:t>s are lysed and parasites concentrated, but species differentiation is more difficult</w:t>
      </w:r>
      <w:r w:rsidRPr="007901FE">
        <w:t>. Unstained blood</w:t>
      </w:r>
      <w:r w:rsidR="00692A21" w:rsidRPr="007901FE">
        <w:t xml:space="preserve"> </w:t>
      </w:r>
      <w:r w:rsidR="003414A4" w:rsidRPr="007901FE">
        <w:t>films</w:t>
      </w:r>
      <w:r w:rsidRPr="007901FE">
        <w:t xml:space="preserve"> should not be stored with formalin solutions as</w:t>
      </w:r>
      <w:r w:rsidR="00692A21" w:rsidRPr="007901FE">
        <w:t xml:space="preserve"> </w:t>
      </w:r>
      <w:r w:rsidR="000C0FBD" w:rsidRPr="007901FE">
        <w:t xml:space="preserve">formalin fumes </w:t>
      </w:r>
      <w:r w:rsidRPr="007901FE">
        <w:t>affect staining quality.</w:t>
      </w:r>
      <w:r w:rsidR="00784FFD" w:rsidRPr="007901FE">
        <w:t xml:space="preserve"> Moisture also affects staining quality.</w:t>
      </w:r>
    </w:p>
    <w:p w14:paraId="342A618F" w14:textId="4DA32643" w:rsidR="00AD5A30" w:rsidRPr="00EE5732" w:rsidRDefault="00AD5A30" w:rsidP="00F76861">
      <w:pPr>
        <w:pStyle w:val="11Para"/>
      </w:pPr>
      <w:r w:rsidRPr="007901FE">
        <w:t>Samples from dead animals should consist of thin blood films, as well as smears from</w:t>
      </w:r>
      <w:r w:rsidR="00692A21" w:rsidRPr="007901FE">
        <w:t xml:space="preserve"> </w:t>
      </w:r>
      <w:r w:rsidRPr="007901FE">
        <w:t>cerebral cortex, kidney</w:t>
      </w:r>
      <w:r w:rsidR="00992838" w:rsidRPr="007901FE">
        <w:t xml:space="preserve"> (freshly dead)</w:t>
      </w:r>
      <w:r w:rsidRPr="007901FE">
        <w:t xml:space="preserve">, </w:t>
      </w:r>
      <w:r w:rsidR="00447031" w:rsidRPr="007901FE">
        <w:t>spleen</w:t>
      </w:r>
      <w:r w:rsidR="00692A21" w:rsidRPr="007901FE">
        <w:t xml:space="preserve"> </w:t>
      </w:r>
      <w:r w:rsidR="000B3C5B" w:rsidRPr="007901FE">
        <w:t>(</w:t>
      </w:r>
      <w:r w:rsidR="00091708" w:rsidRPr="007901FE">
        <w:t>when</w:t>
      </w:r>
      <w:r w:rsidR="00992838" w:rsidRPr="007901FE">
        <w:t xml:space="preserve"> decomposition is evident)</w:t>
      </w:r>
      <w:r w:rsidR="00447031" w:rsidRPr="007901FE">
        <w:t xml:space="preserve">, </w:t>
      </w:r>
      <w:r w:rsidR="00992838" w:rsidRPr="007901FE">
        <w:t xml:space="preserve">heart muscle, </w:t>
      </w:r>
      <w:r w:rsidR="00C11CC2" w:rsidRPr="007901FE">
        <w:t xml:space="preserve">lung, and </w:t>
      </w:r>
      <w:r w:rsidRPr="00EE5732">
        <w:t>liver</w:t>
      </w:r>
      <w:r w:rsidR="00692A21" w:rsidRPr="00EE5732">
        <w:t xml:space="preserve"> </w:t>
      </w:r>
      <w:r w:rsidR="009F7091" w:rsidRPr="00EE5732">
        <w:t>(</w:t>
      </w:r>
      <w:r w:rsidR="00F650E8" w:rsidRPr="00EE5732">
        <w:t xml:space="preserve">Bock </w:t>
      </w:r>
      <w:r w:rsidR="00F650E8" w:rsidRPr="00EE5732">
        <w:rPr>
          <w:i/>
        </w:rPr>
        <w:t>et al.,</w:t>
      </w:r>
      <w:r w:rsidR="00F650E8" w:rsidRPr="00EE5732">
        <w:t xml:space="preserve"> 2006</w:t>
      </w:r>
      <w:r w:rsidR="009F7091" w:rsidRPr="00EE5732">
        <w:t>)</w:t>
      </w:r>
      <w:r w:rsidR="009D77B7" w:rsidRPr="00EE5732">
        <w:t xml:space="preserve">. </w:t>
      </w:r>
      <w:r w:rsidRPr="00EE5732">
        <w:t xml:space="preserve">Organ smears are made by pressing a clean slide on to a freshly cut surface of the organ or by crushing a small sample of the tissue </w:t>
      </w:r>
      <w:r w:rsidR="00992838" w:rsidRPr="00EE5732">
        <w:t xml:space="preserve">(particularly cerebral cortex) </w:t>
      </w:r>
      <w:r w:rsidRPr="00EE5732">
        <w:t xml:space="preserve">between two clean microscope slides drawn lengthwise to leave a film of tissue on each slide. The smear is then air-dried (assisted by gentle warming in humid climates), fixed for </w:t>
      </w:r>
      <w:r w:rsidR="00B22BAE" w:rsidRPr="00EE5732">
        <w:t>10</w:t>
      </w:r>
      <w:r w:rsidR="0005108F" w:rsidRPr="00EE5732">
        <w:t>–</w:t>
      </w:r>
      <w:r w:rsidR="00B22BAE" w:rsidRPr="00EE5732">
        <w:t>60 seconds</w:t>
      </w:r>
      <w:r w:rsidR="00692A21" w:rsidRPr="00EE5732">
        <w:t xml:space="preserve"> </w:t>
      </w:r>
      <w:r w:rsidRPr="00EE5732">
        <w:t xml:space="preserve">in absolute methanol, and stained for </w:t>
      </w:r>
      <w:r w:rsidR="00447031" w:rsidRPr="00EE5732">
        <w:t>15</w:t>
      </w:r>
      <w:r w:rsidR="00066CCA" w:rsidRPr="00EE5732">
        <w:t>–</w:t>
      </w:r>
      <w:r w:rsidRPr="00EE5732">
        <w:t>30</w:t>
      </w:r>
      <w:r w:rsidR="004F7184" w:rsidRPr="00EE5732">
        <w:t> </w:t>
      </w:r>
      <w:r w:rsidRPr="00EE5732">
        <w:t xml:space="preserve">minutes in 10% Giemsa. This method is especially suitable for the diagnosis of </w:t>
      </w:r>
      <w:r w:rsidR="00FF14BF" w:rsidRPr="00EE5732">
        <w:rPr>
          <w:i/>
          <w:iCs/>
        </w:rPr>
        <w:t>B. </w:t>
      </w:r>
      <w:proofErr w:type="spellStart"/>
      <w:r w:rsidRPr="00EE5732">
        <w:rPr>
          <w:i/>
          <w:iCs/>
        </w:rPr>
        <w:t>bovis</w:t>
      </w:r>
      <w:proofErr w:type="spellEnd"/>
      <w:r w:rsidRPr="00EE5732">
        <w:t xml:space="preserve"> infections</w:t>
      </w:r>
      <w:r w:rsidR="00692A21" w:rsidRPr="00EE5732">
        <w:t xml:space="preserve"> </w:t>
      </w:r>
      <w:r w:rsidR="00992838" w:rsidRPr="00EE5732">
        <w:t>using smears of</w:t>
      </w:r>
      <w:r w:rsidR="00447031" w:rsidRPr="00EE5732">
        <w:t xml:space="preserve"> cerebral cortex</w:t>
      </w:r>
      <w:r w:rsidRPr="00EE5732">
        <w:t xml:space="preserve">, but is unreliable if </w:t>
      </w:r>
      <w:r w:rsidR="00066CCA" w:rsidRPr="00EE5732">
        <w:t xml:space="preserve">samples are taken 24 hours or longer after </w:t>
      </w:r>
      <w:r w:rsidRPr="00EE5732">
        <w:t>death has occurred</w:t>
      </w:r>
      <w:r w:rsidR="00992838" w:rsidRPr="00EE5732">
        <w:t>, especially in warmer weather</w:t>
      </w:r>
      <w:r w:rsidRPr="00EE5732">
        <w:t xml:space="preserve">. </w:t>
      </w:r>
      <w:r w:rsidR="00F335FC" w:rsidRPr="00EE5732">
        <w:t>P</w:t>
      </w:r>
      <w:r w:rsidRPr="00EE5732">
        <w:t xml:space="preserve">arasites can </w:t>
      </w:r>
      <w:r w:rsidR="00F335FC" w:rsidRPr="00EE5732">
        <w:t>sometimes</w:t>
      </w:r>
      <w:r w:rsidRPr="00EE5732">
        <w:t xml:space="preserve"> be detected in </w:t>
      </w:r>
      <w:r w:rsidR="00447031" w:rsidRPr="00EE5732">
        <w:t xml:space="preserve">capillary </w:t>
      </w:r>
      <w:r w:rsidRPr="00EE5732">
        <w:t>blood taken from</w:t>
      </w:r>
      <w:r w:rsidR="0083553D" w:rsidRPr="00EE5732">
        <w:t xml:space="preserve"> </w:t>
      </w:r>
      <w:r w:rsidRPr="00EE5732">
        <w:t>the lower limb region one or more days after death.</w:t>
      </w:r>
    </w:p>
    <w:p w14:paraId="58ED82EB" w14:textId="1583F6EA" w:rsidR="000E461F" w:rsidRPr="00EE5732" w:rsidRDefault="00AD5A30" w:rsidP="00F76861">
      <w:pPr>
        <w:pStyle w:val="11Para"/>
      </w:pPr>
      <w:r w:rsidRPr="00EE5732">
        <w:t xml:space="preserve">All stained </w:t>
      </w:r>
      <w:r w:rsidR="00F335FC" w:rsidRPr="00EE5732">
        <w:t>films</w:t>
      </w:r>
      <w:r w:rsidRPr="00EE5732">
        <w:t xml:space="preserve"> are examined under oil immersion using (as a minimum) a </w:t>
      </w:r>
      <w:r w:rsidR="00547BE2" w:rsidRPr="00EE5732">
        <w:t>×</w:t>
      </w:r>
      <w:r w:rsidR="0083553D" w:rsidRPr="00EE5732">
        <w:t>10</w:t>
      </w:r>
      <w:r w:rsidRPr="00EE5732">
        <w:t xml:space="preserve"> eyepiece and a </w:t>
      </w:r>
      <w:r w:rsidR="00547BE2" w:rsidRPr="00EE5732">
        <w:t>×</w:t>
      </w:r>
      <w:r w:rsidR="0083553D" w:rsidRPr="00EE5732">
        <w:t>100</w:t>
      </w:r>
      <w:r w:rsidRPr="00EE5732">
        <w:t xml:space="preserve"> objective lens. </w:t>
      </w:r>
      <w:r w:rsidRPr="00EE5732">
        <w:rPr>
          <w:i/>
          <w:iCs/>
        </w:rPr>
        <w:t>Babesia</w:t>
      </w:r>
      <w:r w:rsidR="00692A21" w:rsidRPr="00EE5732">
        <w:rPr>
          <w:i/>
          <w:iCs/>
        </w:rPr>
        <w:t> </w:t>
      </w:r>
      <w:proofErr w:type="spellStart"/>
      <w:r w:rsidRPr="00EE5732">
        <w:rPr>
          <w:i/>
          <w:iCs/>
        </w:rPr>
        <w:t>bovis</w:t>
      </w:r>
      <w:proofErr w:type="spellEnd"/>
      <w:r w:rsidR="00977C3B" w:rsidRPr="00EE5732">
        <w:rPr>
          <w:i/>
          <w:iCs/>
        </w:rPr>
        <w:t xml:space="preserve"> </w:t>
      </w:r>
      <w:r w:rsidRPr="00EE5732">
        <w:t>is a small parasite, usually centrally located in the erythrocyte. It measures approximately 1</w:t>
      </w:r>
      <w:r w:rsidR="00066CCA" w:rsidRPr="00EE5732">
        <w:t>–</w:t>
      </w:r>
      <w:r w:rsidRPr="00EE5732">
        <w:t>1.5</w:t>
      </w:r>
      <w:r w:rsidR="0005108F" w:rsidRPr="00EE5732">
        <w:t> </w:t>
      </w:r>
      <w:r w:rsidRPr="00EE5732">
        <w:t>µm long and 0.5</w:t>
      </w:r>
      <w:r w:rsidR="00066CCA" w:rsidRPr="00EE5732">
        <w:t>–</w:t>
      </w:r>
      <w:r w:rsidRPr="00EE5732">
        <w:t xml:space="preserve">1.0 µm wide, and is often found as pairs that are at an obtuse angle to each other. </w:t>
      </w:r>
      <w:r w:rsidRPr="00EE5732">
        <w:rPr>
          <w:i/>
          <w:iCs/>
        </w:rPr>
        <w:t>Babesia</w:t>
      </w:r>
      <w:r w:rsidR="00977C3B" w:rsidRPr="00EE5732">
        <w:rPr>
          <w:i/>
          <w:iCs/>
        </w:rPr>
        <w:t> </w:t>
      </w:r>
      <w:proofErr w:type="spellStart"/>
      <w:r w:rsidRPr="00EE5732">
        <w:rPr>
          <w:i/>
          <w:iCs/>
        </w:rPr>
        <w:t>divergens</w:t>
      </w:r>
      <w:proofErr w:type="spellEnd"/>
      <w:r w:rsidRPr="00EE5732">
        <w:t xml:space="preserve"> is also a small parasite and is very similar morphologically to </w:t>
      </w:r>
      <w:r w:rsidR="00FF14BF" w:rsidRPr="00EE5732">
        <w:rPr>
          <w:i/>
          <w:iCs/>
        </w:rPr>
        <w:t>B. </w:t>
      </w:r>
      <w:proofErr w:type="spellStart"/>
      <w:r w:rsidRPr="00EE5732">
        <w:rPr>
          <w:i/>
          <w:iCs/>
        </w:rPr>
        <w:t>bovis</w:t>
      </w:r>
      <w:proofErr w:type="spellEnd"/>
      <w:r w:rsidRPr="00EE5732">
        <w:t>. However, obtuse-angled pairs are often located at the rim of the erythrocyte.</w:t>
      </w:r>
      <w:r w:rsidR="00F80148" w:rsidRPr="00EE5732">
        <w:t xml:space="preserve"> </w:t>
      </w:r>
      <w:r w:rsidRPr="00EE5732">
        <w:rPr>
          <w:i/>
          <w:iCs/>
        </w:rPr>
        <w:t xml:space="preserve">Babesia </w:t>
      </w:r>
      <w:proofErr w:type="spellStart"/>
      <w:r w:rsidRPr="00EE5732">
        <w:rPr>
          <w:i/>
          <w:iCs/>
        </w:rPr>
        <w:t>bigemina</w:t>
      </w:r>
      <w:proofErr w:type="spellEnd"/>
      <w:r w:rsidR="00977C3B" w:rsidRPr="00EE5732">
        <w:rPr>
          <w:i/>
          <w:iCs/>
        </w:rPr>
        <w:t xml:space="preserve"> </w:t>
      </w:r>
      <w:r w:rsidRPr="00EE5732">
        <w:t xml:space="preserve">is typically pear-shaped, but many diverse single forms are found. </w:t>
      </w:r>
      <w:r w:rsidR="00447031" w:rsidRPr="00EE5732">
        <w:rPr>
          <w:iCs/>
        </w:rPr>
        <w:t>It</w:t>
      </w:r>
      <w:r w:rsidR="00447031" w:rsidRPr="00EE5732">
        <w:t xml:space="preserve"> is usually a much bigger parasite (3–3.5 µm long and 1–1.5 µm wide), and is often found as pairs at an acute angle to each other or almost parallel. </w:t>
      </w:r>
      <w:r w:rsidRPr="00EE5732">
        <w:t xml:space="preserve">In acute cases, the parasitaemia of </w:t>
      </w:r>
      <w:r w:rsidR="00FF14BF" w:rsidRPr="00EE5732">
        <w:rPr>
          <w:i/>
          <w:iCs/>
        </w:rPr>
        <w:t>B. </w:t>
      </w:r>
      <w:proofErr w:type="spellStart"/>
      <w:r w:rsidRPr="00EE5732">
        <w:rPr>
          <w:i/>
          <w:iCs/>
        </w:rPr>
        <w:t>bovis</w:t>
      </w:r>
      <w:proofErr w:type="spellEnd"/>
      <w:r w:rsidR="00F80148" w:rsidRPr="00EE5732">
        <w:rPr>
          <w:i/>
          <w:iCs/>
        </w:rPr>
        <w:t xml:space="preserve"> </w:t>
      </w:r>
      <w:r w:rsidRPr="00EE5732">
        <w:t>seldom reaches 1%</w:t>
      </w:r>
      <w:r w:rsidR="00447031" w:rsidRPr="00EE5732">
        <w:t xml:space="preserve"> (measured in general circulation, rather than capillary blood)</w:t>
      </w:r>
      <w:r w:rsidRPr="00EE5732">
        <w:t>, but with</w:t>
      </w:r>
      <w:r w:rsidR="00F80148" w:rsidRPr="00EE5732">
        <w:t xml:space="preserve"> </w:t>
      </w:r>
      <w:r w:rsidR="00F00DE2" w:rsidRPr="00EE5732">
        <w:rPr>
          <w:i/>
          <w:iCs/>
        </w:rPr>
        <w:t>B</w:t>
      </w:r>
      <w:r w:rsidR="00F80148" w:rsidRPr="00EE5732">
        <w:rPr>
          <w:i/>
          <w:iCs/>
        </w:rPr>
        <w:t>. </w:t>
      </w:r>
      <w:proofErr w:type="spellStart"/>
      <w:r w:rsidRPr="00EE5732">
        <w:rPr>
          <w:i/>
          <w:iCs/>
        </w:rPr>
        <w:t>bigemina</w:t>
      </w:r>
      <w:proofErr w:type="spellEnd"/>
      <w:r w:rsidR="00F80148" w:rsidRPr="00EE5732">
        <w:rPr>
          <w:i/>
          <w:iCs/>
        </w:rPr>
        <w:t xml:space="preserve"> </w:t>
      </w:r>
      <w:r w:rsidRPr="00EE5732">
        <w:t>and</w:t>
      </w:r>
      <w:r w:rsidR="00F80148" w:rsidRPr="00EE5732">
        <w:t xml:space="preserve"> </w:t>
      </w:r>
      <w:r w:rsidR="00F00DE2" w:rsidRPr="00EE5732">
        <w:rPr>
          <w:i/>
          <w:iCs/>
        </w:rPr>
        <w:t>B.</w:t>
      </w:r>
      <w:r w:rsidR="00FF14BF" w:rsidRPr="00EE5732">
        <w:rPr>
          <w:i/>
          <w:iCs/>
        </w:rPr>
        <w:t> </w:t>
      </w:r>
      <w:proofErr w:type="spellStart"/>
      <w:r w:rsidRPr="00EE5732">
        <w:rPr>
          <w:i/>
          <w:iCs/>
        </w:rPr>
        <w:t>divergens</w:t>
      </w:r>
      <w:proofErr w:type="spellEnd"/>
      <w:r w:rsidRPr="00EE5732">
        <w:t xml:space="preserve"> much higher </w:t>
      </w:r>
      <w:proofErr w:type="spellStart"/>
      <w:r w:rsidRPr="00EE5732">
        <w:t>parasitaemias</w:t>
      </w:r>
      <w:proofErr w:type="spellEnd"/>
      <w:r w:rsidRPr="00EE5732">
        <w:t xml:space="preserve"> are</w:t>
      </w:r>
      <w:r w:rsidR="0083553D" w:rsidRPr="00EE5732">
        <w:t xml:space="preserve"> </w:t>
      </w:r>
      <w:r w:rsidR="00447031" w:rsidRPr="00EE5732">
        <w:t>usual</w:t>
      </w:r>
      <w:r w:rsidRPr="00EE5732">
        <w:t>.</w:t>
      </w:r>
    </w:p>
    <w:p w14:paraId="2AC4454B" w14:textId="21F36E7B" w:rsidR="008D51DF" w:rsidRPr="00EE5732" w:rsidRDefault="00C10FC0" w:rsidP="00F76861">
      <w:pPr>
        <w:pStyle w:val="11"/>
      </w:pPr>
      <w:r w:rsidRPr="00EE5732">
        <w:t>1.2.</w:t>
      </w:r>
      <w:r w:rsidR="0005108F" w:rsidRPr="00EE5732">
        <w:tab/>
      </w:r>
      <w:r w:rsidR="008D51DF" w:rsidRPr="00EE5732">
        <w:t>Nucleic acid-based diagnostic assays</w:t>
      </w:r>
    </w:p>
    <w:p w14:paraId="46A31281" w14:textId="528629D9" w:rsidR="0001419C" w:rsidRPr="00EE5732" w:rsidRDefault="003F74A7" w:rsidP="00F76861">
      <w:pPr>
        <w:pStyle w:val="11Para"/>
        <w:rPr>
          <w:lang w:eastAsia="ja-JP"/>
        </w:rPr>
      </w:pPr>
      <w:r w:rsidRPr="00EE5732">
        <w:t xml:space="preserve">Nucleic acid-based diagnostic </w:t>
      </w:r>
      <w:r w:rsidR="00AD5A30" w:rsidRPr="00EE5732">
        <w:t xml:space="preserve">assays </w:t>
      </w:r>
      <w:r w:rsidR="00F335FC" w:rsidRPr="00EE5732">
        <w:t>are</w:t>
      </w:r>
      <w:r w:rsidR="00134168" w:rsidRPr="00EE5732">
        <w:t xml:space="preserve"> </w:t>
      </w:r>
      <w:r w:rsidR="00AD5A30" w:rsidRPr="00EE5732">
        <w:t xml:space="preserve">very sensitive particularly in detecting </w:t>
      </w:r>
      <w:r w:rsidR="00FF14BF" w:rsidRPr="00EE5732">
        <w:rPr>
          <w:i/>
          <w:iCs/>
        </w:rPr>
        <w:t>B. </w:t>
      </w:r>
      <w:proofErr w:type="spellStart"/>
      <w:r w:rsidR="00AD5A30" w:rsidRPr="00EE5732">
        <w:rPr>
          <w:i/>
          <w:iCs/>
        </w:rPr>
        <w:t>bovis</w:t>
      </w:r>
      <w:proofErr w:type="spellEnd"/>
      <w:r w:rsidR="00AD5A30" w:rsidRPr="00EE5732">
        <w:t xml:space="preserve"> and </w:t>
      </w:r>
      <w:r w:rsidR="00FF14BF" w:rsidRPr="00EE5732">
        <w:rPr>
          <w:i/>
          <w:iCs/>
        </w:rPr>
        <w:t>B. </w:t>
      </w:r>
      <w:proofErr w:type="spellStart"/>
      <w:r w:rsidR="00AD5A30" w:rsidRPr="00EE5732">
        <w:rPr>
          <w:i/>
          <w:iCs/>
        </w:rPr>
        <w:t>bigemina</w:t>
      </w:r>
      <w:proofErr w:type="spellEnd"/>
      <w:r w:rsidR="00AD5A30" w:rsidRPr="00EE5732">
        <w:t xml:space="preserve"> in carrier cattle</w:t>
      </w:r>
      <w:r w:rsidR="00977C3B" w:rsidRPr="00EE5732">
        <w:t xml:space="preserve"> </w:t>
      </w:r>
      <w:r w:rsidR="009F7091" w:rsidRPr="00EE5732">
        <w:t>(</w:t>
      </w:r>
      <w:proofErr w:type="spellStart"/>
      <w:r w:rsidR="00375A6C" w:rsidRPr="00EE5732">
        <w:t>Buling</w:t>
      </w:r>
      <w:proofErr w:type="spellEnd"/>
      <w:r w:rsidR="00977C3B" w:rsidRPr="00EE5732">
        <w:t xml:space="preserve"> </w:t>
      </w:r>
      <w:r w:rsidR="00CB2970" w:rsidRPr="00EE5732">
        <w:rPr>
          <w:i/>
        </w:rPr>
        <w:t>et al.,</w:t>
      </w:r>
      <w:r w:rsidR="00CB2970" w:rsidRPr="00EE5732">
        <w:t xml:space="preserve"> 2007;</w:t>
      </w:r>
      <w:r w:rsidR="00F80148" w:rsidRPr="00EE5732">
        <w:t xml:space="preserve"> </w:t>
      </w:r>
      <w:proofErr w:type="spellStart"/>
      <w:r w:rsidR="0067328C" w:rsidRPr="00EE5732">
        <w:t>Criado-Fornelio</w:t>
      </w:r>
      <w:proofErr w:type="spellEnd"/>
      <w:r w:rsidR="0067328C" w:rsidRPr="00EE5732">
        <w:t>, 2007</w:t>
      </w:r>
      <w:r w:rsidR="009F7091" w:rsidRPr="00EE5732">
        <w:t>)</w:t>
      </w:r>
      <w:r w:rsidR="001D267C" w:rsidRPr="00EE5732">
        <w:t>.</w:t>
      </w:r>
      <w:r w:rsidR="00977C3B" w:rsidRPr="00EE5732">
        <w:t xml:space="preserve"> </w:t>
      </w:r>
      <w:r w:rsidR="00264D18" w:rsidRPr="00EE5732">
        <w:t>Polymerase chain reaction (PCR</w:t>
      </w:r>
      <w:r w:rsidR="004E6CFD" w:rsidRPr="00EE5732">
        <w:t>-</w:t>
      </w:r>
      <w:r w:rsidR="00264D18" w:rsidRPr="00EE5732">
        <w:t xml:space="preserve">based techniques </w:t>
      </w:r>
      <w:r w:rsidR="00192C31" w:rsidRPr="00EE5732">
        <w:t xml:space="preserve">are </w:t>
      </w:r>
      <w:r w:rsidR="00690F11" w:rsidRPr="00EE5732">
        <w:t>reported to be</w:t>
      </w:r>
      <w:r w:rsidR="00134168" w:rsidRPr="00EE5732">
        <w:t xml:space="preserve"> </w:t>
      </w:r>
      <w:r w:rsidR="00690F11" w:rsidRPr="00EE5732">
        <w:t xml:space="preserve">as much as 1000 times </w:t>
      </w:r>
      <w:r w:rsidR="00192C31" w:rsidRPr="00EE5732">
        <w:t xml:space="preserve">more sensitive than </w:t>
      </w:r>
      <w:r w:rsidR="0075674F" w:rsidRPr="00EE5732">
        <w:t>microscopy</w:t>
      </w:r>
      <w:r w:rsidR="00690F11" w:rsidRPr="00EE5732">
        <w:t xml:space="preserve"> for detection of</w:t>
      </w:r>
      <w:r w:rsidR="00977C3B" w:rsidRPr="00EE5732">
        <w:t xml:space="preserve"> </w:t>
      </w:r>
      <w:r w:rsidR="004E2A3B" w:rsidRPr="00EE5732">
        <w:rPr>
          <w:i/>
        </w:rPr>
        <w:t>B</w:t>
      </w:r>
      <w:r w:rsidR="00690F11" w:rsidRPr="00EE5732">
        <w:rPr>
          <w:i/>
        </w:rPr>
        <w:t>abesia</w:t>
      </w:r>
      <w:r w:rsidR="00690F11" w:rsidRPr="00EE5732">
        <w:t xml:space="preserve"> spp</w:t>
      </w:r>
      <w:r w:rsidR="004E2A3B" w:rsidRPr="00EE5732">
        <w:t>.</w:t>
      </w:r>
      <w:r w:rsidR="00690F11" w:rsidRPr="00EE5732">
        <w:t xml:space="preserve">, </w:t>
      </w:r>
      <w:r w:rsidR="0075674F" w:rsidRPr="00EE5732">
        <w:t xml:space="preserve">with detection </w:t>
      </w:r>
      <w:r w:rsidR="00381713" w:rsidRPr="00EE5732">
        <w:t xml:space="preserve">at </w:t>
      </w:r>
      <w:r w:rsidR="0075674F" w:rsidRPr="00EE5732">
        <w:t xml:space="preserve">parasitaemia levels </w:t>
      </w:r>
      <w:r w:rsidR="00690F11" w:rsidRPr="00EE5732">
        <w:t xml:space="preserve">ranging </w:t>
      </w:r>
      <w:r w:rsidR="0075674F" w:rsidRPr="00EE5732">
        <w:t>from 0.001% to 0.0000001% (1</w:t>
      </w:r>
      <w:r w:rsidR="00DF6ABF" w:rsidRPr="00EE5732">
        <w:t> </w:t>
      </w:r>
      <w:r w:rsidR="0075674F" w:rsidRPr="00EE5732">
        <w:t>parasite in 10</w:t>
      </w:r>
      <w:r w:rsidR="0075674F" w:rsidRPr="00EE5732">
        <w:rPr>
          <w:szCs w:val="14"/>
          <w:vertAlign w:val="superscript"/>
        </w:rPr>
        <w:t>9</w:t>
      </w:r>
      <w:r w:rsidR="00971F9D" w:rsidRPr="00EE5732">
        <w:t> </w:t>
      </w:r>
      <w:r w:rsidR="0075674F" w:rsidRPr="00EE5732">
        <w:t>RBCs)</w:t>
      </w:r>
      <w:r w:rsidR="00977C3B" w:rsidRPr="00EE5732">
        <w:t xml:space="preserve"> </w:t>
      </w:r>
      <w:r w:rsidR="009F7091" w:rsidRPr="00EE5732">
        <w:t>(</w:t>
      </w:r>
      <w:proofErr w:type="spellStart"/>
      <w:r w:rsidR="0067328C" w:rsidRPr="00EE5732">
        <w:t>Criado-Fornelio</w:t>
      </w:r>
      <w:proofErr w:type="spellEnd"/>
      <w:r w:rsidR="0067328C" w:rsidRPr="00EE5732">
        <w:t>, 2007</w:t>
      </w:r>
      <w:r w:rsidR="009F7091" w:rsidRPr="00EE5732">
        <w:t>)</w:t>
      </w:r>
      <w:r w:rsidR="00A20986" w:rsidRPr="00EE5732">
        <w:t>.</w:t>
      </w:r>
      <w:r w:rsidR="00134168" w:rsidRPr="00EE5732">
        <w:t xml:space="preserve"> </w:t>
      </w:r>
      <w:r w:rsidR="00AD5A30" w:rsidRPr="00EE5732">
        <w:t xml:space="preserve">A number of PCR techniques have been described that can detect and differentiate species of </w:t>
      </w:r>
      <w:r w:rsidR="00AD5A30" w:rsidRPr="00EE5732">
        <w:rPr>
          <w:i/>
          <w:iCs/>
        </w:rPr>
        <w:t>Babesia</w:t>
      </w:r>
      <w:r w:rsidR="00AD5A30" w:rsidRPr="00EE5732">
        <w:t xml:space="preserve"> in carrier infections</w:t>
      </w:r>
      <w:r w:rsidR="00977C3B" w:rsidRPr="00EE5732">
        <w:t xml:space="preserve"> </w:t>
      </w:r>
      <w:r w:rsidR="009F7091" w:rsidRPr="00EE5732">
        <w:t>(</w:t>
      </w:r>
      <w:proofErr w:type="spellStart"/>
      <w:r w:rsidR="00375A6C" w:rsidRPr="00EE5732">
        <w:t>Buling</w:t>
      </w:r>
      <w:proofErr w:type="spellEnd"/>
      <w:r w:rsidR="00977C3B" w:rsidRPr="00EE5732">
        <w:t xml:space="preserve"> </w:t>
      </w:r>
      <w:r w:rsidR="00CB2970" w:rsidRPr="00EE5732">
        <w:rPr>
          <w:i/>
        </w:rPr>
        <w:t>et al.,</w:t>
      </w:r>
      <w:r w:rsidR="00CB2970" w:rsidRPr="00EE5732">
        <w:t xml:space="preserve"> 2007;</w:t>
      </w:r>
      <w:r w:rsidR="00977C3B" w:rsidRPr="00EE5732">
        <w:t xml:space="preserve"> </w:t>
      </w:r>
      <w:proofErr w:type="spellStart"/>
      <w:r w:rsidR="0067328C" w:rsidRPr="00EE5732">
        <w:t>Criado-Fornelio</w:t>
      </w:r>
      <w:proofErr w:type="spellEnd"/>
      <w:r w:rsidR="0067328C" w:rsidRPr="00EE5732">
        <w:t>, 2007</w:t>
      </w:r>
      <w:r w:rsidR="009F7091" w:rsidRPr="00EE5732">
        <w:t>)</w:t>
      </w:r>
      <w:r w:rsidR="00AD5A30" w:rsidRPr="00EE5732">
        <w:t>.</w:t>
      </w:r>
      <w:r w:rsidR="00971F9D" w:rsidRPr="00EE5732">
        <w:t xml:space="preserve"> </w:t>
      </w:r>
      <w:r w:rsidR="00AD5A30" w:rsidRPr="00EE5732">
        <w:t xml:space="preserve">PCR assays to differentiate isolates of </w:t>
      </w:r>
      <w:r w:rsidR="00FF14BF" w:rsidRPr="00EE5732">
        <w:rPr>
          <w:i/>
          <w:iCs/>
        </w:rPr>
        <w:t>B. </w:t>
      </w:r>
      <w:proofErr w:type="spellStart"/>
      <w:r w:rsidR="00386914" w:rsidRPr="00EE5732">
        <w:rPr>
          <w:i/>
          <w:iCs/>
        </w:rPr>
        <w:t>bovis</w:t>
      </w:r>
      <w:proofErr w:type="spellEnd"/>
      <w:r w:rsidR="00AD5A30" w:rsidRPr="00EE5732">
        <w:t xml:space="preserve"> have also been described. </w:t>
      </w:r>
      <w:r w:rsidR="001E571D" w:rsidRPr="00EE5732">
        <w:t>The application of the reverse line blot procedure</w:t>
      </w:r>
      <w:r w:rsidR="0067522B" w:rsidRPr="00EE5732">
        <w:t>,</w:t>
      </w:r>
      <w:r w:rsidR="001E571D" w:rsidRPr="00EE5732">
        <w:t xml:space="preserve"> in which PCR prod</w:t>
      </w:r>
      <w:r w:rsidR="00444EBC" w:rsidRPr="00EE5732">
        <w:t>u</w:t>
      </w:r>
      <w:r w:rsidR="001E571D" w:rsidRPr="00EE5732">
        <w:t xml:space="preserve">cts are </w:t>
      </w:r>
      <w:r w:rsidR="00547BE2" w:rsidRPr="00EE5732">
        <w:t xml:space="preserve">hybridised </w:t>
      </w:r>
      <w:r w:rsidR="001E571D" w:rsidRPr="00EE5732">
        <w:t xml:space="preserve">to </w:t>
      </w:r>
      <w:r w:rsidR="00444EBC" w:rsidRPr="00EE5732">
        <w:t xml:space="preserve">membrane-bound, </w:t>
      </w:r>
      <w:r w:rsidR="001E571D" w:rsidRPr="00EE5732">
        <w:t>species</w:t>
      </w:r>
      <w:r w:rsidR="007229A2" w:rsidRPr="00EE5732">
        <w:t>-</w:t>
      </w:r>
      <w:r w:rsidR="001E571D" w:rsidRPr="00EE5732">
        <w:t xml:space="preserve">specific </w:t>
      </w:r>
      <w:r w:rsidR="007229A2" w:rsidRPr="00EE5732">
        <w:t xml:space="preserve">oligonucleotide </w:t>
      </w:r>
      <w:r w:rsidR="001E571D" w:rsidRPr="00EE5732">
        <w:t>probes</w:t>
      </w:r>
      <w:r w:rsidR="0067522B" w:rsidRPr="00EE5732">
        <w:t xml:space="preserve">, to </w:t>
      </w:r>
      <w:r w:rsidR="0067522B" w:rsidRPr="00EE5732">
        <w:rPr>
          <w:i/>
          <w:iCs/>
        </w:rPr>
        <w:t>Babesia</w:t>
      </w:r>
      <w:r w:rsidR="00977C3B" w:rsidRPr="00EE5732">
        <w:t xml:space="preserve"> </w:t>
      </w:r>
      <w:r w:rsidR="00362F39" w:rsidRPr="00EE5732">
        <w:t>and</w:t>
      </w:r>
      <w:r w:rsidR="00F23D30" w:rsidRPr="00EE5732">
        <w:t>,</w:t>
      </w:r>
      <w:r w:rsidR="00362F39" w:rsidRPr="00EE5732">
        <w:t xml:space="preserve"> more recently</w:t>
      </w:r>
      <w:r w:rsidR="00F23D30" w:rsidRPr="00EE5732">
        <w:t>,</w:t>
      </w:r>
      <w:r w:rsidR="00362F39" w:rsidRPr="00EE5732">
        <w:t xml:space="preserve"> two quantitative PCR methods </w:t>
      </w:r>
      <w:r w:rsidR="009F7091" w:rsidRPr="00EE5732">
        <w:t>(</w:t>
      </w:r>
      <w:proofErr w:type="spellStart"/>
      <w:r w:rsidR="0067328C" w:rsidRPr="00EE5732">
        <w:t>C</w:t>
      </w:r>
      <w:r w:rsidR="00094792" w:rsidRPr="00EE5732">
        <w:t>riado-Fornelio</w:t>
      </w:r>
      <w:proofErr w:type="spellEnd"/>
      <w:r w:rsidR="00977C3B" w:rsidRPr="00EE5732">
        <w:t xml:space="preserve"> </w:t>
      </w:r>
      <w:r w:rsidR="00094792" w:rsidRPr="00EE5732">
        <w:rPr>
          <w:i/>
        </w:rPr>
        <w:t>et al.,</w:t>
      </w:r>
      <w:r w:rsidR="00094792" w:rsidRPr="00EE5732">
        <w:t xml:space="preserve"> 2009</w:t>
      </w:r>
      <w:r w:rsidR="009F7091" w:rsidRPr="00EE5732">
        <w:t>)</w:t>
      </w:r>
      <w:r w:rsidR="00977C3B" w:rsidRPr="00EE5732">
        <w:t xml:space="preserve"> </w:t>
      </w:r>
      <w:r w:rsidR="0067522B" w:rsidRPr="00EE5732">
        <w:t>ha</w:t>
      </w:r>
      <w:r w:rsidR="00362F39" w:rsidRPr="00EE5732">
        <w:t>ve</w:t>
      </w:r>
      <w:r w:rsidR="0067522B" w:rsidRPr="00EE5732">
        <w:t xml:space="preserve"> enabled the simultaneous detection of multiple s</w:t>
      </w:r>
      <w:r w:rsidR="00156B6E" w:rsidRPr="00EE5732">
        <w:t>p</w:t>
      </w:r>
      <w:r w:rsidR="0067522B" w:rsidRPr="00EE5732">
        <w:t>ecies</w:t>
      </w:r>
      <w:r w:rsidR="00362F39" w:rsidRPr="00EE5732">
        <w:t>,</w:t>
      </w:r>
      <w:r w:rsidR="0067522B" w:rsidRPr="00EE5732">
        <w:t xml:space="preserve"> even in carrier state infections. </w:t>
      </w:r>
      <w:r w:rsidR="00AD5A30" w:rsidRPr="00EE5732">
        <w:t xml:space="preserve">However, </w:t>
      </w:r>
      <w:r w:rsidR="00386914" w:rsidRPr="00EE5732">
        <w:t xml:space="preserve">current </w:t>
      </w:r>
      <w:r w:rsidR="00AD5A30" w:rsidRPr="00EE5732">
        <w:t xml:space="preserve">PCR assays generally do not lend themselves well to large-scale testing and </w:t>
      </w:r>
      <w:r w:rsidR="00386914" w:rsidRPr="00EE5732">
        <w:t xml:space="preserve">at this time </w:t>
      </w:r>
      <w:r w:rsidR="00AD5A30" w:rsidRPr="00EE5732">
        <w:t>are unlikely to supplant serological tests as the method of choice for epidemiological studies. PCR assays are useful as confirmatory tests and in some cases for regulatory testing.</w:t>
      </w:r>
      <w:r w:rsidR="0001419C" w:rsidRPr="00EE5732">
        <w:t xml:space="preserve"> Recently, </w:t>
      </w:r>
      <w:r w:rsidR="0001419C" w:rsidRPr="00EE5732">
        <w:rPr>
          <w:lang w:val="en-IE"/>
        </w:rPr>
        <w:t>l</w:t>
      </w:r>
      <w:proofErr w:type="spellStart"/>
      <w:r w:rsidR="0001419C" w:rsidRPr="00EE5732">
        <w:t>oop</w:t>
      </w:r>
      <w:proofErr w:type="spellEnd"/>
      <w:r w:rsidR="0001419C" w:rsidRPr="00EE5732">
        <w:t xml:space="preserve">-mediated isothermal amplification (LAMP) </w:t>
      </w:r>
      <w:r w:rsidR="00C95FBF" w:rsidRPr="00EE5732">
        <w:t xml:space="preserve">and </w:t>
      </w:r>
      <w:r w:rsidR="00C95FBF" w:rsidRPr="00EE5732">
        <w:rPr>
          <w:lang w:val="en-IE"/>
        </w:rPr>
        <w:t>multiplex LAMP</w:t>
      </w:r>
      <w:r w:rsidR="00C95FBF" w:rsidRPr="00EE5732">
        <w:t xml:space="preserve"> method</w:t>
      </w:r>
      <w:r w:rsidR="007B1EA1">
        <w:t>s</w:t>
      </w:r>
      <w:r w:rsidR="00C95FBF" w:rsidRPr="00EE5732">
        <w:t xml:space="preserve"> ha</w:t>
      </w:r>
      <w:r w:rsidR="007B1EA1">
        <w:t>ve</w:t>
      </w:r>
      <w:r w:rsidR="00C95FBF" w:rsidRPr="00EE5732">
        <w:t xml:space="preserve"> </w:t>
      </w:r>
      <w:r w:rsidR="00C95FBF" w:rsidRPr="00EE5732">
        <w:lastRenderedPageBreak/>
        <w:t xml:space="preserve">been developed </w:t>
      </w:r>
      <w:r w:rsidR="0001419C" w:rsidRPr="00EE5732">
        <w:t>(</w:t>
      </w:r>
      <w:r w:rsidR="0031640D" w:rsidRPr="00EE5732">
        <w:rPr>
          <w:lang w:val="en-IE"/>
        </w:rPr>
        <w:t>Iseki</w:t>
      </w:r>
      <w:r w:rsidR="0001419C" w:rsidRPr="00EE5732">
        <w:rPr>
          <w:lang w:val="en-IE"/>
        </w:rPr>
        <w:t xml:space="preserve"> </w:t>
      </w:r>
      <w:r w:rsidR="0001419C" w:rsidRPr="00EE5732">
        <w:rPr>
          <w:i/>
          <w:lang w:val="en-IE"/>
        </w:rPr>
        <w:t>et al</w:t>
      </w:r>
      <w:r w:rsidR="0001419C" w:rsidRPr="00EE5732">
        <w:rPr>
          <w:lang w:val="en-IE"/>
        </w:rPr>
        <w:t>., 2007</w:t>
      </w:r>
      <w:r w:rsidR="00C95FBF" w:rsidRPr="00EE5732">
        <w:rPr>
          <w:lang w:val="en-IE"/>
        </w:rPr>
        <w:t xml:space="preserve">; </w:t>
      </w:r>
      <w:r w:rsidR="00C95FBF" w:rsidRPr="00EE5732">
        <w:rPr>
          <w:szCs w:val="28"/>
          <w:lang w:val="en-US" w:eastAsia="en-GB"/>
        </w:rPr>
        <w:t xml:space="preserve">Liu </w:t>
      </w:r>
      <w:r w:rsidR="00C95FBF" w:rsidRPr="00EE5732">
        <w:rPr>
          <w:i/>
          <w:szCs w:val="28"/>
          <w:lang w:val="en-US" w:eastAsia="en-GB"/>
        </w:rPr>
        <w:t>et al.,</w:t>
      </w:r>
      <w:r w:rsidR="00C95FBF" w:rsidRPr="00EE5732">
        <w:rPr>
          <w:szCs w:val="28"/>
          <w:lang w:val="en-US" w:eastAsia="en-GB"/>
        </w:rPr>
        <w:t xml:space="preserve"> 2012</w:t>
      </w:r>
      <w:r w:rsidR="0001419C" w:rsidRPr="00EE5732">
        <w:t xml:space="preserve">) </w:t>
      </w:r>
      <w:r w:rsidR="0001419C" w:rsidRPr="00EE5732">
        <w:rPr>
          <w:lang w:val="en-IE"/>
        </w:rPr>
        <w:t xml:space="preserve">with </w:t>
      </w:r>
      <w:r w:rsidR="00C95FBF" w:rsidRPr="00EE5732">
        <w:rPr>
          <w:lang w:val="en-IE"/>
        </w:rPr>
        <w:t xml:space="preserve">higher </w:t>
      </w:r>
      <w:r w:rsidR="0001419C" w:rsidRPr="00EE5732">
        <w:rPr>
          <w:lang w:val="en-IE"/>
        </w:rPr>
        <w:t xml:space="preserve">sensitivity </w:t>
      </w:r>
      <w:r w:rsidR="00C95FBF" w:rsidRPr="00EE5732">
        <w:rPr>
          <w:lang w:val="en-IE"/>
        </w:rPr>
        <w:t>than that of PCR</w:t>
      </w:r>
      <w:r w:rsidR="008552B6" w:rsidRPr="00EE5732">
        <w:rPr>
          <w:u w:val="double"/>
          <w:lang w:val="en-IE"/>
        </w:rPr>
        <w:t>, although optimi</w:t>
      </w:r>
      <w:r w:rsidR="00E76C0D" w:rsidRPr="00EE5732">
        <w:rPr>
          <w:u w:val="double"/>
          <w:lang w:val="en-IE"/>
        </w:rPr>
        <w:t>s</w:t>
      </w:r>
      <w:r w:rsidR="008552B6" w:rsidRPr="00EE5732">
        <w:rPr>
          <w:u w:val="double"/>
          <w:lang w:val="en-IE"/>
        </w:rPr>
        <w:t xml:space="preserve">ation for </w:t>
      </w:r>
      <w:r w:rsidR="00B23B90" w:rsidRPr="00EE5732">
        <w:rPr>
          <w:u w:val="double"/>
          <w:lang w:val="en-IE"/>
        </w:rPr>
        <w:t>detection of strains from different parts of the world needs to be addressed</w:t>
      </w:r>
      <w:r w:rsidR="00C95FBF" w:rsidRPr="00EE5732">
        <w:rPr>
          <w:lang w:val="en-IE"/>
        </w:rPr>
        <w:t xml:space="preserve">. This </w:t>
      </w:r>
      <w:r w:rsidR="00211324" w:rsidRPr="00EE5732">
        <w:rPr>
          <w:lang w:val="en-IE"/>
        </w:rPr>
        <w:t xml:space="preserve">latter </w:t>
      </w:r>
      <w:r w:rsidR="00C95FBF" w:rsidRPr="00EE5732">
        <w:rPr>
          <w:lang w:val="en-IE"/>
        </w:rPr>
        <w:t>method require</w:t>
      </w:r>
      <w:r w:rsidR="00971F9D" w:rsidRPr="00EE5732">
        <w:rPr>
          <w:lang w:val="en-IE"/>
        </w:rPr>
        <w:t>s</w:t>
      </w:r>
      <w:r w:rsidR="00C95FBF" w:rsidRPr="00EE5732">
        <w:rPr>
          <w:lang w:val="en-IE"/>
        </w:rPr>
        <w:t xml:space="preserve"> </w:t>
      </w:r>
      <w:r w:rsidR="00164D8D" w:rsidRPr="00EE5732">
        <w:rPr>
          <w:lang w:val="en-IE"/>
        </w:rPr>
        <w:t>expensive or sophis</w:t>
      </w:r>
      <w:r w:rsidR="00971F9D" w:rsidRPr="00EE5732">
        <w:rPr>
          <w:lang w:val="en-IE"/>
        </w:rPr>
        <w:t>t</w:t>
      </w:r>
      <w:r w:rsidR="00164D8D" w:rsidRPr="00EE5732">
        <w:rPr>
          <w:lang w:val="en-IE"/>
        </w:rPr>
        <w:t>icated equipment,</w:t>
      </w:r>
      <w:r w:rsidR="00971F9D" w:rsidRPr="00EE5732">
        <w:rPr>
          <w:rFonts w:eastAsia="ＤＦＰ勘亭流" w:cs="ＤＦＰ勘亭流"/>
          <w:lang w:val="en-US"/>
        </w:rPr>
        <w:t xml:space="preserve"> </w:t>
      </w:r>
      <w:r w:rsidR="00211324" w:rsidRPr="00EE5732">
        <w:rPr>
          <w:rFonts w:eastAsia="ＤＦＰ勘亭流" w:cs="ＤＦＰ勘亭流"/>
          <w:lang w:val="en-US"/>
        </w:rPr>
        <w:t xml:space="preserve">while the LAMP method only requires </w:t>
      </w:r>
      <w:r w:rsidR="00971F9D" w:rsidRPr="00EE5732">
        <w:rPr>
          <w:rFonts w:eastAsia="ＤＦＰ勘亭流" w:cs="ＤＦＰ勘亭流"/>
          <w:lang w:val="en-US"/>
        </w:rPr>
        <w:t>an o</w:t>
      </w:r>
      <w:r w:rsidR="00164D8D" w:rsidRPr="00EE5732">
        <w:rPr>
          <w:rFonts w:eastAsia="ＤＦＰ勘亭流" w:cs="ＤＦＰ勘亭流"/>
          <w:lang w:val="en-US"/>
        </w:rPr>
        <w:t>rdinary water bath and the resul</w:t>
      </w:r>
      <w:r w:rsidR="00C21E1D" w:rsidRPr="00EE5732">
        <w:rPr>
          <w:rFonts w:eastAsia="ＤＦＰ勘亭流" w:cs="ＤＦＰ勘亭流"/>
          <w:lang w:val="en-US"/>
        </w:rPr>
        <w:t xml:space="preserve">ts </w:t>
      </w:r>
      <w:r w:rsidR="00971F9D" w:rsidRPr="00EE5732">
        <w:rPr>
          <w:rFonts w:eastAsia="ＤＦＰ勘亭流" w:cs="ＤＦＰ勘亭流"/>
          <w:lang w:val="en-US"/>
        </w:rPr>
        <w:t xml:space="preserve">can be read </w:t>
      </w:r>
      <w:r w:rsidR="00C21E1D" w:rsidRPr="00EE5732">
        <w:rPr>
          <w:rFonts w:eastAsia="ＤＦＰ勘亭流" w:cs="ＤＦＰ勘亭流"/>
          <w:lang w:val="en-US"/>
        </w:rPr>
        <w:t xml:space="preserve">with </w:t>
      </w:r>
      <w:r w:rsidR="00971F9D" w:rsidRPr="00EE5732">
        <w:rPr>
          <w:rFonts w:eastAsia="ＤＦＰ勘亭流" w:cs="ＤＦＰ勘亭流"/>
          <w:lang w:val="en-US"/>
        </w:rPr>
        <w:t xml:space="preserve">the </w:t>
      </w:r>
      <w:r w:rsidR="00C21E1D" w:rsidRPr="00EE5732">
        <w:rPr>
          <w:rFonts w:eastAsia="ＤＦＰ勘亭流" w:cs="ＤＦＰ勘亭流"/>
          <w:lang w:val="en-US"/>
        </w:rPr>
        <w:t>naked eye</w:t>
      </w:r>
      <w:r w:rsidR="00F26E57" w:rsidRPr="00EE5732">
        <w:rPr>
          <w:rFonts w:eastAsia="ＤＦＰ勘亭流" w:cs="ＤＦＰ勘亭流"/>
          <w:lang w:val="en-US"/>
        </w:rPr>
        <w:t>. The</w:t>
      </w:r>
      <w:r w:rsidR="00C21E1D" w:rsidRPr="00EE5732">
        <w:rPr>
          <w:rFonts w:eastAsia="ＤＦＰ勘亭流" w:cs="ＤＦＰ勘亭流"/>
          <w:lang w:val="en-US"/>
        </w:rPr>
        <w:t xml:space="preserve"> LAMP method </w:t>
      </w:r>
      <w:r w:rsidR="00164D8D" w:rsidRPr="00EE5732">
        <w:rPr>
          <w:rFonts w:eastAsia="ＤＦＰ勘亭流" w:cs="ＤＦＰ勘亭流"/>
          <w:lang w:val="en-US"/>
        </w:rPr>
        <w:t>is</w:t>
      </w:r>
      <w:r w:rsidR="00211324" w:rsidRPr="00EE5732">
        <w:rPr>
          <w:rFonts w:eastAsia="ＤＦＰ勘亭流" w:cs="ＤＦＰ勘亭流"/>
          <w:lang w:val="en-US"/>
        </w:rPr>
        <w:t>,</w:t>
      </w:r>
      <w:r w:rsidR="00164D8D" w:rsidRPr="00EE5732">
        <w:rPr>
          <w:rFonts w:eastAsia="ＤＦＰ勘亭流" w:cs="ＤＦＰ勘亭流"/>
          <w:lang w:val="en-US"/>
        </w:rPr>
        <w:t xml:space="preserve"> </w:t>
      </w:r>
      <w:r w:rsidR="00F26E57" w:rsidRPr="00EE5732">
        <w:rPr>
          <w:rFonts w:eastAsia="ＤＦＰ勘亭流" w:cs="ＤＦＰ勘亭流"/>
          <w:lang w:val="en-US"/>
        </w:rPr>
        <w:t xml:space="preserve">therefore, </w:t>
      </w:r>
      <w:r w:rsidR="00164D8D" w:rsidRPr="00EE5732">
        <w:rPr>
          <w:rFonts w:eastAsia="ＤＦＰ勘亭流" w:cs="ＤＦＰ勘亭流"/>
          <w:lang w:val="en-US"/>
        </w:rPr>
        <w:t>cost-effect</w:t>
      </w:r>
      <w:r w:rsidR="00F26E57" w:rsidRPr="00EE5732">
        <w:rPr>
          <w:rFonts w:eastAsia="ＤＦＰ勘亭流" w:cs="ＤＦＰ勘亭流"/>
          <w:lang w:val="en-US"/>
        </w:rPr>
        <w:t>ive</w:t>
      </w:r>
      <w:r w:rsidR="00164D8D" w:rsidRPr="00EE5732">
        <w:rPr>
          <w:rFonts w:eastAsia="ＤＦＰ勘亭流" w:cs="ＤＦＰ勘亭流"/>
          <w:lang w:val="en-US"/>
        </w:rPr>
        <w:t xml:space="preserve">, simple, and </w:t>
      </w:r>
      <w:r w:rsidR="00F26E57" w:rsidRPr="00EE5732">
        <w:rPr>
          <w:rFonts w:eastAsia="ＤＦＰ勘亭流" w:cs="ＤＦＰ勘亭流"/>
          <w:lang w:val="en-US"/>
        </w:rPr>
        <w:t xml:space="preserve">a </w:t>
      </w:r>
      <w:r w:rsidR="00164D8D" w:rsidRPr="00EE5732">
        <w:rPr>
          <w:rFonts w:eastAsia="ＤＦＰ勘亭流" w:cs="ＤＦＰ勘亭流"/>
          <w:lang w:val="en-US"/>
        </w:rPr>
        <w:t xml:space="preserve">rapid DNA amplification method </w:t>
      </w:r>
      <w:r w:rsidR="00F26E57" w:rsidRPr="00EE5732">
        <w:rPr>
          <w:rFonts w:eastAsia="ＤＦＰ勘亭流" w:cs="ＤＦＰ勘亭流"/>
          <w:lang w:val="en-US"/>
        </w:rPr>
        <w:t>that is</w:t>
      </w:r>
      <w:r w:rsidR="00A001C0" w:rsidRPr="00EE5732">
        <w:rPr>
          <w:rFonts w:eastAsia="ＤＦＰ勘亭流" w:cs="ＤＦＰ勘亭流"/>
          <w:lang w:val="en-US"/>
        </w:rPr>
        <w:t xml:space="preserve"> suitable </w:t>
      </w:r>
      <w:r w:rsidR="00F26E57" w:rsidRPr="00EE5732">
        <w:rPr>
          <w:rFonts w:eastAsia="ＤＦＰ勘亭流" w:cs="ＤＦＰ勘亭流"/>
          <w:lang w:val="en-US"/>
        </w:rPr>
        <w:t xml:space="preserve">for </w:t>
      </w:r>
      <w:r w:rsidR="00164D8D" w:rsidRPr="00EE5732">
        <w:rPr>
          <w:rFonts w:eastAsia="ＤＦＰ勘亭流" w:cs="ＤＦＰ勘亭流"/>
          <w:lang w:val="en-US"/>
        </w:rPr>
        <w:t>pen-side diagnostic</w:t>
      </w:r>
      <w:r w:rsidR="00A001C0" w:rsidRPr="00EE5732">
        <w:rPr>
          <w:rFonts w:eastAsia="ＤＦＰ勘亭流" w:cs="ＤＦＰ勘亭流"/>
          <w:lang w:val="en-US"/>
        </w:rPr>
        <w:t xml:space="preserve">s. </w:t>
      </w:r>
      <w:r w:rsidR="00AB1B8C" w:rsidRPr="00EE5732">
        <w:rPr>
          <w:rFonts w:eastAsia="ＤＦＰ勘亭流" w:cs="ＤＦＰ勘亭流" w:hint="eastAsia"/>
          <w:u w:val="double"/>
          <w:lang w:val="en-US" w:eastAsia="ja-JP"/>
        </w:rPr>
        <w:t>However, care should be taken to avoid cross-contamination as sensitivity of the LAMP is usually very high.</w:t>
      </w:r>
    </w:p>
    <w:p w14:paraId="2CC3B0AD" w14:textId="15EE1702" w:rsidR="00F90315" w:rsidRPr="00EE5732" w:rsidRDefault="00F90315" w:rsidP="0002111A">
      <w:pPr>
        <w:pStyle w:val="111"/>
        <w:jc w:val="both"/>
      </w:pPr>
      <w:r w:rsidRPr="00EE5732">
        <w:t>1.2.1.</w:t>
      </w:r>
      <w:r w:rsidRPr="00EE5732">
        <w:tab/>
      </w:r>
      <w:r w:rsidR="0002111A" w:rsidRPr="00EE5732">
        <w:rPr>
          <w:rFonts w:eastAsia="MS Mincho" w:hint="eastAsia"/>
          <w:lang w:eastAsia="ja-JP"/>
        </w:rPr>
        <w:t>Nested p</w:t>
      </w:r>
      <w:r w:rsidR="0002111A" w:rsidRPr="00EE5732">
        <w:t>olymerase chain reaction</w:t>
      </w:r>
      <w:r w:rsidR="0002111A" w:rsidRPr="00EE5732">
        <w:rPr>
          <w:rFonts w:eastAsia="MS Mincho" w:hint="eastAsia"/>
          <w:lang w:eastAsia="ja-JP"/>
        </w:rPr>
        <w:t xml:space="preserve"> for the </w:t>
      </w:r>
      <w:r w:rsidR="0002111A" w:rsidRPr="00EE5732">
        <w:rPr>
          <w:rFonts w:eastAsia="MS Mincho"/>
          <w:lang w:eastAsia="ja-JP"/>
        </w:rPr>
        <w:t>simultaneous</w:t>
      </w:r>
      <w:r w:rsidR="0002111A" w:rsidRPr="00EE5732">
        <w:rPr>
          <w:rFonts w:eastAsia="MS Mincho" w:hint="eastAsia"/>
          <w:lang w:eastAsia="ja-JP"/>
        </w:rPr>
        <w:t xml:space="preserve"> detection of </w:t>
      </w:r>
      <w:r w:rsidR="0002111A" w:rsidRPr="00EE5732">
        <w:rPr>
          <w:rFonts w:eastAsia="MS Mincho" w:hint="eastAsia"/>
          <w:i/>
          <w:lang w:eastAsia="ja-JP"/>
        </w:rPr>
        <w:t>B</w:t>
      </w:r>
      <w:r w:rsidR="0002111A" w:rsidRPr="00EE5732">
        <w:rPr>
          <w:rFonts w:eastAsia="MS Mincho" w:hint="eastAsia"/>
          <w:lang w:eastAsia="ja-JP"/>
        </w:rPr>
        <w:t xml:space="preserve">. </w:t>
      </w:r>
      <w:proofErr w:type="spellStart"/>
      <w:r w:rsidR="0002111A" w:rsidRPr="00EE5732">
        <w:rPr>
          <w:rFonts w:eastAsia="MS Mincho" w:hint="eastAsia"/>
          <w:i/>
          <w:lang w:eastAsia="ja-JP"/>
        </w:rPr>
        <w:t>bovis</w:t>
      </w:r>
      <w:proofErr w:type="spellEnd"/>
      <w:r w:rsidR="0002111A" w:rsidRPr="00EE5732">
        <w:rPr>
          <w:rFonts w:eastAsia="MS Mincho" w:hint="eastAsia"/>
          <w:lang w:eastAsia="ja-JP"/>
        </w:rPr>
        <w:t xml:space="preserve"> and </w:t>
      </w:r>
      <w:r w:rsidR="0002111A" w:rsidRPr="00EE5732">
        <w:rPr>
          <w:rFonts w:eastAsia="MS Mincho" w:hint="eastAsia"/>
          <w:i/>
          <w:lang w:eastAsia="ja-JP"/>
        </w:rPr>
        <w:t>B</w:t>
      </w:r>
      <w:r w:rsidR="0002111A" w:rsidRPr="00EE5732">
        <w:rPr>
          <w:rFonts w:eastAsia="MS Mincho" w:hint="eastAsia"/>
          <w:lang w:eastAsia="ja-JP"/>
        </w:rPr>
        <w:t>.</w:t>
      </w:r>
      <w:r w:rsidR="0002111A" w:rsidRPr="00EE5732">
        <w:rPr>
          <w:rFonts w:ascii="Arial" w:eastAsia="MS Mincho" w:hAnsi="Arial"/>
          <w:lang w:eastAsia="ja-JP"/>
        </w:rPr>
        <w:t> </w:t>
      </w:r>
      <w:proofErr w:type="spellStart"/>
      <w:r w:rsidR="0002111A" w:rsidRPr="00EE5732">
        <w:rPr>
          <w:rFonts w:eastAsia="MS Mincho" w:hint="eastAsia"/>
          <w:i/>
          <w:lang w:eastAsia="ja-JP"/>
        </w:rPr>
        <w:t>bigemina</w:t>
      </w:r>
      <w:proofErr w:type="spellEnd"/>
      <w:r w:rsidR="0002111A" w:rsidRPr="00EE5732">
        <w:t xml:space="preserve"> </w:t>
      </w:r>
    </w:p>
    <w:p w14:paraId="3E45E226" w14:textId="269D2DAE" w:rsidR="00211324" w:rsidRPr="00EE5732" w:rsidRDefault="00211324" w:rsidP="00211324">
      <w:pPr>
        <w:pStyle w:val="111Para"/>
      </w:pPr>
      <w:r w:rsidRPr="00EE5732">
        <w:t xml:space="preserve">As the sensitivity of nested PCR is higher than that of PCR, nested PCR is a suitable assay for international trade, especially for </w:t>
      </w:r>
      <w:r w:rsidRPr="00EE5732">
        <w:rPr>
          <w:i/>
        </w:rPr>
        <w:t xml:space="preserve">B. </w:t>
      </w:r>
      <w:proofErr w:type="spellStart"/>
      <w:r w:rsidRPr="00EE5732">
        <w:rPr>
          <w:i/>
        </w:rPr>
        <w:t>bovis</w:t>
      </w:r>
      <w:proofErr w:type="spellEnd"/>
      <w:r w:rsidRPr="00EE5732">
        <w:rPr>
          <w:i/>
        </w:rPr>
        <w:t xml:space="preserve">, </w:t>
      </w:r>
      <w:r w:rsidRPr="00EE5732">
        <w:t xml:space="preserve">which usually shows low parasitaemia or carrier status. Although there are several genes used for nested PCR, RAP-1 and AMA-1 have been widely used for </w:t>
      </w:r>
      <w:r w:rsidRPr="00EE5732">
        <w:rPr>
          <w:i/>
        </w:rPr>
        <w:t xml:space="preserve">B. </w:t>
      </w:r>
      <w:proofErr w:type="spellStart"/>
      <w:r w:rsidRPr="00EE5732">
        <w:rPr>
          <w:i/>
        </w:rPr>
        <w:t>bovis</w:t>
      </w:r>
      <w:proofErr w:type="spellEnd"/>
      <w:r w:rsidRPr="00EE5732">
        <w:t xml:space="preserve"> and </w:t>
      </w:r>
      <w:r w:rsidRPr="00EE5732">
        <w:rPr>
          <w:i/>
        </w:rPr>
        <w:t xml:space="preserve">B. </w:t>
      </w:r>
      <w:proofErr w:type="spellStart"/>
      <w:r w:rsidRPr="00EE5732">
        <w:rPr>
          <w:i/>
        </w:rPr>
        <w:t>bigemina</w:t>
      </w:r>
      <w:proofErr w:type="spellEnd"/>
      <w:r w:rsidRPr="00EE5732">
        <w:t xml:space="preserve">, respectively. </w:t>
      </w:r>
    </w:p>
    <w:p w14:paraId="1A01AA84" w14:textId="6396CC58" w:rsidR="00211324" w:rsidRPr="00EE5732" w:rsidRDefault="0002111A" w:rsidP="0002111A">
      <w:pPr>
        <w:pStyle w:val="i"/>
      </w:pPr>
      <w:proofErr w:type="spellStart"/>
      <w:r w:rsidRPr="00EE5732">
        <w:t>i</w:t>
      </w:r>
      <w:proofErr w:type="spellEnd"/>
      <w:r w:rsidRPr="00EE5732">
        <w:t>)</w:t>
      </w:r>
      <w:r w:rsidRPr="00EE5732">
        <w:tab/>
        <w:t>DNA extraction</w:t>
      </w:r>
    </w:p>
    <w:p w14:paraId="62A8119B" w14:textId="491D2C4F" w:rsidR="00211324" w:rsidRPr="00EE5732" w:rsidRDefault="0002111A" w:rsidP="0002111A">
      <w:pPr>
        <w:pStyle w:val="ififthlevellist"/>
      </w:pPr>
      <w:r w:rsidRPr="00EE5732">
        <w:t>a</w:t>
      </w:r>
      <w:r w:rsidR="00211324" w:rsidRPr="00EE5732">
        <w:t>)</w:t>
      </w:r>
      <w:r w:rsidR="00211324" w:rsidRPr="00EE5732">
        <w:tab/>
        <w:t xml:space="preserve">Whole blood sample is collected into a </w:t>
      </w:r>
      <w:r w:rsidR="00211324" w:rsidRPr="00EE5732">
        <w:rPr>
          <w:lang w:val="en-US"/>
        </w:rPr>
        <w:t>vacuum blood collection</w:t>
      </w:r>
      <w:r w:rsidR="00211324" w:rsidRPr="00EE5732">
        <w:t xml:space="preserve"> tube containing EDTA.</w:t>
      </w:r>
    </w:p>
    <w:p w14:paraId="09ECF72B" w14:textId="77777777" w:rsidR="0002111A" w:rsidRPr="00EE5732" w:rsidRDefault="0002111A" w:rsidP="0002111A">
      <w:pPr>
        <w:pStyle w:val="ififthlevellist"/>
      </w:pPr>
      <w:r w:rsidRPr="00EE5732">
        <w:t>b</w:t>
      </w:r>
      <w:r w:rsidR="00211324" w:rsidRPr="00EE5732">
        <w:t>)</w:t>
      </w:r>
      <w:r w:rsidR="00211324" w:rsidRPr="00EE5732">
        <w:tab/>
        <w:t>200</w:t>
      </w:r>
      <w:r w:rsidR="00CD2952" w:rsidRPr="00EE5732">
        <w:t xml:space="preserve"> </w:t>
      </w:r>
      <w:r w:rsidRPr="00EE5732">
        <w:t>µl bovine</w:t>
      </w:r>
      <w:r w:rsidR="00211324" w:rsidRPr="00EE5732">
        <w:t xml:space="preserve"> blood </w:t>
      </w:r>
      <w:r w:rsidRPr="00EE5732">
        <w:t>is placed in a 1.5 ml microfuge tube</w:t>
      </w:r>
    </w:p>
    <w:p w14:paraId="64B84711" w14:textId="22DB8A11" w:rsidR="00211324" w:rsidRPr="00EE5732" w:rsidRDefault="0002111A" w:rsidP="0002111A">
      <w:pPr>
        <w:pStyle w:val="ififthlevellist"/>
      </w:pPr>
      <w:r w:rsidRPr="00EE5732">
        <w:t>c)</w:t>
      </w:r>
      <w:r w:rsidRPr="00EE5732">
        <w:tab/>
        <w:t xml:space="preserve">1 ml cold PBS is added and the mixture is centrifuged at 1000 </w:t>
      </w:r>
      <w:r w:rsidRPr="00EE5732">
        <w:rPr>
          <w:b/>
          <w:i/>
        </w:rPr>
        <w:t>g</w:t>
      </w:r>
      <w:r w:rsidRPr="00EE5732">
        <w:t xml:space="preserve"> for 5 minutes at 4°C. This step is repeated three times</w:t>
      </w:r>
      <w:r w:rsidR="00211324" w:rsidRPr="00EE5732">
        <w:t>.</w:t>
      </w:r>
    </w:p>
    <w:p w14:paraId="4440992D" w14:textId="494A516E" w:rsidR="0002111A" w:rsidRPr="00EE5732" w:rsidRDefault="0002111A" w:rsidP="0002111A">
      <w:pPr>
        <w:pStyle w:val="ififthlevellist"/>
      </w:pPr>
      <w:r w:rsidRPr="00EE5732">
        <w:t>d)</w:t>
      </w:r>
      <w:r w:rsidRPr="00EE5732">
        <w:tab/>
        <w:t>The supernatant is discarded and the pellet is resuspended in 200 µl PBS.</w:t>
      </w:r>
    </w:p>
    <w:p w14:paraId="38BD17E4" w14:textId="517A9429" w:rsidR="0002111A" w:rsidRPr="00EE5732" w:rsidRDefault="0002111A" w:rsidP="0002111A">
      <w:pPr>
        <w:pStyle w:val="ififthlevellist"/>
        <w:spacing w:after="240"/>
        <w:rPr>
          <w:rFonts w:eastAsiaTheme="minorEastAsia"/>
          <w:szCs w:val="20"/>
          <w:lang w:eastAsia="ja-JP"/>
        </w:rPr>
      </w:pPr>
      <w:r w:rsidRPr="00EE5732">
        <w:t>e)</w:t>
      </w:r>
      <w:r w:rsidRPr="00EE5732">
        <w:tab/>
      </w:r>
      <w:r w:rsidRPr="00EE5732">
        <w:rPr>
          <w:szCs w:val="20"/>
        </w:rPr>
        <w:t>After measuring DNA concentrations using a spectrophotometer, the</w:t>
      </w:r>
      <w:r w:rsidRPr="00EE5732">
        <w:rPr>
          <w:rFonts w:eastAsia="MS Mincho" w:hint="eastAsia"/>
          <w:szCs w:val="20"/>
          <w:lang w:eastAsia="ja-JP"/>
        </w:rPr>
        <w:t xml:space="preserve"> </w:t>
      </w:r>
      <w:r w:rsidRPr="00EE5732">
        <w:rPr>
          <w:szCs w:val="20"/>
        </w:rPr>
        <w:t>samples can be stored at –20°C.</w:t>
      </w:r>
    </w:p>
    <w:p w14:paraId="03B35E48" w14:textId="01D5066C" w:rsidR="00AB1B8C" w:rsidRPr="00EE5732" w:rsidRDefault="00AB1B8C" w:rsidP="00AB1B8C">
      <w:pPr>
        <w:pStyle w:val="ififthlevellist"/>
        <w:spacing w:after="240"/>
        <w:ind w:left="1418" w:firstLine="0"/>
        <w:rPr>
          <w:rFonts w:eastAsiaTheme="minorEastAsia"/>
          <w:szCs w:val="20"/>
          <w:u w:val="double"/>
          <w:lang w:eastAsia="ja-JP"/>
        </w:rPr>
      </w:pPr>
      <w:r w:rsidRPr="00EE5732">
        <w:rPr>
          <w:rFonts w:eastAsiaTheme="minorEastAsia" w:hint="eastAsia"/>
          <w:szCs w:val="20"/>
          <w:u w:val="double"/>
          <w:lang w:eastAsia="ja-JP"/>
        </w:rPr>
        <w:t xml:space="preserve">Note that the DNA samples can also be prepared from infected blood samples using </w:t>
      </w:r>
      <w:r w:rsidRPr="00EE5732">
        <w:rPr>
          <w:rFonts w:eastAsiaTheme="minorEastAsia"/>
          <w:szCs w:val="20"/>
          <w:u w:val="double"/>
          <w:lang w:eastAsia="ja-JP"/>
        </w:rPr>
        <w:t>commercial</w:t>
      </w:r>
      <w:r w:rsidRPr="00EE5732">
        <w:rPr>
          <w:rFonts w:eastAsiaTheme="minorEastAsia" w:hint="eastAsia"/>
          <w:szCs w:val="20"/>
          <w:u w:val="double"/>
          <w:lang w:eastAsia="ja-JP"/>
        </w:rPr>
        <w:t xml:space="preserve"> DNA extraction kits.</w:t>
      </w:r>
    </w:p>
    <w:p w14:paraId="59C86CC8" w14:textId="5A3BD204" w:rsidR="0002111A" w:rsidRPr="00EE5732" w:rsidRDefault="0002111A" w:rsidP="0002111A">
      <w:pPr>
        <w:pStyle w:val="i"/>
        <w:rPr>
          <w:lang w:eastAsia="ja-JP"/>
        </w:rPr>
      </w:pPr>
      <w:r w:rsidRPr="00EE5732">
        <w:rPr>
          <w:szCs w:val="20"/>
        </w:rPr>
        <w:t>ii)</w:t>
      </w:r>
      <w:r w:rsidRPr="00EE5732">
        <w:rPr>
          <w:szCs w:val="20"/>
        </w:rPr>
        <w:tab/>
      </w:r>
      <w:r w:rsidRPr="00EE5732">
        <w:rPr>
          <w:rFonts w:hint="eastAsia"/>
          <w:lang w:eastAsia="ja-JP"/>
        </w:rPr>
        <w:t>Multiplex nested PCR</w:t>
      </w:r>
    </w:p>
    <w:p w14:paraId="36E2FA33" w14:textId="32881865" w:rsidR="0002111A" w:rsidRPr="00EE5732" w:rsidRDefault="0002111A" w:rsidP="0002111A">
      <w:pPr>
        <w:pStyle w:val="afourthpara"/>
      </w:pPr>
      <w:r w:rsidRPr="00EE5732">
        <w:t xml:space="preserve">The following test procedure </w:t>
      </w:r>
      <w:r w:rsidRPr="00EE5732">
        <w:rPr>
          <w:rFonts w:eastAsia="MS Mincho" w:hint="eastAsia"/>
          <w:lang w:eastAsia="ja-JP"/>
        </w:rPr>
        <w:t xml:space="preserve">is adapted from </w:t>
      </w:r>
      <w:r w:rsidRPr="00EE5732">
        <w:rPr>
          <w:szCs w:val="24"/>
        </w:rPr>
        <w:t>Figueroa</w:t>
      </w:r>
      <w:r w:rsidRPr="00EE5732">
        <w:t xml:space="preserve"> </w:t>
      </w:r>
      <w:r w:rsidRPr="00EE5732">
        <w:rPr>
          <w:i/>
        </w:rPr>
        <w:t xml:space="preserve">et al. </w:t>
      </w:r>
      <w:r w:rsidRPr="00EE5732">
        <w:t>(1993)</w:t>
      </w:r>
      <w:r w:rsidRPr="00EE5732">
        <w:rPr>
          <w:rFonts w:eastAsia="MS Mincho" w:hint="eastAsia"/>
          <w:lang w:eastAsia="ja-JP"/>
        </w:rPr>
        <w:t xml:space="preserve"> with modifications </w:t>
      </w:r>
      <w:r w:rsidRPr="00EE5732">
        <w:t xml:space="preserve">for </w:t>
      </w:r>
      <w:r w:rsidRPr="00EE5732">
        <w:rPr>
          <w:rFonts w:eastAsia="MS Mincho" w:hint="eastAsia"/>
          <w:lang w:eastAsia="ja-JP"/>
        </w:rPr>
        <w:t xml:space="preserve">the multiplex nested PCR detection of </w:t>
      </w:r>
      <w:r w:rsidRPr="00EE5732">
        <w:rPr>
          <w:i/>
        </w:rPr>
        <w:t xml:space="preserve">B. </w:t>
      </w:r>
      <w:proofErr w:type="spellStart"/>
      <w:r w:rsidRPr="00EE5732">
        <w:rPr>
          <w:i/>
        </w:rPr>
        <w:t>bovis</w:t>
      </w:r>
      <w:proofErr w:type="spellEnd"/>
      <w:r w:rsidRPr="00EE5732">
        <w:rPr>
          <w:rFonts w:ascii="MS Mincho" w:eastAsia="MS Mincho" w:hAnsi="MS Mincho" w:hint="eastAsia"/>
          <w:lang w:eastAsia="ja-JP"/>
        </w:rPr>
        <w:t xml:space="preserve"> </w:t>
      </w:r>
      <w:r w:rsidRPr="00EE5732">
        <w:rPr>
          <w:rFonts w:eastAsia="MS Mincho"/>
          <w:lang w:eastAsia="ja-JP"/>
        </w:rPr>
        <w:t>and</w:t>
      </w:r>
      <w:r w:rsidRPr="00EE5732">
        <w:t xml:space="preserve"> </w:t>
      </w:r>
      <w:r w:rsidRPr="00EE5732">
        <w:rPr>
          <w:rFonts w:eastAsia="MS Mincho" w:hint="eastAsia"/>
          <w:i/>
          <w:lang w:eastAsia="ja-JP"/>
        </w:rPr>
        <w:t>B</w:t>
      </w:r>
      <w:r w:rsidRPr="00EE5732">
        <w:rPr>
          <w:rFonts w:eastAsia="MS Mincho" w:hint="eastAsia"/>
          <w:lang w:eastAsia="ja-JP"/>
        </w:rPr>
        <w:t xml:space="preserve">. </w:t>
      </w:r>
      <w:proofErr w:type="spellStart"/>
      <w:r w:rsidRPr="00EE5732">
        <w:rPr>
          <w:rFonts w:eastAsia="MS Mincho" w:hint="eastAsia"/>
          <w:i/>
          <w:lang w:eastAsia="ja-JP"/>
        </w:rPr>
        <w:t>bigemina</w:t>
      </w:r>
      <w:proofErr w:type="spellEnd"/>
      <w:r w:rsidRPr="00EE5732">
        <w:rPr>
          <w:rFonts w:eastAsia="MS Mincho" w:hint="eastAsia"/>
          <w:lang w:eastAsia="ja-JP"/>
        </w:rPr>
        <w:t xml:space="preserve"> </w:t>
      </w:r>
      <w:r w:rsidRPr="00EE5732">
        <w:t xml:space="preserve">based on </w:t>
      </w:r>
      <w:r w:rsidRPr="00EE5732">
        <w:rPr>
          <w:i/>
        </w:rPr>
        <w:t xml:space="preserve">RAP-1 </w:t>
      </w:r>
      <w:r w:rsidRPr="00EE5732">
        <w:rPr>
          <w:rFonts w:eastAsia="MS Mincho" w:hint="eastAsia"/>
          <w:lang w:eastAsia="ja-JP"/>
        </w:rPr>
        <w:t xml:space="preserve">and </w:t>
      </w:r>
      <w:proofErr w:type="spellStart"/>
      <w:r w:rsidRPr="00EE5732">
        <w:rPr>
          <w:rFonts w:eastAsia="MS Mincho" w:hint="eastAsia"/>
          <w:i/>
          <w:lang w:eastAsia="ja-JP"/>
        </w:rPr>
        <w:t>Spe</w:t>
      </w:r>
      <w:r w:rsidRPr="00EE5732">
        <w:rPr>
          <w:rFonts w:eastAsia="MS Mincho" w:hint="eastAsia"/>
          <w:lang w:eastAsia="ja-JP"/>
        </w:rPr>
        <w:t>I-</w:t>
      </w:r>
      <w:r w:rsidRPr="00EE5732">
        <w:rPr>
          <w:rFonts w:eastAsia="MS Mincho" w:hint="eastAsia"/>
          <w:i/>
          <w:lang w:eastAsia="ja-JP"/>
        </w:rPr>
        <w:t>Ava</w:t>
      </w:r>
      <w:r w:rsidRPr="00EE5732">
        <w:rPr>
          <w:rFonts w:eastAsia="MS Mincho" w:hint="eastAsia"/>
          <w:lang w:eastAsia="ja-JP"/>
        </w:rPr>
        <w:t>I</w:t>
      </w:r>
      <w:proofErr w:type="spellEnd"/>
      <w:r w:rsidRPr="00EE5732">
        <w:rPr>
          <w:rFonts w:eastAsia="MS Mincho" w:hint="eastAsia"/>
          <w:lang w:eastAsia="ja-JP"/>
        </w:rPr>
        <w:t>, respectively</w:t>
      </w:r>
      <w:r w:rsidRPr="00EE5732">
        <w:t>.</w:t>
      </w:r>
    </w:p>
    <w:p w14:paraId="12F5755B" w14:textId="4FF3BEFF" w:rsidR="00F12C26" w:rsidRPr="00EE5732" w:rsidRDefault="00F12C26" w:rsidP="0002111A">
      <w:pPr>
        <w:pStyle w:val="ififthlevellist"/>
        <w:rPr>
          <w:szCs w:val="24"/>
        </w:rPr>
      </w:pPr>
      <w:r w:rsidRPr="00EE5732">
        <w:t>a)</w:t>
      </w:r>
      <w:r w:rsidRPr="00EE5732">
        <w:tab/>
      </w:r>
      <w:r w:rsidRPr="00EE5732">
        <w:rPr>
          <w:szCs w:val="24"/>
        </w:rPr>
        <w:t xml:space="preserve">For the first round of PCR, 9 µl reaction mixture that includes 1 µl of 10 × reaction buffer, 200 </w:t>
      </w:r>
      <w:proofErr w:type="spellStart"/>
      <w:r w:rsidRPr="00EE5732">
        <w:rPr>
          <w:szCs w:val="24"/>
        </w:rPr>
        <w:t>μM</w:t>
      </w:r>
      <w:proofErr w:type="spellEnd"/>
      <w:r w:rsidRPr="00EE5732">
        <w:rPr>
          <w:szCs w:val="24"/>
        </w:rPr>
        <w:t xml:space="preserve"> of each dNTPs, 0.5 µM of outer forward (</w:t>
      </w:r>
      <w:proofErr w:type="spellStart"/>
      <w:r w:rsidRPr="00EE5732">
        <w:rPr>
          <w:rFonts w:eastAsia="MS Mincho" w:hint="eastAsia"/>
          <w:szCs w:val="24"/>
          <w:lang w:eastAsia="ja-JP"/>
        </w:rPr>
        <w:t>BoF</w:t>
      </w:r>
      <w:proofErr w:type="spellEnd"/>
      <w:r w:rsidRPr="00EE5732">
        <w:rPr>
          <w:rFonts w:eastAsia="MS Mincho" w:hint="eastAsia"/>
          <w:szCs w:val="24"/>
          <w:lang w:eastAsia="ja-JP"/>
        </w:rPr>
        <w:t xml:space="preserve"> and </w:t>
      </w:r>
      <w:proofErr w:type="spellStart"/>
      <w:r w:rsidRPr="00EE5732">
        <w:rPr>
          <w:rFonts w:eastAsia="MS Mincho" w:hint="eastAsia"/>
          <w:szCs w:val="24"/>
          <w:lang w:eastAsia="ja-JP"/>
        </w:rPr>
        <w:t>BiIA</w:t>
      </w:r>
      <w:proofErr w:type="spellEnd"/>
      <w:r w:rsidRPr="00EE5732">
        <w:rPr>
          <w:szCs w:val="24"/>
        </w:rPr>
        <w:t>) and reverse (</w:t>
      </w:r>
      <w:proofErr w:type="spellStart"/>
      <w:r w:rsidRPr="00EE5732">
        <w:rPr>
          <w:rFonts w:eastAsia="MS Mincho" w:hint="eastAsia"/>
          <w:szCs w:val="24"/>
          <w:lang w:eastAsia="ja-JP"/>
        </w:rPr>
        <w:t>BoR</w:t>
      </w:r>
      <w:proofErr w:type="spellEnd"/>
      <w:r w:rsidRPr="00EE5732">
        <w:rPr>
          <w:rFonts w:eastAsia="MS Mincho" w:hint="eastAsia"/>
          <w:szCs w:val="24"/>
          <w:lang w:eastAsia="ja-JP"/>
        </w:rPr>
        <w:t xml:space="preserve"> and </w:t>
      </w:r>
      <w:proofErr w:type="spellStart"/>
      <w:r w:rsidRPr="00EE5732">
        <w:rPr>
          <w:rFonts w:eastAsia="MS Mincho" w:hint="eastAsia"/>
          <w:szCs w:val="24"/>
          <w:lang w:eastAsia="ja-JP"/>
        </w:rPr>
        <w:t>BiIB</w:t>
      </w:r>
      <w:proofErr w:type="spellEnd"/>
      <w:r w:rsidRPr="00EE5732">
        <w:rPr>
          <w:szCs w:val="24"/>
        </w:rPr>
        <w:t xml:space="preserve">) primers, </w:t>
      </w:r>
      <w:r w:rsidRPr="00EE5732">
        <w:rPr>
          <w:rFonts w:eastAsia="MS Mincho" w:hint="eastAsia"/>
          <w:szCs w:val="24"/>
          <w:lang w:eastAsia="ja-JP"/>
        </w:rPr>
        <w:t>0.5</w:t>
      </w:r>
      <w:r w:rsidRPr="00EE5732">
        <w:rPr>
          <w:szCs w:val="24"/>
        </w:rPr>
        <w:t xml:space="preserve"> units of </w:t>
      </w:r>
      <w:proofErr w:type="spellStart"/>
      <w:r w:rsidRPr="00EE5732">
        <w:rPr>
          <w:szCs w:val="24"/>
        </w:rPr>
        <w:t>Taq</w:t>
      </w:r>
      <w:proofErr w:type="spellEnd"/>
      <w:r w:rsidRPr="00EE5732">
        <w:rPr>
          <w:szCs w:val="24"/>
        </w:rPr>
        <w:t xml:space="preserve"> DNA polymerase (Applied Biosystems), and double distilled water is prepared.</w:t>
      </w:r>
    </w:p>
    <w:p w14:paraId="2D1429DC" w14:textId="31ED7F07" w:rsidR="00F12C26" w:rsidRPr="00EE5732" w:rsidRDefault="00F12C26" w:rsidP="0002111A">
      <w:pPr>
        <w:pStyle w:val="ififthlevellist"/>
      </w:pPr>
      <w:r w:rsidRPr="00EE5732">
        <w:rPr>
          <w:szCs w:val="24"/>
        </w:rPr>
        <w:t>b)</w:t>
      </w:r>
      <w:r w:rsidRPr="00EE5732">
        <w:rPr>
          <w:szCs w:val="24"/>
        </w:rPr>
        <w:tab/>
      </w:r>
      <w:r w:rsidR="00351694" w:rsidRPr="00EE5732">
        <w:t>1 µl of the extracted DNA sample is added to the reaction mixture and then subjected to the following PCR cycling conditions. The initial enzyme activation at 95°C for 5 minutes is followed by 35 cycles, each of them consisting of a denaturing step at 95°C for 30 seconds, an annealing step at 55°C for 1 minute, and an extension step at 72°C for 1 minute. The final elongation step is at 72°C for 10 minutes.</w:t>
      </w:r>
    </w:p>
    <w:p w14:paraId="27EF4CBF" w14:textId="606B0709" w:rsidR="00351694" w:rsidRPr="00EE5732" w:rsidRDefault="00351694" w:rsidP="00351694">
      <w:pPr>
        <w:pStyle w:val="ififthlevellist"/>
        <w:spacing w:after="240"/>
      </w:pPr>
      <w:r w:rsidRPr="00EE5732">
        <w:t>c)</w:t>
      </w:r>
      <w:r w:rsidRPr="00EE5732">
        <w:tab/>
        <w:t>For the nested round of PCR, 1 µl of the first PCR product is transferred to a new PCR tube that contains a reaction mixture with the same composition as that of the first PCR except for the outer primers, which were replaced with the inner forward (</w:t>
      </w:r>
      <w:proofErr w:type="spellStart"/>
      <w:r w:rsidRPr="00EE5732">
        <w:t>BoFN</w:t>
      </w:r>
      <w:proofErr w:type="spellEnd"/>
      <w:r w:rsidRPr="00EE5732">
        <w:t xml:space="preserve"> and </w:t>
      </w:r>
      <w:proofErr w:type="spellStart"/>
      <w:r w:rsidRPr="00EE5732">
        <w:t>BilAN</w:t>
      </w:r>
      <w:proofErr w:type="spellEnd"/>
      <w:r w:rsidRPr="00EE5732">
        <w:t>) and reverse (</w:t>
      </w:r>
      <w:proofErr w:type="spellStart"/>
      <w:r w:rsidRPr="00EE5732">
        <w:t>BoRN</w:t>
      </w:r>
      <w:proofErr w:type="spellEnd"/>
      <w:r w:rsidRPr="00EE5732">
        <w:t xml:space="preserve"> and </w:t>
      </w:r>
      <w:proofErr w:type="spellStart"/>
      <w:r w:rsidRPr="00EE5732">
        <w:t>BilBN</w:t>
      </w:r>
      <w:proofErr w:type="spellEnd"/>
      <w:r w:rsidRPr="00EE5732">
        <w:t>) primers.</w:t>
      </w:r>
    </w:p>
    <w:p w14:paraId="44CC95B9" w14:textId="00555D4F" w:rsidR="00351694" w:rsidRPr="00EE5732" w:rsidRDefault="00351694" w:rsidP="00351694">
      <w:pPr>
        <w:pStyle w:val="i"/>
        <w:rPr>
          <w:lang w:eastAsia="ja-JP"/>
        </w:rPr>
      </w:pPr>
      <w:r w:rsidRPr="00EE5732">
        <w:rPr>
          <w:szCs w:val="20"/>
        </w:rPr>
        <w:t>iii)</w:t>
      </w:r>
      <w:r w:rsidRPr="00EE5732">
        <w:rPr>
          <w:szCs w:val="20"/>
        </w:rPr>
        <w:tab/>
      </w:r>
      <w:r w:rsidRPr="00EE5732">
        <w:rPr>
          <w:lang w:eastAsia="ja-JP"/>
        </w:rPr>
        <w:t>List of</w:t>
      </w:r>
      <w:r w:rsidRPr="00EE5732">
        <w:rPr>
          <w:rFonts w:hint="eastAsia"/>
          <w:lang w:eastAsia="ja-JP"/>
        </w:rPr>
        <w:t xml:space="preserve"> PCR</w:t>
      </w:r>
      <w:r w:rsidRPr="00EE5732">
        <w:rPr>
          <w:lang w:eastAsia="ja-JP"/>
        </w:rPr>
        <w:t xml:space="preserve"> primers</w:t>
      </w:r>
    </w:p>
    <w:tbl>
      <w:tblPr>
        <w:tblStyle w:val="Grilledutableau"/>
        <w:tblW w:w="0" w:type="auto"/>
        <w:tblInd w:w="1951" w:type="dxa"/>
        <w:tblLook w:val="04A0" w:firstRow="1" w:lastRow="0" w:firstColumn="1" w:lastColumn="0" w:noHBand="0" w:noVBand="1"/>
      </w:tblPr>
      <w:tblGrid>
        <w:gridCol w:w="1225"/>
        <w:gridCol w:w="890"/>
        <w:gridCol w:w="849"/>
        <w:gridCol w:w="4146"/>
      </w:tblGrid>
      <w:tr w:rsidR="00350BF2" w:rsidRPr="00EE5732" w14:paraId="311227E0" w14:textId="77777777" w:rsidTr="00883592">
        <w:trPr>
          <w:tblHeader/>
        </w:trPr>
        <w:tc>
          <w:tcPr>
            <w:tcW w:w="1234" w:type="dxa"/>
            <w:vAlign w:val="center"/>
          </w:tcPr>
          <w:p w14:paraId="21986FE2" w14:textId="40F7DF1C" w:rsidR="00351694" w:rsidRPr="00EE5732" w:rsidRDefault="00351694" w:rsidP="000C2123">
            <w:pPr>
              <w:pStyle w:val="ififthlevellist"/>
              <w:spacing w:before="100" w:after="100"/>
              <w:ind w:left="0" w:firstLine="0"/>
              <w:jc w:val="center"/>
              <w:rPr>
                <w:b/>
              </w:rPr>
            </w:pPr>
            <w:r w:rsidRPr="00EE5732">
              <w:rPr>
                <w:b/>
              </w:rPr>
              <w:t>Parasite</w:t>
            </w:r>
          </w:p>
        </w:tc>
        <w:tc>
          <w:tcPr>
            <w:tcW w:w="892" w:type="dxa"/>
            <w:vAlign w:val="center"/>
          </w:tcPr>
          <w:p w14:paraId="7008F270" w14:textId="745F3085" w:rsidR="00351694" w:rsidRPr="00EE5732" w:rsidRDefault="00351694" w:rsidP="000C2123">
            <w:pPr>
              <w:pStyle w:val="ififthlevellist"/>
              <w:spacing w:before="100" w:after="100"/>
              <w:ind w:left="0" w:firstLine="0"/>
              <w:jc w:val="center"/>
              <w:rPr>
                <w:b/>
              </w:rPr>
            </w:pPr>
            <w:r w:rsidRPr="00EE5732">
              <w:rPr>
                <w:b/>
              </w:rPr>
              <w:t>PCR</w:t>
            </w:r>
          </w:p>
        </w:tc>
        <w:tc>
          <w:tcPr>
            <w:tcW w:w="851" w:type="dxa"/>
            <w:vAlign w:val="center"/>
          </w:tcPr>
          <w:p w14:paraId="22499B84" w14:textId="56C9C2FE" w:rsidR="00351694" w:rsidRPr="00EE5732" w:rsidRDefault="00351694" w:rsidP="000C2123">
            <w:pPr>
              <w:pStyle w:val="ififthlevellist"/>
              <w:spacing w:before="100" w:after="100"/>
              <w:ind w:left="0" w:firstLine="0"/>
              <w:jc w:val="center"/>
              <w:rPr>
                <w:b/>
              </w:rPr>
            </w:pPr>
            <w:r w:rsidRPr="00EE5732">
              <w:rPr>
                <w:b/>
              </w:rPr>
              <w:t>Primer</w:t>
            </w:r>
          </w:p>
        </w:tc>
        <w:tc>
          <w:tcPr>
            <w:tcW w:w="4252" w:type="dxa"/>
            <w:vAlign w:val="center"/>
          </w:tcPr>
          <w:p w14:paraId="7CDFCEEC" w14:textId="56F6E8C9" w:rsidR="00351694" w:rsidRPr="00EE5732" w:rsidRDefault="00351694" w:rsidP="000C2123">
            <w:pPr>
              <w:pStyle w:val="ififthlevellist"/>
              <w:spacing w:before="100" w:after="100"/>
              <w:ind w:left="0" w:firstLine="0"/>
              <w:jc w:val="center"/>
              <w:rPr>
                <w:b/>
              </w:rPr>
            </w:pPr>
            <w:r w:rsidRPr="00EE5732">
              <w:rPr>
                <w:b/>
              </w:rPr>
              <w:t>Sequence (5’–3’)</w:t>
            </w:r>
          </w:p>
        </w:tc>
      </w:tr>
      <w:tr w:rsidR="00350BF2" w:rsidRPr="00EE5732" w14:paraId="5E2A3641" w14:textId="77777777" w:rsidTr="00883592">
        <w:tc>
          <w:tcPr>
            <w:tcW w:w="1234" w:type="dxa"/>
            <w:vMerge w:val="restart"/>
            <w:vAlign w:val="center"/>
          </w:tcPr>
          <w:p w14:paraId="209084AF" w14:textId="0E501707" w:rsidR="00C86B95" w:rsidRPr="00EE5732" w:rsidRDefault="00C86B95" w:rsidP="000C2123">
            <w:pPr>
              <w:pStyle w:val="ififthlevellist"/>
              <w:spacing w:before="100" w:after="100"/>
              <w:ind w:left="0" w:firstLine="0"/>
              <w:jc w:val="center"/>
            </w:pPr>
            <w:r w:rsidRPr="00EE5732">
              <w:rPr>
                <w:i/>
              </w:rPr>
              <w:t xml:space="preserve">B. </w:t>
            </w:r>
            <w:proofErr w:type="spellStart"/>
            <w:r w:rsidRPr="00EE5732">
              <w:rPr>
                <w:i/>
              </w:rPr>
              <w:t>bovis</w:t>
            </w:r>
            <w:proofErr w:type="spellEnd"/>
          </w:p>
        </w:tc>
        <w:tc>
          <w:tcPr>
            <w:tcW w:w="892" w:type="dxa"/>
            <w:vMerge w:val="restart"/>
            <w:vAlign w:val="center"/>
          </w:tcPr>
          <w:p w14:paraId="633EEBEA" w14:textId="6ADB7370" w:rsidR="00C86B95" w:rsidRPr="00EE5732" w:rsidRDefault="00C86B95" w:rsidP="000C2123">
            <w:pPr>
              <w:pStyle w:val="ififthlevellist"/>
              <w:spacing w:before="100" w:after="100"/>
              <w:ind w:left="0" w:firstLine="0"/>
              <w:jc w:val="center"/>
            </w:pPr>
            <w:r w:rsidRPr="00EE5732">
              <w:t>Primary</w:t>
            </w:r>
          </w:p>
        </w:tc>
        <w:tc>
          <w:tcPr>
            <w:tcW w:w="851" w:type="dxa"/>
            <w:vAlign w:val="center"/>
          </w:tcPr>
          <w:p w14:paraId="7FED4EA3" w14:textId="5AC8ADA1" w:rsidR="00C86B95" w:rsidRPr="00EE5732" w:rsidRDefault="00C86B95" w:rsidP="000C2123">
            <w:pPr>
              <w:pStyle w:val="ififthlevellist"/>
              <w:spacing w:before="100" w:after="100"/>
              <w:ind w:left="0" w:firstLine="0"/>
              <w:jc w:val="center"/>
            </w:pPr>
            <w:proofErr w:type="spellStart"/>
            <w:r w:rsidRPr="00EE5732">
              <w:t>BoF</w:t>
            </w:r>
            <w:proofErr w:type="spellEnd"/>
          </w:p>
        </w:tc>
        <w:tc>
          <w:tcPr>
            <w:tcW w:w="4252" w:type="dxa"/>
            <w:vAlign w:val="center"/>
          </w:tcPr>
          <w:p w14:paraId="4DEED33A" w14:textId="5F4E91F8" w:rsidR="00C86B95" w:rsidRPr="00EE5732" w:rsidRDefault="00C86B95" w:rsidP="000C2123">
            <w:pPr>
              <w:pStyle w:val="ififthlevellist"/>
              <w:spacing w:before="100" w:after="100"/>
              <w:ind w:left="0" w:firstLine="0"/>
              <w:jc w:val="center"/>
            </w:pPr>
            <w:r w:rsidRPr="00EE5732">
              <w:rPr>
                <w:rFonts w:eastAsia="Calibri"/>
              </w:rPr>
              <w:t>CAC-GAG-GAA-GGA-ACT-ACC-GAT-GTT-GA</w:t>
            </w:r>
          </w:p>
        </w:tc>
      </w:tr>
      <w:tr w:rsidR="00350BF2" w:rsidRPr="00EE5732" w14:paraId="039C6E5D" w14:textId="77777777" w:rsidTr="00883592">
        <w:tc>
          <w:tcPr>
            <w:tcW w:w="1234" w:type="dxa"/>
            <w:vMerge/>
            <w:vAlign w:val="center"/>
          </w:tcPr>
          <w:p w14:paraId="147041D2" w14:textId="77777777" w:rsidR="00C86B95" w:rsidRPr="00EE5732" w:rsidRDefault="00C86B95" w:rsidP="000C2123">
            <w:pPr>
              <w:pStyle w:val="ififthlevellist"/>
              <w:spacing w:before="100" w:after="100"/>
              <w:ind w:left="0" w:firstLine="0"/>
              <w:jc w:val="center"/>
            </w:pPr>
          </w:p>
        </w:tc>
        <w:tc>
          <w:tcPr>
            <w:tcW w:w="892" w:type="dxa"/>
            <w:vMerge/>
            <w:vAlign w:val="center"/>
          </w:tcPr>
          <w:p w14:paraId="3199BF7A" w14:textId="77777777" w:rsidR="00C86B95" w:rsidRPr="00EE5732" w:rsidRDefault="00C86B95" w:rsidP="000C2123">
            <w:pPr>
              <w:pStyle w:val="ififthlevellist"/>
              <w:spacing w:before="100" w:after="100"/>
              <w:ind w:left="0" w:firstLine="0"/>
              <w:jc w:val="center"/>
            </w:pPr>
          </w:p>
        </w:tc>
        <w:tc>
          <w:tcPr>
            <w:tcW w:w="851" w:type="dxa"/>
            <w:vAlign w:val="center"/>
          </w:tcPr>
          <w:p w14:paraId="725368E9" w14:textId="703EEF8C" w:rsidR="00C86B95" w:rsidRPr="00EE5732" w:rsidRDefault="00C86B95" w:rsidP="000C2123">
            <w:pPr>
              <w:pStyle w:val="ififthlevellist"/>
              <w:spacing w:before="100" w:after="100"/>
              <w:ind w:left="0" w:firstLine="0"/>
              <w:jc w:val="center"/>
            </w:pPr>
            <w:proofErr w:type="spellStart"/>
            <w:r w:rsidRPr="00EE5732">
              <w:t>BoR</w:t>
            </w:r>
            <w:proofErr w:type="spellEnd"/>
          </w:p>
        </w:tc>
        <w:tc>
          <w:tcPr>
            <w:tcW w:w="4252" w:type="dxa"/>
            <w:vAlign w:val="center"/>
          </w:tcPr>
          <w:p w14:paraId="04EC9853" w14:textId="12EA053B" w:rsidR="00C86B95" w:rsidRPr="00EE5732" w:rsidRDefault="00C86B95" w:rsidP="000C2123">
            <w:pPr>
              <w:pStyle w:val="ififthlevellist"/>
              <w:spacing w:before="100" w:after="100"/>
              <w:ind w:left="0" w:firstLine="0"/>
              <w:jc w:val="center"/>
            </w:pPr>
            <w:r w:rsidRPr="00EE5732">
              <w:rPr>
                <w:rFonts w:eastAsia="Calibri"/>
              </w:rPr>
              <w:t>CCA-AGG-AGC-TTC-AAC-GTA-CGA-GGT-CA</w:t>
            </w:r>
          </w:p>
        </w:tc>
      </w:tr>
      <w:tr w:rsidR="00350BF2" w:rsidRPr="0083652E" w14:paraId="48A8E4CF" w14:textId="77777777" w:rsidTr="00883592">
        <w:tc>
          <w:tcPr>
            <w:tcW w:w="1234" w:type="dxa"/>
            <w:vMerge/>
          </w:tcPr>
          <w:p w14:paraId="4C79F7D8" w14:textId="77777777" w:rsidR="00C86B95" w:rsidRPr="00EE5732" w:rsidRDefault="00C86B95" w:rsidP="000C2123">
            <w:pPr>
              <w:pStyle w:val="ififthlevellist"/>
              <w:spacing w:before="100" w:after="100"/>
              <w:ind w:left="0" w:firstLine="0"/>
              <w:jc w:val="center"/>
            </w:pPr>
          </w:p>
        </w:tc>
        <w:tc>
          <w:tcPr>
            <w:tcW w:w="892" w:type="dxa"/>
            <w:vMerge w:val="restart"/>
            <w:vAlign w:val="center"/>
          </w:tcPr>
          <w:p w14:paraId="7E260549" w14:textId="6E4A7387" w:rsidR="00C86B95" w:rsidRPr="00EE5732" w:rsidRDefault="00C86B95" w:rsidP="000C2123">
            <w:pPr>
              <w:pStyle w:val="ififthlevellist"/>
              <w:spacing w:before="100" w:after="100"/>
              <w:ind w:left="0" w:firstLine="0"/>
              <w:jc w:val="center"/>
            </w:pPr>
            <w:r w:rsidRPr="00EE5732">
              <w:rPr>
                <w:lang w:val="es-MX" w:eastAsia="ja-JP"/>
              </w:rPr>
              <w:t>Nested</w:t>
            </w:r>
          </w:p>
        </w:tc>
        <w:tc>
          <w:tcPr>
            <w:tcW w:w="851" w:type="dxa"/>
            <w:vAlign w:val="center"/>
          </w:tcPr>
          <w:p w14:paraId="13A5D056" w14:textId="393EFF8C" w:rsidR="00C86B95" w:rsidRPr="00EE5732" w:rsidRDefault="00C86B95" w:rsidP="000C2123">
            <w:pPr>
              <w:pStyle w:val="ififthlevellist"/>
              <w:spacing w:before="100" w:after="100"/>
              <w:ind w:left="0" w:firstLine="0"/>
              <w:jc w:val="center"/>
            </w:pPr>
            <w:proofErr w:type="spellStart"/>
            <w:r w:rsidRPr="00EE5732">
              <w:rPr>
                <w:rFonts w:eastAsia="Calibri"/>
              </w:rPr>
              <w:t>BoFN</w:t>
            </w:r>
            <w:proofErr w:type="spellEnd"/>
          </w:p>
        </w:tc>
        <w:tc>
          <w:tcPr>
            <w:tcW w:w="4252" w:type="dxa"/>
            <w:vAlign w:val="center"/>
          </w:tcPr>
          <w:p w14:paraId="5B362EA9" w14:textId="5373AC53" w:rsidR="00C86B95" w:rsidRPr="00EE5732" w:rsidRDefault="00C86B95" w:rsidP="000C2123">
            <w:pPr>
              <w:pStyle w:val="ififthlevellist"/>
              <w:spacing w:before="100" w:after="100"/>
              <w:ind w:left="0" w:firstLine="0"/>
              <w:jc w:val="center"/>
              <w:rPr>
                <w:rFonts w:eastAsia="Calibri"/>
                <w:lang w:val="es-ES"/>
              </w:rPr>
            </w:pPr>
            <w:r w:rsidRPr="00EE5732">
              <w:rPr>
                <w:rFonts w:eastAsia="Calibri"/>
                <w:lang w:val="es-ES"/>
              </w:rPr>
              <w:t>TCA-ACA-AGG-TAC-TCT-ATA-TGG-CTA-CC</w:t>
            </w:r>
          </w:p>
        </w:tc>
      </w:tr>
      <w:tr w:rsidR="00350BF2" w:rsidRPr="00EE5732" w14:paraId="2419A6B2" w14:textId="77777777" w:rsidTr="00883592">
        <w:tc>
          <w:tcPr>
            <w:tcW w:w="1234" w:type="dxa"/>
            <w:vMerge/>
          </w:tcPr>
          <w:p w14:paraId="49273046" w14:textId="77777777" w:rsidR="00C86B95" w:rsidRPr="00EE5732" w:rsidRDefault="00C86B95" w:rsidP="000C2123">
            <w:pPr>
              <w:pStyle w:val="ififthlevellist"/>
              <w:spacing w:before="100" w:after="100"/>
              <w:ind w:left="0" w:firstLine="0"/>
              <w:jc w:val="center"/>
              <w:rPr>
                <w:lang w:val="es-ES"/>
              </w:rPr>
            </w:pPr>
          </w:p>
        </w:tc>
        <w:tc>
          <w:tcPr>
            <w:tcW w:w="892" w:type="dxa"/>
            <w:vMerge/>
          </w:tcPr>
          <w:p w14:paraId="7F73BAFA" w14:textId="77777777" w:rsidR="00C86B95" w:rsidRPr="00EE5732" w:rsidRDefault="00C86B95" w:rsidP="000C2123">
            <w:pPr>
              <w:pStyle w:val="ififthlevellist"/>
              <w:spacing w:before="100" w:after="100"/>
              <w:ind w:left="0" w:firstLine="0"/>
              <w:jc w:val="center"/>
              <w:rPr>
                <w:lang w:val="es-ES"/>
              </w:rPr>
            </w:pPr>
          </w:p>
        </w:tc>
        <w:tc>
          <w:tcPr>
            <w:tcW w:w="851" w:type="dxa"/>
            <w:vAlign w:val="center"/>
          </w:tcPr>
          <w:p w14:paraId="15D908F3" w14:textId="3312CF26" w:rsidR="00C86B95" w:rsidRPr="00EE5732" w:rsidRDefault="00C86B95" w:rsidP="000C2123">
            <w:pPr>
              <w:pStyle w:val="ififthlevellist"/>
              <w:spacing w:before="100" w:after="100"/>
              <w:ind w:left="0" w:firstLine="0"/>
              <w:jc w:val="center"/>
            </w:pPr>
            <w:proofErr w:type="spellStart"/>
            <w:r w:rsidRPr="00EE5732">
              <w:rPr>
                <w:rFonts w:eastAsia="Calibri"/>
              </w:rPr>
              <w:t>BoRN</w:t>
            </w:r>
            <w:proofErr w:type="spellEnd"/>
          </w:p>
        </w:tc>
        <w:tc>
          <w:tcPr>
            <w:tcW w:w="4252" w:type="dxa"/>
            <w:vAlign w:val="center"/>
          </w:tcPr>
          <w:p w14:paraId="42391CFB" w14:textId="3032B427" w:rsidR="00C86B95" w:rsidRPr="00EE5732" w:rsidRDefault="00C86B95" w:rsidP="000C2123">
            <w:pPr>
              <w:pStyle w:val="ififthlevellist"/>
              <w:spacing w:before="100" w:after="100"/>
              <w:ind w:left="0" w:firstLine="0"/>
              <w:jc w:val="center"/>
              <w:rPr>
                <w:rFonts w:eastAsia="Calibri"/>
              </w:rPr>
            </w:pPr>
            <w:r w:rsidRPr="00EE5732">
              <w:rPr>
                <w:rFonts w:eastAsia="Calibri"/>
              </w:rPr>
              <w:t>CTA-CCG-AGC-AGA-ACC-TTC-TTC-ACC-AT</w:t>
            </w:r>
          </w:p>
        </w:tc>
      </w:tr>
      <w:tr w:rsidR="00350BF2" w:rsidRPr="00EE5732" w14:paraId="43BB04C6" w14:textId="77777777" w:rsidTr="00883592">
        <w:tc>
          <w:tcPr>
            <w:tcW w:w="1234" w:type="dxa"/>
            <w:vMerge w:val="restart"/>
            <w:vAlign w:val="center"/>
          </w:tcPr>
          <w:p w14:paraId="345E75CE" w14:textId="1ABA840E" w:rsidR="00C86B95" w:rsidRPr="00EE5732" w:rsidRDefault="00C86B95" w:rsidP="000C2123">
            <w:pPr>
              <w:pStyle w:val="ififthlevellist"/>
              <w:spacing w:before="100" w:after="100"/>
              <w:ind w:left="0" w:firstLine="0"/>
              <w:jc w:val="center"/>
            </w:pPr>
            <w:r w:rsidRPr="00EE5732">
              <w:rPr>
                <w:i/>
                <w:lang w:val="es-MX" w:eastAsia="ja-JP"/>
              </w:rPr>
              <w:t>B</w:t>
            </w:r>
            <w:r w:rsidRPr="00EE5732">
              <w:rPr>
                <w:lang w:val="es-MX" w:eastAsia="ja-JP"/>
              </w:rPr>
              <w:t xml:space="preserve">. </w:t>
            </w:r>
            <w:r w:rsidRPr="00EE5732">
              <w:rPr>
                <w:i/>
                <w:lang w:val="es-MX" w:eastAsia="ja-JP"/>
              </w:rPr>
              <w:t>bigemina</w:t>
            </w:r>
          </w:p>
        </w:tc>
        <w:tc>
          <w:tcPr>
            <w:tcW w:w="892" w:type="dxa"/>
            <w:vMerge w:val="restart"/>
            <w:vAlign w:val="center"/>
          </w:tcPr>
          <w:p w14:paraId="26DA340F" w14:textId="0068BC12" w:rsidR="00C86B95" w:rsidRPr="00EE5732" w:rsidRDefault="00C86B95" w:rsidP="000C2123">
            <w:pPr>
              <w:pStyle w:val="ififthlevellist"/>
              <w:spacing w:before="100" w:after="100"/>
              <w:ind w:left="0" w:firstLine="0"/>
              <w:jc w:val="center"/>
            </w:pPr>
            <w:r w:rsidRPr="00EE5732">
              <w:rPr>
                <w:lang w:val="es-MX" w:eastAsia="ja-JP"/>
              </w:rPr>
              <w:t>Primary</w:t>
            </w:r>
          </w:p>
        </w:tc>
        <w:tc>
          <w:tcPr>
            <w:tcW w:w="851" w:type="dxa"/>
            <w:vAlign w:val="center"/>
          </w:tcPr>
          <w:p w14:paraId="1C0BDD39" w14:textId="4D03ADBE" w:rsidR="00C86B95" w:rsidRPr="00EE5732" w:rsidRDefault="00C86B95" w:rsidP="000C2123">
            <w:pPr>
              <w:pStyle w:val="ififthlevellist"/>
              <w:spacing w:before="100" w:after="100"/>
              <w:ind w:left="0" w:firstLine="0"/>
              <w:jc w:val="center"/>
            </w:pPr>
            <w:proofErr w:type="spellStart"/>
            <w:r w:rsidRPr="00EE5732">
              <w:rPr>
                <w:rFonts w:eastAsia="Calibri"/>
              </w:rPr>
              <w:t>BiIA</w:t>
            </w:r>
            <w:proofErr w:type="spellEnd"/>
          </w:p>
        </w:tc>
        <w:tc>
          <w:tcPr>
            <w:tcW w:w="4252" w:type="dxa"/>
            <w:vAlign w:val="center"/>
          </w:tcPr>
          <w:p w14:paraId="0E3288E9" w14:textId="6AD15868" w:rsidR="00C86B95" w:rsidRPr="00EE5732" w:rsidRDefault="00C86B95" w:rsidP="000C2123">
            <w:pPr>
              <w:pStyle w:val="ififthlevellist"/>
              <w:spacing w:before="100" w:after="100"/>
              <w:ind w:left="0" w:firstLine="0"/>
              <w:jc w:val="center"/>
              <w:rPr>
                <w:rFonts w:eastAsia="Calibri"/>
              </w:rPr>
            </w:pPr>
            <w:r w:rsidRPr="00EE5732">
              <w:rPr>
                <w:rFonts w:eastAsia="Calibri"/>
                <w:lang w:val="en-US"/>
              </w:rPr>
              <w:t>CAT-CTA-ATT-TCT-CTC-CAT-ACC-CCT-CC</w:t>
            </w:r>
          </w:p>
        </w:tc>
      </w:tr>
      <w:tr w:rsidR="00350BF2" w:rsidRPr="00EE5732" w14:paraId="46622328" w14:textId="77777777" w:rsidTr="00883592">
        <w:tc>
          <w:tcPr>
            <w:tcW w:w="1234" w:type="dxa"/>
            <w:vMerge/>
            <w:vAlign w:val="center"/>
          </w:tcPr>
          <w:p w14:paraId="2D1B1452" w14:textId="77777777" w:rsidR="00C86B95" w:rsidRPr="00EE5732" w:rsidRDefault="00C86B95" w:rsidP="000C2123">
            <w:pPr>
              <w:pStyle w:val="ififthlevellist"/>
              <w:spacing w:before="100" w:after="100"/>
              <w:ind w:left="0" w:firstLine="0"/>
              <w:jc w:val="center"/>
            </w:pPr>
          </w:p>
        </w:tc>
        <w:tc>
          <w:tcPr>
            <w:tcW w:w="892" w:type="dxa"/>
            <w:vMerge/>
            <w:vAlign w:val="center"/>
          </w:tcPr>
          <w:p w14:paraId="02E7629D" w14:textId="77777777" w:rsidR="00C86B95" w:rsidRPr="00EE5732" w:rsidRDefault="00C86B95" w:rsidP="000C2123">
            <w:pPr>
              <w:pStyle w:val="ififthlevellist"/>
              <w:spacing w:before="100" w:after="100"/>
              <w:ind w:left="0" w:firstLine="0"/>
              <w:jc w:val="center"/>
            </w:pPr>
          </w:p>
        </w:tc>
        <w:tc>
          <w:tcPr>
            <w:tcW w:w="851" w:type="dxa"/>
            <w:vAlign w:val="center"/>
          </w:tcPr>
          <w:p w14:paraId="01BEC5D4" w14:textId="5F76C0A2" w:rsidR="00C86B95" w:rsidRPr="00EE5732" w:rsidRDefault="00C86B95" w:rsidP="000C2123">
            <w:pPr>
              <w:pStyle w:val="ififthlevellist"/>
              <w:spacing w:before="100" w:after="100"/>
              <w:ind w:left="0" w:firstLine="0"/>
              <w:jc w:val="center"/>
            </w:pPr>
            <w:proofErr w:type="spellStart"/>
            <w:r w:rsidRPr="00EE5732">
              <w:rPr>
                <w:rFonts w:eastAsia="Calibri"/>
              </w:rPr>
              <w:t>BiIB</w:t>
            </w:r>
            <w:proofErr w:type="spellEnd"/>
          </w:p>
        </w:tc>
        <w:tc>
          <w:tcPr>
            <w:tcW w:w="4252" w:type="dxa"/>
            <w:vAlign w:val="center"/>
          </w:tcPr>
          <w:p w14:paraId="0EB8109D" w14:textId="19DF5BD4" w:rsidR="00C86B95" w:rsidRPr="00EE5732" w:rsidRDefault="00C86B95" w:rsidP="000C2123">
            <w:pPr>
              <w:pStyle w:val="ififthlevellist"/>
              <w:spacing w:before="100" w:after="100"/>
              <w:ind w:left="0" w:firstLine="0"/>
              <w:jc w:val="center"/>
              <w:rPr>
                <w:rFonts w:eastAsia="Calibri"/>
              </w:rPr>
            </w:pPr>
            <w:r w:rsidRPr="00EE5732">
              <w:rPr>
                <w:rFonts w:eastAsia="Calibri"/>
                <w:lang w:val="en-US"/>
              </w:rPr>
              <w:t>CCT-CGG-CTT-CAA-CTC-TGA-T</w:t>
            </w:r>
            <w:r w:rsidRPr="00EE5732">
              <w:rPr>
                <w:rFonts w:eastAsia="Calibri"/>
              </w:rPr>
              <w:t>GC-CAA-AG</w:t>
            </w:r>
          </w:p>
        </w:tc>
      </w:tr>
      <w:tr w:rsidR="00350BF2" w:rsidRPr="00EE5732" w14:paraId="20F748AD" w14:textId="77777777" w:rsidTr="00883592">
        <w:tc>
          <w:tcPr>
            <w:tcW w:w="1234" w:type="dxa"/>
            <w:vMerge/>
            <w:vAlign w:val="center"/>
          </w:tcPr>
          <w:p w14:paraId="17785B27" w14:textId="77777777" w:rsidR="00C86B95" w:rsidRPr="00EE5732" w:rsidRDefault="00C86B95" w:rsidP="000C2123">
            <w:pPr>
              <w:pStyle w:val="ififthlevellist"/>
              <w:spacing w:before="100" w:after="100"/>
              <w:ind w:left="0" w:firstLine="0"/>
              <w:jc w:val="center"/>
            </w:pPr>
          </w:p>
        </w:tc>
        <w:tc>
          <w:tcPr>
            <w:tcW w:w="892" w:type="dxa"/>
            <w:vMerge w:val="restart"/>
            <w:vAlign w:val="center"/>
          </w:tcPr>
          <w:p w14:paraId="7F4D94B9" w14:textId="5A77B6F0" w:rsidR="00C86B95" w:rsidRPr="00EE5732" w:rsidRDefault="00C86B95" w:rsidP="000C2123">
            <w:pPr>
              <w:pStyle w:val="ififthlevellist"/>
              <w:spacing w:before="100" w:after="100"/>
              <w:ind w:left="0" w:firstLine="0"/>
              <w:jc w:val="center"/>
            </w:pPr>
            <w:r w:rsidRPr="00EE5732">
              <w:rPr>
                <w:lang w:val="es-MX" w:eastAsia="ja-JP"/>
              </w:rPr>
              <w:t>Nested</w:t>
            </w:r>
          </w:p>
        </w:tc>
        <w:tc>
          <w:tcPr>
            <w:tcW w:w="851" w:type="dxa"/>
            <w:vAlign w:val="center"/>
          </w:tcPr>
          <w:p w14:paraId="5E4F67D4" w14:textId="3DB1F3F9" w:rsidR="00C86B95" w:rsidRPr="00EE5732" w:rsidRDefault="00C86B95" w:rsidP="000C2123">
            <w:pPr>
              <w:pStyle w:val="ififthlevellist"/>
              <w:spacing w:before="100" w:after="100"/>
              <w:ind w:left="0" w:firstLine="0"/>
              <w:jc w:val="center"/>
            </w:pPr>
            <w:proofErr w:type="spellStart"/>
            <w:r w:rsidRPr="00EE5732">
              <w:rPr>
                <w:rFonts w:eastAsia="Calibri"/>
              </w:rPr>
              <w:t>BiIAN</w:t>
            </w:r>
            <w:proofErr w:type="spellEnd"/>
          </w:p>
        </w:tc>
        <w:tc>
          <w:tcPr>
            <w:tcW w:w="4252" w:type="dxa"/>
            <w:vAlign w:val="center"/>
          </w:tcPr>
          <w:p w14:paraId="274F1C24" w14:textId="3C7E562C" w:rsidR="00C86B95" w:rsidRPr="00EE5732" w:rsidRDefault="00C86B95" w:rsidP="000C2123">
            <w:pPr>
              <w:pStyle w:val="ififthlevellist"/>
              <w:spacing w:before="100" w:after="100"/>
              <w:ind w:left="0" w:firstLine="0"/>
              <w:jc w:val="center"/>
              <w:rPr>
                <w:rFonts w:eastAsia="Calibri"/>
              </w:rPr>
            </w:pPr>
            <w:r w:rsidRPr="00EE5732">
              <w:rPr>
                <w:rFonts w:eastAsia="Calibri"/>
              </w:rPr>
              <w:t>CGC-AAG-CCC-AGC-ACG-CCC-CGG-TGC</w:t>
            </w:r>
          </w:p>
        </w:tc>
      </w:tr>
      <w:tr w:rsidR="00350BF2" w:rsidRPr="00EE5732" w14:paraId="0544EB3C" w14:textId="77777777" w:rsidTr="00883592">
        <w:tc>
          <w:tcPr>
            <w:tcW w:w="1234" w:type="dxa"/>
            <w:vMerge/>
          </w:tcPr>
          <w:p w14:paraId="4CA17B81" w14:textId="77777777" w:rsidR="00C86B95" w:rsidRPr="00EE5732" w:rsidRDefault="00C86B95" w:rsidP="000C2123">
            <w:pPr>
              <w:pStyle w:val="ififthlevellist"/>
              <w:spacing w:before="100" w:after="100"/>
              <w:ind w:left="0" w:firstLine="0"/>
              <w:jc w:val="center"/>
            </w:pPr>
          </w:p>
        </w:tc>
        <w:tc>
          <w:tcPr>
            <w:tcW w:w="892" w:type="dxa"/>
            <w:vMerge/>
          </w:tcPr>
          <w:p w14:paraId="6A0BD5FC" w14:textId="77777777" w:rsidR="00C86B95" w:rsidRPr="00EE5732" w:rsidRDefault="00C86B95" w:rsidP="000C2123">
            <w:pPr>
              <w:pStyle w:val="ififthlevellist"/>
              <w:spacing w:before="100" w:after="100"/>
              <w:ind w:left="0" w:firstLine="0"/>
              <w:jc w:val="center"/>
            </w:pPr>
          </w:p>
        </w:tc>
        <w:tc>
          <w:tcPr>
            <w:tcW w:w="851" w:type="dxa"/>
            <w:vAlign w:val="center"/>
          </w:tcPr>
          <w:p w14:paraId="631D0162" w14:textId="0B61B128" w:rsidR="00C86B95" w:rsidRPr="00EE5732" w:rsidRDefault="00C86B95" w:rsidP="000C2123">
            <w:pPr>
              <w:pStyle w:val="ififthlevellist"/>
              <w:spacing w:before="100" w:after="100"/>
              <w:ind w:left="0" w:firstLine="0"/>
              <w:jc w:val="center"/>
            </w:pPr>
            <w:proofErr w:type="spellStart"/>
            <w:r w:rsidRPr="00EE5732">
              <w:rPr>
                <w:rFonts w:eastAsia="Calibri"/>
              </w:rPr>
              <w:t>BiIBN</w:t>
            </w:r>
            <w:proofErr w:type="spellEnd"/>
          </w:p>
        </w:tc>
        <w:tc>
          <w:tcPr>
            <w:tcW w:w="4252" w:type="dxa"/>
            <w:vAlign w:val="center"/>
          </w:tcPr>
          <w:p w14:paraId="6ACAE876" w14:textId="25F0A0D7" w:rsidR="00C86B95" w:rsidRPr="00EE5732" w:rsidRDefault="00C86B95" w:rsidP="000C2123">
            <w:pPr>
              <w:pStyle w:val="ififthlevellist"/>
              <w:spacing w:before="100" w:after="100"/>
              <w:ind w:left="0" w:firstLine="0"/>
              <w:jc w:val="center"/>
              <w:rPr>
                <w:rFonts w:eastAsia="Calibri"/>
              </w:rPr>
            </w:pPr>
            <w:r w:rsidRPr="00EE5732">
              <w:rPr>
                <w:rFonts w:eastAsia="Calibri"/>
              </w:rPr>
              <w:t>CCG-ACC-TGG-ATA-GGC-TGT-GTG-ATG</w:t>
            </w:r>
          </w:p>
        </w:tc>
      </w:tr>
    </w:tbl>
    <w:p w14:paraId="4FDF7E33" w14:textId="195CC324" w:rsidR="007D1BDA" w:rsidRPr="00EE5732" w:rsidRDefault="007D1BDA" w:rsidP="007D1BDA">
      <w:pPr>
        <w:pStyle w:val="ififthlevellist"/>
        <w:spacing w:before="120" w:after="240"/>
      </w:pPr>
      <w:r w:rsidRPr="00EE5732">
        <w:t>a)</w:t>
      </w:r>
      <w:r w:rsidRPr="00EE5732">
        <w:tab/>
        <w:t>PCR products are separated by electrophoresis (100 V) in 1.5 % agarose gels and 0.5</w:t>
      </w:r>
      <w:r w:rsidR="000C2123" w:rsidRPr="00EE5732">
        <w:t> </w:t>
      </w:r>
      <w:r w:rsidRPr="00EE5732">
        <w:t xml:space="preserve">× Tris/borate/EDTA (TBE) buffer. Gels are </w:t>
      </w:r>
      <w:r w:rsidRPr="00EE5732">
        <w:rPr>
          <w:rFonts w:eastAsia="MS Mincho" w:hint="eastAsia"/>
          <w:lang w:eastAsia="ja-JP"/>
        </w:rPr>
        <w:t xml:space="preserve">then </w:t>
      </w:r>
      <w:r w:rsidRPr="00EE5732">
        <w:t>stained with</w:t>
      </w:r>
      <w:r w:rsidR="00573C29" w:rsidRPr="004A41D5">
        <w:rPr>
          <w:u w:val="double"/>
        </w:rPr>
        <w:t xml:space="preserve"> a fluorescent DNA stain</w:t>
      </w:r>
      <w:r w:rsidRPr="00EE5732">
        <w:t xml:space="preserve"> </w:t>
      </w:r>
      <w:r w:rsidRPr="004A41D5">
        <w:rPr>
          <w:strike/>
        </w:rPr>
        <w:t>SYBR Green I (1/1000)</w:t>
      </w:r>
      <w:r w:rsidRPr="00EE5732">
        <w:t>, visualised under ultraviolet light, and photographed.</w:t>
      </w:r>
    </w:p>
    <w:p w14:paraId="31187782" w14:textId="7A761771" w:rsidR="007D1BDA" w:rsidRPr="00EE5732" w:rsidRDefault="007D1BDA" w:rsidP="007D1BDA">
      <w:pPr>
        <w:pStyle w:val="i"/>
      </w:pPr>
      <w:r w:rsidRPr="00EE5732">
        <w:t>iv)</w:t>
      </w:r>
      <w:r w:rsidRPr="00EE5732">
        <w:tab/>
        <w:t>Interpretation of the results</w:t>
      </w:r>
    </w:p>
    <w:p w14:paraId="0BF96A77" w14:textId="105DD214" w:rsidR="007D1BDA" w:rsidRPr="00EE5732" w:rsidRDefault="007D1BDA" w:rsidP="007D1BDA">
      <w:pPr>
        <w:pStyle w:val="ififthlevellist"/>
        <w:spacing w:before="120"/>
        <w:rPr>
          <w:rFonts w:eastAsia="MS Mincho"/>
          <w:lang w:eastAsia="ja-JP"/>
        </w:rPr>
      </w:pPr>
      <w:r w:rsidRPr="00EE5732">
        <w:t>a)</w:t>
      </w:r>
      <w:r w:rsidRPr="00EE5732">
        <w:tab/>
        <w:t>Positive samples should have PCR products of the expected size (</w:t>
      </w:r>
      <w:r w:rsidRPr="00EE5732">
        <w:rPr>
          <w:rFonts w:eastAsia="MS Mincho" w:hint="eastAsia"/>
          <w:lang w:eastAsia="ja-JP"/>
        </w:rPr>
        <w:t>170</w:t>
      </w:r>
      <w:r w:rsidRPr="00EE5732">
        <w:t xml:space="preserve"> bp</w:t>
      </w:r>
      <w:r w:rsidRPr="00EE5732">
        <w:rPr>
          <w:rFonts w:eastAsia="MS Mincho" w:hint="eastAsia"/>
          <w:lang w:eastAsia="ja-JP"/>
        </w:rPr>
        <w:t xml:space="preserve"> </w:t>
      </w:r>
      <w:r w:rsidRPr="00EE5732">
        <w:t xml:space="preserve">for </w:t>
      </w:r>
      <w:r w:rsidRPr="00EE5732">
        <w:rPr>
          <w:i/>
        </w:rPr>
        <w:t>B. </w:t>
      </w:r>
      <w:proofErr w:type="spellStart"/>
      <w:r w:rsidRPr="00EE5732">
        <w:rPr>
          <w:i/>
        </w:rPr>
        <w:t>bigemina</w:t>
      </w:r>
      <w:proofErr w:type="spellEnd"/>
      <w:r w:rsidRPr="00EE5732">
        <w:t xml:space="preserve"> and </w:t>
      </w:r>
      <w:r w:rsidRPr="00EE5732">
        <w:rPr>
          <w:rFonts w:eastAsia="MS Mincho" w:hint="eastAsia"/>
          <w:strike/>
          <w:lang w:eastAsia="ja-JP"/>
        </w:rPr>
        <w:t>291</w:t>
      </w:r>
      <w:r w:rsidRPr="00EE5732">
        <w:rPr>
          <w:strike/>
        </w:rPr>
        <w:t xml:space="preserve"> </w:t>
      </w:r>
      <w:r w:rsidR="00ED757E" w:rsidRPr="00EE5732">
        <w:rPr>
          <w:rFonts w:eastAsia="MS Mincho" w:hint="eastAsia"/>
          <w:u w:val="double"/>
          <w:lang w:eastAsia="ja-JP"/>
        </w:rPr>
        <w:t>298</w:t>
      </w:r>
      <w:r w:rsidR="00ED757E" w:rsidRPr="00EE5732">
        <w:t xml:space="preserve"> </w:t>
      </w:r>
      <w:r w:rsidRPr="00EE5732">
        <w:t xml:space="preserve">bp </w:t>
      </w:r>
      <w:r w:rsidRPr="00EE5732">
        <w:rPr>
          <w:i/>
        </w:rPr>
        <w:t xml:space="preserve">B. </w:t>
      </w:r>
      <w:proofErr w:type="spellStart"/>
      <w:r w:rsidRPr="00EE5732">
        <w:rPr>
          <w:i/>
        </w:rPr>
        <w:t>bovis</w:t>
      </w:r>
      <w:proofErr w:type="spellEnd"/>
      <w:r w:rsidRPr="00EE5732">
        <w:t>) similar to th</w:t>
      </w:r>
      <w:r w:rsidRPr="00EE5732">
        <w:rPr>
          <w:rFonts w:eastAsia="MS Mincho" w:hint="eastAsia"/>
          <w:lang w:eastAsia="ja-JP"/>
        </w:rPr>
        <w:t>ose of</w:t>
      </w:r>
      <w:r w:rsidRPr="00EE5732">
        <w:t xml:space="preserve"> positive control</w:t>
      </w:r>
      <w:r w:rsidRPr="00EE5732">
        <w:rPr>
          <w:rFonts w:eastAsia="MS Mincho" w:hint="eastAsia"/>
          <w:lang w:eastAsia="ja-JP"/>
        </w:rPr>
        <w:t>s</w:t>
      </w:r>
      <w:r w:rsidRPr="00EE5732">
        <w:rPr>
          <w:rFonts w:eastAsia="MS Mincho"/>
          <w:lang w:eastAsia="ja-JP"/>
        </w:rPr>
        <w:t>.</w:t>
      </w:r>
    </w:p>
    <w:p w14:paraId="7B2EF3F3" w14:textId="2E41AF27" w:rsidR="007D1BDA" w:rsidRPr="00EE5732" w:rsidRDefault="007D1BDA" w:rsidP="007D1BDA">
      <w:pPr>
        <w:pStyle w:val="ififthlevellist"/>
        <w:spacing w:before="120" w:after="240"/>
      </w:pPr>
      <w:r w:rsidRPr="00EE5732">
        <w:rPr>
          <w:rFonts w:eastAsia="MS Mincho"/>
          <w:lang w:eastAsia="ja-JP"/>
        </w:rPr>
        <w:t>b)</w:t>
      </w:r>
      <w:r w:rsidRPr="00EE5732">
        <w:rPr>
          <w:rFonts w:eastAsia="MS Mincho"/>
          <w:lang w:eastAsia="ja-JP"/>
        </w:rPr>
        <w:tab/>
      </w:r>
      <w:r w:rsidRPr="00EE5732">
        <w:t>The assay must be repeated if the positive control remained negative, or if</w:t>
      </w:r>
      <w:r w:rsidRPr="00EE5732">
        <w:rPr>
          <w:rFonts w:eastAsia="MS Mincho" w:hint="eastAsia"/>
          <w:lang w:eastAsia="ja-JP"/>
        </w:rPr>
        <w:t xml:space="preserve"> </w:t>
      </w:r>
      <w:r w:rsidRPr="00EE5732">
        <w:t>the negative controls are positive.</w:t>
      </w:r>
    </w:p>
    <w:p w14:paraId="67D80BC9" w14:textId="77777777" w:rsidR="007D1BDA" w:rsidRPr="00EE5732" w:rsidRDefault="007D1BDA" w:rsidP="007D1BDA">
      <w:pPr>
        <w:pStyle w:val="111Para"/>
      </w:pPr>
      <w:r w:rsidRPr="00EE5732">
        <w:rPr>
          <w:rFonts w:hint="eastAsia"/>
        </w:rPr>
        <w:t xml:space="preserve">Note: Although the above described procedure is for the multiplex PCR assay, simplex nested PCR can also be performed to detect either </w:t>
      </w:r>
      <w:r w:rsidRPr="00EE5732">
        <w:rPr>
          <w:rFonts w:hint="eastAsia"/>
          <w:i/>
        </w:rPr>
        <w:t xml:space="preserve">B. </w:t>
      </w:r>
      <w:proofErr w:type="spellStart"/>
      <w:r w:rsidRPr="00EE5732">
        <w:rPr>
          <w:rFonts w:hint="eastAsia"/>
          <w:i/>
        </w:rPr>
        <w:t>bovis</w:t>
      </w:r>
      <w:proofErr w:type="spellEnd"/>
      <w:r w:rsidRPr="00EE5732">
        <w:rPr>
          <w:rFonts w:hint="eastAsia"/>
        </w:rPr>
        <w:t xml:space="preserve"> or </w:t>
      </w:r>
      <w:r w:rsidRPr="00EE5732">
        <w:rPr>
          <w:rFonts w:hint="eastAsia"/>
          <w:i/>
        </w:rPr>
        <w:t xml:space="preserve">B. </w:t>
      </w:r>
      <w:proofErr w:type="spellStart"/>
      <w:r w:rsidRPr="00EE5732">
        <w:rPr>
          <w:rFonts w:hint="eastAsia"/>
          <w:i/>
        </w:rPr>
        <w:t>bigemina</w:t>
      </w:r>
      <w:proofErr w:type="spellEnd"/>
      <w:r w:rsidRPr="00EE5732">
        <w:rPr>
          <w:rFonts w:hint="eastAsia"/>
        </w:rPr>
        <w:t xml:space="preserve"> using only the respective PCR primers.</w:t>
      </w:r>
    </w:p>
    <w:p w14:paraId="36C710AD" w14:textId="141FB8AB" w:rsidR="007D1BDA" w:rsidRPr="00EE5732" w:rsidRDefault="007D1BDA" w:rsidP="007D1BDA">
      <w:pPr>
        <w:pStyle w:val="111Para"/>
      </w:pPr>
      <w:r w:rsidRPr="00EE5732">
        <w:rPr>
          <w:rFonts w:hint="eastAsia"/>
        </w:rPr>
        <w:t xml:space="preserve">Sivakumar </w:t>
      </w:r>
      <w:r w:rsidRPr="00EE5732">
        <w:rPr>
          <w:rFonts w:hint="eastAsia"/>
          <w:i/>
        </w:rPr>
        <w:t>et al.</w:t>
      </w:r>
      <w:r w:rsidRPr="00EE5732">
        <w:rPr>
          <w:rFonts w:hint="eastAsia"/>
        </w:rPr>
        <w:t xml:space="preserve"> (2012) noted that the primers that target the </w:t>
      </w:r>
      <w:r w:rsidRPr="00EE5732">
        <w:rPr>
          <w:rFonts w:hint="eastAsia"/>
          <w:i/>
        </w:rPr>
        <w:t xml:space="preserve">B. </w:t>
      </w:r>
      <w:proofErr w:type="spellStart"/>
      <w:r w:rsidRPr="00EE5732">
        <w:rPr>
          <w:rFonts w:hint="eastAsia"/>
          <w:i/>
        </w:rPr>
        <w:t>bigemina</w:t>
      </w:r>
      <w:proofErr w:type="spellEnd"/>
      <w:r w:rsidRPr="00EE5732">
        <w:rPr>
          <w:rFonts w:hint="eastAsia"/>
        </w:rPr>
        <w:t xml:space="preserve"> </w:t>
      </w:r>
      <w:proofErr w:type="spellStart"/>
      <w:r w:rsidR="00411D36" w:rsidRPr="00EE5732">
        <w:rPr>
          <w:rFonts w:eastAsia="MS Mincho" w:hint="eastAsia"/>
          <w:i/>
          <w:lang w:eastAsia="ja-JP"/>
        </w:rPr>
        <w:t>Spe</w:t>
      </w:r>
      <w:r w:rsidR="00411D36" w:rsidRPr="00EE5732">
        <w:rPr>
          <w:rFonts w:eastAsia="MS Mincho" w:hint="eastAsia"/>
          <w:lang w:eastAsia="ja-JP"/>
        </w:rPr>
        <w:t>I-</w:t>
      </w:r>
      <w:r w:rsidR="00411D36" w:rsidRPr="00EE5732">
        <w:rPr>
          <w:rFonts w:eastAsia="MS Mincho" w:hint="eastAsia"/>
          <w:i/>
          <w:lang w:eastAsia="ja-JP"/>
        </w:rPr>
        <w:t>Ava</w:t>
      </w:r>
      <w:r w:rsidR="00411D36" w:rsidRPr="00EE5732">
        <w:rPr>
          <w:rFonts w:eastAsia="MS Mincho" w:hint="eastAsia"/>
          <w:lang w:eastAsia="ja-JP"/>
        </w:rPr>
        <w:t>I</w:t>
      </w:r>
      <w:proofErr w:type="spellEnd"/>
      <w:r w:rsidRPr="00EE5732">
        <w:rPr>
          <w:rFonts w:hint="eastAsia"/>
        </w:rPr>
        <w:t xml:space="preserve"> restriction fragment can also amplify </w:t>
      </w:r>
      <w:r w:rsidRPr="00EE5732">
        <w:rPr>
          <w:rFonts w:hint="eastAsia"/>
          <w:i/>
        </w:rPr>
        <w:t>B. ovata</w:t>
      </w:r>
      <w:r w:rsidRPr="00EE5732">
        <w:rPr>
          <w:rFonts w:hint="eastAsia"/>
        </w:rPr>
        <w:t xml:space="preserve"> DNA. Therefore, care</w:t>
      </w:r>
      <w:r w:rsidRPr="00EE5732">
        <w:t xml:space="preserve"> </w:t>
      </w:r>
      <w:r w:rsidRPr="00EE5732">
        <w:rPr>
          <w:rFonts w:hint="eastAsia"/>
        </w:rPr>
        <w:t xml:space="preserve">should be </w:t>
      </w:r>
      <w:r w:rsidRPr="00EE5732">
        <w:t>taken</w:t>
      </w:r>
      <w:r w:rsidRPr="00EE5732">
        <w:rPr>
          <w:rFonts w:hint="eastAsia"/>
        </w:rPr>
        <w:t xml:space="preserve"> when testing DNA samples that were sourced from </w:t>
      </w:r>
      <w:r w:rsidRPr="00EE5732">
        <w:rPr>
          <w:rFonts w:hint="eastAsia"/>
          <w:i/>
        </w:rPr>
        <w:t>B. ovata</w:t>
      </w:r>
      <w:r w:rsidRPr="00EE5732">
        <w:rPr>
          <w:rFonts w:hint="eastAsia"/>
        </w:rPr>
        <w:t>-endemic regions.</w:t>
      </w:r>
    </w:p>
    <w:p w14:paraId="1FFC3A6F" w14:textId="5D0CDFBE" w:rsidR="00664FA4" w:rsidRPr="00EE5732" w:rsidRDefault="00664FA4" w:rsidP="007D1BDA">
      <w:pPr>
        <w:pStyle w:val="111Para"/>
        <w:rPr>
          <w:u w:val="double"/>
        </w:rPr>
      </w:pPr>
      <w:r w:rsidRPr="00EE5732">
        <w:rPr>
          <w:u w:val="double"/>
        </w:rPr>
        <w:t xml:space="preserve">Recently, a new, improved method for </w:t>
      </w:r>
      <w:r w:rsidR="00757800" w:rsidRPr="00EE5732">
        <w:rPr>
          <w:u w:val="double"/>
        </w:rPr>
        <w:t>diagnostics based on apocytochrome b genes (</w:t>
      </w:r>
      <w:proofErr w:type="spellStart"/>
      <w:r w:rsidR="00757800" w:rsidRPr="00EE5732">
        <w:rPr>
          <w:u w:val="double"/>
        </w:rPr>
        <w:t>CYTb</w:t>
      </w:r>
      <w:proofErr w:type="spellEnd"/>
      <w:r w:rsidR="00757800" w:rsidRPr="00EE5732">
        <w:rPr>
          <w:u w:val="double"/>
        </w:rPr>
        <w:t xml:space="preserve">) of </w:t>
      </w:r>
      <w:r w:rsidR="00757800" w:rsidRPr="00EE5732">
        <w:rPr>
          <w:i/>
          <w:u w:val="double"/>
        </w:rPr>
        <w:t xml:space="preserve">B. </w:t>
      </w:r>
      <w:proofErr w:type="spellStart"/>
      <w:r w:rsidR="00757800" w:rsidRPr="00EE5732">
        <w:rPr>
          <w:i/>
          <w:u w:val="double"/>
        </w:rPr>
        <w:t>bovis</w:t>
      </w:r>
      <w:proofErr w:type="spellEnd"/>
      <w:r w:rsidR="00757800" w:rsidRPr="00EE5732">
        <w:rPr>
          <w:u w:val="double"/>
        </w:rPr>
        <w:t xml:space="preserve"> and </w:t>
      </w:r>
      <w:r w:rsidR="00757800" w:rsidRPr="00EE5732">
        <w:rPr>
          <w:i/>
          <w:u w:val="double"/>
        </w:rPr>
        <w:t xml:space="preserve">B. </w:t>
      </w:r>
      <w:proofErr w:type="spellStart"/>
      <w:r w:rsidR="00757800" w:rsidRPr="00EE5732">
        <w:rPr>
          <w:i/>
          <w:u w:val="double"/>
        </w:rPr>
        <w:t>bigemina</w:t>
      </w:r>
      <w:proofErr w:type="spellEnd"/>
      <w:r w:rsidR="00757800" w:rsidRPr="00EE5732">
        <w:rPr>
          <w:u w:val="double"/>
        </w:rPr>
        <w:t xml:space="preserve"> </w:t>
      </w:r>
      <w:r w:rsidR="00966BC2" w:rsidRPr="00EE5732">
        <w:rPr>
          <w:u w:val="double"/>
        </w:rPr>
        <w:t>was developed</w:t>
      </w:r>
      <w:r w:rsidR="00F96C7E" w:rsidRPr="00EE5732">
        <w:rPr>
          <w:u w:val="double"/>
        </w:rPr>
        <w:t xml:space="preserve"> (Romero-Salas </w:t>
      </w:r>
      <w:r w:rsidR="00F96C7E" w:rsidRPr="00EE5732">
        <w:rPr>
          <w:i/>
          <w:u w:val="double"/>
        </w:rPr>
        <w:t>et al.,</w:t>
      </w:r>
      <w:r w:rsidR="00F96C7E" w:rsidRPr="00EE5732">
        <w:rPr>
          <w:u w:val="double"/>
        </w:rPr>
        <w:t xml:space="preserve"> 2016)</w:t>
      </w:r>
      <w:r w:rsidR="00966BC2" w:rsidRPr="00EE5732">
        <w:rPr>
          <w:u w:val="double"/>
        </w:rPr>
        <w:t xml:space="preserve">, allowing the detection of as little as 0.1 </w:t>
      </w:r>
      <w:proofErr w:type="spellStart"/>
      <w:r w:rsidR="00966BC2" w:rsidRPr="00EE5732">
        <w:rPr>
          <w:u w:val="double"/>
        </w:rPr>
        <w:t>fg</w:t>
      </w:r>
      <w:proofErr w:type="spellEnd"/>
      <w:r w:rsidR="00966BC2" w:rsidRPr="00EE5732">
        <w:rPr>
          <w:u w:val="double"/>
        </w:rPr>
        <w:t xml:space="preserve"> DNA of each </w:t>
      </w:r>
      <w:r w:rsidR="00966BC2" w:rsidRPr="00EE5732">
        <w:rPr>
          <w:i/>
          <w:u w:val="double"/>
        </w:rPr>
        <w:t>Babesia</w:t>
      </w:r>
      <w:r w:rsidR="00966BC2" w:rsidRPr="00EE5732">
        <w:rPr>
          <w:u w:val="double"/>
        </w:rPr>
        <w:t xml:space="preserve"> pathogen, </w:t>
      </w:r>
      <w:r w:rsidR="000C2123" w:rsidRPr="00EE5732">
        <w:rPr>
          <w:u w:val="double"/>
        </w:rPr>
        <w:t xml:space="preserve">and </w:t>
      </w:r>
      <w:r w:rsidR="00966BC2" w:rsidRPr="00EE5732">
        <w:rPr>
          <w:u w:val="double"/>
        </w:rPr>
        <w:t xml:space="preserve">showing 100 and 1000 times higher sensitivity for </w:t>
      </w:r>
      <w:r w:rsidR="00966BC2" w:rsidRPr="00EE5732">
        <w:rPr>
          <w:i/>
          <w:u w:val="double"/>
        </w:rPr>
        <w:t xml:space="preserve">B. </w:t>
      </w:r>
      <w:proofErr w:type="spellStart"/>
      <w:r w:rsidR="00966BC2" w:rsidRPr="00EE5732">
        <w:rPr>
          <w:i/>
          <w:u w:val="double"/>
        </w:rPr>
        <w:t>bovis</w:t>
      </w:r>
      <w:proofErr w:type="spellEnd"/>
      <w:r w:rsidR="00966BC2" w:rsidRPr="00EE5732">
        <w:rPr>
          <w:u w:val="double"/>
        </w:rPr>
        <w:t xml:space="preserve"> and </w:t>
      </w:r>
      <w:r w:rsidR="00966BC2" w:rsidRPr="00EE5732">
        <w:rPr>
          <w:i/>
          <w:u w:val="double"/>
        </w:rPr>
        <w:t xml:space="preserve">B. </w:t>
      </w:r>
      <w:proofErr w:type="spellStart"/>
      <w:r w:rsidR="00966BC2" w:rsidRPr="00EE5732">
        <w:rPr>
          <w:i/>
          <w:u w:val="double"/>
        </w:rPr>
        <w:t>bigemina</w:t>
      </w:r>
      <w:proofErr w:type="spellEnd"/>
      <w:r w:rsidR="00966BC2" w:rsidRPr="00EE5732">
        <w:rPr>
          <w:u w:val="double"/>
        </w:rPr>
        <w:t>, respectively</w:t>
      </w:r>
      <w:r w:rsidR="000C2123" w:rsidRPr="00EE5732">
        <w:rPr>
          <w:u w:val="double"/>
        </w:rPr>
        <w:t>,</w:t>
      </w:r>
      <w:r w:rsidR="00966BC2" w:rsidRPr="00EE5732">
        <w:rPr>
          <w:u w:val="double"/>
        </w:rPr>
        <w:t xml:space="preserve"> as compared </w:t>
      </w:r>
      <w:r w:rsidR="000C2123" w:rsidRPr="00EE5732">
        <w:rPr>
          <w:u w:val="double"/>
        </w:rPr>
        <w:t>with</w:t>
      </w:r>
      <w:r w:rsidR="00966BC2" w:rsidRPr="00EE5732">
        <w:rPr>
          <w:u w:val="double"/>
        </w:rPr>
        <w:t xml:space="preserve"> those described by Figueroa </w:t>
      </w:r>
      <w:r w:rsidR="00966BC2" w:rsidRPr="00EE5732">
        <w:rPr>
          <w:i/>
          <w:u w:val="double"/>
        </w:rPr>
        <w:t>et al.</w:t>
      </w:r>
      <w:r w:rsidR="00966BC2" w:rsidRPr="00EE5732">
        <w:rPr>
          <w:u w:val="double"/>
        </w:rPr>
        <w:t xml:space="preserve"> (1993).</w:t>
      </w:r>
    </w:p>
    <w:p w14:paraId="7909CAE8" w14:textId="12E22AF8" w:rsidR="008D51DF" w:rsidRPr="00EE5732" w:rsidRDefault="00C10FC0" w:rsidP="00F76861">
      <w:pPr>
        <w:pStyle w:val="11"/>
      </w:pPr>
      <w:r w:rsidRPr="00EE5732">
        <w:t>1.3.</w:t>
      </w:r>
      <w:r w:rsidR="0005108F" w:rsidRPr="00EE5732">
        <w:tab/>
      </w:r>
      <w:r w:rsidR="008D51DF" w:rsidRPr="00EE5732">
        <w:rPr>
          <w:i/>
        </w:rPr>
        <w:t>In</w:t>
      </w:r>
      <w:r w:rsidR="00B66837" w:rsidRPr="00EE5732">
        <w:rPr>
          <w:i/>
        </w:rPr>
        <w:t>-</w:t>
      </w:r>
      <w:r w:rsidR="008D51DF" w:rsidRPr="00EE5732">
        <w:rPr>
          <w:i/>
        </w:rPr>
        <w:t>vitro</w:t>
      </w:r>
      <w:r w:rsidR="008D51DF" w:rsidRPr="00EE5732">
        <w:t xml:space="preserve"> culture</w:t>
      </w:r>
    </w:p>
    <w:p w14:paraId="07BA23A4" w14:textId="7FB926C7" w:rsidR="00AD5A30" w:rsidRPr="00EE5732" w:rsidRDefault="00AD5A30" w:rsidP="00F76861">
      <w:pPr>
        <w:pStyle w:val="11Para"/>
      </w:pPr>
      <w:r w:rsidRPr="00EE5732">
        <w:rPr>
          <w:i/>
          <w:iCs/>
        </w:rPr>
        <w:t>In-vitro</w:t>
      </w:r>
      <w:r w:rsidRPr="00EE5732">
        <w:t xml:space="preserve"> culture methods have been used to demonstrate the presence of carrier infections of </w:t>
      </w:r>
      <w:r w:rsidRPr="00EE5732">
        <w:rPr>
          <w:i/>
          <w:iCs/>
        </w:rPr>
        <w:t>Babesia</w:t>
      </w:r>
      <w:r w:rsidRPr="00EE5732">
        <w:t xml:space="preserve"> </w:t>
      </w:r>
      <w:r w:rsidR="008E73CE" w:rsidRPr="00EE5732">
        <w:t>spp.</w:t>
      </w:r>
      <w:r w:rsidR="00977C3B" w:rsidRPr="00EE5732">
        <w:t xml:space="preserve"> </w:t>
      </w:r>
      <w:r w:rsidR="00245A77" w:rsidRPr="00EE5732">
        <w:t>(</w:t>
      </w:r>
      <w:r w:rsidR="00AB0E26" w:rsidRPr="00EE5732">
        <w:t>Holman</w:t>
      </w:r>
      <w:r w:rsidR="00977C3B" w:rsidRPr="00EE5732">
        <w:t xml:space="preserve"> </w:t>
      </w:r>
      <w:r w:rsidR="00094792" w:rsidRPr="00EE5732">
        <w:rPr>
          <w:i/>
        </w:rPr>
        <w:t>et al.,</w:t>
      </w:r>
      <w:r w:rsidR="00094792" w:rsidRPr="00EE5732">
        <w:t xml:space="preserve"> 1993</w:t>
      </w:r>
      <w:r w:rsidR="00A95C1B" w:rsidRPr="00EE5732">
        <w:t>)</w:t>
      </w:r>
      <w:r w:rsidR="00134268" w:rsidRPr="00EE5732">
        <w:t>,</w:t>
      </w:r>
      <w:r w:rsidRPr="00EE5732">
        <w:t xml:space="preserve"> and </w:t>
      </w:r>
      <w:r w:rsidR="00FF14BF" w:rsidRPr="00EE5732">
        <w:rPr>
          <w:i/>
          <w:iCs/>
        </w:rPr>
        <w:t>B. </w:t>
      </w:r>
      <w:proofErr w:type="spellStart"/>
      <w:r w:rsidRPr="00EE5732">
        <w:rPr>
          <w:i/>
          <w:iCs/>
        </w:rPr>
        <w:t>bovis</w:t>
      </w:r>
      <w:proofErr w:type="spellEnd"/>
      <w:r w:rsidR="00977C3B" w:rsidRPr="00EE5732">
        <w:rPr>
          <w:i/>
          <w:iCs/>
        </w:rPr>
        <w:t xml:space="preserve"> </w:t>
      </w:r>
      <w:r w:rsidRPr="00EE5732">
        <w:t xml:space="preserve">has also been cloned in culture. The minimum parasitaemia detectable by this method will depend, to a large extent, on the facilities available and the skills of the operator, but could be as low </w:t>
      </w:r>
      <w:r w:rsidR="00BE3318" w:rsidRPr="00EE5732">
        <w:t xml:space="preserve">as </w:t>
      </w:r>
      <w:r w:rsidRPr="00EE5732">
        <w:t>10</w:t>
      </w:r>
      <w:r w:rsidR="00066CCA" w:rsidRPr="00EE5732">
        <w:rPr>
          <w:vertAlign w:val="superscript"/>
        </w:rPr>
        <w:t>–</w:t>
      </w:r>
      <w:r w:rsidRPr="00EE5732">
        <w:rPr>
          <w:vertAlign w:val="superscript"/>
        </w:rPr>
        <w:t>10</w:t>
      </w:r>
      <w:r w:rsidR="00F26E57" w:rsidRPr="00EE5732">
        <w:t xml:space="preserve"> </w:t>
      </w:r>
      <w:r w:rsidR="00245A77" w:rsidRPr="00EE5732">
        <w:t>(</w:t>
      </w:r>
      <w:r w:rsidR="00094792" w:rsidRPr="00EE5732">
        <w:t>Friedhoff</w:t>
      </w:r>
      <w:r w:rsidR="00977C3B" w:rsidRPr="00EE5732">
        <w:t xml:space="preserve"> </w:t>
      </w:r>
      <w:r w:rsidR="00AB0E26" w:rsidRPr="00EE5732">
        <w:t>&amp; Bose</w:t>
      </w:r>
      <w:r w:rsidR="00094792" w:rsidRPr="00EE5732">
        <w:t>, 1994)</w:t>
      </w:r>
      <w:r w:rsidR="00F23D30" w:rsidRPr="00EE5732">
        <w:t xml:space="preserve">, </w:t>
      </w:r>
      <w:r w:rsidRPr="00EE5732">
        <w:t>making it a very sensitive method</w:t>
      </w:r>
      <w:r w:rsidR="0093531A" w:rsidRPr="00EE5732">
        <w:t>, with 100% specificity,</w:t>
      </w:r>
      <w:r w:rsidRPr="00EE5732">
        <w:t xml:space="preserve"> for the demonstration of infection.</w:t>
      </w:r>
      <w:r w:rsidR="00EA5019" w:rsidRPr="00EE5732">
        <w:t xml:space="preserve"> </w:t>
      </w:r>
    </w:p>
    <w:p w14:paraId="64075E35" w14:textId="77777777" w:rsidR="00AD5A30" w:rsidRPr="00EE5732" w:rsidRDefault="00AD5A30" w:rsidP="00E912CD">
      <w:pPr>
        <w:pStyle w:val="1"/>
        <w:spacing w:after="200"/>
      </w:pPr>
      <w:r w:rsidRPr="00EE5732">
        <w:t>2.</w:t>
      </w:r>
      <w:r w:rsidRPr="00EE5732">
        <w:tab/>
        <w:t>Serological tests</w:t>
      </w:r>
    </w:p>
    <w:p w14:paraId="09B5F61E" w14:textId="27DF809E" w:rsidR="000E461F" w:rsidRPr="00EE5732" w:rsidRDefault="00AD5A30" w:rsidP="007B3B84">
      <w:pPr>
        <w:pStyle w:val="para1"/>
        <w:spacing w:after="200"/>
      </w:pPr>
      <w:r w:rsidRPr="00EE5732">
        <w:t xml:space="preserve">The indirect fluorescent antibody </w:t>
      </w:r>
      <w:r w:rsidR="00F26E57" w:rsidRPr="00EE5732">
        <w:t xml:space="preserve">test </w:t>
      </w:r>
      <w:r w:rsidRPr="00EE5732">
        <w:t>(IFA</w:t>
      </w:r>
      <w:r w:rsidR="00F26E57" w:rsidRPr="00EE5732">
        <w:t>T</w:t>
      </w:r>
      <w:r w:rsidRPr="00EE5732">
        <w:t xml:space="preserve">) </w:t>
      </w:r>
      <w:r w:rsidR="00247809" w:rsidRPr="00EE5732">
        <w:t>w</w:t>
      </w:r>
      <w:r w:rsidR="00820515" w:rsidRPr="00EE5732">
        <w:t>as</w:t>
      </w:r>
      <w:r w:rsidR="00970F70" w:rsidRPr="00EE5732">
        <w:t xml:space="preserve"> </w:t>
      </w:r>
      <w:r w:rsidRPr="00EE5732">
        <w:t xml:space="preserve">widely used </w:t>
      </w:r>
      <w:r w:rsidR="00247809" w:rsidRPr="00EE5732">
        <w:t xml:space="preserve">in the past </w:t>
      </w:r>
      <w:r w:rsidRPr="00EE5732">
        <w:t xml:space="preserve">to detect antibodies to </w:t>
      </w:r>
      <w:r w:rsidRPr="00EE5732">
        <w:rPr>
          <w:i/>
          <w:iCs/>
        </w:rPr>
        <w:t>Babesia</w:t>
      </w:r>
      <w:r w:rsidRPr="00EE5732">
        <w:t xml:space="preserve"> spp., but the </w:t>
      </w:r>
      <w:r w:rsidR="00FF14BF" w:rsidRPr="00EE5732">
        <w:rPr>
          <w:i/>
          <w:iCs/>
        </w:rPr>
        <w:t>B. </w:t>
      </w:r>
      <w:proofErr w:type="spellStart"/>
      <w:r w:rsidRPr="00EE5732">
        <w:rPr>
          <w:i/>
          <w:iCs/>
        </w:rPr>
        <w:t>bigemina</w:t>
      </w:r>
      <w:proofErr w:type="spellEnd"/>
      <w:r w:rsidRPr="00EE5732">
        <w:t xml:space="preserve"> test has poor specificity. Cross-reactions with antibodies to </w:t>
      </w:r>
      <w:r w:rsidR="00FF14BF" w:rsidRPr="00EE5732">
        <w:rPr>
          <w:i/>
          <w:iCs/>
        </w:rPr>
        <w:t>B. </w:t>
      </w:r>
      <w:proofErr w:type="spellStart"/>
      <w:r w:rsidRPr="00EE5732">
        <w:rPr>
          <w:i/>
          <w:iCs/>
        </w:rPr>
        <w:t>bovis</w:t>
      </w:r>
      <w:proofErr w:type="spellEnd"/>
      <w:r w:rsidRPr="00EE5732">
        <w:t xml:space="preserve"> in the </w:t>
      </w:r>
      <w:r w:rsidR="00FF14BF" w:rsidRPr="00EE5732">
        <w:rPr>
          <w:i/>
          <w:iCs/>
        </w:rPr>
        <w:t>B. </w:t>
      </w:r>
      <w:proofErr w:type="spellStart"/>
      <w:r w:rsidRPr="00EE5732">
        <w:rPr>
          <w:i/>
          <w:iCs/>
        </w:rPr>
        <w:t>bigemina</w:t>
      </w:r>
      <w:proofErr w:type="spellEnd"/>
      <w:r w:rsidRPr="00EE5732">
        <w:t xml:space="preserve"> IFA</w:t>
      </w:r>
      <w:r w:rsidR="00F26E57" w:rsidRPr="00EE5732">
        <w:t>T</w:t>
      </w:r>
      <w:r w:rsidRPr="00EE5732">
        <w:t xml:space="preserve"> </w:t>
      </w:r>
      <w:r w:rsidR="00247809" w:rsidRPr="00EE5732">
        <w:t>we</w:t>
      </w:r>
      <w:r w:rsidRPr="00EE5732">
        <w:t xml:space="preserve">re a particular problem in areas where the two parasites coexist. The IFA test </w:t>
      </w:r>
      <w:r w:rsidR="00247809" w:rsidRPr="00EE5732">
        <w:t xml:space="preserve">also </w:t>
      </w:r>
      <w:r w:rsidRPr="00EE5732">
        <w:t xml:space="preserve">has the disadvantages of low sample throughput and subjectivity. </w:t>
      </w:r>
      <w:r w:rsidR="00386914" w:rsidRPr="00EE5732">
        <w:t xml:space="preserve">The complement fixation </w:t>
      </w:r>
      <w:r w:rsidR="002A00DE" w:rsidRPr="00EE5732">
        <w:t xml:space="preserve">test </w:t>
      </w:r>
      <w:r w:rsidR="00386914" w:rsidRPr="004A41D5">
        <w:rPr>
          <w:strike/>
        </w:rPr>
        <w:t>(CF</w:t>
      </w:r>
      <w:r w:rsidR="002A00DE" w:rsidRPr="004A41D5">
        <w:rPr>
          <w:strike/>
        </w:rPr>
        <w:t>T</w:t>
      </w:r>
      <w:r w:rsidR="00386914" w:rsidRPr="004A41D5">
        <w:rPr>
          <w:strike/>
        </w:rPr>
        <w:t>)</w:t>
      </w:r>
      <w:r w:rsidR="004A41D5" w:rsidRPr="004A41D5">
        <w:rPr>
          <w:strike/>
        </w:rPr>
        <w:t xml:space="preserve"> </w:t>
      </w:r>
      <w:r w:rsidR="00A02EAD" w:rsidRPr="004A41D5">
        <w:rPr>
          <w:u w:val="double"/>
        </w:rPr>
        <w:t xml:space="preserve">is no longer used for </w:t>
      </w:r>
      <w:r w:rsidR="009F6895" w:rsidRPr="004A41D5">
        <w:rPr>
          <w:u w:val="double"/>
        </w:rPr>
        <w:t xml:space="preserve">diagnosis of </w:t>
      </w:r>
      <w:r w:rsidR="00A02EAD" w:rsidRPr="004A41D5">
        <w:rPr>
          <w:u w:val="double"/>
        </w:rPr>
        <w:t>these</w:t>
      </w:r>
      <w:r w:rsidR="003A6BB4" w:rsidRPr="004A41D5">
        <w:rPr>
          <w:u w:val="double"/>
        </w:rPr>
        <w:t xml:space="preserve"> infections.</w:t>
      </w:r>
      <w:r w:rsidR="00386914" w:rsidRPr="00EE5732">
        <w:t xml:space="preserve"> </w:t>
      </w:r>
      <w:r w:rsidR="00386914" w:rsidRPr="004A41D5">
        <w:rPr>
          <w:strike/>
        </w:rPr>
        <w:t xml:space="preserve">has been described as a method to detect antibodies against </w:t>
      </w:r>
      <w:r w:rsidR="00FF14BF" w:rsidRPr="004A41D5">
        <w:rPr>
          <w:i/>
          <w:strike/>
        </w:rPr>
        <w:t>B. </w:t>
      </w:r>
      <w:proofErr w:type="spellStart"/>
      <w:r w:rsidR="00386914" w:rsidRPr="004A41D5">
        <w:rPr>
          <w:i/>
          <w:strike/>
        </w:rPr>
        <w:t>bovis</w:t>
      </w:r>
      <w:proofErr w:type="spellEnd"/>
      <w:r w:rsidR="00386914" w:rsidRPr="004A41D5">
        <w:rPr>
          <w:strike/>
        </w:rPr>
        <w:t xml:space="preserve"> and </w:t>
      </w:r>
      <w:r w:rsidR="00FF14BF" w:rsidRPr="004A41D5">
        <w:rPr>
          <w:i/>
          <w:strike/>
        </w:rPr>
        <w:t>B. </w:t>
      </w:r>
      <w:proofErr w:type="spellStart"/>
      <w:r w:rsidR="00386914" w:rsidRPr="004A41D5">
        <w:rPr>
          <w:i/>
          <w:strike/>
        </w:rPr>
        <w:t>bigemina</w:t>
      </w:r>
      <w:proofErr w:type="spellEnd"/>
      <w:r w:rsidR="00970F70" w:rsidRPr="004A41D5">
        <w:rPr>
          <w:i/>
          <w:strike/>
        </w:rPr>
        <w:t xml:space="preserve"> </w:t>
      </w:r>
      <w:r w:rsidR="00245A77" w:rsidRPr="004A41D5">
        <w:rPr>
          <w:strike/>
        </w:rPr>
        <w:t>(</w:t>
      </w:r>
      <w:r w:rsidR="00103A7F" w:rsidRPr="004A41D5">
        <w:rPr>
          <w:strike/>
        </w:rPr>
        <w:t>Anonymous</w:t>
      </w:r>
      <w:r w:rsidR="001A73DB" w:rsidRPr="004A41D5">
        <w:rPr>
          <w:strike/>
        </w:rPr>
        <w:t>,</w:t>
      </w:r>
      <w:r w:rsidR="00970F70" w:rsidRPr="004A41D5">
        <w:rPr>
          <w:strike/>
        </w:rPr>
        <w:t xml:space="preserve"> </w:t>
      </w:r>
      <w:r w:rsidR="002639A8" w:rsidRPr="004A41D5">
        <w:rPr>
          <w:strike/>
        </w:rPr>
        <w:t>2006</w:t>
      </w:r>
      <w:r w:rsidR="00C4788A" w:rsidRPr="004A41D5">
        <w:rPr>
          <w:strike/>
        </w:rPr>
        <w:t>)</w:t>
      </w:r>
      <w:r w:rsidR="00F23D30" w:rsidRPr="004A41D5">
        <w:rPr>
          <w:strike/>
        </w:rPr>
        <w:t xml:space="preserve">. </w:t>
      </w:r>
      <w:r w:rsidR="00386914" w:rsidRPr="004A41D5">
        <w:rPr>
          <w:strike/>
        </w:rPr>
        <w:t xml:space="preserve">This test has been used to qualify animals for importation into some countries. </w:t>
      </w:r>
    </w:p>
    <w:p w14:paraId="24AF8EBA" w14:textId="52DFC843" w:rsidR="0077424D" w:rsidRPr="00EE5732" w:rsidRDefault="0024493C" w:rsidP="007B3B84">
      <w:pPr>
        <w:pStyle w:val="para1"/>
        <w:spacing w:after="200"/>
      </w:pPr>
      <w:r w:rsidRPr="00EE5732">
        <w:t xml:space="preserve">Enzyme-linked immunosorbent assays </w:t>
      </w:r>
      <w:r w:rsidR="007B3E95" w:rsidRPr="00EE5732">
        <w:t xml:space="preserve">(ELISA) </w:t>
      </w:r>
      <w:r w:rsidRPr="00EE5732">
        <w:t xml:space="preserve">have largely </w:t>
      </w:r>
      <w:r w:rsidR="000E461F" w:rsidRPr="00EE5732">
        <w:t>replaced the IFA</w:t>
      </w:r>
      <w:r w:rsidR="00F26E57" w:rsidRPr="00EE5732">
        <w:t>T</w:t>
      </w:r>
      <w:r w:rsidR="000E461F" w:rsidRPr="00EE5732">
        <w:t xml:space="preserve"> as the diagnostic test of choice for </w:t>
      </w:r>
      <w:r w:rsidR="000E461F" w:rsidRPr="00EE5732">
        <w:rPr>
          <w:i/>
        </w:rPr>
        <w:t>Babesia</w:t>
      </w:r>
      <w:r w:rsidR="000E461F" w:rsidRPr="00EE5732">
        <w:t xml:space="preserve"> spp.</w:t>
      </w:r>
      <w:r w:rsidR="00D4111D" w:rsidRPr="00EE5732">
        <w:t xml:space="preserve"> because of the objectivity in interpretation of results and capacity to process high numbers of samples daily.</w:t>
      </w:r>
      <w:r w:rsidR="00970F70" w:rsidRPr="00EE5732">
        <w:t xml:space="preserve"> </w:t>
      </w:r>
      <w:r w:rsidR="00AD5A30" w:rsidRPr="00EE5732">
        <w:t xml:space="preserve">An ELISA for the diagnosis of </w:t>
      </w:r>
      <w:r w:rsidR="00FF14BF" w:rsidRPr="00EE5732">
        <w:rPr>
          <w:i/>
          <w:iCs/>
        </w:rPr>
        <w:t>B. </w:t>
      </w:r>
      <w:proofErr w:type="spellStart"/>
      <w:r w:rsidR="00AD5A30" w:rsidRPr="00EE5732">
        <w:rPr>
          <w:i/>
          <w:iCs/>
        </w:rPr>
        <w:t>bovis</w:t>
      </w:r>
      <w:proofErr w:type="spellEnd"/>
      <w:r w:rsidR="00AD5A30" w:rsidRPr="00EE5732">
        <w:t xml:space="preserve"> infection </w:t>
      </w:r>
      <w:r w:rsidR="008163F0" w:rsidRPr="00EE5732">
        <w:t xml:space="preserve">that uses a whole merozoite antigen </w:t>
      </w:r>
      <w:r w:rsidR="00AD5A30" w:rsidRPr="00EE5732">
        <w:t xml:space="preserve">has </w:t>
      </w:r>
      <w:r w:rsidR="008163F0" w:rsidRPr="00EE5732">
        <w:t>undergone extensive evaluation</w:t>
      </w:r>
      <w:r w:rsidR="00970F70" w:rsidRPr="00EE5732">
        <w:t xml:space="preserve"> </w:t>
      </w:r>
      <w:r w:rsidR="00A95C1B" w:rsidRPr="00EE5732">
        <w:t>(</w:t>
      </w:r>
      <w:r w:rsidR="00AB0E26" w:rsidRPr="00EE5732">
        <w:t>Molloy</w:t>
      </w:r>
      <w:r w:rsidR="00970F70" w:rsidRPr="00EE5732">
        <w:t xml:space="preserve"> </w:t>
      </w:r>
      <w:r w:rsidR="00B04A94" w:rsidRPr="00EE5732">
        <w:rPr>
          <w:i/>
        </w:rPr>
        <w:t>et al.,</w:t>
      </w:r>
      <w:r w:rsidR="00B04A94" w:rsidRPr="00EE5732">
        <w:t xml:space="preserve"> 1998</w:t>
      </w:r>
      <w:r w:rsidR="00A95C1B" w:rsidRPr="00EE5732">
        <w:t>)</w:t>
      </w:r>
      <w:r w:rsidR="008163F0" w:rsidRPr="00EE5732">
        <w:t xml:space="preserve">. </w:t>
      </w:r>
      <w:r w:rsidR="008C62EB" w:rsidRPr="00EE5732">
        <w:t xml:space="preserve">High sensitivity and specificity of this test was demonstrated in both Australia and Zimbabwe, although threshold values varied between laboratories </w:t>
      </w:r>
      <w:r w:rsidR="00A95C1B" w:rsidRPr="00EE5732">
        <w:t>(</w:t>
      </w:r>
      <w:r w:rsidR="00AB0E26" w:rsidRPr="00EE5732">
        <w:t>Molloy</w:t>
      </w:r>
      <w:r w:rsidR="00970F70" w:rsidRPr="00EE5732">
        <w:t xml:space="preserve"> </w:t>
      </w:r>
      <w:r w:rsidR="00B04A94" w:rsidRPr="00EE5732">
        <w:rPr>
          <w:i/>
        </w:rPr>
        <w:t>et al.,</w:t>
      </w:r>
      <w:r w:rsidR="00B04A94" w:rsidRPr="00EE5732">
        <w:t xml:space="preserve"> 1998</w:t>
      </w:r>
      <w:r w:rsidR="00A95C1B" w:rsidRPr="00EE5732">
        <w:t>)</w:t>
      </w:r>
      <w:r w:rsidR="008C62EB" w:rsidRPr="00EE5732">
        <w:t xml:space="preserve">. </w:t>
      </w:r>
      <w:r w:rsidR="00B40FCF" w:rsidRPr="00EE5732">
        <w:t xml:space="preserve">Indirect </w:t>
      </w:r>
      <w:r w:rsidR="009F7091" w:rsidRPr="00EE5732">
        <w:t>(</w:t>
      </w:r>
      <w:r w:rsidR="007931B4" w:rsidRPr="00EE5732">
        <w:t xml:space="preserve">Bono </w:t>
      </w:r>
      <w:r w:rsidR="007931B4" w:rsidRPr="00EE5732">
        <w:rPr>
          <w:i/>
        </w:rPr>
        <w:t>et al.,</w:t>
      </w:r>
      <w:r w:rsidR="007931B4" w:rsidRPr="00EE5732">
        <w:t xml:space="preserve"> 2008;</w:t>
      </w:r>
      <w:r w:rsidR="00970F70" w:rsidRPr="00EE5732">
        <w:t xml:space="preserve"> </w:t>
      </w:r>
      <w:proofErr w:type="spellStart"/>
      <w:r w:rsidR="00AB0E26" w:rsidRPr="00EE5732">
        <w:t>Boonchit</w:t>
      </w:r>
      <w:proofErr w:type="spellEnd"/>
      <w:r w:rsidR="00970F70" w:rsidRPr="00EE5732">
        <w:t xml:space="preserve"> </w:t>
      </w:r>
      <w:r w:rsidR="007931B4" w:rsidRPr="00EE5732">
        <w:rPr>
          <w:i/>
        </w:rPr>
        <w:t>et al</w:t>
      </w:r>
      <w:r w:rsidR="007931B4" w:rsidRPr="00EE5732">
        <w:t>., 200</w:t>
      </w:r>
      <w:r w:rsidR="00DB5504" w:rsidRPr="00EE5732">
        <w:t>6</w:t>
      </w:r>
      <w:r w:rsidR="009F7091" w:rsidRPr="00EE5732">
        <w:t>)</w:t>
      </w:r>
      <w:r w:rsidR="00970F70" w:rsidRPr="00EE5732">
        <w:t xml:space="preserve"> </w:t>
      </w:r>
      <w:r w:rsidR="00B40FCF" w:rsidRPr="00EE5732">
        <w:t>and c</w:t>
      </w:r>
      <w:r w:rsidR="008163F0" w:rsidRPr="00EE5732">
        <w:t xml:space="preserve">ompetitive ELISAs </w:t>
      </w:r>
      <w:r w:rsidR="00A95C1B" w:rsidRPr="00EE5732">
        <w:t>(</w:t>
      </w:r>
      <w:r w:rsidR="00094792" w:rsidRPr="00EE5732">
        <w:t xml:space="preserve">Goff </w:t>
      </w:r>
      <w:r w:rsidR="00094792" w:rsidRPr="00EE5732">
        <w:rPr>
          <w:i/>
        </w:rPr>
        <w:t>et al.,</w:t>
      </w:r>
      <w:r w:rsidR="00094792" w:rsidRPr="00EE5732">
        <w:t xml:space="preserve"> 2003</w:t>
      </w:r>
      <w:r w:rsidR="00A95C1B" w:rsidRPr="00EE5732">
        <w:t>)</w:t>
      </w:r>
      <w:r w:rsidR="00970F70" w:rsidRPr="00EE5732">
        <w:t xml:space="preserve"> </w:t>
      </w:r>
      <w:r w:rsidR="008163F0" w:rsidRPr="00EE5732">
        <w:t>using recombinant merozoite surface and rhoptry</w:t>
      </w:r>
      <w:r w:rsidR="004138C9" w:rsidRPr="00EE5732">
        <w:t>-</w:t>
      </w:r>
      <w:r w:rsidR="008163F0" w:rsidRPr="00EE5732">
        <w:t xml:space="preserve">associated antigens of </w:t>
      </w:r>
      <w:r w:rsidR="00FF14BF" w:rsidRPr="00EE5732">
        <w:rPr>
          <w:i/>
        </w:rPr>
        <w:t>B. </w:t>
      </w:r>
      <w:proofErr w:type="spellStart"/>
      <w:r w:rsidR="008163F0" w:rsidRPr="00EE5732">
        <w:rPr>
          <w:i/>
        </w:rPr>
        <w:t>bovis</w:t>
      </w:r>
      <w:proofErr w:type="spellEnd"/>
      <w:r w:rsidR="00970F70" w:rsidRPr="00EE5732">
        <w:rPr>
          <w:i/>
        </w:rPr>
        <w:t xml:space="preserve"> </w:t>
      </w:r>
      <w:r w:rsidR="008163F0" w:rsidRPr="00EE5732">
        <w:t>have</w:t>
      </w:r>
      <w:r w:rsidR="00970F70" w:rsidRPr="00EE5732">
        <w:t xml:space="preserve"> </w:t>
      </w:r>
      <w:r w:rsidR="008163F0" w:rsidRPr="00EE5732">
        <w:rPr>
          <w:strike/>
        </w:rPr>
        <w:t xml:space="preserve">recently </w:t>
      </w:r>
      <w:r w:rsidR="00ED757E" w:rsidRPr="00EE5732">
        <w:rPr>
          <w:rFonts w:hint="eastAsia"/>
          <w:u w:val="double"/>
          <w:lang w:eastAsia="ja-JP"/>
        </w:rPr>
        <w:t>also</w:t>
      </w:r>
      <w:r w:rsidR="00ED757E" w:rsidRPr="00EE5732">
        <w:t xml:space="preserve"> </w:t>
      </w:r>
      <w:r w:rsidR="008163F0" w:rsidRPr="00EE5732">
        <w:t>been developed</w:t>
      </w:r>
      <w:r w:rsidR="00101597" w:rsidRPr="00EE5732">
        <w:t xml:space="preserve">. The </w:t>
      </w:r>
      <w:r w:rsidR="004138C9" w:rsidRPr="00EE5732">
        <w:t xml:space="preserve">competitive </w:t>
      </w:r>
      <w:r w:rsidR="00101597" w:rsidRPr="00EE5732">
        <w:t>ELISA has been more widely v</w:t>
      </w:r>
      <w:r w:rsidR="001B2224" w:rsidRPr="00EE5732">
        <w:t>alidated</w:t>
      </w:r>
      <w:r w:rsidR="008C62EB" w:rsidRPr="00EE5732">
        <w:t xml:space="preserve"> in </w:t>
      </w:r>
      <w:r w:rsidR="00101597" w:rsidRPr="00EE5732">
        <w:t xml:space="preserve">different </w:t>
      </w:r>
      <w:r w:rsidR="008C62EB" w:rsidRPr="00EE5732">
        <w:t>laboratories</w:t>
      </w:r>
      <w:r w:rsidR="00101597" w:rsidRPr="00EE5732">
        <w:t>,</w:t>
      </w:r>
      <w:r w:rsidR="00970F70" w:rsidRPr="00EE5732">
        <w:t xml:space="preserve"> </w:t>
      </w:r>
      <w:r w:rsidR="00101597" w:rsidRPr="00EE5732">
        <w:t>with the antigen recognised by antibody from diverse regions around the world</w:t>
      </w:r>
      <w:r w:rsidR="00970F70" w:rsidRPr="00EE5732">
        <w:t xml:space="preserve"> </w:t>
      </w:r>
      <w:r w:rsidR="00A95C1B" w:rsidRPr="00EE5732">
        <w:t>(</w:t>
      </w:r>
      <w:r w:rsidR="00094792" w:rsidRPr="00EE5732">
        <w:t xml:space="preserve">Goff </w:t>
      </w:r>
      <w:r w:rsidR="00094792" w:rsidRPr="00EE5732">
        <w:rPr>
          <w:i/>
        </w:rPr>
        <w:t>et al.,</w:t>
      </w:r>
      <w:r w:rsidR="00094792" w:rsidRPr="00EE5732">
        <w:t xml:space="preserve"> 2006</w:t>
      </w:r>
      <w:r w:rsidR="00A95C1B" w:rsidRPr="00EE5732">
        <w:t>)</w:t>
      </w:r>
      <w:r w:rsidR="001B2224" w:rsidRPr="00EE5732">
        <w:t>.</w:t>
      </w:r>
      <w:r w:rsidR="00970F70" w:rsidRPr="00EE5732">
        <w:t xml:space="preserve"> </w:t>
      </w:r>
      <w:r w:rsidR="0077424D" w:rsidRPr="00EE5732">
        <w:t>Reduction in s</w:t>
      </w:r>
      <w:r w:rsidR="00B81466" w:rsidRPr="00EE5732">
        <w:t xml:space="preserve">pecificity of the </w:t>
      </w:r>
      <w:r w:rsidR="0077424D" w:rsidRPr="00EE5732">
        <w:t xml:space="preserve">indirect </w:t>
      </w:r>
      <w:r w:rsidR="00B81466" w:rsidRPr="00EE5732">
        <w:rPr>
          <w:i/>
        </w:rPr>
        <w:t>B</w:t>
      </w:r>
      <w:r w:rsidR="007045C1" w:rsidRPr="00EE5732">
        <w:rPr>
          <w:i/>
        </w:rPr>
        <w:t>.</w:t>
      </w:r>
      <w:r w:rsidR="00B81466" w:rsidRPr="00EE5732">
        <w:rPr>
          <w:i/>
        </w:rPr>
        <w:t xml:space="preserve"> </w:t>
      </w:r>
      <w:proofErr w:type="spellStart"/>
      <w:r w:rsidR="00B81466" w:rsidRPr="00EE5732">
        <w:rPr>
          <w:i/>
        </w:rPr>
        <w:t>bovis</w:t>
      </w:r>
      <w:proofErr w:type="spellEnd"/>
      <w:r w:rsidR="00B81466" w:rsidRPr="00EE5732">
        <w:t xml:space="preserve"> ELISA using recombinant antigens has been noted </w:t>
      </w:r>
      <w:r w:rsidR="0077424D" w:rsidRPr="00EE5732">
        <w:t>in some situations</w:t>
      </w:r>
      <w:r w:rsidR="00970F70" w:rsidRPr="00EE5732">
        <w:rPr>
          <w:color w:val="000000" w:themeColor="text1"/>
        </w:rPr>
        <w:t xml:space="preserve"> </w:t>
      </w:r>
      <w:r w:rsidR="009F7091" w:rsidRPr="00EE5732">
        <w:rPr>
          <w:color w:val="000000" w:themeColor="text1"/>
        </w:rPr>
        <w:t>(</w:t>
      </w:r>
      <w:r w:rsidR="007931B4" w:rsidRPr="00EE5732">
        <w:rPr>
          <w:color w:val="000000" w:themeColor="text1"/>
        </w:rPr>
        <w:t xml:space="preserve">Bono </w:t>
      </w:r>
      <w:r w:rsidR="007931B4" w:rsidRPr="00EE5732">
        <w:rPr>
          <w:i/>
          <w:color w:val="000000" w:themeColor="text1"/>
        </w:rPr>
        <w:t>et al.,</w:t>
      </w:r>
      <w:r w:rsidR="007931B4" w:rsidRPr="00EE5732">
        <w:rPr>
          <w:color w:val="000000" w:themeColor="text1"/>
        </w:rPr>
        <w:t xml:space="preserve"> 2008</w:t>
      </w:r>
      <w:r w:rsidR="009F7091" w:rsidRPr="00EE5732">
        <w:rPr>
          <w:color w:val="000000" w:themeColor="text1"/>
        </w:rPr>
        <w:t>)</w:t>
      </w:r>
      <w:r w:rsidR="00702206" w:rsidRPr="00EE5732">
        <w:rPr>
          <w:color w:val="000000" w:themeColor="text1"/>
        </w:rPr>
        <w:t>.</w:t>
      </w:r>
    </w:p>
    <w:p w14:paraId="7E034763" w14:textId="4EBF42AE" w:rsidR="006955B4" w:rsidRPr="00EE5732" w:rsidRDefault="00222516" w:rsidP="006955B4">
      <w:pPr>
        <w:pStyle w:val="paraa"/>
        <w:ind w:left="0"/>
      </w:pPr>
      <w:r w:rsidRPr="00EE5732">
        <w:t>T</w:t>
      </w:r>
      <w:r w:rsidR="00AD5A30" w:rsidRPr="00EE5732">
        <w:t xml:space="preserve">here is still no </w:t>
      </w:r>
      <w:r w:rsidR="008163F0" w:rsidRPr="00EE5732">
        <w:t>well</w:t>
      </w:r>
      <w:r w:rsidR="00055257" w:rsidRPr="00EE5732">
        <w:t xml:space="preserve"> </w:t>
      </w:r>
      <w:r w:rsidR="004F43B7" w:rsidRPr="00EE5732">
        <w:t>validated</w:t>
      </w:r>
      <w:r w:rsidR="00AD5A30" w:rsidRPr="00EE5732">
        <w:t xml:space="preserve"> ELISA </w:t>
      </w:r>
      <w:r w:rsidR="008163F0" w:rsidRPr="00EE5732">
        <w:t xml:space="preserve">available </w:t>
      </w:r>
      <w:r w:rsidR="00AD5A30" w:rsidRPr="00EE5732">
        <w:t xml:space="preserve">for </w:t>
      </w:r>
      <w:r w:rsidR="00FF14BF" w:rsidRPr="00EE5732">
        <w:rPr>
          <w:i/>
          <w:iCs/>
        </w:rPr>
        <w:t>B. </w:t>
      </w:r>
      <w:proofErr w:type="spellStart"/>
      <w:r w:rsidR="00AD5A30" w:rsidRPr="00EE5732">
        <w:rPr>
          <w:i/>
          <w:iCs/>
        </w:rPr>
        <w:t>bigemina</w:t>
      </w:r>
      <w:proofErr w:type="spellEnd"/>
      <w:r w:rsidRPr="00EE5732">
        <w:t xml:space="preserve"> despite the efforts of several investigators in different laboratories</w:t>
      </w:r>
      <w:r w:rsidR="00AD5A30" w:rsidRPr="00EE5732">
        <w:t xml:space="preserve">. ELISAs for antibodies to </w:t>
      </w:r>
      <w:r w:rsidR="00FF14BF" w:rsidRPr="00EE5732">
        <w:rPr>
          <w:i/>
          <w:iCs/>
        </w:rPr>
        <w:t>B. </w:t>
      </w:r>
      <w:proofErr w:type="spellStart"/>
      <w:r w:rsidR="00AD5A30" w:rsidRPr="00EE5732">
        <w:rPr>
          <w:i/>
          <w:iCs/>
        </w:rPr>
        <w:t>bigemina</w:t>
      </w:r>
      <w:proofErr w:type="spellEnd"/>
      <w:r w:rsidR="00970F70" w:rsidRPr="00EE5732">
        <w:rPr>
          <w:i/>
        </w:rPr>
        <w:t xml:space="preserve"> </w:t>
      </w:r>
      <w:r w:rsidR="00B768EE" w:rsidRPr="00EE5732">
        <w:t xml:space="preserve">crude antigen </w:t>
      </w:r>
      <w:r w:rsidR="00AD5A30" w:rsidRPr="00EE5732">
        <w:t xml:space="preserve">typically have poor specificity. </w:t>
      </w:r>
      <w:r w:rsidRPr="00EE5732">
        <w:t>C</w:t>
      </w:r>
      <w:r w:rsidR="008163F0" w:rsidRPr="00EE5732">
        <w:t>ompetitive ELISA</w:t>
      </w:r>
      <w:r w:rsidR="005D54CD" w:rsidRPr="00EE5732">
        <w:t>s</w:t>
      </w:r>
      <w:r w:rsidR="00970F70" w:rsidRPr="00EE5732">
        <w:t xml:space="preserve"> </w:t>
      </w:r>
      <w:r w:rsidR="00AD5A30" w:rsidRPr="00EE5732">
        <w:t>developed and validated in Australia</w:t>
      </w:r>
      <w:r w:rsidR="00970F70" w:rsidRPr="00EE5732">
        <w:t xml:space="preserve"> </w:t>
      </w:r>
      <w:r w:rsidR="005D54CD" w:rsidRPr="00EE5732">
        <w:t xml:space="preserve">and USA </w:t>
      </w:r>
      <w:r w:rsidR="009F7091" w:rsidRPr="00EE5732">
        <w:t>(</w:t>
      </w:r>
      <w:r w:rsidR="00094792" w:rsidRPr="00EE5732">
        <w:t xml:space="preserve">Goff </w:t>
      </w:r>
      <w:r w:rsidR="00094792" w:rsidRPr="00EE5732">
        <w:rPr>
          <w:i/>
        </w:rPr>
        <w:t>et al.,</w:t>
      </w:r>
      <w:r w:rsidR="00094792" w:rsidRPr="00EE5732">
        <w:t xml:space="preserve"> 2008</w:t>
      </w:r>
      <w:r w:rsidR="009F7091" w:rsidRPr="00EE5732">
        <w:t>)</w:t>
      </w:r>
      <w:r w:rsidR="00970F70" w:rsidRPr="00EE5732">
        <w:t xml:space="preserve"> </w:t>
      </w:r>
      <w:r w:rsidR="00E33687" w:rsidRPr="00EE5732">
        <w:t xml:space="preserve">are </w:t>
      </w:r>
      <w:r w:rsidRPr="00EE5732">
        <w:t xml:space="preserve">apparently </w:t>
      </w:r>
      <w:r w:rsidR="008163F0" w:rsidRPr="00EE5732">
        <w:t xml:space="preserve">the only </w:t>
      </w:r>
      <w:r w:rsidR="002005A8" w:rsidRPr="00EE5732">
        <w:t>ELISA</w:t>
      </w:r>
      <w:r w:rsidR="00E33687" w:rsidRPr="00EE5732">
        <w:t>s</w:t>
      </w:r>
      <w:r w:rsidR="008163F0" w:rsidRPr="00EE5732">
        <w:t xml:space="preserve"> in routine use.</w:t>
      </w:r>
      <w:r w:rsidR="00970F70" w:rsidRPr="00EE5732">
        <w:t xml:space="preserve"> </w:t>
      </w:r>
      <w:r w:rsidR="006955B4" w:rsidRPr="00EE5732">
        <w:t xml:space="preserve">Unlike </w:t>
      </w:r>
      <w:r w:rsidR="006955B4" w:rsidRPr="00EE5732">
        <w:rPr>
          <w:i/>
        </w:rPr>
        <w:t xml:space="preserve">B. </w:t>
      </w:r>
      <w:proofErr w:type="spellStart"/>
      <w:r w:rsidR="006955B4" w:rsidRPr="00EE5732">
        <w:rPr>
          <w:i/>
        </w:rPr>
        <w:t>bovis</w:t>
      </w:r>
      <w:proofErr w:type="spellEnd"/>
      <w:r w:rsidR="006955B4" w:rsidRPr="00EE5732">
        <w:t xml:space="preserve"> where animals are thought to remain carriers for life after infection, </w:t>
      </w:r>
      <w:r w:rsidR="00D03122" w:rsidRPr="00EE5732">
        <w:rPr>
          <w:i/>
        </w:rPr>
        <w:t>B. </w:t>
      </w:r>
      <w:proofErr w:type="spellStart"/>
      <w:r w:rsidR="006955B4" w:rsidRPr="00EE5732">
        <w:rPr>
          <w:i/>
        </w:rPr>
        <w:t>bigemina</w:t>
      </w:r>
      <w:proofErr w:type="spellEnd"/>
      <w:r w:rsidR="006955B4" w:rsidRPr="00EE5732">
        <w:t xml:space="preserve"> may clear infection and antibody levels may decline below the negative threshold within months after infection</w:t>
      </w:r>
      <w:r w:rsidR="00970F70" w:rsidRPr="00EE5732">
        <w:t xml:space="preserve"> </w:t>
      </w:r>
      <w:r w:rsidR="002D4716" w:rsidRPr="00EE5732">
        <w:t>(</w:t>
      </w:r>
      <w:r w:rsidR="00094792" w:rsidRPr="00EE5732">
        <w:t xml:space="preserve">Goff </w:t>
      </w:r>
      <w:r w:rsidR="00094792" w:rsidRPr="00EE5732">
        <w:rPr>
          <w:i/>
        </w:rPr>
        <w:t>et al.,</w:t>
      </w:r>
      <w:r w:rsidR="00094792" w:rsidRPr="00EE5732">
        <w:t xml:space="preserve"> 2008</w:t>
      </w:r>
      <w:r w:rsidR="002D4716" w:rsidRPr="00EE5732">
        <w:t>)</w:t>
      </w:r>
      <w:r w:rsidR="006955B4" w:rsidRPr="00EE5732">
        <w:t xml:space="preserve">. </w:t>
      </w:r>
      <w:r w:rsidR="006955B4" w:rsidRPr="00EE5732">
        <w:lastRenderedPageBreak/>
        <w:t>Inconclusive results may occur around the negative threshold values; and this</w:t>
      </w:r>
      <w:r w:rsidR="00F50C65" w:rsidRPr="00EE5732">
        <w:t xml:space="preserve"> phenomenon</w:t>
      </w:r>
      <w:r w:rsidR="006955B4" w:rsidRPr="00EE5732">
        <w:t xml:space="preserve"> can provide a diagnostic challenge in animals where titres are declining if the animal clears infection.</w:t>
      </w:r>
    </w:p>
    <w:p w14:paraId="260A4763" w14:textId="77777777" w:rsidR="002B0B9D" w:rsidRPr="00EE5732" w:rsidRDefault="00AD5A30" w:rsidP="007B3B84">
      <w:pPr>
        <w:pStyle w:val="para1"/>
        <w:spacing w:after="200"/>
      </w:pPr>
      <w:r w:rsidRPr="00EE5732">
        <w:t xml:space="preserve">ELISAs have also been developed for </w:t>
      </w:r>
      <w:r w:rsidR="00FF14BF" w:rsidRPr="00EE5732">
        <w:rPr>
          <w:i/>
          <w:iCs/>
        </w:rPr>
        <w:t>B. </w:t>
      </w:r>
      <w:proofErr w:type="spellStart"/>
      <w:r w:rsidRPr="00EE5732">
        <w:rPr>
          <w:i/>
          <w:iCs/>
        </w:rPr>
        <w:t>divergens</w:t>
      </w:r>
      <w:proofErr w:type="spellEnd"/>
      <w:r w:rsidR="00970F70" w:rsidRPr="00EE5732">
        <w:rPr>
          <w:i/>
        </w:rPr>
        <w:t xml:space="preserve"> </w:t>
      </w:r>
      <w:r w:rsidRPr="00EE5732">
        <w:t xml:space="preserve">using antigen derived from culture, </w:t>
      </w:r>
      <w:proofErr w:type="spellStart"/>
      <w:r w:rsidRPr="00EE5732">
        <w:rPr>
          <w:i/>
          <w:iCs/>
        </w:rPr>
        <w:t>Meriones</w:t>
      </w:r>
      <w:proofErr w:type="spellEnd"/>
      <w:r w:rsidRPr="00EE5732">
        <w:t xml:space="preserve"> or cattle, but there does not appear to be one that has been validated internationally</w:t>
      </w:r>
      <w:r w:rsidR="00970F70" w:rsidRPr="00EE5732">
        <w:t xml:space="preserve"> </w:t>
      </w:r>
      <w:r w:rsidR="00A95C1B" w:rsidRPr="00EE5732">
        <w:t>(</w:t>
      </w:r>
      <w:proofErr w:type="spellStart"/>
      <w:r w:rsidR="00AB0E26" w:rsidRPr="00EE5732">
        <w:t>Zintl</w:t>
      </w:r>
      <w:proofErr w:type="spellEnd"/>
      <w:r w:rsidR="00970F70" w:rsidRPr="00EE5732">
        <w:t xml:space="preserve"> </w:t>
      </w:r>
      <w:r w:rsidR="00D36B17" w:rsidRPr="00EE5732">
        <w:rPr>
          <w:i/>
        </w:rPr>
        <w:t>et al.,</w:t>
      </w:r>
      <w:r w:rsidR="00D36B17" w:rsidRPr="00EE5732">
        <w:t xml:space="preserve"> 2003</w:t>
      </w:r>
      <w:r w:rsidR="00A95C1B" w:rsidRPr="00EE5732">
        <w:t>)</w:t>
      </w:r>
      <w:r w:rsidR="00E90283" w:rsidRPr="00EE5732">
        <w:t xml:space="preserve">. </w:t>
      </w:r>
    </w:p>
    <w:p w14:paraId="5ED6AEA7" w14:textId="09996AE9" w:rsidR="00AD5A30" w:rsidRPr="00EE5732" w:rsidRDefault="002B0B9D" w:rsidP="007B3B84">
      <w:pPr>
        <w:pStyle w:val="para1"/>
        <w:spacing w:after="200"/>
      </w:pPr>
      <w:r w:rsidRPr="00EE5732">
        <w:rPr>
          <w:u w:val="double"/>
          <w:lang w:val="en-CA"/>
        </w:rPr>
        <w:t xml:space="preserve">The </w:t>
      </w:r>
      <w:bookmarkStart w:id="0" w:name="_Hlk20213886"/>
      <w:r w:rsidRPr="00EE5732">
        <w:rPr>
          <w:u w:val="double"/>
          <w:lang w:val="en-CA"/>
        </w:rPr>
        <w:t xml:space="preserve">immunochromatographic test (ICT) </w:t>
      </w:r>
      <w:bookmarkEnd w:id="0"/>
      <w:r w:rsidRPr="00EE5732">
        <w:rPr>
          <w:u w:val="double"/>
          <w:lang w:val="en-CA"/>
        </w:rPr>
        <w:t>is a rapid diagnostic method that detects antibodies against a specific antigen by means of specific antibodies and antigens impregnated on a nitrocellulose membrane-based test strip. ICT is a rapid, easy</w:t>
      </w:r>
      <w:r w:rsidR="000C2123" w:rsidRPr="00EE5732">
        <w:rPr>
          <w:u w:val="double"/>
          <w:lang w:val="en-CA"/>
        </w:rPr>
        <w:t>-</w:t>
      </w:r>
      <w:r w:rsidRPr="00EE5732">
        <w:rPr>
          <w:u w:val="double"/>
          <w:lang w:val="en-CA"/>
        </w:rPr>
        <w:t>to</w:t>
      </w:r>
      <w:r w:rsidR="000C2123" w:rsidRPr="00EE5732">
        <w:rPr>
          <w:u w:val="double"/>
          <w:lang w:val="en-CA"/>
        </w:rPr>
        <w:t>-</w:t>
      </w:r>
      <w:r w:rsidRPr="00EE5732">
        <w:rPr>
          <w:u w:val="double"/>
          <w:lang w:val="en-CA"/>
        </w:rPr>
        <w:t>read assay</w:t>
      </w:r>
      <w:r w:rsidR="00A64E2D" w:rsidRPr="00EE5732">
        <w:rPr>
          <w:u w:val="double"/>
          <w:lang w:val="en-CA"/>
        </w:rPr>
        <w:t>,</w:t>
      </w:r>
      <w:r w:rsidRPr="00EE5732">
        <w:rPr>
          <w:u w:val="double"/>
          <w:lang w:val="en-CA"/>
        </w:rPr>
        <w:t xml:space="preserve"> very much needed under field situations</w:t>
      </w:r>
      <w:r w:rsidR="000C2123" w:rsidRPr="00EE5732">
        <w:rPr>
          <w:u w:val="double"/>
          <w:lang w:val="en-CA"/>
        </w:rPr>
        <w:t>,</w:t>
      </w:r>
      <w:r w:rsidRPr="00EE5732">
        <w:rPr>
          <w:u w:val="double"/>
          <w:lang w:val="en-CA"/>
        </w:rPr>
        <w:t xml:space="preserve"> particularly in developing countries where equipment and electricity are limit</w:t>
      </w:r>
      <w:r w:rsidR="000C2123" w:rsidRPr="00EE5732">
        <w:rPr>
          <w:u w:val="double"/>
          <w:lang w:val="en-CA"/>
        </w:rPr>
        <w:t>ed</w:t>
      </w:r>
      <w:r w:rsidRPr="00EE5732">
        <w:rPr>
          <w:u w:val="double"/>
          <w:lang w:val="en-CA"/>
        </w:rPr>
        <w:t>.</w:t>
      </w:r>
      <w:r w:rsidRPr="00EE5732">
        <w:rPr>
          <w:lang w:val="en-CA"/>
        </w:rPr>
        <w:t xml:space="preserve"> </w:t>
      </w:r>
      <w:r w:rsidR="00FA58BB" w:rsidRPr="00EE5732">
        <w:t>An</w:t>
      </w:r>
      <w:r w:rsidR="00F80148" w:rsidRPr="00EE5732">
        <w:t xml:space="preserve"> </w:t>
      </w:r>
      <w:proofErr w:type="spellStart"/>
      <w:r w:rsidR="006165A0" w:rsidRPr="004A41D5">
        <w:rPr>
          <w:strike/>
        </w:rPr>
        <w:t>immunochromato</w:t>
      </w:r>
      <w:proofErr w:type="spellEnd"/>
      <w:r w:rsidR="00B54C4D" w:rsidRPr="004A41D5">
        <w:rPr>
          <w:strike/>
        </w:rPr>
        <w:t>-</w:t>
      </w:r>
      <w:r w:rsidR="006165A0" w:rsidRPr="004A41D5">
        <w:rPr>
          <w:strike/>
        </w:rPr>
        <w:t xml:space="preserve">graphic test </w:t>
      </w:r>
      <w:r w:rsidR="00817A18" w:rsidRPr="004A41D5">
        <w:rPr>
          <w:u w:val="double"/>
        </w:rPr>
        <w:t>ICT</w:t>
      </w:r>
      <w:r w:rsidR="00817A18">
        <w:t xml:space="preserve"> </w:t>
      </w:r>
      <w:r w:rsidR="006165A0" w:rsidRPr="00EE5732">
        <w:t xml:space="preserve">for simultaneous </w:t>
      </w:r>
      <w:r w:rsidR="00FA58BB" w:rsidRPr="00EE5732">
        <w:t xml:space="preserve">rapid </w:t>
      </w:r>
      <w:r w:rsidR="006165A0" w:rsidRPr="00EE5732">
        <w:t>serodiagnosis of bovine babesios</w:t>
      </w:r>
      <w:r w:rsidRPr="00EE5732">
        <w:t>i</w:t>
      </w:r>
      <w:r w:rsidR="006165A0" w:rsidRPr="00EE5732">
        <w:t xml:space="preserve">s caused by </w:t>
      </w:r>
      <w:r w:rsidR="006165A0" w:rsidRPr="00EE5732">
        <w:rPr>
          <w:i/>
        </w:rPr>
        <w:t>B</w:t>
      </w:r>
      <w:r w:rsidR="007A5F74" w:rsidRPr="00EE5732">
        <w:rPr>
          <w:i/>
        </w:rPr>
        <w:t>.</w:t>
      </w:r>
      <w:r w:rsidR="00970F70" w:rsidRPr="00EE5732">
        <w:rPr>
          <w:i/>
          <w:iCs/>
        </w:rPr>
        <w:t> </w:t>
      </w:r>
      <w:proofErr w:type="spellStart"/>
      <w:r w:rsidR="006165A0" w:rsidRPr="00EE5732">
        <w:rPr>
          <w:i/>
        </w:rPr>
        <w:t>bovis</w:t>
      </w:r>
      <w:proofErr w:type="spellEnd"/>
      <w:r w:rsidR="006165A0" w:rsidRPr="00EE5732">
        <w:t xml:space="preserve"> and </w:t>
      </w:r>
      <w:r w:rsidR="006165A0" w:rsidRPr="00EE5732">
        <w:rPr>
          <w:i/>
        </w:rPr>
        <w:t>B</w:t>
      </w:r>
      <w:r w:rsidR="007A5F74" w:rsidRPr="00EE5732">
        <w:rPr>
          <w:i/>
        </w:rPr>
        <w:t>.</w:t>
      </w:r>
      <w:r w:rsidR="00970F70" w:rsidRPr="00EE5732">
        <w:rPr>
          <w:i/>
          <w:iCs/>
        </w:rPr>
        <w:t> </w:t>
      </w:r>
      <w:proofErr w:type="spellStart"/>
      <w:r w:rsidR="006165A0" w:rsidRPr="00EE5732">
        <w:rPr>
          <w:i/>
        </w:rPr>
        <w:t>bigemina</w:t>
      </w:r>
      <w:proofErr w:type="spellEnd"/>
      <w:r w:rsidR="00970F70" w:rsidRPr="00EE5732">
        <w:rPr>
          <w:i/>
        </w:rPr>
        <w:t xml:space="preserve"> </w:t>
      </w:r>
      <w:r w:rsidR="00216A2D">
        <w:t>h</w:t>
      </w:r>
      <w:r w:rsidR="00FA58BB" w:rsidRPr="00EE5732">
        <w:t>as</w:t>
      </w:r>
      <w:r w:rsidR="00216A2D">
        <w:t xml:space="preserve"> been</w:t>
      </w:r>
      <w:r w:rsidR="00FA58BB" w:rsidRPr="00EE5732">
        <w:t xml:space="preserve"> </w:t>
      </w:r>
      <w:r w:rsidR="00222516" w:rsidRPr="00EE5732">
        <w:t xml:space="preserve">developed </w:t>
      </w:r>
      <w:r w:rsidR="00FA58BB" w:rsidRPr="004A41D5">
        <w:rPr>
          <w:strike/>
        </w:rPr>
        <w:t>recently</w:t>
      </w:r>
      <w:r w:rsidR="00970F70" w:rsidRPr="004A41D5">
        <w:rPr>
          <w:strike/>
        </w:rPr>
        <w:t xml:space="preserve"> </w:t>
      </w:r>
      <w:r w:rsidR="009F7091" w:rsidRPr="00EE5732">
        <w:t>(</w:t>
      </w:r>
      <w:r w:rsidR="00471B95" w:rsidRPr="00EE5732">
        <w:t>Kim</w:t>
      </w:r>
      <w:r w:rsidR="00970F70" w:rsidRPr="00EE5732">
        <w:t xml:space="preserve"> </w:t>
      </w:r>
      <w:r w:rsidR="00CB2970" w:rsidRPr="00EE5732">
        <w:rPr>
          <w:i/>
        </w:rPr>
        <w:t>et al.,</w:t>
      </w:r>
      <w:r w:rsidR="00CB2970" w:rsidRPr="00EE5732">
        <w:t xml:space="preserve"> 200</w:t>
      </w:r>
      <w:r w:rsidR="0067328C" w:rsidRPr="00EE5732">
        <w:t>8</w:t>
      </w:r>
      <w:r w:rsidR="009F7091" w:rsidRPr="00EE5732">
        <w:t>)</w:t>
      </w:r>
      <w:r w:rsidR="00BA1B5A" w:rsidRPr="00EE5732">
        <w:t>.</w:t>
      </w:r>
      <w:r w:rsidR="00A64E2D" w:rsidRPr="00EE5732">
        <w:t xml:space="preserve"> </w:t>
      </w:r>
    </w:p>
    <w:p w14:paraId="6CF72916" w14:textId="69D23B56" w:rsidR="00AD5A30" w:rsidRPr="00EE5732" w:rsidRDefault="00C10FC0" w:rsidP="00F76861">
      <w:pPr>
        <w:pStyle w:val="11"/>
      </w:pPr>
      <w:r w:rsidRPr="00EE5732">
        <w:t>2.1.</w:t>
      </w:r>
      <w:r w:rsidR="00AD5A30" w:rsidRPr="00EE5732">
        <w:tab/>
      </w:r>
      <w:r w:rsidR="00AD5A30" w:rsidRPr="00EE5732">
        <w:rPr>
          <w:i/>
          <w:iCs/>
        </w:rPr>
        <w:t>Babesia</w:t>
      </w:r>
      <w:r w:rsidRPr="00EE5732">
        <w:rPr>
          <w:i/>
          <w:iCs/>
        </w:rPr>
        <w:t xml:space="preserve"> </w:t>
      </w:r>
      <w:proofErr w:type="spellStart"/>
      <w:r w:rsidR="00AD5A30" w:rsidRPr="00EE5732">
        <w:rPr>
          <w:i/>
          <w:iCs/>
        </w:rPr>
        <w:t>bovis</w:t>
      </w:r>
      <w:proofErr w:type="spellEnd"/>
      <w:r w:rsidR="00612C0A" w:rsidRPr="00EE5732">
        <w:rPr>
          <w:i/>
        </w:rPr>
        <w:t xml:space="preserve"> </w:t>
      </w:r>
      <w:r w:rsidR="007024FC" w:rsidRPr="00EE5732">
        <w:t xml:space="preserve">indirect </w:t>
      </w:r>
      <w:r w:rsidR="00AD5A30" w:rsidRPr="00EE5732">
        <w:t>enzyme-linked immunosorbent assay</w:t>
      </w:r>
    </w:p>
    <w:p w14:paraId="60F02AD3" w14:textId="0335C6A9" w:rsidR="002E3D9E" w:rsidRPr="00EE5732" w:rsidRDefault="00AD5A30" w:rsidP="00F76861">
      <w:pPr>
        <w:pStyle w:val="11Para"/>
      </w:pPr>
      <w:r w:rsidRPr="00EE5732">
        <w:t xml:space="preserve">Antigen preparation is based on a technique described by </w:t>
      </w:r>
      <w:proofErr w:type="spellStart"/>
      <w:r w:rsidRPr="00EE5732">
        <w:t>Waltisbuhl</w:t>
      </w:r>
      <w:proofErr w:type="spellEnd"/>
      <w:r w:rsidR="00612C0A" w:rsidRPr="00EE5732">
        <w:t xml:space="preserve"> </w:t>
      </w:r>
      <w:r w:rsidRPr="00EE5732">
        <w:rPr>
          <w:i/>
          <w:iCs/>
        </w:rPr>
        <w:t>et al.</w:t>
      </w:r>
      <w:r w:rsidR="00C10FC0" w:rsidRPr="00EE5732">
        <w:rPr>
          <w:i/>
          <w:color w:val="0000FF"/>
        </w:rPr>
        <w:t xml:space="preserve"> </w:t>
      </w:r>
      <w:r w:rsidR="00356FF3" w:rsidRPr="00EE5732">
        <w:rPr>
          <w:iCs/>
        </w:rPr>
        <w:t>(</w:t>
      </w:r>
      <w:r w:rsidR="00D36B17" w:rsidRPr="00EE5732">
        <w:t>1987</w:t>
      </w:r>
      <w:r w:rsidR="00356FF3" w:rsidRPr="00EE5732">
        <w:t>)</w:t>
      </w:r>
      <w:r w:rsidRPr="00EE5732">
        <w:t>. Infected blood (usually 5</w:t>
      </w:r>
      <w:r w:rsidR="00066CCA" w:rsidRPr="00EE5732">
        <w:t>–</w:t>
      </w:r>
      <w:r w:rsidRPr="00EE5732">
        <w:t xml:space="preserve">10% parasitaemia) is collected from a splenectomised calf into EDTA. </w:t>
      </w:r>
      <w:r w:rsidR="00AB0700" w:rsidRPr="00EE5732">
        <w:t xml:space="preserve">The blood is first centrifuged and the plasma removed and stored for later use. </w:t>
      </w:r>
      <w:r w:rsidR="00ED757E" w:rsidRPr="00EE5732">
        <w:rPr>
          <w:rFonts w:eastAsiaTheme="minorEastAsia" w:hint="eastAsia"/>
          <w:u w:val="double"/>
          <w:lang w:eastAsia="ja-JP"/>
        </w:rPr>
        <w:t xml:space="preserve">Infected RBCs can also be obtained from </w:t>
      </w:r>
      <w:r w:rsidR="00ED757E" w:rsidRPr="00EE5732">
        <w:rPr>
          <w:rFonts w:eastAsiaTheme="minorEastAsia" w:hint="eastAsia"/>
          <w:i/>
          <w:u w:val="double"/>
          <w:lang w:eastAsia="ja-JP"/>
        </w:rPr>
        <w:t>in-vitro</w:t>
      </w:r>
      <w:r w:rsidR="00ED757E" w:rsidRPr="00EE5732">
        <w:rPr>
          <w:rFonts w:eastAsiaTheme="minorEastAsia" w:hint="eastAsia"/>
          <w:u w:val="double"/>
          <w:lang w:eastAsia="ja-JP"/>
        </w:rPr>
        <w:t xml:space="preserve"> cultures.</w:t>
      </w:r>
      <w:r w:rsidR="00ED757E" w:rsidRPr="00EE5732">
        <w:rPr>
          <w:rFonts w:eastAsiaTheme="minorEastAsia" w:hint="eastAsia"/>
          <w:lang w:eastAsia="ja-JP"/>
        </w:rPr>
        <w:t xml:space="preserve"> </w:t>
      </w:r>
      <w:r w:rsidRPr="00EE5732">
        <w:t xml:space="preserve">The </w:t>
      </w:r>
      <w:r w:rsidR="006F0EEB" w:rsidRPr="00EE5732">
        <w:t>RBCs</w:t>
      </w:r>
      <w:r w:rsidR="00AB0700" w:rsidRPr="00EE5732">
        <w:t xml:space="preserve"> are then </w:t>
      </w:r>
      <w:r w:rsidRPr="00EE5732">
        <w:t>washed three times in five volumes of phosphate</w:t>
      </w:r>
      <w:r w:rsidR="00F26E57" w:rsidRPr="00EE5732">
        <w:t>-</w:t>
      </w:r>
      <w:r w:rsidRPr="00EE5732">
        <w:t>buffered saline (PBS), and</w:t>
      </w:r>
      <w:r w:rsidR="00612C0A" w:rsidRPr="00EE5732">
        <w:t xml:space="preserve"> </w:t>
      </w:r>
      <w:r w:rsidRPr="00EE5732">
        <w:t xml:space="preserve">infected cells are concentrated by differential lysis of uninfected cells in hypotonic saline solution. Infected cells are more resistant to lysis in hypotonic saline solutions than are uninfected cells. </w:t>
      </w:r>
    </w:p>
    <w:p w14:paraId="78A7C7FA" w14:textId="2058DD9D" w:rsidR="002E3D9E" w:rsidRPr="00EE5732" w:rsidRDefault="00AB0700" w:rsidP="00F76861">
      <w:pPr>
        <w:pStyle w:val="11Para"/>
      </w:pPr>
      <w:r w:rsidRPr="00EE5732">
        <w:t>To find the best concentration for particular infected blood, a</w:t>
      </w:r>
      <w:r w:rsidR="00AD5A30" w:rsidRPr="00EE5732">
        <w:t xml:space="preserve"> series of hypotonic saline solutions are prepared, ranging from 0.35% to 0.50% NaCl in 0.025% </w:t>
      </w:r>
      <w:r w:rsidR="006F0EEB" w:rsidRPr="00EE5732">
        <w:t>increments.</w:t>
      </w:r>
      <w:r w:rsidR="00612C0A" w:rsidRPr="00EE5732">
        <w:t xml:space="preserve"> </w:t>
      </w:r>
      <w:r w:rsidRPr="00EE5732">
        <w:t>F</w:t>
      </w:r>
      <w:r w:rsidR="00AD5A30" w:rsidRPr="00EE5732">
        <w:t xml:space="preserve">ive volumes of each saline solution </w:t>
      </w:r>
      <w:r w:rsidR="00A64E2D" w:rsidRPr="00EE5732">
        <w:t xml:space="preserve">are </w:t>
      </w:r>
      <w:r w:rsidR="00AD5A30" w:rsidRPr="00EE5732">
        <w:t>then added to one volume of packed RBC</w:t>
      </w:r>
      <w:r w:rsidR="006F0EEB" w:rsidRPr="00EE5732">
        <w:t>s</w:t>
      </w:r>
      <w:r w:rsidR="00AD5A30" w:rsidRPr="00EE5732">
        <w:t>, gently mixed and allowed to stand for 5 minutes.</w:t>
      </w:r>
      <w:r w:rsidR="00A64E2D" w:rsidRPr="00EE5732">
        <w:t xml:space="preserve"> </w:t>
      </w:r>
      <w:r w:rsidR="00AD5A30" w:rsidRPr="00EE5732">
        <w:t>The mixtures are then centrifuged and the supernatants aspirated. An equal volume of plasma (retained from the original blood) is added to each tube containing packed RBC</w:t>
      </w:r>
      <w:r w:rsidR="00E44FFB" w:rsidRPr="00EE5732">
        <w:t>s</w:t>
      </w:r>
      <w:r w:rsidR="00AD5A30" w:rsidRPr="00EE5732">
        <w:t>, and the contents of the tubes are mixed. Thin blood films are prepared from each of these resuspended blood cell mixtures, fixed in methanol, and stained with G</w:t>
      </w:r>
      <w:r w:rsidR="00134268" w:rsidRPr="00EE5732">
        <w:t>iemsa. These films are examined</w:t>
      </w:r>
      <w:r w:rsidR="00AD5A30" w:rsidRPr="00EE5732">
        <w:t xml:space="preserve"> under a microscope to determine which saline solution lyses most uninfected RBC</w:t>
      </w:r>
      <w:r w:rsidR="0005108F" w:rsidRPr="00EE5732">
        <w:t>s</w:t>
      </w:r>
      <w:r w:rsidR="00AD5A30" w:rsidRPr="00EE5732">
        <w:t xml:space="preserve"> but leaves infected RBC</w:t>
      </w:r>
      <w:r w:rsidR="0005108F" w:rsidRPr="00EE5732">
        <w:t>s</w:t>
      </w:r>
      <w:r w:rsidR="00AD5A30" w:rsidRPr="00EE5732">
        <w:t xml:space="preserve"> intact. It should be possible to achieve &gt;95% infection in the remaining intact RBC</w:t>
      </w:r>
      <w:r w:rsidR="0005108F" w:rsidRPr="00EE5732">
        <w:t>s</w:t>
      </w:r>
      <w:r w:rsidR="00AD5A30" w:rsidRPr="00EE5732">
        <w:t xml:space="preserve">. </w:t>
      </w:r>
    </w:p>
    <w:p w14:paraId="57AFAE2A" w14:textId="559F3A90" w:rsidR="00AD5A30" w:rsidRPr="00EE5732" w:rsidRDefault="00AD5A30" w:rsidP="00F76861">
      <w:pPr>
        <w:pStyle w:val="11Para"/>
      </w:pPr>
      <w:r w:rsidRPr="00EE5732">
        <w:t>The bulk of the packed RBC</w:t>
      </w:r>
      <w:r w:rsidR="00FE0431" w:rsidRPr="00EE5732">
        <w:t>s are</w:t>
      </w:r>
      <w:r w:rsidRPr="00EE5732">
        <w:t xml:space="preserve"> then differentially lysed with the optimal saline solution</w:t>
      </w:r>
      <w:r w:rsidR="006F0EEB" w:rsidRPr="00EE5732">
        <w:t>,</w:t>
      </w:r>
      <w:r w:rsidRPr="00EE5732">
        <w:t xml:space="preserve"> centrifuged</w:t>
      </w:r>
      <w:r w:rsidR="00E44FFB" w:rsidRPr="00EE5732">
        <w:t xml:space="preserve"> and the supernatant removed</w:t>
      </w:r>
      <w:r w:rsidRPr="00EE5732">
        <w:t>. The sediment (&gt;95% infected RBC</w:t>
      </w:r>
      <w:r w:rsidR="006F0EEB" w:rsidRPr="00EE5732">
        <w:t>s</w:t>
      </w:r>
      <w:r w:rsidRPr="00EE5732">
        <w:t xml:space="preserve">) is lysed in distilled water at 4°C, and parasites are pelleted at 12,000 </w:t>
      </w:r>
      <w:r w:rsidRPr="00EE5732">
        <w:rPr>
          <w:b/>
          <w:i/>
        </w:rPr>
        <w:t>g</w:t>
      </w:r>
      <w:r w:rsidRPr="00EE5732">
        <w:t xml:space="preserve"> for 30 minutes. The pellet is washed </w:t>
      </w:r>
      <w:r w:rsidR="00242A2A" w:rsidRPr="00EE5732">
        <w:t xml:space="preserve">at least </w:t>
      </w:r>
      <w:r w:rsidRPr="00EE5732">
        <w:t>three times in PBS by resuspension and centrifugation at 4</w:t>
      </w:r>
      <w:r w:rsidR="00134268" w:rsidRPr="00EE5732">
        <w:t>°</w:t>
      </w:r>
      <w:r w:rsidRPr="00EE5732">
        <w:t>C</w:t>
      </w:r>
      <w:r w:rsidR="00242A2A" w:rsidRPr="00EE5732">
        <w:t xml:space="preserve"> until minimal haemoglobin is in the supernatant</w:t>
      </w:r>
      <w:r w:rsidRPr="00EE5732">
        <w:t>. It is then resuspended in one to two volumes of PBS at 4°C, and sonicated in appropriate volumes using medium power for 60</w:t>
      </w:r>
      <w:r w:rsidR="00066CCA" w:rsidRPr="00EE5732">
        <w:t>–</w:t>
      </w:r>
      <w:r w:rsidRPr="00EE5732">
        <w:t>90 seconds. The sonicated material is ultra</w:t>
      </w:r>
      <w:r w:rsidR="00242A2A" w:rsidRPr="00EE5732">
        <w:t>-</w:t>
      </w:r>
      <w:r w:rsidRPr="00EE5732">
        <w:t>centrifuged (105,000</w:t>
      </w:r>
      <w:r w:rsidR="006F0EEB" w:rsidRPr="00EE5732">
        <w:t xml:space="preserve"> </w:t>
      </w:r>
      <w:r w:rsidRPr="00EE5732">
        <w:rPr>
          <w:b/>
          <w:i/>
        </w:rPr>
        <w:t>g</w:t>
      </w:r>
      <w:r w:rsidR="00C10FC0" w:rsidRPr="00EE5732">
        <w:t xml:space="preserve"> for 60 </w:t>
      </w:r>
      <w:r w:rsidRPr="00EE5732">
        <w:t xml:space="preserve">minutes at 4°C) and the supernatant </w:t>
      </w:r>
      <w:r w:rsidR="006F0EEB" w:rsidRPr="00EE5732">
        <w:t xml:space="preserve">containing the </w:t>
      </w:r>
      <w:r w:rsidR="00242A2A" w:rsidRPr="00EE5732">
        <w:t>solub</w:t>
      </w:r>
      <w:r w:rsidR="007B3E95" w:rsidRPr="00EE5732">
        <w:t>i</w:t>
      </w:r>
      <w:r w:rsidR="00242A2A" w:rsidRPr="00EE5732">
        <w:t xml:space="preserve">lised </w:t>
      </w:r>
      <w:r w:rsidR="006F0EEB" w:rsidRPr="00EE5732">
        <w:t xml:space="preserve">merozoite antigen </w:t>
      </w:r>
      <w:r w:rsidRPr="00EE5732">
        <w:t>is retained. The supernatant is mixed with an equal volume of glycerol and stored in 2</w:t>
      </w:r>
      <w:r w:rsidR="00066CCA" w:rsidRPr="00EE5732">
        <w:t>–</w:t>
      </w:r>
      <w:r w:rsidRPr="00EE5732">
        <w:t xml:space="preserve">5 ml aliquots at </w:t>
      </w:r>
      <w:r w:rsidR="00066CCA" w:rsidRPr="00EE5732">
        <w:t>–</w:t>
      </w:r>
      <w:r w:rsidRPr="00EE5732">
        <w:t xml:space="preserve">70°C. Short-term storage at </w:t>
      </w:r>
      <w:r w:rsidR="00066CCA" w:rsidRPr="00EE5732">
        <w:t>–</w:t>
      </w:r>
      <w:r w:rsidRPr="00EE5732">
        <w:t>20°C is acceptable for the working aliquot.</w:t>
      </w:r>
    </w:p>
    <w:p w14:paraId="09B97447" w14:textId="2A3F86E5" w:rsidR="00AD5A30" w:rsidRPr="00EE5732" w:rsidRDefault="00C10FC0" w:rsidP="00F76861">
      <w:pPr>
        <w:pStyle w:val="111"/>
      </w:pPr>
      <w:r w:rsidRPr="00EE5732">
        <w:t>2.1.1.</w:t>
      </w:r>
      <w:r w:rsidR="00A37220" w:rsidRPr="00EE5732">
        <w:tab/>
      </w:r>
      <w:r w:rsidR="00AD5A30" w:rsidRPr="00EE5732">
        <w:t>Test procedure</w:t>
      </w:r>
    </w:p>
    <w:p w14:paraId="2AAE744D" w14:textId="0A3A9F14" w:rsidR="00030F00" w:rsidRPr="00EE5732" w:rsidRDefault="00030F00" w:rsidP="00F76861">
      <w:pPr>
        <w:pStyle w:val="111Para"/>
      </w:pPr>
      <w:r w:rsidRPr="00EE5732">
        <w:t>The following test procedure is based on that described by Molloy</w:t>
      </w:r>
      <w:r w:rsidR="00612C0A" w:rsidRPr="00EE5732">
        <w:t xml:space="preserve"> </w:t>
      </w:r>
      <w:r w:rsidR="00A95C1B" w:rsidRPr="00EE5732">
        <w:rPr>
          <w:i/>
        </w:rPr>
        <w:t>et al</w:t>
      </w:r>
      <w:r w:rsidR="00F50C65" w:rsidRPr="00EE5732">
        <w:rPr>
          <w:i/>
        </w:rPr>
        <w:t>.</w:t>
      </w:r>
      <w:r w:rsidR="00612C0A" w:rsidRPr="00EE5732">
        <w:rPr>
          <w:i/>
        </w:rPr>
        <w:t xml:space="preserve"> </w:t>
      </w:r>
      <w:r w:rsidR="00A95C1B" w:rsidRPr="00EE5732">
        <w:t>(</w:t>
      </w:r>
      <w:r w:rsidR="00B04A94" w:rsidRPr="00EE5732">
        <w:t>1998</w:t>
      </w:r>
      <w:r w:rsidR="00A95C1B" w:rsidRPr="00EE5732">
        <w:t>)</w:t>
      </w:r>
      <w:r w:rsidR="00612C0A" w:rsidRPr="00EE5732">
        <w:t xml:space="preserve"> </w:t>
      </w:r>
      <w:r w:rsidR="00242A2A" w:rsidRPr="00EE5732">
        <w:t>with some modification.</w:t>
      </w:r>
    </w:p>
    <w:p w14:paraId="01B083C5" w14:textId="77777777" w:rsidR="00AD5A30" w:rsidRPr="00EE5732" w:rsidRDefault="00AD5A30" w:rsidP="00F04E3A">
      <w:pPr>
        <w:pStyle w:val="i"/>
      </w:pPr>
      <w:proofErr w:type="spellStart"/>
      <w:r w:rsidRPr="00EE5732">
        <w:t>i</w:t>
      </w:r>
      <w:proofErr w:type="spellEnd"/>
      <w:r w:rsidRPr="00EE5732">
        <w:t>)</w:t>
      </w:r>
      <w:r w:rsidRPr="00EE5732">
        <w:tab/>
        <w:t>100 µl of antigen</w:t>
      </w:r>
      <w:r w:rsidR="00265D7E" w:rsidRPr="00EE5732">
        <w:t xml:space="preserve"> solution (with the antigen typically </w:t>
      </w:r>
      <w:r w:rsidRPr="00EE5732">
        <w:t xml:space="preserve">diluted </w:t>
      </w:r>
      <w:r w:rsidR="00265D7E" w:rsidRPr="00EE5732">
        <w:t xml:space="preserve">in the range </w:t>
      </w:r>
      <w:r w:rsidRPr="00EE5732">
        <w:t>from 1/400 to 1/1600 in 0.1 M carbonate buffer</w:t>
      </w:r>
      <w:r w:rsidR="00E44FFB" w:rsidRPr="00EE5732">
        <w:t xml:space="preserve"> (</w:t>
      </w:r>
      <w:r w:rsidRPr="00EE5732">
        <w:t>pH 9.6</w:t>
      </w:r>
      <w:r w:rsidR="00E44FFB" w:rsidRPr="00EE5732">
        <w:t>)</w:t>
      </w:r>
      <w:r w:rsidRPr="00EE5732">
        <w:t xml:space="preserve"> is added to each well of a polystyrene 96-well </w:t>
      </w:r>
      <w:proofErr w:type="spellStart"/>
      <w:r w:rsidRPr="00EE5732">
        <w:t>microtitre</w:t>
      </w:r>
      <w:proofErr w:type="spellEnd"/>
      <w:r w:rsidRPr="00EE5732">
        <w:t xml:space="preserve"> plate</w:t>
      </w:r>
      <w:r w:rsidR="009F0FB1" w:rsidRPr="00EE5732">
        <w:t>. The plate is</w:t>
      </w:r>
      <w:r w:rsidR="00055257" w:rsidRPr="00EE5732">
        <w:t xml:space="preserve"> </w:t>
      </w:r>
      <w:r w:rsidR="00560D16" w:rsidRPr="00EE5732">
        <w:t xml:space="preserve">covered </w:t>
      </w:r>
      <w:r w:rsidRPr="00EE5732">
        <w:t>and incubated overnight at 4°C.</w:t>
      </w:r>
    </w:p>
    <w:p w14:paraId="6BBBCF37" w14:textId="1BDEF62B" w:rsidR="00AD5A30" w:rsidRPr="00EE5732" w:rsidRDefault="00AD5A30" w:rsidP="00F04E3A">
      <w:pPr>
        <w:pStyle w:val="i"/>
      </w:pPr>
      <w:r w:rsidRPr="00EE5732">
        <w:t>ii)</w:t>
      </w:r>
      <w:r w:rsidRPr="00EE5732">
        <w:tab/>
      </w:r>
      <w:r w:rsidR="00265D7E" w:rsidRPr="00EE5732">
        <w:t xml:space="preserve">The solution containing </w:t>
      </w:r>
      <w:r w:rsidR="00360A1E" w:rsidRPr="00EE5732">
        <w:t xml:space="preserve">any </w:t>
      </w:r>
      <w:r w:rsidR="00265D7E" w:rsidRPr="00EE5732">
        <w:t>u</w:t>
      </w:r>
      <w:r w:rsidR="006125A4" w:rsidRPr="00EE5732">
        <w:t>nbound</w:t>
      </w:r>
      <w:r w:rsidR="00352566" w:rsidRPr="00EE5732">
        <w:t xml:space="preserve"> a</w:t>
      </w:r>
      <w:r w:rsidRPr="00EE5732">
        <w:t xml:space="preserve">ntigen is removed and the wells are then blocked for </w:t>
      </w:r>
      <w:r w:rsidR="00242A2A" w:rsidRPr="00EE5732">
        <w:t>1</w:t>
      </w:r>
      <w:r w:rsidRPr="00EE5732">
        <w:t xml:space="preserve"> hour at room</w:t>
      </w:r>
      <w:r w:rsidR="00055257" w:rsidRPr="00EE5732">
        <w:t xml:space="preserve"> </w:t>
      </w:r>
      <w:r w:rsidRPr="00EE5732">
        <w:t xml:space="preserve">temperature </w:t>
      </w:r>
      <w:bookmarkStart w:id="1" w:name="_Hlk34141239"/>
      <w:r w:rsidR="000B3093" w:rsidRPr="00626792">
        <w:rPr>
          <w:highlight w:val="yellow"/>
          <w:u w:val="double"/>
        </w:rPr>
        <w:t>(20–25°C)</w:t>
      </w:r>
      <w:r w:rsidR="000B3093" w:rsidRPr="000B3093">
        <w:t xml:space="preserve"> </w:t>
      </w:r>
      <w:bookmarkEnd w:id="1"/>
      <w:r w:rsidRPr="00EE5732">
        <w:t>by the addition of 200 µl of a 2% solution of sodium caseinate in carbonate buffer</w:t>
      </w:r>
      <w:r w:rsidR="00C47406" w:rsidRPr="00EE5732">
        <w:t xml:space="preserve"> (pH 9.6)</w:t>
      </w:r>
      <w:r w:rsidRPr="00EE5732">
        <w:t>.</w:t>
      </w:r>
    </w:p>
    <w:p w14:paraId="1F096918" w14:textId="373A6FB7" w:rsidR="00AD5A30" w:rsidRPr="00EE5732" w:rsidRDefault="00AD5A30" w:rsidP="00F04E3A">
      <w:pPr>
        <w:pStyle w:val="i"/>
      </w:pPr>
      <w:r w:rsidRPr="00EE5732">
        <w:t>iii)</w:t>
      </w:r>
      <w:r w:rsidRPr="00EE5732">
        <w:tab/>
        <w:t xml:space="preserve">After blocking, the wells are rinsed </w:t>
      </w:r>
      <w:r w:rsidR="00BE68E8" w:rsidRPr="00EE5732">
        <w:t xml:space="preserve">three times </w:t>
      </w:r>
      <w:r w:rsidRPr="00EE5732">
        <w:t>with PBS containing 0.1% Tween 20 (PBST)</w:t>
      </w:r>
      <w:r w:rsidR="00BE68E8" w:rsidRPr="00EE5732">
        <w:t>; then</w:t>
      </w:r>
      <w:r w:rsidRPr="00EE5732">
        <w:t xml:space="preserve"> 100</w:t>
      </w:r>
      <w:r w:rsidR="0005108F" w:rsidRPr="00EE5732">
        <w:t> </w:t>
      </w:r>
      <w:r w:rsidRPr="00EE5732">
        <w:t xml:space="preserve">µl of </w:t>
      </w:r>
      <w:r w:rsidR="00A20986" w:rsidRPr="00EE5732">
        <w:t xml:space="preserve">diluted </w:t>
      </w:r>
      <w:r w:rsidR="00837382" w:rsidRPr="00EE5732">
        <w:t xml:space="preserve">test and control </w:t>
      </w:r>
      <w:r w:rsidRPr="00EE5732">
        <w:t xml:space="preserve">bovine serum </w:t>
      </w:r>
      <w:r w:rsidR="002F0FB4" w:rsidRPr="00EE5732">
        <w:t>(</w:t>
      </w:r>
      <w:r w:rsidRPr="00EE5732">
        <w:t xml:space="preserve">diluted 1/100 in </w:t>
      </w:r>
      <w:r w:rsidR="00360A1E" w:rsidRPr="00EE5732">
        <w:t xml:space="preserve">PBST </w:t>
      </w:r>
      <w:r w:rsidRPr="00EE5732">
        <w:t xml:space="preserve">containing </w:t>
      </w:r>
      <w:r w:rsidR="00242A2A" w:rsidRPr="00EE5732">
        <w:t>2</w:t>
      </w:r>
      <w:r w:rsidRPr="00EE5732">
        <w:t>% skim milk powder</w:t>
      </w:r>
      <w:r w:rsidR="002F0FB4" w:rsidRPr="00EE5732">
        <w:t>)</w:t>
      </w:r>
      <w:r w:rsidRPr="00EE5732">
        <w:t xml:space="preserve"> is added</w:t>
      </w:r>
      <w:r w:rsidR="00BE68E8" w:rsidRPr="00EE5732">
        <w:t xml:space="preserve"> into each well</w:t>
      </w:r>
      <w:r w:rsidRPr="00EE5732">
        <w:t xml:space="preserve">, and the plates are incubated </w:t>
      </w:r>
      <w:r w:rsidR="00242A2A" w:rsidRPr="00EE5732">
        <w:t xml:space="preserve">for 30 minutes at </w:t>
      </w:r>
      <w:r w:rsidR="00242A2A" w:rsidRPr="00626792">
        <w:rPr>
          <w:strike/>
          <w:highlight w:val="yellow"/>
        </w:rPr>
        <w:t>room temperature</w:t>
      </w:r>
      <w:r w:rsidR="00626792" w:rsidRPr="00626792">
        <w:rPr>
          <w:strike/>
          <w:highlight w:val="yellow"/>
        </w:rPr>
        <w:t xml:space="preserve"> </w:t>
      </w:r>
      <w:r w:rsidR="000B3093" w:rsidRPr="00626792">
        <w:rPr>
          <w:highlight w:val="yellow"/>
          <w:u w:val="double"/>
        </w:rPr>
        <w:t>(20–25°C)</w:t>
      </w:r>
      <w:r w:rsidR="00242A2A" w:rsidRPr="00EE5732">
        <w:t xml:space="preserve"> with shaking</w:t>
      </w:r>
      <w:r w:rsidRPr="00EE5732">
        <w:t>.</w:t>
      </w:r>
    </w:p>
    <w:p w14:paraId="47118EB7" w14:textId="77777777" w:rsidR="00AD5A30" w:rsidRPr="00EE5732" w:rsidRDefault="00AD5A30" w:rsidP="00F04E3A">
      <w:pPr>
        <w:pStyle w:val="i"/>
      </w:pPr>
      <w:r w:rsidRPr="00EE5732">
        <w:t>iv)</w:t>
      </w:r>
      <w:r w:rsidR="007B4B31" w:rsidRPr="00EE5732">
        <w:tab/>
      </w:r>
      <w:r w:rsidRPr="00EE5732">
        <w:t xml:space="preserve">The washing step consists of </w:t>
      </w:r>
      <w:r w:rsidR="00BE68E8" w:rsidRPr="00EE5732">
        <w:t>five</w:t>
      </w:r>
      <w:r w:rsidRPr="00EE5732">
        <w:t xml:space="preserve"> rinse</w:t>
      </w:r>
      <w:r w:rsidR="00BE68E8" w:rsidRPr="00EE5732">
        <w:t>s</w:t>
      </w:r>
      <w:r w:rsidRPr="00EE5732">
        <w:t xml:space="preserve"> with PBST</w:t>
      </w:r>
      <w:r w:rsidR="00BE68E8" w:rsidRPr="00EE5732">
        <w:t xml:space="preserve">. During the last rinse, the </w:t>
      </w:r>
      <w:r w:rsidRPr="00EE5732">
        <w:t xml:space="preserve">plate is shaken </w:t>
      </w:r>
      <w:r w:rsidR="00BE68E8" w:rsidRPr="00EE5732">
        <w:t>for 5</w:t>
      </w:r>
      <w:r w:rsidR="0005108F" w:rsidRPr="00EE5732">
        <w:t> </w:t>
      </w:r>
      <w:r w:rsidR="00BE68E8" w:rsidRPr="00EE5732">
        <w:t>minutes</w:t>
      </w:r>
      <w:r w:rsidRPr="00EE5732">
        <w:t>.</w:t>
      </w:r>
    </w:p>
    <w:p w14:paraId="079CE9E3" w14:textId="778F7514" w:rsidR="00AD5A30" w:rsidRPr="00EE5732" w:rsidRDefault="00AD5A30" w:rsidP="00F04E3A">
      <w:pPr>
        <w:pStyle w:val="i"/>
      </w:pPr>
      <w:r w:rsidRPr="00EE5732">
        <w:t>v)</w:t>
      </w:r>
      <w:r w:rsidRPr="00EE5732">
        <w:tab/>
        <w:t>Next, 100 µl of peroxidase-labelled anti-bovine IgG diluted</w:t>
      </w:r>
      <w:r w:rsidR="004478E1" w:rsidRPr="00EE5732">
        <w:t xml:space="preserve"> </w:t>
      </w:r>
      <w:r w:rsidRPr="00EE5732">
        <w:t>in</w:t>
      </w:r>
      <w:r w:rsidR="00EF4594" w:rsidRPr="00EE5732">
        <w:t xml:space="preserve"> PBST containing 2% skim milk powder</w:t>
      </w:r>
      <w:r w:rsidR="004478E1" w:rsidRPr="00EE5732">
        <w:t xml:space="preserve"> </w:t>
      </w:r>
      <w:r w:rsidR="00134268" w:rsidRPr="00EE5732">
        <w:t>is</w:t>
      </w:r>
      <w:r w:rsidRPr="00EE5732">
        <w:t xml:space="preserve"> added and the plates are shaken for a further 30</w:t>
      </w:r>
      <w:r w:rsidR="006C3E06" w:rsidRPr="00EE5732">
        <w:t> </w:t>
      </w:r>
      <w:r w:rsidRPr="00EE5732">
        <w:t xml:space="preserve">minutes at </w:t>
      </w:r>
      <w:r w:rsidRPr="00626792">
        <w:rPr>
          <w:strike/>
          <w:highlight w:val="yellow"/>
        </w:rPr>
        <w:t>room temperature</w:t>
      </w:r>
      <w:r w:rsidR="00626792" w:rsidRPr="00626792">
        <w:rPr>
          <w:strike/>
          <w:highlight w:val="yellow"/>
        </w:rPr>
        <w:t xml:space="preserve"> </w:t>
      </w:r>
      <w:r w:rsidR="000B3093" w:rsidRPr="00626792">
        <w:rPr>
          <w:highlight w:val="yellow"/>
          <w:u w:val="double"/>
        </w:rPr>
        <w:t>(20–25°C)</w:t>
      </w:r>
      <w:r w:rsidRPr="00EE5732">
        <w:t>.</w:t>
      </w:r>
      <w:r w:rsidR="00134268" w:rsidRPr="00EE5732">
        <w:t xml:space="preserve"> (NB: some batches of skim milk powder may contain immunoglobulins that can interfere with anti-bovine IgG conjugates</w:t>
      </w:r>
      <w:r w:rsidR="00EF1E94" w:rsidRPr="00EE5732">
        <w:t xml:space="preserve"> and must be tested for suitability prior to use</w:t>
      </w:r>
      <w:r w:rsidR="00134268" w:rsidRPr="00EE5732">
        <w:t>)</w:t>
      </w:r>
      <w:r w:rsidR="00F04E3A" w:rsidRPr="00EE5732">
        <w:t>.</w:t>
      </w:r>
    </w:p>
    <w:p w14:paraId="29C5500E" w14:textId="191F9D8B" w:rsidR="002E3D9E" w:rsidRPr="00EE5732" w:rsidRDefault="00AD5A30" w:rsidP="00F04E3A">
      <w:pPr>
        <w:pStyle w:val="i"/>
      </w:pPr>
      <w:r w:rsidRPr="00EE5732">
        <w:lastRenderedPageBreak/>
        <w:t>vi)</w:t>
      </w:r>
      <w:r w:rsidRPr="00EE5732">
        <w:tab/>
        <w:t xml:space="preserve">Wells are washed as described in step iv above, and </w:t>
      </w:r>
      <w:r w:rsidR="0010393B" w:rsidRPr="004A41D5">
        <w:rPr>
          <w:u w:val="double"/>
        </w:rPr>
        <w:t xml:space="preserve">to each well is added </w:t>
      </w:r>
      <w:r w:rsidRPr="00EE5732">
        <w:t>100 µl of peroxidase substrate</w:t>
      </w:r>
      <w:r w:rsidR="007075A3" w:rsidRPr="004A41D5">
        <w:t>/</w:t>
      </w:r>
      <w:proofErr w:type="spellStart"/>
      <w:r w:rsidR="007075A3" w:rsidRPr="00394CD3">
        <w:rPr>
          <w:u w:val="double"/>
        </w:rPr>
        <w:t>chromagen</w:t>
      </w:r>
      <w:proofErr w:type="spellEnd"/>
      <w:r w:rsidRPr="00EE5732">
        <w:t xml:space="preserve"> (ABTS [2,2’-Azino-bis-(3-ethylbenzothiazoline-6-sulphonic acid)]) </w:t>
      </w:r>
      <w:r w:rsidRPr="004A41D5">
        <w:rPr>
          <w:strike/>
        </w:rPr>
        <w:t>is added to each well</w:t>
      </w:r>
      <w:r w:rsidR="002E3D9E" w:rsidRPr="004A41D5">
        <w:rPr>
          <w:strike/>
        </w:rPr>
        <w:t xml:space="preserve"> (recommended working dilution contains </w:t>
      </w:r>
      <w:r w:rsidR="002E3D9E" w:rsidRPr="00EE5732">
        <w:t xml:space="preserve">0.3 g/litre </w:t>
      </w:r>
      <w:r w:rsidR="002E3D9E" w:rsidRPr="004A41D5">
        <w:rPr>
          <w:strike/>
        </w:rPr>
        <w:t xml:space="preserve">ABTS </w:t>
      </w:r>
      <w:r w:rsidR="002E3D9E" w:rsidRPr="00EE5732">
        <w:t>in a glycerine/citric acid buffer; with H</w:t>
      </w:r>
      <w:r w:rsidR="002E3D9E" w:rsidRPr="00EE5732">
        <w:rPr>
          <w:vertAlign w:val="subscript"/>
        </w:rPr>
        <w:t>2</w:t>
      </w:r>
      <w:r w:rsidR="002E3D9E" w:rsidRPr="00EE5732">
        <w:t>O</w:t>
      </w:r>
      <w:r w:rsidR="002E3D9E" w:rsidRPr="00EE5732">
        <w:rPr>
          <w:vertAlign w:val="subscript"/>
        </w:rPr>
        <w:t>2</w:t>
      </w:r>
      <w:r w:rsidR="002E3D9E" w:rsidRPr="00EE5732">
        <w:t xml:space="preserve"> concentration of 0.01%</w:t>
      </w:r>
      <w:r w:rsidR="002E3D9E" w:rsidRPr="004A41D5">
        <w:rPr>
          <w:rStyle w:val="Appelnotedebasdep"/>
          <w:strike/>
        </w:rPr>
        <w:footnoteReference w:id="4"/>
      </w:r>
      <w:r w:rsidR="002E3D9E" w:rsidRPr="00EE5732">
        <w:t>)</w:t>
      </w:r>
      <w:r w:rsidRPr="00EE5732">
        <w:t xml:space="preserve">. The substrate reaction is allowed to continue until the absorbance of a strong positive control serum included on each plate approaches 1. </w:t>
      </w:r>
    </w:p>
    <w:p w14:paraId="119CF178" w14:textId="3C084089" w:rsidR="00AD5A30" w:rsidRPr="00EE5732" w:rsidRDefault="002E3D9E" w:rsidP="00F04E3A">
      <w:pPr>
        <w:pStyle w:val="i"/>
      </w:pPr>
      <w:r w:rsidRPr="00EE5732">
        <w:t>vii)</w:t>
      </w:r>
      <w:r w:rsidRPr="00EE5732">
        <w:tab/>
        <w:t>At this point, the reaction is stopped using an equal volume (100 µl) of ABTS Peroxidase Stop Solution (working concentration of 1% sodium dodecyl sulphate</w:t>
      </w:r>
      <w:r w:rsidRPr="004A41D5">
        <w:rPr>
          <w:rStyle w:val="Appelnotedebasdep"/>
          <w:strike/>
        </w:rPr>
        <w:footnoteReference w:id="5"/>
      </w:r>
      <w:r w:rsidRPr="00EE5732">
        <w:t>). Absorbance at 414</w:t>
      </w:r>
      <w:r w:rsidR="00DF6ABF" w:rsidRPr="00EE5732">
        <w:t> </w:t>
      </w:r>
      <w:r w:rsidRPr="00EE5732">
        <w:t xml:space="preserve">nm is read on a </w:t>
      </w:r>
      <w:proofErr w:type="spellStart"/>
      <w:r w:rsidRPr="00EE5732">
        <w:t>microtitre</w:t>
      </w:r>
      <w:proofErr w:type="spellEnd"/>
      <w:r w:rsidRPr="00EE5732">
        <w:t xml:space="preserve"> plate reader within 30 minutes. 3,3’,5,5’-Tetramethyl benzidine (TMB) is also a suitable </w:t>
      </w:r>
      <w:r w:rsidRPr="004A41D5">
        <w:rPr>
          <w:strike/>
        </w:rPr>
        <w:t>substrate</w:t>
      </w:r>
      <w:r w:rsidR="004A41D5">
        <w:rPr>
          <w:strike/>
        </w:rPr>
        <w:t xml:space="preserve"> </w:t>
      </w:r>
      <w:proofErr w:type="spellStart"/>
      <w:r w:rsidR="00CE1DA2" w:rsidRPr="004A41D5">
        <w:rPr>
          <w:u w:val="double"/>
        </w:rPr>
        <w:t>chromagen</w:t>
      </w:r>
      <w:proofErr w:type="spellEnd"/>
      <w:r w:rsidRPr="00EE5732">
        <w:t>, but is stopped with equal volumes of 1 M phosphoric acid (H</w:t>
      </w:r>
      <w:r w:rsidRPr="00EE5732">
        <w:rPr>
          <w:vertAlign w:val="subscript"/>
        </w:rPr>
        <w:t>3</w:t>
      </w:r>
      <w:r w:rsidRPr="00EE5732">
        <w:t>PO</w:t>
      </w:r>
      <w:r w:rsidRPr="00EE5732">
        <w:rPr>
          <w:vertAlign w:val="subscript"/>
        </w:rPr>
        <w:t>4</w:t>
      </w:r>
      <w:r w:rsidRPr="00EE5732">
        <w:t>) and is read at wavelength 450 nm.</w:t>
      </w:r>
    </w:p>
    <w:p w14:paraId="4CE84DE7" w14:textId="0281658F" w:rsidR="00AD5A30" w:rsidRPr="00EE5732" w:rsidRDefault="00AD5A30" w:rsidP="00F76861">
      <w:pPr>
        <w:pStyle w:val="111Para"/>
      </w:pPr>
      <w:r w:rsidRPr="00EE5732">
        <w:t xml:space="preserve">To control for inter-plate variation, known positive and negative sera are included in each plate. Test sera are then ranked relative to the positive control. ELISA </w:t>
      </w:r>
      <w:r w:rsidR="005B7484" w:rsidRPr="00EE5732">
        <w:t xml:space="preserve">absorbance </w:t>
      </w:r>
      <w:r w:rsidRPr="00EE5732">
        <w:t>results are expressed as a percentage of this positive control (per</w:t>
      </w:r>
      <w:r w:rsidR="00F04E3A" w:rsidRPr="00EE5732">
        <w:t xml:space="preserve"> </w:t>
      </w:r>
      <w:r w:rsidRPr="00EE5732">
        <w:t>cent positivity). Positive and negative threshold values should be determined in each laboratory by testing as many known positive and negative sera as possible.</w:t>
      </w:r>
    </w:p>
    <w:p w14:paraId="0701716F" w14:textId="1FDDFF06" w:rsidR="00AD5A30" w:rsidRPr="00EE5732" w:rsidRDefault="00AD5A30" w:rsidP="00F76861">
      <w:pPr>
        <w:pStyle w:val="111Para"/>
      </w:pPr>
      <w:r w:rsidRPr="00EE5732">
        <w:t xml:space="preserve">Each batch of antigen and conjugate should be titrated using a checkerboard layout. </w:t>
      </w:r>
      <w:r w:rsidRPr="004A41D5">
        <w:rPr>
          <w:strike/>
        </w:rPr>
        <w:t>The most suitable enzyme label for the conjugate is horseradish peroxidase. ABTS or</w:t>
      </w:r>
      <w:r w:rsidR="00DA4EE2" w:rsidRPr="004A41D5">
        <w:rPr>
          <w:strike/>
        </w:rPr>
        <w:t xml:space="preserve"> </w:t>
      </w:r>
      <w:r w:rsidRPr="004A41D5">
        <w:rPr>
          <w:strike/>
        </w:rPr>
        <w:t>TMB are suitable substrates.</w:t>
      </w:r>
      <w:r w:rsidRPr="00EE5732">
        <w:t xml:space="preserve"> With this test, it is possible to detect antibodies at least 4 years after a single infection. There should be 95</w:t>
      </w:r>
      <w:r w:rsidR="00066CCA" w:rsidRPr="00EE5732">
        <w:t>–</w:t>
      </w:r>
      <w:r w:rsidRPr="00EE5732">
        <w:t xml:space="preserve">100% positive reactions with </w:t>
      </w:r>
      <w:r w:rsidRPr="00EE5732">
        <w:rPr>
          <w:i/>
        </w:rPr>
        <w:t>B.</w:t>
      </w:r>
      <w:r w:rsidR="00DA4EE2" w:rsidRPr="00EE5732">
        <w:t> </w:t>
      </w:r>
      <w:proofErr w:type="spellStart"/>
      <w:r w:rsidRPr="00EE5732">
        <w:rPr>
          <w:i/>
        </w:rPr>
        <w:t>bovis</w:t>
      </w:r>
      <w:proofErr w:type="spellEnd"/>
      <w:r w:rsidRPr="00EE5732">
        <w:t>-immune animals, 1</w:t>
      </w:r>
      <w:r w:rsidR="00066CCA" w:rsidRPr="00EE5732">
        <w:t>–</w:t>
      </w:r>
      <w:r w:rsidRPr="00EE5732">
        <w:t xml:space="preserve">2% false-positive reactions with negative sera, and &lt;2% false-positive reactions with </w:t>
      </w:r>
      <w:r w:rsidRPr="00EE5732">
        <w:rPr>
          <w:i/>
        </w:rPr>
        <w:t>B.</w:t>
      </w:r>
      <w:r w:rsidR="00DA4EE2" w:rsidRPr="00EE5732">
        <w:t> </w:t>
      </w:r>
      <w:proofErr w:type="spellStart"/>
      <w:r w:rsidRPr="00EE5732">
        <w:rPr>
          <w:i/>
        </w:rPr>
        <w:t>bigemina</w:t>
      </w:r>
      <w:proofErr w:type="spellEnd"/>
      <w:r w:rsidRPr="00EE5732">
        <w:t>-immune animals.</w:t>
      </w:r>
    </w:p>
    <w:p w14:paraId="5D6972FC" w14:textId="5BDC5EC3" w:rsidR="008539D8" w:rsidRPr="00EE5732" w:rsidRDefault="00C10FC0" w:rsidP="00F76861">
      <w:pPr>
        <w:pStyle w:val="11"/>
      </w:pPr>
      <w:r w:rsidRPr="00EE5732">
        <w:t>2.2.</w:t>
      </w:r>
      <w:r w:rsidR="00AD5A30" w:rsidRPr="00EE5732">
        <w:tab/>
      </w:r>
      <w:r w:rsidR="008539D8" w:rsidRPr="00EE5732">
        <w:rPr>
          <w:i/>
        </w:rPr>
        <w:t>Babesia</w:t>
      </w:r>
      <w:r w:rsidRPr="00EE5732">
        <w:t xml:space="preserve"> </w:t>
      </w:r>
      <w:proofErr w:type="spellStart"/>
      <w:r w:rsidR="008539D8" w:rsidRPr="00EE5732">
        <w:rPr>
          <w:i/>
        </w:rPr>
        <w:t>bovis</w:t>
      </w:r>
      <w:proofErr w:type="spellEnd"/>
      <w:r w:rsidR="00DA4EE2" w:rsidRPr="00EE5732">
        <w:rPr>
          <w:i/>
        </w:rPr>
        <w:t xml:space="preserve"> </w:t>
      </w:r>
      <w:r w:rsidR="00D12110" w:rsidRPr="00EE5732">
        <w:t xml:space="preserve">and </w:t>
      </w:r>
      <w:r w:rsidR="00D12110" w:rsidRPr="00EE5732">
        <w:rPr>
          <w:i/>
        </w:rPr>
        <w:t>Babesia</w:t>
      </w:r>
      <w:r w:rsidRPr="00EE5732">
        <w:t xml:space="preserve"> </w:t>
      </w:r>
      <w:proofErr w:type="spellStart"/>
      <w:r w:rsidR="00D12110" w:rsidRPr="00EE5732">
        <w:rPr>
          <w:i/>
        </w:rPr>
        <w:t>bigemina</w:t>
      </w:r>
      <w:proofErr w:type="spellEnd"/>
      <w:r w:rsidR="00DA4EE2" w:rsidRPr="00EE5732">
        <w:rPr>
          <w:i/>
        </w:rPr>
        <w:t xml:space="preserve"> </w:t>
      </w:r>
      <w:r w:rsidR="008539D8" w:rsidRPr="00EE5732">
        <w:t>competitive enzyme-linked immunosorbent assay</w:t>
      </w:r>
      <w:r w:rsidR="0083792C" w:rsidRPr="00EE5732">
        <w:t>s</w:t>
      </w:r>
    </w:p>
    <w:p w14:paraId="316D0836" w14:textId="60C7892F" w:rsidR="008539D8" w:rsidRPr="00EE5732" w:rsidRDefault="00A95C1B" w:rsidP="00F76861">
      <w:pPr>
        <w:pStyle w:val="11Para"/>
      </w:pPr>
      <w:r w:rsidRPr="00EE5732">
        <w:t>The format of th</w:t>
      </w:r>
      <w:r w:rsidR="00D12110" w:rsidRPr="00EE5732">
        <w:t>ese</w:t>
      </w:r>
      <w:r w:rsidRPr="00EE5732">
        <w:t xml:space="preserve"> test</w:t>
      </w:r>
      <w:r w:rsidR="00D12110" w:rsidRPr="00EE5732">
        <w:t xml:space="preserve">s </w:t>
      </w:r>
      <w:r w:rsidR="007024FC" w:rsidRPr="00EE5732">
        <w:t>is</w:t>
      </w:r>
      <w:r w:rsidRPr="00EE5732">
        <w:t xml:space="preserve"> based on </w:t>
      </w:r>
      <w:r w:rsidR="00FD7B9C" w:rsidRPr="00EE5732">
        <w:t xml:space="preserve">that </w:t>
      </w:r>
      <w:r w:rsidRPr="00EE5732">
        <w:t xml:space="preserve">described by Goff </w:t>
      </w:r>
      <w:r w:rsidRPr="00EE5732">
        <w:rPr>
          <w:i/>
        </w:rPr>
        <w:t>et al</w:t>
      </w:r>
      <w:r w:rsidR="001E6C37" w:rsidRPr="00EE5732">
        <w:rPr>
          <w:i/>
        </w:rPr>
        <w:t>.</w:t>
      </w:r>
      <w:r w:rsidR="00DA4EE2" w:rsidRPr="00EE5732">
        <w:rPr>
          <w:i/>
        </w:rPr>
        <w:t xml:space="preserve"> </w:t>
      </w:r>
      <w:r w:rsidR="002D4716" w:rsidRPr="00EE5732">
        <w:t>(20</w:t>
      </w:r>
      <w:r w:rsidR="00094792" w:rsidRPr="00EE5732">
        <w:t>03</w:t>
      </w:r>
      <w:r w:rsidR="002D4716" w:rsidRPr="00EE5732">
        <w:t>)</w:t>
      </w:r>
      <w:r w:rsidR="00350637" w:rsidRPr="00EE5732">
        <w:t>.</w:t>
      </w:r>
      <w:r w:rsidR="00DA4EE2" w:rsidRPr="00EE5732">
        <w:t xml:space="preserve"> </w:t>
      </w:r>
      <w:r w:rsidR="00D12110" w:rsidRPr="00EE5732">
        <w:t xml:space="preserve">The tests are described together because of the similarity of </w:t>
      </w:r>
      <w:r w:rsidR="001E6C37" w:rsidRPr="00EE5732">
        <w:t xml:space="preserve">the </w:t>
      </w:r>
      <w:r w:rsidR="00D12110" w:rsidRPr="00EE5732">
        <w:t>process</w:t>
      </w:r>
      <w:r w:rsidR="001E6C37" w:rsidRPr="00EE5732">
        <w:t>es</w:t>
      </w:r>
      <w:r w:rsidR="00321A9B" w:rsidRPr="00EE5732">
        <w:t xml:space="preserve">. They have also been developed with the intention of validation </w:t>
      </w:r>
      <w:r w:rsidR="00004259" w:rsidRPr="00EE5732">
        <w:t>as international</w:t>
      </w:r>
      <w:r w:rsidR="00321A9B" w:rsidRPr="00EE5732">
        <w:t xml:space="preserve"> standard tests</w:t>
      </w:r>
      <w:r w:rsidR="00350637" w:rsidRPr="00EE5732">
        <w:t xml:space="preserve"> and include purified recombinant antigen dried onto </w:t>
      </w:r>
      <w:proofErr w:type="spellStart"/>
      <w:r w:rsidR="00350637" w:rsidRPr="00EE5732">
        <w:t>microtitre</w:t>
      </w:r>
      <w:proofErr w:type="spellEnd"/>
      <w:r w:rsidR="00350637" w:rsidRPr="00EE5732">
        <w:t xml:space="preserve"> wells for ease of standardisation</w:t>
      </w:r>
      <w:r w:rsidR="008B232A" w:rsidRPr="00EE5732">
        <w:t>, handling and distribution,</w:t>
      </w:r>
      <w:r w:rsidR="00350637" w:rsidRPr="00EE5732">
        <w:t xml:space="preserve"> and inter</w:t>
      </w:r>
      <w:r w:rsidR="00836C1C" w:rsidRPr="00EE5732">
        <w:t>-</w:t>
      </w:r>
      <w:r w:rsidR="00350637" w:rsidRPr="00EE5732">
        <w:t>laboratory use and comparison</w:t>
      </w:r>
      <w:r w:rsidR="008B232A" w:rsidRPr="00EE5732">
        <w:t xml:space="preserve"> under varying </w:t>
      </w:r>
      <w:r w:rsidR="00321A9B" w:rsidRPr="00EE5732">
        <w:t>conditions</w:t>
      </w:r>
      <w:r w:rsidR="00DA4EE2" w:rsidRPr="00EE5732">
        <w:t xml:space="preserve"> </w:t>
      </w:r>
      <w:r w:rsidR="008F4F76" w:rsidRPr="00EE5732">
        <w:t>(</w:t>
      </w:r>
      <w:r w:rsidR="00094792" w:rsidRPr="00EE5732">
        <w:t xml:space="preserve">Goff </w:t>
      </w:r>
      <w:r w:rsidR="00094792" w:rsidRPr="00EE5732">
        <w:rPr>
          <w:i/>
        </w:rPr>
        <w:t>et al.,</w:t>
      </w:r>
      <w:r w:rsidR="00094792" w:rsidRPr="00EE5732">
        <w:t xml:space="preserve"> 2006;</w:t>
      </w:r>
      <w:r w:rsidR="008F4F76" w:rsidRPr="00EE5732">
        <w:t xml:space="preserve"> 2</w:t>
      </w:r>
      <w:r w:rsidR="00094792" w:rsidRPr="00EE5732">
        <w:t>008</w:t>
      </w:r>
      <w:r w:rsidR="008F4F76" w:rsidRPr="00EE5732">
        <w:t>)</w:t>
      </w:r>
      <w:r w:rsidR="00350637" w:rsidRPr="00EE5732">
        <w:t xml:space="preserve">. </w:t>
      </w:r>
      <w:r w:rsidR="00D12110" w:rsidRPr="00EE5732">
        <w:t>The</w:t>
      </w:r>
      <w:r w:rsidR="00350637" w:rsidRPr="00EE5732">
        <w:t xml:space="preserve"> assays</w:t>
      </w:r>
      <w:r w:rsidR="00D12110" w:rsidRPr="00EE5732">
        <w:t xml:space="preserve"> are</w:t>
      </w:r>
      <w:r w:rsidRPr="00EE5732">
        <w:t xml:space="preserve"> based on a species-specific, broadly conserved, and tandemly repeated B-cell epitope within the C terminus of the rhoptry-associated protein 1</w:t>
      </w:r>
      <w:r w:rsidR="00841C01" w:rsidRPr="00EE5732">
        <w:t xml:space="preserve"> (RAP 1)</w:t>
      </w:r>
      <w:r w:rsidRPr="00EE5732">
        <w:t>, expressed as a</w:t>
      </w:r>
      <w:r w:rsidR="00204E4C" w:rsidRPr="00EE5732">
        <w:t xml:space="preserve"> histidine-tagged thioredoxin fusion peptide</w:t>
      </w:r>
      <w:r w:rsidR="00841C01" w:rsidRPr="00EE5732">
        <w:t xml:space="preserve">. The expressed purified antigen </w:t>
      </w:r>
      <w:r w:rsidR="00D12110" w:rsidRPr="00EE5732">
        <w:t>is</w:t>
      </w:r>
      <w:r w:rsidR="00841C01" w:rsidRPr="00EE5732">
        <w:t xml:space="preserve"> coated and then dried onto </w:t>
      </w:r>
      <w:proofErr w:type="spellStart"/>
      <w:r w:rsidR="00841C01" w:rsidRPr="00EE5732">
        <w:t>microtitre</w:t>
      </w:r>
      <w:proofErr w:type="spellEnd"/>
      <w:r w:rsidR="00841C01" w:rsidRPr="00EE5732">
        <w:t xml:space="preserve"> wells; optimal concentration of antigen and </w:t>
      </w:r>
      <w:r w:rsidR="001E6C37" w:rsidRPr="00EE5732">
        <w:t>monoclonal antibody (</w:t>
      </w:r>
      <w:proofErr w:type="spellStart"/>
      <w:r w:rsidR="001E6C37" w:rsidRPr="00EE5732">
        <w:t>MAb</w:t>
      </w:r>
      <w:proofErr w:type="spellEnd"/>
      <w:r w:rsidR="001E6C37" w:rsidRPr="00EE5732">
        <w:t>) is determined by block titration.</w:t>
      </w:r>
      <w:r w:rsidR="00DA4EE2" w:rsidRPr="00EE5732">
        <w:t xml:space="preserve"> </w:t>
      </w:r>
      <w:r w:rsidR="00D12110" w:rsidRPr="00EE5732">
        <w:t xml:space="preserve">In the case of </w:t>
      </w:r>
      <w:r w:rsidR="00D12110" w:rsidRPr="00EE5732">
        <w:rPr>
          <w:i/>
        </w:rPr>
        <w:t xml:space="preserve">B. </w:t>
      </w:r>
      <w:proofErr w:type="spellStart"/>
      <w:r w:rsidR="00D12110" w:rsidRPr="00EE5732">
        <w:rPr>
          <w:i/>
        </w:rPr>
        <w:t>bovis</w:t>
      </w:r>
      <w:proofErr w:type="spellEnd"/>
      <w:r w:rsidR="00D12110" w:rsidRPr="00EE5732">
        <w:t>, p</w:t>
      </w:r>
      <w:r w:rsidR="00204E4C" w:rsidRPr="00EE5732">
        <w:t xml:space="preserve">ositive sera inhibit the binding of the epitope-specific </w:t>
      </w:r>
      <w:proofErr w:type="spellStart"/>
      <w:r w:rsidR="001E6C37" w:rsidRPr="00EE5732">
        <w:t>MAb</w:t>
      </w:r>
      <w:proofErr w:type="spellEnd"/>
      <w:r w:rsidR="00204E4C" w:rsidRPr="00EE5732">
        <w:t xml:space="preserve"> BABB75A4</w:t>
      </w:r>
      <w:r w:rsidR="00004259" w:rsidRPr="00EE5732">
        <w:t>; in</w:t>
      </w:r>
      <w:r w:rsidR="00D12110" w:rsidRPr="00EE5732">
        <w:t xml:space="preserve"> the case of </w:t>
      </w:r>
      <w:r w:rsidR="00D12110" w:rsidRPr="00EE5732">
        <w:rPr>
          <w:i/>
        </w:rPr>
        <w:t>B</w:t>
      </w:r>
      <w:r w:rsidR="001E6C37" w:rsidRPr="00EE5732">
        <w:rPr>
          <w:i/>
        </w:rPr>
        <w:t>. </w:t>
      </w:r>
      <w:proofErr w:type="spellStart"/>
      <w:r w:rsidR="00D12110" w:rsidRPr="00EE5732">
        <w:rPr>
          <w:i/>
        </w:rPr>
        <w:t>bigemina</w:t>
      </w:r>
      <w:proofErr w:type="spellEnd"/>
      <w:r w:rsidR="00D12110" w:rsidRPr="00EE5732">
        <w:t xml:space="preserve">, positive sera inhibit the binding of </w:t>
      </w:r>
      <w:proofErr w:type="spellStart"/>
      <w:r w:rsidR="00D12110" w:rsidRPr="00EE5732">
        <w:t>MAb</w:t>
      </w:r>
      <w:proofErr w:type="spellEnd"/>
      <w:r w:rsidR="00D12110" w:rsidRPr="00EE5732">
        <w:t xml:space="preserve"> 64/04</w:t>
      </w:r>
      <w:r w:rsidR="00613E0A" w:rsidRPr="00EE5732">
        <w:t>.</w:t>
      </w:r>
      <w:r w:rsidR="00D12110" w:rsidRPr="00EE5732">
        <w:t>10.3.</w:t>
      </w:r>
    </w:p>
    <w:p w14:paraId="3EE0D137" w14:textId="61CF3128" w:rsidR="00836C1C" w:rsidRPr="00EE5732" w:rsidRDefault="00836C1C" w:rsidP="00F76861">
      <w:pPr>
        <w:pStyle w:val="11Para"/>
      </w:pPr>
      <w:r w:rsidRPr="00EE5732">
        <w:t xml:space="preserve">The specificity, sensitivity and predictive values of these competitive ELISAs have been calculated, and the test reliability compared across laboratories. For </w:t>
      </w:r>
      <w:r w:rsidRPr="00EE5732">
        <w:rPr>
          <w:i/>
        </w:rPr>
        <w:t>B</w:t>
      </w:r>
      <w:r w:rsidR="007045C1" w:rsidRPr="00EE5732">
        <w:rPr>
          <w:i/>
        </w:rPr>
        <w:t>.</w:t>
      </w:r>
      <w:r w:rsidRPr="00EE5732">
        <w:rPr>
          <w:i/>
        </w:rPr>
        <w:t xml:space="preserve"> </w:t>
      </w:r>
      <w:proofErr w:type="spellStart"/>
      <w:r w:rsidRPr="00EE5732">
        <w:rPr>
          <w:i/>
        </w:rPr>
        <w:t>bovis</w:t>
      </w:r>
      <w:proofErr w:type="spellEnd"/>
      <w:r w:rsidR="00DA4EE2" w:rsidRPr="00EE5732">
        <w:rPr>
          <w:i/>
        </w:rPr>
        <w:t xml:space="preserve"> </w:t>
      </w:r>
      <w:r w:rsidRPr="00EE5732">
        <w:rPr>
          <w:noProof/>
        </w:rPr>
        <w:t xml:space="preserve">(Goff </w:t>
      </w:r>
      <w:r w:rsidRPr="00EE5732">
        <w:rPr>
          <w:i/>
          <w:noProof/>
        </w:rPr>
        <w:t>et al.,</w:t>
      </w:r>
      <w:r w:rsidRPr="00EE5732">
        <w:rPr>
          <w:noProof/>
        </w:rPr>
        <w:t xml:space="preserve"> 2006)</w:t>
      </w:r>
      <w:r w:rsidRPr="00EE5732">
        <w:t xml:space="preserve">, based on random operator receiver (ROC) analysis, 21% inhibition was chosen as the threshold value to define positive and negative samples. Using this value, specificity was 100%, sensitivity 91.1%, and positive predictive value 100%; negative predictive value varied with prevalence, ranging from 99% at 10% prevalence to 55.6% at a prevalence of 90%. </w:t>
      </w:r>
      <w:r w:rsidR="00055257" w:rsidRPr="00EE5732">
        <w:rPr>
          <w:strike/>
        </w:rPr>
        <w:t xml:space="preserve">Recently, </w:t>
      </w:r>
      <w:r w:rsidR="00A64E2D" w:rsidRPr="00EE5732">
        <w:t>A</w:t>
      </w:r>
      <w:r w:rsidR="00A37220" w:rsidRPr="00EE5732">
        <w:t xml:space="preserve"> </w:t>
      </w:r>
      <w:r w:rsidR="00055257" w:rsidRPr="00EE5732">
        <w:t>competitive ELISA using recombinant merozoite surface antigen 2c (rMSA-2c) was evaluated</w:t>
      </w:r>
      <w:r w:rsidR="00821F4F" w:rsidRPr="00EE5732">
        <w:t xml:space="preserve"> </w:t>
      </w:r>
      <w:r w:rsidR="00A37220" w:rsidRPr="00EE5732">
        <w:t xml:space="preserve">in </w:t>
      </w:r>
      <w:r w:rsidR="00821F4F" w:rsidRPr="00EE5732">
        <w:rPr>
          <w:i/>
        </w:rPr>
        <w:t xml:space="preserve">Babesia </w:t>
      </w:r>
      <w:proofErr w:type="spellStart"/>
      <w:r w:rsidR="00821F4F" w:rsidRPr="00EE5732">
        <w:rPr>
          <w:i/>
        </w:rPr>
        <w:t>bovis</w:t>
      </w:r>
      <w:proofErr w:type="spellEnd"/>
      <w:r w:rsidR="00821F4F" w:rsidRPr="00EE5732">
        <w:t xml:space="preserve"> </w:t>
      </w:r>
      <w:r w:rsidR="00055257" w:rsidRPr="00EE5732">
        <w:t>in Argentina</w:t>
      </w:r>
      <w:r w:rsidR="00821F4F" w:rsidRPr="00EE5732">
        <w:t xml:space="preserve"> </w:t>
      </w:r>
      <w:r w:rsidR="00A37220" w:rsidRPr="00EE5732">
        <w:t>and showed</w:t>
      </w:r>
      <w:r w:rsidR="00821F4F" w:rsidRPr="00EE5732">
        <w:t xml:space="preserve"> 98% specifici</w:t>
      </w:r>
      <w:r w:rsidR="00356FF3" w:rsidRPr="00EE5732">
        <w:t>ty and 96.2% sensitivity (Doming</w:t>
      </w:r>
      <w:r w:rsidR="00821F4F" w:rsidRPr="00EE5732">
        <w:t xml:space="preserve">uez </w:t>
      </w:r>
      <w:r w:rsidR="00821F4F" w:rsidRPr="00EE5732">
        <w:rPr>
          <w:i/>
        </w:rPr>
        <w:t>et al.,</w:t>
      </w:r>
      <w:r w:rsidR="00821F4F" w:rsidRPr="00EE5732">
        <w:t xml:space="preserve"> 2012). </w:t>
      </w:r>
      <w:r w:rsidRPr="00EE5732">
        <w:t xml:space="preserve">For </w:t>
      </w:r>
      <w:r w:rsidRPr="00EE5732">
        <w:rPr>
          <w:i/>
        </w:rPr>
        <w:t>B</w:t>
      </w:r>
      <w:r w:rsidR="00C10FC0" w:rsidRPr="00EE5732">
        <w:rPr>
          <w:i/>
        </w:rPr>
        <w:t>. </w:t>
      </w:r>
      <w:proofErr w:type="spellStart"/>
      <w:r w:rsidRPr="00EE5732">
        <w:rPr>
          <w:i/>
        </w:rPr>
        <w:t>bigemina</w:t>
      </w:r>
      <w:proofErr w:type="spellEnd"/>
      <w:r w:rsidR="0086792D" w:rsidRPr="00EE5732">
        <w:rPr>
          <w:i/>
        </w:rPr>
        <w:t xml:space="preserve"> </w:t>
      </w:r>
      <w:r w:rsidRPr="00EE5732">
        <w:rPr>
          <w:noProof/>
        </w:rPr>
        <w:t xml:space="preserve">(Goff </w:t>
      </w:r>
      <w:r w:rsidRPr="00EE5732">
        <w:rPr>
          <w:i/>
          <w:noProof/>
        </w:rPr>
        <w:t>et al.,</w:t>
      </w:r>
      <w:r w:rsidRPr="00EE5732">
        <w:rPr>
          <w:noProof/>
        </w:rPr>
        <w:t xml:space="preserve"> 2008)</w:t>
      </w:r>
      <w:r w:rsidRPr="00EE5732">
        <w:t>, using a hypothetical prevalence rate of 25% and threshold inhibition for a negative value at 16%, the assay had a specificity of 98.3% and sensitivity of 94.7%. When threshold inhibition was increased to 21%, specificity was 100% but sensitivity reduced to 87.2%; negative predictive value at 25% prevalence reduced from 98.2% to 95.9%; and positive predictive value increased to 100% from 94.9%. At 21% inhibition, negative predictive value varied from 97.0% at 10% prevalence to 48.2% with a prevalence of 95%; positive predictive values were 90.7% (10% prevalence), 95.7% (15% prevalence) and 100% at all higher prevalence rates. The attributes of both tests appear to meet standards required for international application.</w:t>
      </w:r>
    </w:p>
    <w:p w14:paraId="59F42AC3" w14:textId="18579005" w:rsidR="00AD5A30" w:rsidRPr="00EE5732" w:rsidRDefault="00C10FC0" w:rsidP="00F76861">
      <w:pPr>
        <w:pStyle w:val="11"/>
      </w:pPr>
      <w:r w:rsidRPr="00EE5732">
        <w:t>2.3.</w:t>
      </w:r>
      <w:r w:rsidR="00AD5A30" w:rsidRPr="00EE5732">
        <w:tab/>
        <w:t>Indirect fluorescent antibody test</w:t>
      </w:r>
    </w:p>
    <w:p w14:paraId="07196C96" w14:textId="723CC9E2" w:rsidR="00AD5A30" w:rsidRPr="00EE5732" w:rsidRDefault="00C10FC0" w:rsidP="00F76861">
      <w:pPr>
        <w:pStyle w:val="111"/>
      </w:pPr>
      <w:r w:rsidRPr="00EE5732">
        <w:t>2.3.1.</w:t>
      </w:r>
      <w:r w:rsidR="00AD5A30" w:rsidRPr="00EE5732">
        <w:tab/>
        <w:t>Antigen preparation</w:t>
      </w:r>
    </w:p>
    <w:p w14:paraId="75675FA0" w14:textId="0E80773F" w:rsidR="00AD5A30" w:rsidRPr="00EE5732" w:rsidRDefault="00AD5A30" w:rsidP="00F76861">
      <w:pPr>
        <w:pStyle w:val="111Para"/>
      </w:pPr>
      <w:r w:rsidRPr="00EE5732">
        <w:t>Antigen slides are made from jugular blood</w:t>
      </w:r>
      <w:r w:rsidR="003D0410" w:rsidRPr="00EE5732">
        <w:t xml:space="preserve"> or </w:t>
      </w:r>
      <w:r w:rsidR="003D0410" w:rsidRPr="00EE5732">
        <w:rPr>
          <w:i/>
        </w:rPr>
        <w:t>in</w:t>
      </w:r>
      <w:r w:rsidR="00A37220" w:rsidRPr="00EE5732">
        <w:rPr>
          <w:i/>
        </w:rPr>
        <w:t>-</w:t>
      </w:r>
      <w:r w:rsidR="003D0410" w:rsidRPr="00EE5732">
        <w:rPr>
          <w:i/>
        </w:rPr>
        <w:t>vitro</w:t>
      </w:r>
      <w:r w:rsidR="003D0410" w:rsidRPr="00EE5732">
        <w:t xml:space="preserve"> culture</w:t>
      </w:r>
      <w:r w:rsidRPr="00EE5732">
        <w:t>, ideally when the parasitaemia is between 2% and 5%.</w:t>
      </w:r>
    </w:p>
    <w:p w14:paraId="19CC729D" w14:textId="682C9572" w:rsidR="00AD5A30" w:rsidRPr="00EE5732" w:rsidRDefault="00AD5A30" w:rsidP="00F76861">
      <w:pPr>
        <w:pStyle w:val="111Para"/>
      </w:pPr>
      <w:r w:rsidRPr="00EE5732">
        <w:lastRenderedPageBreak/>
        <w:t xml:space="preserve">Blood is collected into a suitable anticoagulant (sodium citrate or EDTA), and is then washed at least three times in five to ten volumes of PBS to remove contaminating plasma proteins and, in particular, host immunoglobulins. After washing, the infected RBCs are resuspended in two volumes of PBS to which 1% </w:t>
      </w:r>
      <w:r w:rsidR="00E0057F" w:rsidRPr="00EE5732">
        <w:t>bovine serum albumin (</w:t>
      </w:r>
      <w:r w:rsidRPr="00EE5732">
        <w:t>BSA</w:t>
      </w:r>
      <w:r w:rsidR="00E0057F" w:rsidRPr="00EE5732">
        <w:t>)</w:t>
      </w:r>
      <w:r w:rsidRPr="00EE5732">
        <w:t xml:space="preserve"> has been added. The BSA is used </w:t>
      </w:r>
      <w:r w:rsidR="000E5B96" w:rsidRPr="00EE5732">
        <w:t xml:space="preserve">to enable </w:t>
      </w:r>
      <w:r w:rsidRPr="00EE5732">
        <w:t xml:space="preserve">RBCs </w:t>
      </w:r>
      <w:r w:rsidR="000E5B96" w:rsidRPr="00EE5732">
        <w:t xml:space="preserve">to adhere </w:t>
      </w:r>
      <w:r w:rsidRPr="00EE5732">
        <w:t>to the glass slide. By preference, single</w:t>
      </w:r>
      <w:r w:rsidR="00E0057F" w:rsidRPr="00EE5732">
        <w:t>-</w:t>
      </w:r>
      <w:r w:rsidRPr="00EE5732">
        <w:t xml:space="preserve">layered blood films are made by placing a drop of blood on to a clean glass slide, which is then spun in a cytocentrifuge. This produces very uniform smears. Alternatively, thin blood films may be made by the conventional </w:t>
      </w:r>
      <w:r w:rsidR="00AE656A" w:rsidRPr="00EE5732">
        <w:t xml:space="preserve">manual </w:t>
      </w:r>
      <w:r w:rsidRPr="00EE5732">
        <w:t>technique</w:t>
      </w:r>
      <w:r w:rsidR="00560D16" w:rsidRPr="00EE5732">
        <w:t xml:space="preserve"> (dragging with the end of another slide)</w:t>
      </w:r>
      <w:r w:rsidRPr="00EE5732">
        <w:t xml:space="preserve">. </w:t>
      </w:r>
      <w:r w:rsidR="00ED757E" w:rsidRPr="00EE5732">
        <w:rPr>
          <w:rFonts w:eastAsiaTheme="minorEastAsia" w:hint="eastAsia"/>
          <w:u w:val="double"/>
          <w:lang w:eastAsia="ja-JP"/>
        </w:rPr>
        <w:t>Commercially available microscope slides containing wells can also be conveniently used.</w:t>
      </w:r>
      <w:r w:rsidR="00ED757E" w:rsidRPr="00EE5732">
        <w:rPr>
          <w:rFonts w:eastAsiaTheme="minorEastAsia" w:hint="eastAsia"/>
          <w:lang w:eastAsia="ja-JP"/>
        </w:rPr>
        <w:t xml:space="preserve"> </w:t>
      </w:r>
      <w:r w:rsidRPr="00EE5732">
        <w:t>The films are air-dried and fixed for 5</w:t>
      </w:r>
      <w:r w:rsidR="00AB3E34" w:rsidRPr="00EE5732">
        <w:t> </w:t>
      </w:r>
      <w:r w:rsidR="006802EA">
        <w:t xml:space="preserve">minutes in an oven at 80°C </w:t>
      </w:r>
      <w:r w:rsidR="006802EA" w:rsidRPr="006802EA">
        <w:rPr>
          <w:u w:val="double"/>
        </w:rPr>
        <w:t xml:space="preserve">or </w:t>
      </w:r>
      <w:r w:rsidR="006802EA">
        <w:rPr>
          <w:u w:val="double"/>
        </w:rPr>
        <w:t>cold dry</w:t>
      </w:r>
      <w:r w:rsidR="006802EA" w:rsidRPr="006802EA">
        <w:rPr>
          <w:u w:val="double"/>
        </w:rPr>
        <w:t xml:space="preserve"> acetone</w:t>
      </w:r>
      <w:r w:rsidR="006802EA">
        <w:rPr>
          <w:u w:val="double"/>
        </w:rPr>
        <w:t xml:space="preserve"> for 1 minute </w:t>
      </w:r>
      <w:r w:rsidR="006802EA" w:rsidRPr="006802EA">
        <w:rPr>
          <w:u w:val="double"/>
        </w:rPr>
        <w:t>at –2</w:t>
      </w:r>
      <w:r w:rsidR="006802EA">
        <w:rPr>
          <w:u w:val="double"/>
        </w:rPr>
        <w:t>0°C</w:t>
      </w:r>
      <w:r w:rsidR="006802EA">
        <w:t>.</w:t>
      </w:r>
      <w:r w:rsidRPr="00EE5732">
        <w:t xml:space="preserve"> Fixed blood films are then covered (e.g. with aluminium foil or brown paper sticking tape) so as to be airtight, and stored at </w:t>
      </w:r>
      <w:r w:rsidR="00066CCA" w:rsidRPr="00EE5732">
        <w:t>–</w:t>
      </w:r>
      <w:r w:rsidRPr="00EE5732">
        <w:t>70°C until required (maximum 5</w:t>
      </w:r>
      <w:r w:rsidR="00AB3E34" w:rsidRPr="00EE5732">
        <w:t> </w:t>
      </w:r>
      <w:r w:rsidRPr="00EE5732">
        <w:t>years).</w:t>
      </w:r>
      <w:r w:rsidR="00AF782B" w:rsidRPr="00EE5732">
        <w:t xml:space="preserve"> </w:t>
      </w:r>
    </w:p>
    <w:p w14:paraId="5355C3AE" w14:textId="2701F5A7" w:rsidR="00AD5A30" w:rsidRPr="00EE5732" w:rsidRDefault="00C10FC0" w:rsidP="00F76861">
      <w:pPr>
        <w:pStyle w:val="111"/>
      </w:pPr>
      <w:r w:rsidRPr="00EE5732">
        <w:t>2.3.2.</w:t>
      </w:r>
      <w:r w:rsidR="00AD5A30" w:rsidRPr="00EE5732">
        <w:tab/>
        <w:t>Test procedure</w:t>
      </w:r>
    </w:p>
    <w:p w14:paraId="1C40D177" w14:textId="0655359A" w:rsidR="00AD5A30" w:rsidRPr="00EE5732" w:rsidRDefault="00AD5A30" w:rsidP="00F76861">
      <w:pPr>
        <w:pStyle w:val="111Para"/>
      </w:pPr>
      <w:r w:rsidRPr="00EE5732">
        <w:t>Test</w:t>
      </w:r>
      <w:r w:rsidR="00F37D6D" w:rsidRPr="00EE5732">
        <w:t xml:space="preserve"> </w:t>
      </w:r>
      <w:r w:rsidRPr="00EE5732">
        <w:t xml:space="preserve">sera are diluted </w:t>
      </w:r>
      <w:r w:rsidRPr="004A41D5">
        <w:rPr>
          <w:u w:val="double"/>
        </w:rPr>
        <w:t>1/</w:t>
      </w:r>
      <w:r w:rsidR="00A6080A" w:rsidRPr="004A41D5">
        <w:rPr>
          <w:u w:val="double"/>
        </w:rPr>
        <w:t>8</w:t>
      </w:r>
      <w:r w:rsidRPr="004A41D5">
        <w:rPr>
          <w:u w:val="double"/>
        </w:rPr>
        <w:t>0</w:t>
      </w:r>
      <w:r w:rsidRPr="00EE5732">
        <w:t xml:space="preserve"> </w:t>
      </w:r>
      <w:r w:rsidR="004A41D5" w:rsidRPr="004A41D5">
        <w:rPr>
          <w:strike/>
        </w:rPr>
        <w:t xml:space="preserve">1/30 </w:t>
      </w:r>
      <w:r w:rsidRPr="00EE5732">
        <w:t>in PBS. Sera may be used with or without heat inactivation at 56°C for 30</w:t>
      </w:r>
      <w:r w:rsidR="00F7229A" w:rsidRPr="00EE5732">
        <w:t> </w:t>
      </w:r>
      <w:r w:rsidRPr="00EE5732">
        <w:t>minutes. The slides are marked into 8</w:t>
      </w:r>
      <w:r w:rsidR="00066CCA" w:rsidRPr="00EE5732">
        <w:t>–</w:t>
      </w:r>
      <w:r w:rsidRPr="00EE5732">
        <w:t xml:space="preserve">10 divisions with an oil pen to produce hydrophobic divisions. </w:t>
      </w:r>
      <w:r w:rsidR="005E1246" w:rsidRPr="00EE5732">
        <w:t xml:space="preserve">In </w:t>
      </w:r>
      <w:r w:rsidRPr="00EE5732">
        <w:t>each test square</w:t>
      </w:r>
      <w:r w:rsidR="005E1246" w:rsidRPr="00EE5732">
        <w:t>,</w:t>
      </w:r>
      <w:r w:rsidRPr="00EE5732">
        <w:t xml:space="preserve"> 5</w:t>
      </w:r>
      <w:r w:rsidR="00066CCA" w:rsidRPr="00EE5732">
        <w:t>–</w:t>
      </w:r>
      <w:r w:rsidRPr="00EE5732">
        <w:t>10 µl of each serum dilution is added</w:t>
      </w:r>
      <w:r w:rsidR="00940D9E" w:rsidRPr="00EE5732">
        <w:t xml:space="preserve"> to a filter paper disc</w:t>
      </w:r>
      <w:r w:rsidRPr="00EE5732">
        <w:t xml:space="preserve"> using a fine pipette. The preparations are then incubated at 37</w:t>
      </w:r>
      <w:r w:rsidR="00634666" w:rsidRPr="00EE5732">
        <w:t>°</w:t>
      </w:r>
      <w:r w:rsidRPr="00EE5732">
        <w:t>C for 30 minutes, in a humid chamber. For controls,</w:t>
      </w:r>
      <w:r w:rsidR="00F37D6D" w:rsidRPr="00EE5732">
        <w:t xml:space="preserve"> </w:t>
      </w:r>
      <w:r w:rsidRPr="00EE5732">
        <w:t xml:space="preserve">negative </w:t>
      </w:r>
      <w:r w:rsidR="001D2E44" w:rsidRPr="00EE5732">
        <w:t>and weak positive</w:t>
      </w:r>
      <w:r w:rsidR="00F37D6D" w:rsidRPr="00EE5732">
        <w:t xml:space="preserve"> </w:t>
      </w:r>
      <w:r w:rsidRPr="00EE5732">
        <w:t xml:space="preserve">sera </w:t>
      </w:r>
      <w:r w:rsidR="005E1246" w:rsidRPr="00EE5732">
        <w:t xml:space="preserve">(at the same </w:t>
      </w:r>
      <w:r w:rsidR="006802EA" w:rsidRPr="004A41D5">
        <w:rPr>
          <w:u w:val="double"/>
        </w:rPr>
        <w:t>/80</w:t>
      </w:r>
      <w:r w:rsidR="006802EA" w:rsidRPr="00EE5732">
        <w:t xml:space="preserve"> </w:t>
      </w:r>
      <w:r w:rsidR="006802EA" w:rsidRPr="004A41D5">
        <w:rPr>
          <w:strike/>
        </w:rPr>
        <w:t xml:space="preserve">1/30 </w:t>
      </w:r>
      <w:r w:rsidR="005E1246" w:rsidRPr="00EE5732">
        <w:t xml:space="preserve">dilution) </w:t>
      </w:r>
      <w:r w:rsidRPr="00EE5732">
        <w:t>are used on each test slide.</w:t>
      </w:r>
    </w:p>
    <w:p w14:paraId="7DB0813E" w14:textId="31B3396E" w:rsidR="00AD5A30" w:rsidRPr="00EE5732" w:rsidRDefault="00AD5A30" w:rsidP="00F76861">
      <w:pPr>
        <w:pStyle w:val="111Para"/>
      </w:pPr>
      <w:r w:rsidRPr="00EE5732">
        <w:t>After incubation, the slides are</w:t>
      </w:r>
      <w:r w:rsidR="00F37D6D" w:rsidRPr="00EE5732">
        <w:t xml:space="preserve"> </w:t>
      </w:r>
      <w:r w:rsidRPr="00EE5732">
        <w:t>rinsed</w:t>
      </w:r>
      <w:r w:rsidR="00F37D6D" w:rsidRPr="00EE5732">
        <w:t xml:space="preserve"> </w:t>
      </w:r>
      <w:r w:rsidRPr="00EE5732">
        <w:t xml:space="preserve">with </w:t>
      </w:r>
      <w:r w:rsidR="00940D9E" w:rsidRPr="00EE5732">
        <w:t xml:space="preserve">a gentle stream of </w:t>
      </w:r>
      <w:r w:rsidRPr="00EE5732">
        <w:t>PBS</w:t>
      </w:r>
      <w:r w:rsidR="00F37D6D" w:rsidRPr="00EE5732">
        <w:t xml:space="preserve"> </w:t>
      </w:r>
      <w:r w:rsidR="00940D9E" w:rsidRPr="00EE5732">
        <w:t>to remove the filter paper discs. The slides are soaked for 10 minutes in racks in PBS followed by 10</w:t>
      </w:r>
      <w:r w:rsidR="001A73DB" w:rsidRPr="00EE5732">
        <w:t> </w:t>
      </w:r>
      <w:r w:rsidR="00940D9E" w:rsidRPr="00EE5732">
        <w:t>mi</w:t>
      </w:r>
      <w:r w:rsidR="00A17405" w:rsidRPr="00EE5732">
        <w:t>n</w:t>
      </w:r>
      <w:r w:rsidR="00940D9E" w:rsidRPr="00EE5732">
        <w:t>utes in water.</w:t>
      </w:r>
      <w:r w:rsidR="00F37D6D" w:rsidRPr="00EE5732">
        <w:t xml:space="preserve"> </w:t>
      </w:r>
      <w:r w:rsidR="00940D9E" w:rsidRPr="00EE5732">
        <w:t xml:space="preserve">The </w:t>
      </w:r>
      <w:r w:rsidR="00A17405" w:rsidRPr="00EE5732">
        <w:t>PBS and water are circulated using a magnetic stirrer</w:t>
      </w:r>
      <w:r w:rsidRPr="00EE5732">
        <w:t xml:space="preserve">. </w:t>
      </w:r>
      <w:r w:rsidR="00352566" w:rsidRPr="00EE5732">
        <w:t>Diluted</w:t>
      </w:r>
      <w:r w:rsidRPr="00EE5732">
        <w:t xml:space="preserve"> anti-bovine IgG antibody labelled with fluorescein isothiocyanate (</w:t>
      </w:r>
      <w:r w:rsidR="00352566" w:rsidRPr="00EE5732">
        <w:t>FITC</w:t>
      </w:r>
      <w:r w:rsidR="0077424D" w:rsidRPr="00EE5732">
        <w:t>)</w:t>
      </w:r>
      <w:r w:rsidRPr="00EE5732">
        <w:t xml:space="preserve"> is then added to each test square. </w:t>
      </w:r>
      <w:r w:rsidR="00352566" w:rsidRPr="00EE5732">
        <w:t>The appropriate dilution is based on titration of e</w:t>
      </w:r>
      <w:r w:rsidRPr="00EE5732">
        <w:t xml:space="preserve">very new batch of conjugate, </w:t>
      </w:r>
      <w:r w:rsidR="00352566" w:rsidRPr="00EE5732">
        <w:t xml:space="preserve">with </w:t>
      </w:r>
      <w:r w:rsidRPr="00EE5732">
        <w:t>the working range usually being between 1/400 and 1/1200. Conjugated rabbit</w:t>
      </w:r>
      <w:r w:rsidR="00957558" w:rsidRPr="00EE5732">
        <w:t xml:space="preserve">, </w:t>
      </w:r>
      <w:r w:rsidR="00957558" w:rsidRPr="00EE5732">
        <w:rPr>
          <w:u w:val="double"/>
        </w:rPr>
        <w:t>donkey</w:t>
      </w:r>
      <w:r w:rsidRPr="00EE5732">
        <w:t xml:space="preserve"> and chicken antibodies are usually more suitable for this purpose than goat antibodies. </w:t>
      </w:r>
      <w:r w:rsidR="0031500F" w:rsidRPr="00EE5732">
        <w:rPr>
          <w:u w:val="double"/>
        </w:rPr>
        <w:t>Currently, newer fluorochromes offer better options due to their improved photostability and brightness, and a wider pH range</w:t>
      </w:r>
      <w:r w:rsidR="00626792">
        <w:rPr>
          <w:u w:val="double"/>
        </w:rPr>
        <w:t xml:space="preserve"> </w:t>
      </w:r>
      <w:r w:rsidR="00626792" w:rsidRPr="00626792">
        <w:rPr>
          <w:highlight w:val="yellow"/>
          <w:u w:val="double"/>
        </w:rPr>
        <w:t>(for more information contact the OIE Reference Laboratories)</w:t>
      </w:r>
      <w:r w:rsidR="0031500F" w:rsidRPr="00EE5732">
        <w:rPr>
          <w:u w:val="double"/>
        </w:rPr>
        <w:t>.</w:t>
      </w:r>
      <w:r w:rsidR="0031500F" w:rsidRPr="00EE5732">
        <w:t xml:space="preserve"> </w:t>
      </w:r>
      <w:r w:rsidRPr="00EE5732">
        <w:t xml:space="preserve">The slides with the conjugate are incubated again at </w:t>
      </w:r>
      <w:r w:rsidRPr="00626792">
        <w:rPr>
          <w:strike/>
          <w:highlight w:val="yellow"/>
        </w:rPr>
        <w:t>room temperature</w:t>
      </w:r>
      <w:r w:rsidR="00626792" w:rsidRPr="00626792">
        <w:rPr>
          <w:strike/>
          <w:highlight w:val="yellow"/>
        </w:rPr>
        <w:t xml:space="preserve"> </w:t>
      </w:r>
      <w:r w:rsidR="000B3093" w:rsidRPr="00626792">
        <w:rPr>
          <w:highlight w:val="yellow"/>
          <w:u w:val="double"/>
        </w:rPr>
        <w:t>(20–25°C)</w:t>
      </w:r>
      <w:r w:rsidRPr="00EE5732">
        <w:t xml:space="preserve"> for 30 minutes, and washed as above. The wet slides are mounted with cover-slips in </w:t>
      </w:r>
      <w:r w:rsidR="00352566" w:rsidRPr="00EE5732">
        <w:t xml:space="preserve">a solution containing 1 part </w:t>
      </w:r>
      <w:r w:rsidRPr="00EE5732">
        <w:t xml:space="preserve">glycerol and </w:t>
      </w:r>
      <w:r w:rsidR="00352566" w:rsidRPr="00EE5732">
        <w:t xml:space="preserve">1 part </w:t>
      </w:r>
      <w:r w:rsidRPr="00EE5732">
        <w:t>PBS</w:t>
      </w:r>
      <w:r w:rsidR="00352566" w:rsidRPr="00EE5732">
        <w:t xml:space="preserve">, </w:t>
      </w:r>
      <w:r w:rsidRPr="00EE5732">
        <w:t>and examined by standard fluorescence microscopy. A competent operato</w:t>
      </w:r>
      <w:r w:rsidR="00F6319E" w:rsidRPr="00EE5732">
        <w:t>r can examine approximately 150 </w:t>
      </w:r>
      <w:r w:rsidRPr="00EE5732">
        <w:t>samples per day.</w:t>
      </w:r>
    </w:p>
    <w:p w14:paraId="775B1E82" w14:textId="1E88E4FF" w:rsidR="00BF094E" w:rsidRPr="004A41D5" w:rsidRDefault="00C10FC0" w:rsidP="00F76861">
      <w:pPr>
        <w:pStyle w:val="11"/>
        <w:rPr>
          <w:strike/>
        </w:rPr>
      </w:pPr>
      <w:r w:rsidRPr="004A41D5">
        <w:rPr>
          <w:strike/>
        </w:rPr>
        <w:t>2.4.</w:t>
      </w:r>
      <w:r w:rsidR="00BF094E" w:rsidRPr="004A41D5">
        <w:rPr>
          <w:strike/>
        </w:rPr>
        <w:tab/>
        <w:t>Complement fixation</w:t>
      </w:r>
      <w:r w:rsidR="007078DF" w:rsidRPr="004A41D5">
        <w:rPr>
          <w:strike/>
        </w:rPr>
        <w:t xml:space="preserve"> test</w:t>
      </w:r>
    </w:p>
    <w:p w14:paraId="7DAE4C25" w14:textId="63C08389" w:rsidR="005C28CB" w:rsidRPr="004A41D5" w:rsidRDefault="00BF094E" w:rsidP="00C10FC0">
      <w:pPr>
        <w:pStyle w:val="11Para"/>
        <w:rPr>
          <w:strike/>
          <w:lang w:val="en-US"/>
        </w:rPr>
      </w:pPr>
      <w:r w:rsidRPr="004A41D5">
        <w:rPr>
          <w:strike/>
        </w:rPr>
        <w:t xml:space="preserve">The </w:t>
      </w:r>
      <w:r w:rsidR="002A00DE" w:rsidRPr="004A41D5">
        <w:rPr>
          <w:strike/>
        </w:rPr>
        <w:t>CFT</w:t>
      </w:r>
      <w:r w:rsidRPr="004A41D5">
        <w:rPr>
          <w:strike/>
        </w:rPr>
        <w:t xml:space="preserve"> is used by some countries for general diagnosis and to qualify cattle for importation. </w:t>
      </w:r>
      <w:r w:rsidR="007D527F" w:rsidRPr="004A41D5">
        <w:rPr>
          <w:strike/>
          <w:lang w:val="en-IE"/>
        </w:rPr>
        <w:t>The CFT may not identify all infected animals, due to the low sensitiv</w:t>
      </w:r>
      <w:r w:rsidR="00F26E57" w:rsidRPr="004A41D5">
        <w:rPr>
          <w:strike/>
          <w:lang w:val="en-IE"/>
        </w:rPr>
        <w:t>i</w:t>
      </w:r>
      <w:r w:rsidR="007D527F" w:rsidRPr="004A41D5">
        <w:rPr>
          <w:strike/>
          <w:lang w:val="en-IE"/>
        </w:rPr>
        <w:t xml:space="preserve">ty and specificity. </w:t>
      </w:r>
      <w:r w:rsidR="007D527F" w:rsidRPr="004A41D5">
        <w:rPr>
          <w:strike/>
          <w:lang w:val="en-US"/>
        </w:rPr>
        <w:t xml:space="preserve">Antigen for the CFT is prepared by the experimental infection of </w:t>
      </w:r>
      <w:r w:rsidR="005C28CB" w:rsidRPr="004A41D5">
        <w:rPr>
          <w:strike/>
          <w:lang w:val="en-US"/>
        </w:rPr>
        <w:t>cattle</w:t>
      </w:r>
      <w:r w:rsidR="007D527F" w:rsidRPr="004A41D5">
        <w:rPr>
          <w:strike/>
          <w:lang w:val="en-US"/>
        </w:rPr>
        <w:t xml:space="preserve">, which raises animal welfare concerns; for this reason, </w:t>
      </w:r>
      <w:r w:rsidR="00AA159E" w:rsidRPr="004A41D5">
        <w:rPr>
          <w:strike/>
          <w:lang w:val="en-US"/>
        </w:rPr>
        <w:t>t</w:t>
      </w:r>
      <w:r w:rsidR="005C28CB" w:rsidRPr="004A41D5">
        <w:rPr>
          <w:strike/>
          <w:lang w:val="en-US"/>
        </w:rPr>
        <w:t xml:space="preserve">herefore, </w:t>
      </w:r>
      <w:r w:rsidR="007D527F" w:rsidRPr="004A41D5">
        <w:rPr>
          <w:strike/>
          <w:lang w:val="en-US"/>
        </w:rPr>
        <w:t xml:space="preserve">the CFT </w:t>
      </w:r>
      <w:r w:rsidR="00A37220" w:rsidRPr="004A41D5">
        <w:rPr>
          <w:strike/>
          <w:lang w:val="en-US"/>
        </w:rPr>
        <w:t>should</w:t>
      </w:r>
      <w:r w:rsidR="007D527F" w:rsidRPr="004A41D5">
        <w:rPr>
          <w:strike/>
          <w:lang w:val="en-US"/>
        </w:rPr>
        <w:t xml:space="preserve"> be discontinued </w:t>
      </w:r>
      <w:r w:rsidR="005C28CB" w:rsidRPr="004A41D5">
        <w:rPr>
          <w:strike/>
          <w:lang w:val="en-US"/>
        </w:rPr>
        <w:t>and replaced by other serological tests.</w:t>
      </w:r>
    </w:p>
    <w:p w14:paraId="156B6FFC" w14:textId="3A8763FB" w:rsidR="00AD5A30" w:rsidRPr="00EE5732" w:rsidRDefault="00C10FC0" w:rsidP="00F76861">
      <w:pPr>
        <w:pStyle w:val="11"/>
      </w:pPr>
      <w:r w:rsidRPr="00EE5732">
        <w:t>2.</w:t>
      </w:r>
      <w:r w:rsidR="00E8036B">
        <w:t>4</w:t>
      </w:r>
      <w:r w:rsidRPr="00EE5732">
        <w:t>.</w:t>
      </w:r>
      <w:r w:rsidR="00AD5A30" w:rsidRPr="00EE5732">
        <w:tab/>
        <w:t>Other tests</w:t>
      </w:r>
    </w:p>
    <w:p w14:paraId="55B3C201" w14:textId="6D39A6B5" w:rsidR="00AD5A30" w:rsidRPr="00EE5732" w:rsidRDefault="00AD5A30" w:rsidP="00F76861">
      <w:pPr>
        <w:pStyle w:val="11Para"/>
        <w:spacing w:after="480"/>
      </w:pPr>
      <w:r w:rsidRPr="00EE5732">
        <w:t>Other serological tests have been described in recent years, and include a dot ELISA,</w:t>
      </w:r>
      <w:r w:rsidR="00ED29CB" w:rsidRPr="00EE5732">
        <w:t xml:space="preserve"> a slide ELISA</w:t>
      </w:r>
      <w:r w:rsidRPr="00EE5732">
        <w:t>, latex and card agglutination tests</w:t>
      </w:r>
      <w:r w:rsidR="00802534" w:rsidRPr="00EE5732">
        <w:t xml:space="preserve"> </w:t>
      </w:r>
      <w:r w:rsidR="003F284D" w:rsidRPr="00EE5732">
        <w:t>and an immunochromatographic test</w:t>
      </w:r>
      <w:r w:rsidR="00095E16" w:rsidRPr="00EE5732">
        <w:t xml:space="preserve"> (</w:t>
      </w:r>
      <w:r w:rsidR="005C28CB" w:rsidRPr="00EE5732">
        <w:t>Kim</w:t>
      </w:r>
      <w:r w:rsidR="00095E16" w:rsidRPr="00EE5732">
        <w:t xml:space="preserve"> </w:t>
      </w:r>
      <w:r w:rsidR="00095E16" w:rsidRPr="00EE5732">
        <w:rPr>
          <w:i/>
        </w:rPr>
        <w:t>et al.,</w:t>
      </w:r>
      <w:r w:rsidR="00095E16" w:rsidRPr="00EE5732">
        <w:t xml:space="preserve"> 2008)</w:t>
      </w:r>
      <w:r w:rsidR="008F3E6D" w:rsidRPr="00EE5732">
        <w:t>.</w:t>
      </w:r>
      <w:r w:rsidRPr="00EE5732">
        <w:t xml:space="preserve"> These tests show acceptable levels of sensitivity and specificity for </w:t>
      </w:r>
      <w:r w:rsidR="00FF14BF" w:rsidRPr="00EE5732">
        <w:rPr>
          <w:i/>
          <w:iCs/>
        </w:rPr>
        <w:t>B. </w:t>
      </w:r>
      <w:proofErr w:type="spellStart"/>
      <w:r w:rsidRPr="00EE5732">
        <w:rPr>
          <w:i/>
          <w:iCs/>
        </w:rPr>
        <w:t>bovis</w:t>
      </w:r>
      <w:proofErr w:type="spellEnd"/>
      <w:r w:rsidRPr="00EE5732">
        <w:t xml:space="preserve"> and, in the case of the dot ELISA</w:t>
      </w:r>
      <w:r w:rsidR="005C28CB" w:rsidRPr="00EE5732">
        <w:t xml:space="preserve"> and ICT</w:t>
      </w:r>
      <w:r w:rsidRPr="00EE5732">
        <w:t xml:space="preserve">, also for </w:t>
      </w:r>
      <w:r w:rsidR="00FF14BF" w:rsidRPr="00EE5732">
        <w:rPr>
          <w:i/>
          <w:iCs/>
        </w:rPr>
        <w:t>B. </w:t>
      </w:r>
      <w:proofErr w:type="spellStart"/>
      <w:r w:rsidRPr="00EE5732">
        <w:rPr>
          <w:i/>
          <w:iCs/>
        </w:rPr>
        <w:t>bigemina</w:t>
      </w:r>
      <w:proofErr w:type="spellEnd"/>
      <w:r w:rsidRPr="00EE5732">
        <w:t>. However, none of these tests appear</w:t>
      </w:r>
      <w:r w:rsidR="00E0057F" w:rsidRPr="00EE5732">
        <w:t>s</w:t>
      </w:r>
      <w:r w:rsidRPr="00EE5732">
        <w:t xml:space="preserve"> to have been adopted for routine diagnostic use in laboratories other than those in which the original development and validation took place. Adaptability of these tests to routine diagnostic laboratories </w:t>
      </w:r>
      <w:r w:rsidR="005C28CB" w:rsidRPr="00EE5732">
        <w:t>should be</w:t>
      </w:r>
      <w:r w:rsidRPr="00EE5732">
        <w:t xml:space="preserve"> therefore </w:t>
      </w:r>
      <w:r w:rsidR="005C28CB" w:rsidRPr="00EE5732">
        <w:t>evaluated in the future</w:t>
      </w:r>
      <w:r w:rsidRPr="00EE5732">
        <w:t>.</w:t>
      </w:r>
    </w:p>
    <w:p w14:paraId="6C2687B0" w14:textId="77777777" w:rsidR="00AD5A30" w:rsidRPr="00EE5732" w:rsidRDefault="00560D16" w:rsidP="001C5A46">
      <w:pPr>
        <w:pStyle w:val="A0"/>
      </w:pPr>
      <w:r w:rsidRPr="00EE5732">
        <w:t>C</w:t>
      </w:r>
      <w:r w:rsidR="00AD5A30" w:rsidRPr="00EE5732">
        <w:t>.</w:t>
      </w:r>
      <w:r w:rsidR="00FC2FC1" w:rsidRPr="00EE5732">
        <w:t xml:space="preserve">  </w:t>
      </w:r>
      <w:r w:rsidR="00AD5A30" w:rsidRPr="00EE5732">
        <w:t>REQUIREMENTS FOR VACCI</w:t>
      </w:r>
      <w:r w:rsidR="00E0057F" w:rsidRPr="00EE5732">
        <w:t>NES</w:t>
      </w:r>
    </w:p>
    <w:p w14:paraId="1D305749" w14:textId="77777777" w:rsidR="007115DE" w:rsidRPr="00EE5732" w:rsidRDefault="007115DE" w:rsidP="00B66837">
      <w:pPr>
        <w:pStyle w:val="1"/>
      </w:pPr>
      <w:r w:rsidRPr="00EE5732">
        <w:t>1.</w:t>
      </w:r>
      <w:r w:rsidRPr="00EE5732">
        <w:tab/>
        <w:t>Background</w:t>
      </w:r>
    </w:p>
    <w:p w14:paraId="6291582B" w14:textId="473AD1BD" w:rsidR="00AD5A30" w:rsidRPr="00EE5732" w:rsidRDefault="00AD5A30" w:rsidP="001C5A46">
      <w:pPr>
        <w:pStyle w:val="paraA0"/>
      </w:pPr>
      <w:r w:rsidRPr="00EE5732">
        <w:t xml:space="preserve">Cattle develop a durable, long-lasting immunity after a single infection with </w:t>
      </w:r>
      <w:r w:rsidR="00FF14BF" w:rsidRPr="00EE5732">
        <w:rPr>
          <w:i/>
          <w:iCs/>
        </w:rPr>
        <w:t>B. </w:t>
      </w:r>
      <w:proofErr w:type="spellStart"/>
      <w:r w:rsidRPr="00EE5732">
        <w:rPr>
          <w:i/>
          <w:iCs/>
        </w:rPr>
        <w:t>bovis</w:t>
      </w:r>
      <w:proofErr w:type="spellEnd"/>
      <w:r w:rsidRPr="00EE5732">
        <w:rPr>
          <w:i/>
          <w:iCs/>
        </w:rPr>
        <w:t xml:space="preserve">, </w:t>
      </w:r>
      <w:r w:rsidR="00FF14BF" w:rsidRPr="00EE5732">
        <w:rPr>
          <w:i/>
          <w:iCs/>
        </w:rPr>
        <w:t>B. </w:t>
      </w:r>
      <w:proofErr w:type="spellStart"/>
      <w:r w:rsidRPr="00EE5732">
        <w:rPr>
          <w:i/>
          <w:iCs/>
        </w:rPr>
        <w:t>divergens</w:t>
      </w:r>
      <w:proofErr w:type="spellEnd"/>
      <w:r w:rsidRPr="00EE5732">
        <w:t xml:space="preserve"> or </w:t>
      </w:r>
      <w:r w:rsidR="00FF14BF" w:rsidRPr="00EE5732">
        <w:rPr>
          <w:i/>
          <w:iCs/>
        </w:rPr>
        <w:t>B. </w:t>
      </w:r>
      <w:proofErr w:type="spellStart"/>
      <w:r w:rsidRPr="00EE5732">
        <w:rPr>
          <w:i/>
          <w:iCs/>
        </w:rPr>
        <w:t>bigemina</w:t>
      </w:r>
      <w:proofErr w:type="spellEnd"/>
      <w:r w:rsidRPr="00EE5732">
        <w:t>. This feature has been exploited in some countries to immunise cattle against babesiosis</w:t>
      </w:r>
      <w:r w:rsidR="00802534" w:rsidRPr="00EE5732">
        <w:t xml:space="preserve"> </w:t>
      </w:r>
      <w:r w:rsidR="00604704" w:rsidRPr="00EE5732">
        <w:t>(</w:t>
      </w:r>
      <w:r w:rsidR="002639A8" w:rsidRPr="00EE5732">
        <w:t xml:space="preserve">Bock </w:t>
      </w:r>
      <w:r w:rsidR="002639A8" w:rsidRPr="00EE5732">
        <w:rPr>
          <w:i/>
        </w:rPr>
        <w:t>et al.,</w:t>
      </w:r>
      <w:r w:rsidR="002639A8" w:rsidRPr="00EE5732">
        <w:t xml:space="preserve"> 2008;</w:t>
      </w:r>
      <w:r w:rsidR="00802534" w:rsidRPr="00EE5732">
        <w:t xml:space="preserve"> </w:t>
      </w:r>
      <w:r w:rsidR="00AB0E26" w:rsidRPr="00EE5732">
        <w:t>Mangold</w:t>
      </w:r>
      <w:r w:rsidR="00802534" w:rsidRPr="00EE5732">
        <w:t xml:space="preserve"> </w:t>
      </w:r>
      <w:r w:rsidR="00EF1F27" w:rsidRPr="00EE5732">
        <w:rPr>
          <w:i/>
        </w:rPr>
        <w:t>et al.,</w:t>
      </w:r>
      <w:r w:rsidR="00EF1F27" w:rsidRPr="00EE5732">
        <w:t xml:space="preserve"> 1996</w:t>
      </w:r>
      <w:r w:rsidR="00EF1F27" w:rsidRPr="00EE5732">
        <w:rPr>
          <w:color w:val="000000" w:themeColor="text1"/>
        </w:rPr>
        <w:t>;</w:t>
      </w:r>
      <w:r w:rsidR="00802534" w:rsidRPr="00EE5732">
        <w:rPr>
          <w:color w:val="000000" w:themeColor="text1"/>
        </w:rPr>
        <w:t xml:space="preserve"> </w:t>
      </w:r>
      <w:proofErr w:type="spellStart"/>
      <w:r w:rsidR="00AB0E26" w:rsidRPr="00EE5732">
        <w:rPr>
          <w:color w:val="000000" w:themeColor="text1"/>
        </w:rPr>
        <w:t>Pipano</w:t>
      </w:r>
      <w:proofErr w:type="spellEnd"/>
      <w:r w:rsidR="00B04A94" w:rsidRPr="00EE5732">
        <w:rPr>
          <w:smallCaps/>
          <w:color w:val="000000" w:themeColor="text1"/>
        </w:rPr>
        <w:t>,</w:t>
      </w:r>
      <w:r w:rsidR="00802534" w:rsidRPr="00EE5732">
        <w:rPr>
          <w:smallCaps/>
          <w:color w:val="000000" w:themeColor="text1"/>
        </w:rPr>
        <w:t xml:space="preserve"> </w:t>
      </w:r>
      <w:r w:rsidR="00AB0E26" w:rsidRPr="00EE5732">
        <w:rPr>
          <w:color w:val="000000" w:themeColor="text1"/>
        </w:rPr>
        <w:t>1997</w:t>
      </w:r>
      <w:r w:rsidR="00C710B5" w:rsidRPr="00EE5732">
        <w:t>)</w:t>
      </w:r>
      <w:r w:rsidRPr="00EE5732">
        <w:t xml:space="preserve">. Most of these live vaccines contain specially selected strains of </w:t>
      </w:r>
      <w:r w:rsidRPr="00EE5732">
        <w:rPr>
          <w:i/>
          <w:iCs/>
        </w:rPr>
        <w:t>Babesia</w:t>
      </w:r>
      <w:r w:rsidRPr="00EE5732">
        <w:t xml:space="preserve">, mainly </w:t>
      </w:r>
      <w:r w:rsidR="00FF14BF" w:rsidRPr="00EE5732">
        <w:rPr>
          <w:i/>
          <w:iCs/>
        </w:rPr>
        <w:t>B. </w:t>
      </w:r>
      <w:proofErr w:type="spellStart"/>
      <w:r w:rsidRPr="00EE5732">
        <w:rPr>
          <w:i/>
          <w:iCs/>
        </w:rPr>
        <w:t>bovis</w:t>
      </w:r>
      <w:proofErr w:type="spellEnd"/>
      <w:r w:rsidRPr="00EE5732">
        <w:t xml:space="preserve"> and </w:t>
      </w:r>
      <w:r w:rsidR="00FF14BF" w:rsidRPr="00EE5732">
        <w:rPr>
          <w:i/>
          <w:iCs/>
        </w:rPr>
        <w:t>B. </w:t>
      </w:r>
      <w:proofErr w:type="spellStart"/>
      <w:r w:rsidRPr="00EE5732">
        <w:rPr>
          <w:i/>
          <w:iCs/>
        </w:rPr>
        <w:t>bigemina</w:t>
      </w:r>
      <w:proofErr w:type="spellEnd"/>
      <w:r w:rsidRPr="00EE5732">
        <w:t xml:space="preserve">, and are produced in government-supported production facilities as </w:t>
      </w:r>
      <w:r w:rsidR="00BF094E" w:rsidRPr="00EE5732">
        <w:t xml:space="preserve">a </w:t>
      </w:r>
      <w:r w:rsidRPr="00EE5732">
        <w:t>service to the livestock industries, in particular in Australia, Argentina, South Afric</w:t>
      </w:r>
      <w:r w:rsidR="00AB63EF" w:rsidRPr="00EE5732">
        <w:t xml:space="preserve">a and </w:t>
      </w:r>
      <w:r w:rsidRPr="00EE5732">
        <w:t>Israel</w:t>
      </w:r>
      <w:r w:rsidR="00AB63EF" w:rsidRPr="00EE5732">
        <w:t>. Some other countries possess the ability to produce vaccine on a small</w:t>
      </w:r>
      <w:r w:rsidR="00693F43" w:rsidRPr="00EE5732">
        <w:t>er</w:t>
      </w:r>
      <w:r w:rsidR="00AB63EF" w:rsidRPr="00EE5732">
        <w:t xml:space="preserve"> scale.</w:t>
      </w:r>
      <w:r w:rsidRPr="00EE5732">
        <w:t xml:space="preserve"> An experimental </w:t>
      </w:r>
      <w:r w:rsidR="00FF14BF" w:rsidRPr="00EE5732">
        <w:rPr>
          <w:i/>
          <w:iCs/>
        </w:rPr>
        <w:t>B. </w:t>
      </w:r>
      <w:proofErr w:type="spellStart"/>
      <w:r w:rsidRPr="00EE5732">
        <w:rPr>
          <w:i/>
          <w:iCs/>
        </w:rPr>
        <w:t>divergens</w:t>
      </w:r>
      <w:proofErr w:type="spellEnd"/>
      <w:r w:rsidRPr="00EE5732">
        <w:t xml:space="preserve"> vaccine prepared from the blood of infected </w:t>
      </w:r>
      <w:proofErr w:type="spellStart"/>
      <w:r w:rsidRPr="00EE5732">
        <w:rPr>
          <w:i/>
          <w:iCs/>
        </w:rPr>
        <w:t>Meriones</w:t>
      </w:r>
      <w:proofErr w:type="spellEnd"/>
      <w:r w:rsidR="0031500F" w:rsidRPr="00EE5732">
        <w:t xml:space="preserve"> </w:t>
      </w:r>
      <w:proofErr w:type="spellStart"/>
      <w:r w:rsidR="0031500F" w:rsidRPr="00EE5732">
        <w:rPr>
          <w:i/>
          <w:iCs/>
          <w:u w:val="double"/>
        </w:rPr>
        <w:t>unguiculatus</w:t>
      </w:r>
      <w:proofErr w:type="spellEnd"/>
      <w:r w:rsidRPr="00EE5732">
        <w:rPr>
          <w:u w:val="double"/>
        </w:rPr>
        <w:t xml:space="preserve"> </w:t>
      </w:r>
      <w:r w:rsidR="0031500F" w:rsidRPr="00EE5732">
        <w:rPr>
          <w:u w:val="double"/>
        </w:rPr>
        <w:t>(</w:t>
      </w:r>
      <w:proofErr w:type="spellStart"/>
      <w:r w:rsidR="0031500F" w:rsidRPr="00EE5732">
        <w:rPr>
          <w:u w:val="double"/>
        </w:rPr>
        <w:t>mongolian</w:t>
      </w:r>
      <w:proofErr w:type="spellEnd"/>
      <w:r w:rsidR="0031500F" w:rsidRPr="00EE5732">
        <w:rPr>
          <w:u w:val="double"/>
        </w:rPr>
        <w:t xml:space="preserve"> gerbil)</w:t>
      </w:r>
      <w:r w:rsidR="0031500F" w:rsidRPr="00EE5732">
        <w:t xml:space="preserve"> </w:t>
      </w:r>
      <w:r w:rsidRPr="00EE5732">
        <w:t xml:space="preserve">has also been used successfully in Ireland </w:t>
      </w:r>
      <w:r w:rsidR="00095E16" w:rsidRPr="00EE5732">
        <w:t>(</w:t>
      </w:r>
      <w:proofErr w:type="spellStart"/>
      <w:r w:rsidR="00AB0E26" w:rsidRPr="00EE5732">
        <w:t>Zintl</w:t>
      </w:r>
      <w:proofErr w:type="spellEnd"/>
      <w:r w:rsidR="00802534" w:rsidRPr="00EE5732">
        <w:t xml:space="preserve"> </w:t>
      </w:r>
      <w:r w:rsidR="00D36B17" w:rsidRPr="00EE5732">
        <w:rPr>
          <w:i/>
        </w:rPr>
        <w:t>et al.,</w:t>
      </w:r>
      <w:r w:rsidR="00D36B17" w:rsidRPr="00EE5732">
        <w:t xml:space="preserve"> 2003</w:t>
      </w:r>
      <w:r w:rsidR="00A95C1B" w:rsidRPr="00EE5732">
        <w:t>)</w:t>
      </w:r>
      <w:r w:rsidRPr="00EE5732">
        <w:t>.</w:t>
      </w:r>
    </w:p>
    <w:p w14:paraId="7CF062DA" w14:textId="14367221" w:rsidR="00AD5A30" w:rsidRPr="00EE5732" w:rsidRDefault="00AD5A30" w:rsidP="001C5A46">
      <w:pPr>
        <w:pStyle w:val="paraA0"/>
      </w:pPr>
      <w:r w:rsidRPr="00EE5732">
        <w:lastRenderedPageBreak/>
        <w:t xml:space="preserve">A killed </w:t>
      </w:r>
      <w:r w:rsidR="00FF14BF" w:rsidRPr="00EE5732">
        <w:rPr>
          <w:i/>
          <w:iCs/>
        </w:rPr>
        <w:t>B. </w:t>
      </w:r>
      <w:proofErr w:type="spellStart"/>
      <w:r w:rsidRPr="00EE5732">
        <w:rPr>
          <w:i/>
          <w:iCs/>
        </w:rPr>
        <w:t>divergens</w:t>
      </w:r>
      <w:proofErr w:type="spellEnd"/>
      <w:r w:rsidRPr="00EE5732">
        <w:t xml:space="preserve"> vaccine </w:t>
      </w:r>
      <w:r w:rsidR="00BB7A0E" w:rsidRPr="00EE5732">
        <w:t xml:space="preserve">has </w:t>
      </w:r>
      <w:r w:rsidR="00043BCC" w:rsidRPr="00EE5732">
        <w:t xml:space="preserve">also </w:t>
      </w:r>
      <w:r w:rsidR="00BB7A0E" w:rsidRPr="00EE5732">
        <w:t xml:space="preserve">been </w:t>
      </w:r>
      <w:r w:rsidRPr="00EE5732">
        <w:t>prepared</w:t>
      </w:r>
      <w:r w:rsidR="00802534" w:rsidRPr="00EE5732">
        <w:t xml:space="preserve"> </w:t>
      </w:r>
      <w:r w:rsidRPr="00EE5732">
        <w:t xml:space="preserve">from the blood of infected calves </w:t>
      </w:r>
      <w:r w:rsidR="00F7229A" w:rsidRPr="00EE5732">
        <w:t>(</w:t>
      </w:r>
      <w:proofErr w:type="spellStart"/>
      <w:r w:rsidR="00F7229A" w:rsidRPr="00EE5732">
        <w:t>Zintl</w:t>
      </w:r>
      <w:proofErr w:type="spellEnd"/>
      <w:r w:rsidR="00802534" w:rsidRPr="00EE5732">
        <w:t xml:space="preserve"> </w:t>
      </w:r>
      <w:r w:rsidR="00D36B17" w:rsidRPr="00EE5732">
        <w:rPr>
          <w:i/>
        </w:rPr>
        <w:t>et al.,</w:t>
      </w:r>
      <w:r w:rsidR="00D36B17" w:rsidRPr="00EE5732">
        <w:t xml:space="preserve"> 2003</w:t>
      </w:r>
      <w:r w:rsidR="00A95C1B" w:rsidRPr="00EE5732">
        <w:t>)</w:t>
      </w:r>
      <w:r w:rsidRPr="00EE5732">
        <w:t xml:space="preserve">, but little information is available on the level and duration of the conferred immunity. </w:t>
      </w:r>
      <w:r w:rsidR="00BB7A0E" w:rsidRPr="00EE5732">
        <w:t>Other e</w:t>
      </w:r>
      <w:r w:rsidRPr="00EE5732">
        <w:t xml:space="preserve">xperimental vaccines containing </w:t>
      </w:r>
      <w:r w:rsidR="00BB7A0E" w:rsidRPr="00EE5732">
        <w:rPr>
          <w:i/>
        </w:rPr>
        <w:t>Babesia</w:t>
      </w:r>
      <w:r w:rsidR="00BB7A0E" w:rsidRPr="00EE5732">
        <w:t xml:space="preserve"> spp</w:t>
      </w:r>
      <w:r w:rsidR="00227806" w:rsidRPr="00EE5732">
        <w:t>.</w:t>
      </w:r>
      <w:r w:rsidR="00802534" w:rsidRPr="00EE5732">
        <w:t xml:space="preserve"> </w:t>
      </w:r>
      <w:r w:rsidRPr="00EE5732">
        <w:t xml:space="preserve">antigens produced </w:t>
      </w:r>
      <w:r w:rsidRPr="00EE5732">
        <w:rPr>
          <w:i/>
          <w:iCs/>
        </w:rPr>
        <w:t>in vitro</w:t>
      </w:r>
      <w:r w:rsidRPr="00EE5732">
        <w:t xml:space="preserve"> have also been developed</w:t>
      </w:r>
      <w:r w:rsidR="00604704" w:rsidRPr="00EE5732">
        <w:t xml:space="preserve"> (Montenegro-James </w:t>
      </w:r>
      <w:r w:rsidR="00604704" w:rsidRPr="00EE5732">
        <w:rPr>
          <w:i/>
        </w:rPr>
        <w:t>et al.,</w:t>
      </w:r>
      <w:r w:rsidR="00DF6ABF" w:rsidRPr="00EE5732">
        <w:t xml:space="preserve"> 1992</w:t>
      </w:r>
      <w:r w:rsidR="00604704" w:rsidRPr="00EE5732">
        <w:t>)</w:t>
      </w:r>
      <w:r w:rsidR="00D13504" w:rsidRPr="00EE5732">
        <w:t>, b</w:t>
      </w:r>
      <w:r w:rsidRPr="00EE5732">
        <w:t xml:space="preserve">ut the level and duration of protection against heterologous challenge are unclear. </w:t>
      </w:r>
      <w:r w:rsidR="00D13504" w:rsidRPr="00EE5732">
        <w:t>Despite the characterisation of various parasite proteins</w:t>
      </w:r>
      <w:r w:rsidR="00043BCC" w:rsidRPr="00EE5732">
        <w:t xml:space="preserve"> and </w:t>
      </w:r>
      <w:r w:rsidR="00D13504" w:rsidRPr="00EE5732">
        <w:t xml:space="preserve">the </w:t>
      </w:r>
      <w:r w:rsidR="00E64185" w:rsidRPr="00EE5732">
        <w:rPr>
          <w:i/>
        </w:rPr>
        <w:t xml:space="preserve">B. </w:t>
      </w:r>
      <w:proofErr w:type="spellStart"/>
      <w:r w:rsidR="00E64185" w:rsidRPr="00EE5732">
        <w:rPr>
          <w:i/>
        </w:rPr>
        <w:t>bovis</w:t>
      </w:r>
      <w:proofErr w:type="spellEnd"/>
      <w:r w:rsidR="00E64185" w:rsidRPr="00EE5732">
        <w:t xml:space="preserve"> genome</w:t>
      </w:r>
      <w:r w:rsidR="00F66540" w:rsidRPr="00EE5732">
        <w:t xml:space="preserve"> </w:t>
      </w:r>
      <w:r w:rsidR="009F7091" w:rsidRPr="00EE5732">
        <w:t>(</w:t>
      </w:r>
      <w:r w:rsidR="00375A6C" w:rsidRPr="00EE5732">
        <w:t>Brayton</w:t>
      </w:r>
      <w:r w:rsidR="00F66540" w:rsidRPr="00EE5732">
        <w:t xml:space="preserve"> </w:t>
      </w:r>
      <w:r w:rsidR="00CB2970" w:rsidRPr="00EE5732">
        <w:rPr>
          <w:i/>
        </w:rPr>
        <w:t>et al.,</w:t>
      </w:r>
      <w:r w:rsidR="00CB2970" w:rsidRPr="00EE5732">
        <w:t xml:space="preserve"> 2007</w:t>
      </w:r>
      <w:r w:rsidR="009F7091" w:rsidRPr="00EE5732">
        <w:t>)</w:t>
      </w:r>
      <w:r w:rsidR="00F66540" w:rsidRPr="00EE5732">
        <w:t xml:space="preserve"> </w:t>
      </w:r>
      <w:r w:rsidR="00E64185" w:rsidRPr="00EE5732">
        <w:t>and</w:t>
      </w:r>
      <w:r w:rsidR="00F66540" w:rsidRPr="00EE5732">
        <w:t xml:space="preserve"> </w:t>
      </w:r>
      <w:r w:rsidR="00FE0431" w:rsidRPr="00EE5732">
        <w:t xml:space="preserve">considerable effort worldwide directed towards </w:t>
      </w:r>
      <w:r w:rsidR="00030F00" w:rsidRPr="00EE5732">
        <w:t>identification of candidate vaccine antigens</w:t>
      </w:r>
      <w:r w:rsidR="00FE0431" w:rsidRPr="00EE5732">
        <w:t xml:space="preserve">, </w:t>
      </w:r>
      <w:r w:rsidR="00C37599" w:rsidRPr="00EE5732">
        <w:t xml:space="preserve">the prospects for recombinant vaccines against </w:t>
      </w:r>
      <w:r w:rsidR="00C37599" w:rsidRPr="00EE5732">
        <w:rPr>
          <w:i/>
        </w:rPr>
        <w:t>Babesia</w:t>
      </w:r>
      <w:r w:rsidR="00C37599" w:rsidRPr="00EE5732">
        <w:t xml:space="preserve"> spp</w:t>
      </w:r>
      <w:r w:rsidR="00F6319E" w:rsidRPr="00EE5732">
        <w:t>.</w:t>
      </w:r>
      <w:r w:rsidR="00C37599" w:rsidRPr="00EE5732">
        <w:t xml:space="preserve"> remain challeng</w:t>
      </w:r>
      <w:r w:rsidR="00693F43" w:rsidRPr="00EE5732">
        <w:t>ing</w:t>
      </w:r>
      <w:r w:rsidR="00F66540" w:rsidRPr="00EE5732">
        <w:t xml:space="preserve"> </w:t>
      </w:r>
      <w:r w:rsidR="009F7091" w:rsidRPr="00EE5732">
        <w:t>(</w:t>
      </w:r>
      <w:r w:rsidR="00CB2970" w:rsidRPr="00EE5732">
        <w:t xml:space="preserve">Brown </w:t>
      </w:r>
      <w:r w:rsidR="00CB2970" w:rsidRPr="00EE5732">
        <w:rPr>
          <w:i/>
        </w:rPr>
        <w:t>et al.,</w:t>
      </w:r>
      <w:r w:rsidR="00CB2970" w:rsidRPr="00EE5732">
        <w:t xml:space="preserve"> </w:t>
      </w:r>
      <w:r w:rsidR="00604704" w:rsidRPr="00EE5732">
        <w:t>2006</w:t>
      </w:r>
      <w:r w:rsidR="009F7091" w:rsidRPr="00EE5732">
        <w:t>)</w:t>
      </w:r>
      <w:r w:rsidR="00E64185" w:rsidRPr="00EE5732">
        <w:t>. T</w:t>
      </w:r>
      <w:r w:rsidR="00C37599" w:rsidRPr="00EE5732">
        <w:t>o date</w:t>
      </w:r>
      <w:r w:rsidR="00F66540" w:rsidRPr="00EE5732">
        <w:t xml:space="preserve"> </w:t>
      </w:r>
      <w:r w:rsidR="00E64185" w:rsidRPr="00EE5732">
        <w:t>n</w:t>
      </w:r>
      <w:r w:rsidRPr="00EE5732">
        <w:t>o effective subunit vaccine is available commercially.</w:t>
      </w:r>
    </w:p>
    <w:p w14:paraId="2D0D415A" w14:textId="1A1E9AE8" w:rsidR="00066CCA" w:rsidRPr="00EE5732" w:rsidRDefault="00066CCA" w:rsidP="00330CA2">
      <w:pPr>
        <w:pStyle w:val="para1"/>
        <w:spacing w:after="220"/>
      </w:pPr>
      <w:r w:rsidRPr="00EE5732">
        <w:t xml:space="preserve">Guidelines for the production of veterinary vaccines are given in Chapter </w:t>
      </w:r>
      <w:r w:rsidR="00E912CD" w:rsidRPr="00EE5732">
        <w:t>1</w:t>
      </w:r>
      <w:r w:rsidRPr="00EE5732">
        <w:t>.1.</w:t>
      </w:r>
      <w:r w:rsidR="00350BF2" w:rsidRPr="00EE5732">
        <w:t>8</w:t>
      </w:r>
      <w:r w:rsidR="00F66540" w:rsidRPr="00EE5732">
        <w:t xml:space="preserve"> </w:t>
      </w:r>
      <w:r w:rsidRPr="00EE5732">
        <w:rPr>
          <w:i/>
        </w:rPr>
        <w:t>Principles of veterinary vaccine production</w:t>
      </w:r>
      <w:r w:rsidRPr="00EE5732">
        <w:t xml:space="preserve">. The guidelines given here and </w:t>
      </w:r>
      <w:r w:rsidR="00693F43" w:rsidRPr="00EE5732">
        <w:t xml:space="preserve">those </w:t>
      </w:r>
      <w:r w:rsidRPr="00EE5732">
        <w:t xml:space="preserve">in </w:t>
      </w:r>
      <w:r w:rsidR="006816D1" w:rsidRPr="00EE5732">
        <w:t>c</w:t>
      </w:r>
      <w:r w:rsidRPr="00EE5732">
        <w:t xml:space="preserve">hapter </w:t>
      </w:r>
      <w:r w:rsidR="00E912CD" w:rsidRPr="00EE5732">
        <w:t>1</w:t>
      </w:r>
      <w:r w:rsidRPr="00EE5732">
        <w:t>.1.</w:t>
      </w:r>
      <w:r w:rsidR="00350BF2" w:rsidRPr="00EE5732">
        <w:t>8</w:t>
      </w:r>
      <w:r w:rsidR="00F66540" w:rsidRPr="00EE5732">
        <w:t xml:space="preserve"> </w:t>
      </w:r>
      <w:r w:rsidRPr="00EE5732">
        <w:t>are intended to be general in nature and may be supplemented by national and regional requirements.</w:t>
      </w:r>
    </w:p>
    <w:p w14:paraId="7090F2C8" w14:textId="3B101614" w:rsidR="00195C25" w:rsidRPr="00EE5732" w:rsidRDefault="00AD5A30" w:rsidP="001C5A46">
      <w:pPr>
        <w:pStyle w:val="paraA0"/>
        <w:rPr>
          <w:i/>
        </w:rPr>
      </w:pPr>
      <w:r w:rsidRPr="00EE5732">
        <w:t xml:space="preserve">This section will deal with the production of live babesiosis vaccines, mainly those against </w:t>
      </w:r>
      <w:r w:rsidR="00FF14BF" w:rsidRPr="00EE5732">
        <w:rPr>
          <w:i/>
          <w:iCs/>
        </w:rPr>
        <w:t>B. </w:t>
      </w:r>
      <w:proofErr w:type="spellStart"/>
      <w:r w:rsidRPr="00EE5732">
        <w:rPr>
          <w:i/>
          <w:iCs/>
        </w:rPr>
        <w:t>bovis</w:t>
      </w:r>
      <w:proofErr w:type="spellEnd"/>
      <w:r w:rsidRPr="00EE5732">
        <w:t xml:space="preserve"> and </w:t>
      </w:r>
      <w:r w:rsidR="00FF14BF" w:rsidRPr="00EE5732">
        <w:rPr>
          <w:i/>
          <w:iCs/>
        </w:rPr>
        <w:t>B. </w:t>
      </w:r>
      <w:proofErr w:type="spellStart"/>
      <w:r w:rsidRPr="00EE5732">
        <w:rPr>
          <w:i/>
          <w:iCs/>
        </w:rPr>
        <w:t>bigemina</w:t>
      </w:r>
      <w:proofErr w:type="spellEnd"/>
      <w:r w:rsidRPr="00EE5732">
        <w:t xml:space="preserve"> infections in cattle. Production involves infection of calves with selected strains, and use of the </w:t>
      </w:r>
      <w:r w:rsidR="0021206B" w:rsidRPr="00EE5732">
        <w:t>infected RBCs</w:t>
      </w:r>
      <w:r w:rsidRPr="00EE5732">
        <w:t xml:space="preserve"> as vaccine </w:t>
      </w:r>
      <w:r w:rsidR="00604704" w:rsidRPr="00EE5732">
        <w:t>(</w:t>
      </w:r>
      <w:r w:rsidR="002639A8" w:rsidRPr="00EE5732">
        <w:t xml:space="preserve">Bock </w:t>
      </w:r>
      <w:r w:rsidR="002639A8" w:rsidRPr="00EE5732">
        <w:rPr>
          <w:i/>
        </w:rPr>
        <w:t>et al.,</w:t>
      </w:r>
      <w:r w:rsidR="002639A8" w:rsidRPr="00EE5732">
        <w:t xml:space="preserve"> 2008</w:t>
      </w:r>
      <w:r w:rsidR="00681C8E" w:rsidRPr="00EE5732">
        <w:t>)</w:t>
      </w:r>
      <w:r w:rsidR="0021206B" w:rsidRPr="00EE5732">
        <w:t xml:space="preserve">; or </w:t>
      </w:r>
      <w:r w:rsidR="0021206B" w:rsidRPr="00EE5732">
        <w:rPr>
          <w:i/>
          <w:iCs/>
        </w:rPr>
        <w:t>in-vitro</w:t>
      </w:r>
      <w:r w:rsidR="0021206B" w:rsidRPr="00EE5732">
        <w:t xml:space="preserve"> culture methods to produce parasites for vaccine </w:t>
      </w:r>
      <w:r w:rsidR="00A95C1B" w:rsidRPr="00EE5732">
        <w:t>(</w:t>
      </w:r>
      <w:r w:rsidR="00AB0E26" w:rsidRPr="00EE5732">
        <w:t>Mangold</w:t>
      </w:r>
      <w:r w:rsidR="00F66540" w:rsidRPr="00EE5732">
        <w:t xml:space="preserve"> </w:t>
      </w:r>
      <w:r w:rsidR="00EF1F27" w:rsidRPr="00EE5732">
        <w:rPr>
          <w:i/>
        </w:rPr>
        <w:t>et al.,</w:t>
      </w:r>
      <w:r w:rsidR="00EF1F27" w:rsidRPr="00EE5732">
        <w:t xml:space="preserve"> 1996</w:t>
      </w:r>
      <w:r w:rsidR="00A95C1B" w:rsidRPr="00EE5732">
        <w:t>)</w:t>
      </w:r>
      <w:r w:rsidRPr="00EE5732">
        <w:t>. Calves used for infection with these strains</w:t>
      </w:r>
      <w:r w:rsidR="0021206B" w:rsidRPr="00EE5732">
        <w:t xml:space="preserve"> or</w:t>
      </w:r>
      <w:r w:rsidR="00043BCC" w:rsidRPr="00EE5732">
        <w:t>,</w:t>
      </w:r>
      <w:r w:rsidR="0021206B" w:rsidRPr="00EE5732">
        <w:t xml:space="preserve"> in the case of </w:t>
      </w:r>
      <w:r w:rsidR="0021206B" w:rsidRPr="00EE5732">
        <w:rPr>
          <w:i/>
        </w:rPr>
        <w:t>in vitro</w:t>
      </w:r>
      <w:r w:rsidR="0021206B" w:rsidRPr="00EE5732">
        <w:t xml:space="preserve"> methods</w:t>
      </w:r>
      <w:r w:rsidR="00043BCC" w:rsidRPr="00EE5732">
        <w:t>,</w:t>
      </w:r>
      <w:r w:rsidR="0021206B" w:rsidRPr="00EE5732">
        <w:t xml:space="preserve"> as a source of </w:t>
      </w:r>
      <w:r w:rsidR="00604704" w:rsidRPr="00EE5732">
        <w:t xml:space="preserve">serum and </w:t>
      </w:r>
      <w:r w:rsidR="0021206B" w:rsidRPr="00EE5732">
        <w:t>RBCs for culture</w:t>
      </w:r>
      <w:r w:rsidR="00AB63EF" w:rsidRPr="00EE5732">
        <w:t>, must</w:t>
      </w:r>
      <w:r w:rsidRPr="00EE5732">
        <w:t xml:space="preserve"> be free of infectious agents that can be transmitted by products derived from their blood. In the case of </w:t>
      </w:r>
      <w:r w:rsidR="00FF14BF" w:rsidRPr="00EE5732">
        <w:rPr>
          <w:i/>
          <w:iCs/>
        </w:rPr>
        <w:t>B. </w:t>
      </w:r>
      <w:proofErr w:type="spellStart"/>
      <w:r w:rsidRPr="00EE5732">
        <w:rPr>
          <w:i/>
          <w:iCs/>
        </w:rPr>
        <w:t>divergens</w:t>
      </w:r>
      <w:proofErr w:type="spellEnd"/>
      <w:r w:rsidRPr="00EE5732">
        <w:t>, blood of infected gerbils (</w:t>
      </w:r>
      <w:proofErr w:type="spellStart"/>
      <w:r w:rsidRPr="00EE5732">
        <w:rPr>
          <w:i/>
          <w:iCs/>
        </w:rPr>
        <w:t>Meriones</w:t>
      </w:r>
      <w:proofErr w:type="spellEnd"/>
      <w:r w:rsidR="00F66540" w:rsidRPr="00EE5732">
        <w:rPr>
          <w:i/>
          <w:iCs/>
        </w:rPr>
        <w:t> </w:t>
      </w:r>
      <w:proofErr w:type="spellStart"/>
      <w:r w:rsidRPr="00EE5732">
        <w:rPr>
          <w:i/>
          <w:iCs/>
        </w:rPr>
        <w:t>unguiculatus</w:t>
      </w:r>
      <w:proofErr w:type="spellEnd"/>
      <w:r w:rsidRPr="00EE5732">
        <w:t xml:space="preserve">) can be used instead of bovine blood. </w:t>
      </w:r>
      <w:r w:rsidR="00A11596" w:rsidRPr="00EE5732">
        <w:t>E</w:t>
      </w:r>
      <w:r w:rsidRPr="00EE5732">
        <w:t>vidence</w:t>
      </w:r>
      <w:r w:rsidR="00A11596" w:rsidRPr="00EE5732">
        <w:t xml:space="preserve"> that</w:t>
      </w:r>
      <w:r w:rsidR="002D05F7" w:rsidRPr="00EE5732">
        <w:t xml:space="preserve"> changes in immunogenicity occur with repeat passage</w:t>
      </w:r>
      <w:r w:rsidR="0000182E" w:rsidRPr="00EE5732">
        <w:t>s</w:t>
      </w:r>
      <w:r w:rsidR="002D05F7" w:rsidRPr="00EE5732">
        <w:t xml:space="preserve"> in calves,</w:t>
      </w:r>
      <w:r w:rsidR="0076219B" w:rsidRPr="00EE5732">
        <w:t xml:space="preserve"> </w:t>
      </w:r>
      <w:r w:rsidR="00A11596" w:rsidRPr="00EE5732">
        <w:t xml:space="preserve">and </w:t>
      </w:r>
      <w:r w:rsidR="00195C25" w:rsidRPr="00EE5732">
        <w:t xml:space="preserve">that </w:t>
      </w:r>
      <w:r w:rsidR="002D05F7" w:rsidRPr="00EE5732">
        <w:t xml:space="preserve">possible antigenic drift occurs during long-term maintenance of </w:t>
      </w:r>
      <w:r w:rsidR="002D05F7" w:rsidRPr="00EE5732">
        <w:rPr>
          <w:i/>
        </w:rPr>
        <w:t xml:space="preserve">B. </w:t>
      </w:r>
      <w:proofErr w:type="spellStart"/>
      <w:r w:rsidR="002D05F7" w:rsidRPr="00EE5732">
        <w:rPr>
          <w:i/>
        </w:rPr>
        <w:t>bovis</w:t>
      </w:r>
      <w:proofErr w:type="spellEnd"/>
      <w:r w:rsidR="002D05F7" w:rsidRPr="00EE5732">
        <w:t xml:space="preserve"> in culture, </w:t>
      </w:r>
      <w:r w:rsidR="00A11596" w:rsidRPr="00EE5732">
        <w:t>must be managed by limiting the number of repeat passages or</w:t>
      </w:r>
      <w:r w:rsidR="00195C25" w:rsidRPr="00EE5732">
        <w:t xml:space="preserve"> subcultures made before returning to the vaccine </w:t>
      </w:r>
      <w:r w:rsidR="002D05F7" w:rsidRPr="00EE5732">
        <w:t xml:space="preserve">working seed </w:t>
      </w:r>
      <w:proofErr w:type="spellStart"/>
      <w:r w:rsidR="00195C25" w:rsidRPr="00EE5732">
        <w:t>stabilate</w:t>
      </w:r>
      <w:proofErr w:type="spellEnd"/>
      <w:r w:rsidR="00195C25" w:rsidRPr="00EE5732">
        <w:t>.</w:t>
      </w:r>
      <w:r w:rsidR="00F66540" w:rsidRPr="00EE5732">
        <w:t xml:space="preserve"> </w:t>
      </w:r>
      <w:r w:rsidR="00604704" w:rsidRPr="00EE5732">
        <w:rPr>
          <w:bCs/>
        </w:rPr>
        <w:t>Whilst</w:t>
      </w:r>
      <w:r w:rsidR="00F66540" w:rsidRPr="00EE5732">
        <w:rPr>
          <w:bCs/>
        </w:rPr>
        <w:t xml:space="preserve"> </w:t>
      </w:r>
      <w:r w:rsidR="00604704" w:rsidRPr="00EE5732">
        <w:rPr>
          <w:bCs/>
          <w:i/>
        </w:rPr>
        <w:t xml:space="preserve">in-vitro </w:t>
      </w:r>
      <w:r w:rsidR="00604704" w:rsidRPr="00EE5732">
        <w:rPr>
          <w:bCs/>
        </w:rPr>
        <w:t xml:space="preserve">production methods offer obvious advantages in terms of animal welfare, vaccine can also be successfully produced using </w:t>
      </w:r>
      <w:r w:rsidR="00604704" w:rsidRPr="00EE5732">
        <w:rPr>
          <w:bCs/>
          <w:i/>
        </w:rPr>
        <w:t>in</w:t>
      </w:r>
      <w:r w:rsidR="00C85DA1" w:rsidRPr="00EE5732">
        <w:rPr>
          <w:bCs/>
          <w:i/>
        </w:rPr>
        <w:t>-</w:t>
      </w:r>
      <w:r w:rsidR="00604704" w:rsidRPr="00EE5732">
        <w:rPr>
          <w:bCs/>
          <w:i/>
        </w:rPr>
        <w:t xml:space="preserve">vivo </w:t>
      </w:r>
      <w:r w:rsidR="00604704" w:rsidRPr="00EE5732">
        <w:rPr>
          <w:bCs/>
        </w:rPr>
        <w:t>production systems under strict animal welfare guidelines. Close to 400,000 doses of vaccine per year ha</w:t>
      </w:r>
      <w:r w:rsidR="00C85DA1" w:rsidRPr="00EE5732">
        <w:rPr>
          <w:bCs/>
        </w:rPr>
        <w:t>ve</w:t>
      </w:r>
      <w:r w:rsidR="00604704" w:rsidRPr="00EE5732">
        <w:rPr>
          <w:bCs/>
        </w:rPr>
        <w:t xml:space="preserve"> been </w:t>
      </w:r>
      <w:r w:rsidR="00C85DA1" w:rsidRPr="00EE5732">
        <w:rPr>
          <w:bCs/>
        </w:rPr>
        <w:t xml:space="preserve">successfully </w:t>
      </w:r>
      <w:r w:rsidR="00604704" w:rsidRPr="00EE5732">
        <w:rPr>
          <w:bCs/>
        </w:rPr>
        <w:t>produced in Argentina under authority of SENASA (</w:t>
      </w:r>
      <w:proofErr w:type="spellStart"/>
      <w:r w:rsidR="00604704" w:rsidRPr="00EE5732">
        <w:rPr>
          <w:color w:val="000000"/>
        </w:rPr>
        <w:t>Servicio</w:t>
      </w:r>
      <w:proofErr w:type="spellEnd"/>
      <w:r w:rsidR="00F66540" w:rsidRPr="00EE5732">
        <w:rPr>
          <w:color w:val="000000"/>
        </w:rPr>
        <w:t xml:space="preserve"> </w:t>
      </w:r>
      <w:r w:rsidR="00604704" w:rsidRPr="00EE5732">
        <w:rPr>
          <w:color w:val="000000"/>
        </w:rPr>
        <w:t xml:space="preserve">Nacional de </w:t>
      </w:r>
      <w:proofErr w:type="spellStart"/>
      <w:r w:rsidR="00604704" w:rsidRPr="00EE5732">
        <w:rPr>
          <w:color w:val="000000"/>
        </w:rPr>
        <w:t>Sanidad</w:t>
      </w:r>
      <w:proofErr w:type="spellEnd"/>
      <w:r w:rsidR="00604704" w:rsidRPr="00EE5732">
        <w:rPr>
          <w:color w:val="000000"/>
        </w:rPr>
        <w:t xml:space="preserve"> y Calidad</w:t>
      </w:r>
      <w:r w:rsidR="00F66540" w:rsidRPr="00EE5732">
        <w:rPr>
          <w:color w:val="000000"/>
        </w:rPr>
        <w:t xml:space="preserve"> </w:t>
      </w:r>
      <w:proofErr w:type="spellStart"/>
      <w:r w:rsidR="00604704" w:rsidRPr="00EE5732">
        <w:rPr>
          <w:color w:val="000000"/>
        </w:rPr>
        <w:t>Agroalimentaria</w:t>
      </w:r>
      <w:proofErr w:type="spellEnd"/>
      <w:r w:rsidR="00C85DA1" w:rsidRPr="00EE5732">
        <w:rPr>
          <w:color w:val="000000"/>
        </w:rPr>
        <w:t>,</w:t>
      </w:r>
      <w:r w:rsidR="00F66540" w:rsidRPr="00EE5732">
        <w:rPr>
          <w:color w:val="000000"/>
        </w:rPr>
        <w:t xml:space="preserve"> </w:t>
      </w:r>
      <w:r w:rsidR="00604704" w:rsidRPr="00EE5732">
        <w:rPr>
          <w:color w:val="000000"/>
        </w:rPr>
        <w:t xml:space="preserve">National Service for </w:t>
      </w:r>
      <w:proofErr w:type="spellStart"/>
      <w:r w:rsidR="00604704" w:rsidRPr="00EE5732">
        <w:rPr>
          <w:color w:val="000000"/>
        </w:rPr>
        <w:t>Agrifood</w:t>
      </w:r>
      <w:proofErr w:type="spellEnd"/>
      <w:r w:rsidR="00604704" w:rsidRPr="00EE5732">
        <w:rPr>
          <w:color w:val="000000"/>
        </w:rPr>
        <w:t xml:space="preserve"> Health and Quality)</w:t>
      </w:r>
      <w:r w:rsidR="00604704" w:rsidRPr="00EE5732">
        <w:rPr>
          <w:bCs/>
        </w:rPr>
        <w:t xml:space="preserve"> using </w:t>
      </w:r>
      <w:r w:rsidR="00604704" w:rsidRPr="00EE5732">
        <w:rPr>
          <w:bCs/>
          <w:i/>
        </w:rPr>
        <w:t>in</w:t>
      </w:r>
      <w:r w:rsidR="00C85DA1" w:rsidRPr="00EE5732">
        <w:rPr>
          <w:bCs/>
          <w:i/>
        </w:rPr>
        <w:t>-</w:t>
      </w:r>
      <w:r w:rsidR="00604704" w:rsidRPr="00EE5732">
        <w:rPr>
          <w:bCs/>
          <w:i/>
        </w:rPr>
        <w:t>vitro</w:t>
      </w:r>
      <w:r w:rsidR="00604704" w:rsidRPr="00EE5732">
        <w:rPr>
          <w:bCs/>
        </w:rPr>
        <w:t xml:space="preserve"> culture</w:t>
      </w:r>
      <w:r w:rsidR="00C85DA1" w:rsidRPr="00EE5732">
        <w:rPr>
          <w:bCs/>
        </w:rPr>
        <w:t>,</w:t>
      </w:r>
      <w:r w:rsidR="00604704" w:rsidRPr="00EE5732">
        <w:rPr>
          <w:bCs/>
        </w:rPr>
        <w:t xml:space="preserve"> and up to 850,000 doses per year </w:t>
      </w:r>
      <w:r w:rsidR="00C85DA1" w:rsidRPr="00EE5732">
        <w:rPr>
          <w:bCs/>
        </w:rPr>
        <w:t xml:space="preserve">have been successfully produced </w:t>
      </w:r>
      <w:r w:rsidR="00604704" w:rsidRPr="00EE5732">
        <w:rPr>
          <w:bCs/>
        </w:rPr>
        <w:t xml:space="preserve">in Australia under authority of APVMA (Australian Pesticides and Veterinary Medicines Authority) using </w:t>
      </w:r>
      <w:r w:rsidR="00604704" w:rsidRPr="00EE5732">
        <w:rPr>
          <w:bCs/>
          <w:i/>
        </w:rPr>
        <w:t>in</w:t>
      </w:r>
      <w:r w:rsidR="00C85DA1" w:rsidRPr="00EE5732">
        <w:rPr>
          <w:bCs/>
          <w:i/>
        </w:rPr>
        <w:t>-</w:t>
      </w:r>
      <w:r w:rsidR="00604704" w:rsidRPr="00EE5732">
        <w:rPr>
          <w:bCs/>
          <w:i/>
        </w:rPr>
        <w:t>vivo</w:t>
      </w:r>
      <w:r w:rsidR="00604704" w:rsidRPr="00EE5732">
        <w:rPr>
          <w:bCs/>
        </w:rPr>
        <w:t xml:space="preserve"> techniques.</w:t>
      </w:r>
    </w:p>
    <w:p w14:paraId="03BEE1BD" w14:textId="77777777" w:rsidR="003019A8" w:rsidRPr="00EE5732" w:rsidRDefault="00AD5A30" w:rsidP="00107000">
      <w:pPr>
        <w:pStyle w:val="para1"/>
      </w:pPr>
      <w:r w:rsidRPr="00EE5732">
        <w:rPr>
          <w:i/>
          <w:iCs/>
        </w:rPr>
        <w:t>Babesia </w:t>
      </w:r>
      <w:proofErr w:type="spellStart"/>
      <w:r w:rsidRPr="00EE5732">
        <w:rPr>
          <w:i/>
          <w:iCs/>
        </w:rPr>
        <w:t>bovis</w:t>
      </w:r>
      <w:proofErr w:type="spellEnd"/>
      <w:r w:rsidRPr="00EE5732">
        <w:t xml:space="preserve"> and </w:t>
      </w:r>
      <w:r w:rsidR="00FF14BF" w:rsidRPr="00EE5732">
        <w:rPr>
          <w:i/>
          <w:iCs/>
        </w:rPr>
        <w:t>B. </w:t>
      </w:r>
      <w:proofErr w:type="spellStart"/>
      <w:r w:rsidRPr="00EE5732">
        <w:rPr>
          <w:i/>
          <w:iCs/>
        </w:rPr>
        <w:t>bigemina</w:t>
      </w:r>
      <w:proofErr w:type="spellEnd"/>
      <w:r w:rsidRPr="00EE5732">
        <w:t xml:space="preserve"> vaccines can be prepared in either frozen or chilled form depending on demand, transport networks and the availability of liquid nitrogen or dry ice supplies. Preparation of frozen vaccine</w:t>
      </w:r>
      <w:r w:rsidR="005A5045" w:rsidRPr="00EE5732">
        <w:t xml:space="preserve"> </w:t>
      </w:r>
      <w:r w:rsidR="00A95C1B" w:rsidRPr="00EE5732">
        <w:t>(</w:t>
      </w:r>
      <w:r w:rsidR="002639A8" w:rsidRPr="00EE5732">
        <w:t xml:space="preserve">Bock </w:t>
      </w:r>
      <w:r w:rsidR="002639A8" w:rsidRPr="00EE5732">
        <w:rPr>
          <w:i/>
        </w:rPr>
        <w:t>et al.,</w:t>
      </w:r>
      <w:r w:rsidR="002639A8" w:rsidRPr="00EE5732">
        <w:t xml:space="preserve"> 2008;</w:t>
      </w:r>
      <w:r w:rsidR="005A5045" w:rsidRPr="00EE5732">
        <w:t xml:space="preserve"> </w:t>
      </w:r>
      <w:r w:rsidR="00AB0E26" w:rsidRPr="00EE5732">
        <w:t>Mangold</w:t>
      </w:r>
      <w:r w:rsidR="005A5045" w:rsidRPr="00EE5732">
        <w:t xml:space="preserve"> </w:t>
      </w:r>
      <w:r w:rsidR="00EF1F27" w:rsidRPr="00EE5732">
        <w:rPr>
          <w:i/>
        </w:rPr>
        <w:t>et al.,</w:t>
      </w:r>
      <w:r w:rsidR="00EF1F27" w:rsidRPr="00EE5732">
        <w:t xml:space="preserve"> 1996;</w:t>
      </w:r>
      <w:r w:rsidR="005A5045" w:rsidRPr="00EE5732">
        <w:t xml:space="preserve"> </w:t>
      </w:r>
      <w:proofErr w:type="spellStart"/>
      <w:r w:rsidR="00AB0E26" w:rsidRPr="00EE5732">
        <w:t>Pipano</w:t>
      </w:r>
      <w:proofErr w:type="spellEnd"/>
      <w:r w:rsidR="00B04A94" w:rsidRPr="00EE5732">
        <w:rPr>
          <w:smallCaps/>
        </w:rPr>
        <w:t>,</w:t>
      </w:r>
      <w:r w:rsidR="005A5045" w:rsidRPr="00EE5732">
        <w:rPr>
          <w:smallCaps/>
        </w:rPr>
        <w:t xml:space="preserve"> </w:t>
      </w:r>
      <w:r w:rsidR="00AB0E26" w:rsidRPr="00EE5732">
        <w:t>1997</w:t>
      </w:r>
      <w:r w:rsidR="00A95C1B" w:rsidRPr="00EE5732">
        <w:t>)</w:t>
      </w:r>
      <w:r w:rsidR="005A5045" w:rsidRPr="00EE5732">
        <w:t xml:space="preserve"> </w:t>
      </w:r>
      <w:r w:rsidRPr="00EE5732">
        <w:t xml:space="preserve">allows for thorough post-production </w:t>
      </w:r>
      <w:r w:rsidR="00043BCC" w:rsidRPr="00EE5732">
        <w:t>testing</w:t>
      </w:r>
      <w:r w:rsidRPr="00EE5732">
        <w:t xml:space="preserve"> of each batch. However,</w:t>
      </w:r>
      <w:r w:rsidR="00195C25" w:rsidRPr="00EE5732">
        <w:t xml:space="preserve"> it has a much reduced shelf-life</w:t>
      </w:r>
      <w:r w:rsidR="00710C97" w:rsidRPr="00EE5732">
        <w:t xml:space="preserve"> once thawed</w:t>
      </w:r>
      <w:r w:rsidR="00195C25" w:rsidRPr="00EE5732">
        <w:t>,</w:t>
      </w:r>
      <w:r w:rsidRPr="00EE5732">
        <w:t xml:space="preserve"> is more costly to produce and more difficult to transport than chilled vaccine. The potential risk of contamination of this blood-derived vaccine makes </w:t>
      </w:r>
      <w:r w:rsidR="00195C25" w:rsidRPr="00EE5732">
        <w:t xml:space="preserve">pre- and </w:t>
      </w:r>
      <w:r w:rsidRPr="00EE5732">
        <w:t xml:space="preserve">post-production </w:t>
      </w:r>
      <w:r w:rsidR="00710C97" w:rsidRPr="00EE5732">
        <w:t xml:space="preserve">quality </w:t>
      </w:r>
      <w:r w:rsidRPr="00EE5732">
        <w:t xml:space="preserve">control essential, but may put production beyond the </w:t>
      </w:r>
      <w:r w:rsidR="00560D16" w:rsidRPr="00EE5732">
        <w:t xml:space="preserve">financial </w:t>
      </w:r>
      <w:r w:rsidRPr="00EE5732">
        <w:t>means of some countries in endemic regions</w:t>
      </w:r>
      <w:r w:rsidR="003019A8" w:rsidRPr="00EE5732">
        <w:t>.</w:t>
      </w:r>
    </w:p>
    <w:p w14:paraId="4CE6C588" w14:textId="77777777" w:rsidR="00AD5A30" w:rsidRPr="00EE5732" w:rsidRDefault="007115DE" w:rsidP="00B66837">
      <w:pPr>
        <w:pStyle w:val="1"/>
      </w:pPr>
      <w:r w:rsidRPr="00EE5732">
        <w:t>2</w:t>
      </w:r>
      <w:r w:rsidR="00AD5A30" w:rsidRPr="00EE5732">
        <w:t>.</w:t>
      </w:r>
      <w:r w:rsidR="00AD5A30" w:rsidRPr="00EE5732">
        <w:tab/>
      </w:r>
      <w:r w:rsidRPr="00EE5732">
        <w:t>Outline of vaccine production</w:t>
      </w:r>
    </w:p>
    <w:p w14:paraId="4C34E33F" w14:textId="0C620506" w:rsidR="00AD5A30" w:rsidRPr="00EE5732" w:rsidRDefault="00C10FC0" w:rsidP="006C0D95">
      <w:pPr>
        <w:pStyle w:val="11"/>
      </w:pPr>
      <w:r w:rsidRPr="00EE5732">
        <w:t>2.1.</w:t>
      </w:r>
      <w:r w:rsidR="00AD5A30" w:rsidRPr="00EE5732">
        <w:tab/>
        <w:t>Characteristics of the seed</w:t>
      </w:r>
    </w:p>
    <w:p w14:paraId="23FED6DC" w14:textId="276779DE" w:rsidR="00AD5A30" w:rsidRPr="00EE5732" w:rsidRDefault="00C10FC0" w:rsidP="006C0D95">
      <w:pPr>
        <w:pStyle w:val="111"/>
      </w:pPr>
      <w:r w:rsidRPr="00EE5732">
        <w:t>2.1.1.</w:t>
      </w:r>
      <w:r w:rsidR="00AD5A30" w:rsidRPr="00EE5732">
        <w:tab/>
        <w:t>Internationally available strains</w:t>
      </w:r>
    </w:p>
    <w:p w14:paraId="028569C7" w14:textId="77777777" w:rsidR="00AD5A30" w:rsidRPr="00EE5732" w:rsidRDefault="00AD5A30" w:rsidP="006C0D95">
      <w:pPr>
        <w:pStyle w:val="111Para"/>
      </w:pPr>
      <w:r w:rsidRPr="00EE5732">
        <w:t xml:space="preserve">Attenuated Australian strains of </w:t>
      </w:r>
      <w:r w:rsidR="00FF14BF" w:rsidRPr="00EE5732">
        <w:rPr>
          <w:i/>
        </w:rPr>
        <w:t>B. </w:t>
      </w:r>
      <w:proofErr w:type="spellStart"/>
      <w:r w:rsidRPr="00EE5732">
        <w:rPr>
          <w:i/>
        </w:rPr>
        <w:t>bovis</w:t>
      </w:r>
      <w:proofErr w:type="spellEnd"/>
      <w:r w:rsidRPr="00EE5732">
        <w:t xml:space="preserve"> and </w:t>
      </w:r>
      <w:r w:rsidR="00FF14BF" w:rsidRPr="00EE5732">
        <w:rPr>
          <w:i/>
        </w:rPr>
        <w:t>B. </w:t>
      </w:r>
      <w:proofErr w:type="spellStart"/>
      <w:r w:rsidRPr="00EE5732">
        <w:rPr>
          <w:i/>
        </w:rPr>
        <w:t>bigemina</w:t>
      </w:r>
      <w:proofErr w:type="spellEnd"/>
      <w:r w:rsidRPr="00EE5732">
        <w:t xml:space="preserve"> have been used effectively to immunise cattle in Africa, South America and South</w:t>
      </w:r>
      <w:r w:rsidR="00DD3D8A" w:rsidRPr="00EE5732">
        <w:t>-E</w:t>
      </w:r>
      <w:r w:rsidRPr="00EE5732">
        <w:t xml:space="preserve">ast Asia </w:t>
      </w:r>
      <w:r w:rsidR="00C9383C" w:rsidRPr="00EE5732">
        <w:t>(</w:t>
      </w:r>
      <w:r w:rsidR="002639A8" w:rsidRPr="00EE5732">
        <w:t xml:space="preserve">Bock </w:t>
      </w:r>
      <w:r w:rsidR="002639A8" w:rsidRPr="00EE5732">
        <w:rPr>
          <w:i/>
        </w:rPr>
        <w:t>et al.,</w:t>
      </w:r>
      <w:r w:rsidR="002639A8" w:rsidRPr="00EE5732">
        <w:t xml:space="preserve"> 2008</w:t>
      </w:r>
      <w:r w:rsidR="004578E4" w:rsidRPr="00EE5732">
        <w:t>)</w:t>
      </w:r>
      <w:r w:rsidRPr="00EE5732">
        <w:t>. Tick-transmissible and non</w:t>
      </w:r>
      <w:r w:rsidR="00195C25" w:rsidRPr="00EE5732">
        <w:t>-</w:t>
      </w:r>
      <w:r w:rsidRPr="00EE5732">
        <w:t xml:space="preserve">transmissible strains are available. A strain of </w:t>
      </w:r>
      <w:r w:rsidR="00FF14BF" w:rsidRPr="00EE5732">
        <w:rPr>
          <w:i/>
        </w:rPr>
        <w:t>B. </w:t>
      </w:r>
      <w:proofErr w:type="spellStart"/>
      <w:r w:rsidRPr="00EE5732">
        <w:rPr>
          <w:i/>
        </w:rPr>
        <w:t>divergens</w:t>
      </w:r>
      <w:proofErr w:type="spellEnd"/>
      <w:r w:rsidRPr="00EE5732">
        <w:t xml:space="preserve"> with reduced virulence for </w:t>
      </w:r>
      <w:proofErr w:type="spellStart"/>
      <w:r w:rsidRPr="00EE5732">
        <w:rPr>
          <w:i/>
        </w:rPr>
        <w:t>Meriones</w:t>
      </w:r>
      <w:proofErr w:type="spellEnd"/>
      <w:r w:rsidRPr="00EE5732">
        <w:t xml:space="preserve"> has also been developed</w:t>
      </w:r>
      <w:r w:rsidR="005A5045" w:rsidRPr="00EE5732">
        <w:t xml:space="preserve"> </w:t>
      </w:r>
      <w:r w:rsidR="00C9383C" w:rsidRPr="00EE5732">
        <w:t>(</w:t>
      </w:r>
      <w:proofErr w:type="spellStart"/>
      <w:r w:rsidR="00AB0E26" w:rsidRPr="00EE5732">
        <w:t>Zintl</w:t>
      </w:r>
      <w:proofErr w:type="spellEnd"/>
      <w:r w:rsidR="005A5045" w:rsidRPr="00EE5732">
        <w:t xml:space="preserve"> </w:t>
      </w:r>
      <w:r w:rsidR="00D36B17" w:rsidRPr="00EE5732">
        <w:rPr>
          <w:i/>
        </w:rPr>
        <w:t>et al.,</w:t>
      </w:r>
      <w:r w:rsidR="00D36B17" w:rsidRPr="00EE5732">
        <w:t xml:space="preserve"> 2003</w:t>
      </w:r>
      <w:r w:rsidR="00A95C1B" w:rsidRPr="00EE5732">
        <w:t>)</w:t>
      </w:r>
      <w:r w:rsidRPr="00EE5732">
        <w:t>.</w:t>
      </w:r>
    </w:p>
    <w:p w14:paraId="53379F14" w14:textId="47BB0673" w:rsidR="00AD5A30" w:rsidRPr="00EE5732" w:rsidRDefault="00C10FC0" w:rsidP="006C0D95">
      <w:pPr>
        <w:pStyle w:val="111"/>
      </w:pPr>
      <w:r w:rsidRPr="00EE5732">
        <w:t>2.1.2.</w:t>
      </w:r>
      <w:r w:rsidR="00AD5A30" w:rsidRPr="00EE5732">
        <w:tab/>
        <w:t>Isolation and purification of local strains</w:t>
      </w:r>
    </w:p>
    <w:p w14:paraId="17DEAD6B" w14:textId="732BD1C8" w:rsidR="00AD5A30" w:rsidRPr="00EE5732" w:rsidRDefault="00AD5A30" w:rsidP="006C0D95">
      <w:pPr>
        <w:pStyle w:val="111Para"/>
      </w:pPr>
      <w:r w:rsidRPr="00EE5732">
        <w:t xml:space="preserve">Strains of </w:t>
      </w:r>
      <w:r w:rsidR="00FF14BF" w:rsidRPr="00EE5732">
        <w:rPr>
          <w:i/>
        </w:rPr>
        <w:t>B. </w:t>
      </w:r>
      <w:proofErr w:type="spellStart"/>
      <w:r w:rsidRPr="00EE5732">
        <w:rPr>
          <w:i/>
        </w:rPr>
        <w:t>bovis</w:t>
      </w:r>
      <w:proofErr w:type="spellEnd"/>
      <w:r w:rsidRPr="00EE5732">
        <w:t xml:space="preserve">, </w:t>
      </w:r>
      <w:r w:rsidR="00FF14BF" w:rsidRPr="00EE5732">
        <w:rPr>
          <w:i/>
        </w:rPr>
        <w:t>B. </w:t>
      </w:r>
      <w:proofErr w:type="spellStart"/>
      <w:r w:rsidRPr="00EE5732">
        <w:rPr>
          <w:i/>
        </w:rPr>
        <w:t>divergens</w:t>
      </w:r>
      <w:proofErr w:type="spellEnd"/>
      <w:r w:rsidRPr="00EE5732">
        <w:t xml:space="preserve"> and </w:t>
      </w:r>
      <w:r w:rsidR="00FF14BF" w:rsidRPr="00EE5732">
        <w:rPr>
          <w:i/>
        </w:rPr>
        <w:t>B. </w:t>
      </w:r>
      <w:proofErr w:type="spellStart"/>
      <w:r w:rsidRPr="00EE5732">
        <w:rPr>
          <w:i/>
        </w:rPr>
        <w:t>bigemina</w:t>
      </w:r>
      <w:proofErr w:type="spellEnd"/>
      <w:r w:rsidRPr="00EE5732">
        <w:t xml:space="preserve"> that are free of </w:t>
      </w:r>
      <w:r w:rsidR="006A6E71" w:rsidRPr="00EE5732">
        <w:t>extraneous agents</w:t>
      </w:r>
      <w:r w:rsidRPr="00EE5732">
        <w:t xml:space="preserve">, such as </w:t>
      </w:r>
      <w:proofErr w:type="spellStart"/>
      <w:r w:rsidRPr="00EE5732">
        <w:rPr>
          <w:i/>
        </w:rPr>
        <w:t>Anaplasma</w:t>
      </w:r>
      <w:proofErr w:type="spellEnd"/>
      <w:r w:rsidRPr="00EE5732">
        <w:t xml:space="preserve">, </w:t>
      </w:r>
      <w:proofErr w:type="spellStart"/>
      <w:r w:rsidRPr="00EE5732">
        <w:rPr>
          <w:i/>
        </w:rPr>
        <w:t>Eperythrozoon</w:t>
      </w:r>
      <w:proofErr w:type="spellEnd"/>
      <w:r w:rsidRPr="00EE5732">
        <w:rPr>
          <w:i/>
        </w:rPr>
        <w:t xml:space="preserve">, </w:t>
      </w:r>
      <w:proofErr w:type="spellStart"/>
      <w:r w:rsidRPr="00EE5732">
        <w:rPr>
          <w:i/>
        </w:rPr>
        <w:t>Theileria</w:t>
      </w:r>
      <w:proofErr w:type="spellEnd"/>
      <w:r w:rsidRPr="00EE5732">
        <w:rPr>
          <w:i/>
        </w:rPr>
        <w:t>, Trypanosoma</w:t>
      </w:r>
      <w:r w:rsidRPr="00EE5732">
        <w:t xml:space="preserve"> and various viral and bacterial </w:t>
      </w:r>
      <w:r w:rsidR="004578E4" w:rsidRPr="00EE5732">
        <w:t>agents</w:t>
      </w:r>
      <w:r w:rsidRPr="00EE5732">
        <w:t xml:space="preserve"> are most readily isolated by feeding infected ticks on susceptible splenectomised cattle. The vectors and modes of transmission of the species differ, and these features can be used to separate the species</w:t>
      </w:r>
      <w:r w:rsidR="005A5045" w:rsidRPr="00EE5732">
        <w:t xml:space="preserve"> </w:t>
      </w:r>
      <w:r w:rsidR="00C9383C" w:rsidRPr="00EE5732">
        <w:t>(</w:t>
      </w:r>
      <w:r w:rsidR="00094792" w:rsidRPr="00EE5732">
        <w:t>Friedhoff</w:t>
      </w:r>
      <w:r w:rsidR="005A5045" w:rsidRPr="00EE5732">
        <w:t xml:space="preserve"> </w:t>
      </w:r>
      <w:r w:rsidR="00AB0E26" w:rsidRPr="00EE5732">
        <w:t>&amp; Bose</w:t>
      </w:r>
      <w:r w:rsidR="00094792" w:rsidRPr="00EE5732">
        <w:t>, 1994</w:t>
      </w:r>
      <w:r w:rsidR="009F7091" w:rsidRPr="00EE5732">
        <w:t>)</w:t>
      </w:r>
      <w:r w:rsidRPr="00EE5732">
        <w:t>.</w:t>
      </w:r>
    </w:p>
    <w:p w14:paraId="54AFA29C" w14:textId="731BE1A9" w:rsidR="00AD5A30" w:rsidRPr="00EE5732" w:rsidRDefault="00AD5A30" w:rsidP="006C0D95">
      <w:pPr>
        <w:pStyle w:val="111Para"/>
      </w:pPr>
      <w:r w:rsidRPr="00EE5732">
        <w:rPr>
          <w:i/>
        </w:rPr>
        <w:t>Babesia</w:t>
      </w:r>
      <w:r w:rsidRPr="00EE5732">
        <w:t xml:space="preserve"> spp. can also be isolated from infected cattle by </w:t>
      </w:r>
      <w:proofErr w:type="spellStart"/>
      <w:r w:rsidRPr="00EE5732">
        <w:t>subinoculation</w:t>
      </w:r>
      <w:proofErr w:type="spellEnd"/>
      <w:r w:rsidRPr="00EE5732">
        <w:t xml:space="preserve"> of blood into susceptible splenectomised calves. A major disadvantage of this method is the difficulty of separating the </w:t>
      </w:r>
      <w:r w:rsidRPr="00EE5732">
        <w:rPr>
          <w:i/>
        </w:rPr>
        <w:t>Babesia</w:t>
      </w:r>
      <w:r w:rsidRPr="00EE5732">
        <w:t xml:space="preserve"> spp. from contaminants such as </w:t>
      </w:r>
      <w:proofErr w:type="spellStart"/>
      <w:r w:rsidRPr="00EE5732">
        <w:rPr>
          <w:i/>
        </w:rPr>
        <w:t>Anaplasma</w:t>
      </w:r>
      <w:proofErr w:type="spellEnd"/>
      <w:r w:rsidRPr="00EE5732">
        <w:t xml:space="preserve"> and </w:t>
      </w:r>
      <w:proofErr w:type="spellStart"/>
      <w:r w:rsidRPr="00EE5732">
        <w:rPr>
          <w:i/>
        </w:rPr>
        <w:t>Eperythrozoon</w:t>
      </w:r>
      <w:proofErr w:type="spellEnd"/>
      <w:r w:rsidRPr="00EE5732">
        <w:t xml:space="preserve">. Isolation of </w:t>
      </w:r>
      <w:r w:rsidR="00FF14BF" w:rsidRPr="00EE5732">
        <w:rPr>
          <w:i/>
        </w:rPr>
        <w:t>B. </w:t>
      </w:r>
      <w:proofErr w:type="spellStart"/>
      <w:r w:rsidRPr="00EE5732">
        <w:rPr>
          <w:i/>
        </w:rPr>
        <w:t>divergens</w:t>
      </w:r>
      <w:proofErr w:type="spellEnd"/>
      <w:r w:rsidRPr="00EE5732">
        <w:t xml:space="preserve"> is a relatively simple process because of the susceptibility of </w:t>
      </w:r>
      <w:proofErr w:type="spellStart"/>
      <w:r w:rsidRPr="00EE5732">
        <w:rPr>
          <w:i/>
        </w:rPr>
        <w:t>Meriones</w:t>
      </w:r>
      <w:proofErr w:type="spellEnd"/>
      <w:r w:rsidR="005A5045" w:rsidRPr="00EE5732">
        <w:rPr>
          <w:i/>
        </w:rPr>
        <w:t xml:space="preserve"> </w:t>
      </w:r>
      <w:r w:rsidR="00C9383C" w:rsidRPr="00EE5732">
        <w:t>(</w:t>
      </w:r>
      <w:proofErr w:type="spellStart"/>
      <w:r w:rsidR="00AB0E26" w:rsidRPr="00EE5732">
        <w:t>Zintl</w:t>
      </w:r>
      <w:proofErr w:type="spellEnd"/>
      <w:r w:rsidR="005A5045" w:rsidRPr="00EE5732">
        <w:t xml:space="preserve"> </w:t>
      </w:r>
      <w:r w:rsidR="00D36B17" w:rsidRPr="00EE5732">
        <w:rPr>
          <w:i/>
        </w:rPr>
        <w:t>et al.,</w:t>
      </w:r>
      <w:r w:rsidR="00D36B17" w:rsidRPr="00EE5732">
        <w:t xml:space="preserve"> 2003</w:t>
      </w:r>
      <w:r w:rsidR="00A95C1B" w:rsidRPr="00EE5732">
        <w:t>)</w:t>
      </w:r>
      <w:r w:rsidRPr="00EE5732">
        <w:t xml:space="preserve">. Maintenance of isolated strains </w:t>
      </w:r>
      <w:r w:rsidRPr="00EE5732">
        <w:rPr>
          <w:i/>
        </w:rPr>
        <w:t>in vitro</w:t>
      </w:r>
      <w:r w:rsidR="005A5045" w:rsidRPr="00EE5732">
        <w:rPr>
          <w:i/>
        </w:rPr>
        <w:t xml:space="preserve"> </w:t>
      </w:r>
      <w:r w:rsidR="00245A77" w:rsidRPr="00EE5732">
        <w:t>(</w:t>
      </w:r>
      <w:r w:rsidR="00AB0E26" w:rsidRPr="00EE5732">
        <w:t>Jorgensen &amp; Waldron</w:t>
      </w:r>
      <w:r w:rsidR="00094792" w:rsidRPr="00EE5732">
        <w:t>,</w:t>
      </w:r>
      <w:r w:rsidR="005A5045" w:rsidRPr="00EE5732">
        <w:t xml:space="preserve"> </w:t>
      </w:r>
      <w:r w:rsidR="00094792" w:rsidRPr="00EE5732">
        <w:t>1994</w:t>
      </w:r>
      <w:r w:rsidR="00A95C1B" w:rsidRPr="00EE5732">
        <w:t>)</w:t>
      </w:r>
      <w:r w:rsidRPr="00EE5732">
        <w:t xml:space="preserve"> can be used to eliminate most contaminants, but not to separate </w:t>
      </w:r>
      <w:r w:rsidRPr="00EE5732">
        <w:rPr>
          <w:i/>
        </w:rPr>
        <w:t>Babesia</w:t>
      </w:r>
      <w:r w:rsidRPr="00EE5732">
        <w:t xml:space="preserve"> spp. </w:t>
      </w:r>
      <w:r w:rsidR="007B4079" w:rsidRPr="00EE5732">
        <w:t>Selective chemotherapy</w:t>
      </w:r>
      <w:r w:rsidR="00FF2EFD" w:rsidRPr="00EE5732">
        <w:t xml:space="preserve"> (</w:t>
      </w:r>
      <w:r w:rsidR="00FC7FC4" w:rsidRPr="00EE5732">
        <w:t>for example</w:t>
      </w:r>
      <w:r w:rsidR="00FF2EFD" w:rsidRPr="00EE5732">
        <w:t>,</w:t>
      </w:r>
      <w:r w:rsidR="005A5045" w:rsidRPr="00EE5732">
        <w:t xml:space="preserve"> </w:t>
      </w:r>
      <w:r w:rsidR="007F2854" w:rsidRPr="00EE5732">
        <w:t xml:space="preserve">1% trypan blue to eliminate </w:t>
      </w:r>
      <w:r w:rsidR="00FF14BF" w:rsidRPr="00EE5732">
        <w:rPr>
          <w:i/>
        </w:rPr>
        <w:t>B. </w:t>
      </w:r>
      <w:proofErr w:type="spellStart"/>
      <w:r w:rsidR="007F2854" w:rsidRPr="00EE5732">
        <w:rPr>
          <w:i/>
        </w:rPr>
        <w:t>bigemina</w:t>
      </w:r>
      <w:proofErr w:type="spellEnd"/>
      <w:r w:rsidR="00FF2EFD" w:rsidRPr="00EE5732">
        <w:t>)</w:t>
      </w:r>
      <w:r w:rsidR="005A5045" w:rsidRPr="00EE5732">
        <w:t xml:space="preserve"> </w:t>
      </w:r>
      <w:r w:rsidR="007B4079" w:rsidRPr="00EE5732">
        <w:t xml:space="preserve">can </w:t>
      </w:r>
      <w:r w:rsidRPr="00EE5732">
        <w:t xml:space="preserve">be used to obtain pure </w:t>
      </w:r>
      <w:r w:rsidR="00FF14BF" w:rsidRPr="00EE5732">
        <w:rPr>
          <w:i/>
        </w:rPr>
        <w:t>B. </w:t>
      </w:r>
      <w:proofErr w:type="spellStart"/>
      <w:r w:rsidRPr="00EE5732">
        <w:rPr>
          <w:i/>
        </w:rPr>
        <w:t>bovis</w:t>
      </w:r>
      <w:proofErr w:type="spellEnd"/>
      <w:r w:rsidRPr="00EE5732">
        <w:t xml:space="preserve"> from a mixed </w:t>
      </w:r>
      <w:r w:rsidRPr="00EE5732">
        <w:rPr>
          <w:i/>
        </w:rPr>
        <w:t>Babesia</w:t>
      </w:r>
      <w:r w:rsidRPr="00EE5732">
        <w:t xml:space="preserve"> infection, while rapid passag</w:t>
      </w:r>
      <w:r w:rsidR="00FF2EFD" w:rsidRPr="00EE5732">
        <w:t>e</w:t>
      </w:r>
      <w:r w:rsidRPr="00EE5732">
        <w:t xml:space="preserve"> in susceptible calves will allow isolation of </w:t>
      </w:r>
      <w:r w:rsidR="00FF14BF" w:rsidRPr="00EE5732">
        <w:rPr>
          <w:i/>
        </w:rPr>
        <w:t>B. </w:t>
      </w:r>
      <w:proofErr w:type="spellStart"/>
      <w:r w:rsidRPr="00EE5732">
        <w:rPr>
          <w:i/>
        </w:rPr>
        <w:t>bigemina</w:t>
      </w:r>
      <w:proofErr w:type="spellEnd"/>
      <w:r w:rsidRPr="00EE5732">
        <w:t>.</w:t>
      </w:r>
    </w:p>
    <w:p w14:paraId="70FE121C" w14:textId="6CF34A95" w:rsidR="00AD5A30" w:rsidRPr="00EE5732" w:rsidRDefault="00C10FC0" w:rsidP="006C0D95">
      <w:pPr>
        <w:pStyle w:val="111"/>
      </w:pPr>
      <w:r w:rsidRPr="00EE5732">
        <w:t>2.1.3.</w:t>
      </w:r>
      <w:r w:rsidR="00AD5A30" w:rsidRPr="00EE5732">
        <w:tab/>
        <w:t>Attenuation of strains</w:t>
      </w:r>
    </w:p>
    <w:p w14:paraId="5E09BB66" w14:textId="2D59BC44" w:rsidR="00AD5A30" w:rsidRPr="00EE5732" w:rsidRDefault="00AD5A30" w:rsidP="006C0D95">
      <w:pPr>
        <w:pStyle w:val="111Para"/>
      </w:pPr>
      <w:r w:rsidRPr="00EE5732">
        <w:lastRenderedPageBreak/>
        <w:t xml:space="preserve">Various ways of attenuating </w:t>
      </w:r>
      <w:r w:rsidRPr="00EE5732">
        <w:rPr>
          <w:i/>
          <w:iCs/>
        </w:rPr>
        <w:t>Babesia</w:t>
      </w:r>
      <w:r w:rsidRPr="00EE5732">
        <w:t xml:space="preserve"> spp. have been reported. The most reliable method of reducing the virulence of </w:t>
      </w:r>
      <w:r w:rsidR="00FF14BF" w:rsidRPr="00EE5732">
        <w:rPr>
          <w:i/>
          <w:iCs/>
        </w:rPr>
        <w:t>B. </w:t>
      </w:r>
      <w:proofErr w:type="spellStart"/>
      <w:r w:rsidRPr="00EE5732">
        <w:rPr>
          <w:i/>
          <w:iCs/>
        </w:rPr>
        <w:t>bovis</w:t>
      </w:r>
      <w:proofErr w:type="spellEnd"/>
      <w:r w:rsidRPr="00EE5732">
        <w:t xml:space="preserve"> involves rapid passage of the strain through susceptible splenectomised calves. Attenuation is not guaranteed, but usually follows after 8 to 20 calf passages </w:t>
      </w:r>
      <w:r w:rsidR="00C9383C" w:rsidRPr="00EE5732">
        <w:t>(</w:t>
      </w:r>
      <w:r w:rsidR="002639A8" w:rsidRPr="00EE5732">
        <w:t xml:space="preserve">Bock </w:t>
      </w:r>
      <w:r w:rsidR="002639A8" w:rsidRPr="00EE5732">
        <w:rPr>
          <w:i/>
        </w:rPr>
        <w:t>et al.,</w:t>
      </w:r>
      <w:r w:rsidR="002639A8" w:rsidRPr="00EE5732">
        <w:t xml:space="preserve"> 2008</w:t>
      </w:r>
      <w:r w:rsidR="009A3887" w:rsidRPr="00EE5732">
        <w:t>)</w:t>
      </w:r>
      <w:r w:rsidRPr="00EE5732">
        <w:t xml:space="preserve">. The virulence of </w:t>
      </w:r>
      <w:r w:rsidR="00FF14BF" w:rsidRPr="00EE5732">
        <w:rPr>
          <w:i/>
          <w:iCs/>
        </w:rPr>
        <w:t>B. </w:t>
      </w:r>
      <w:proofErr w:type="spellStart"/>
      <w:r w:rsidRPr="00EE5732">
        <w:rPr>
          <w:i/>
          <w:iCs/>
        </w:rPr>
        <w:t>bigemina</w:t>
      </w:r>
      <w:proofErr w:type="spellEnd"/>
      <w:r w:rsidRPr="00EE5732">
        <w:t xml:space="preserve"> decreases during prolonged residence of the parasite in latently infected animals. This feature has been used to obtain avirulent strains by infecting calves, splenectomising them </w:t>
      </w:r>
      <w:r w:rsidR="00E16C67" w:rsidRPr="00EE5732">
        <w:t>6</w:t>
      </w:r>
      <w:r w:rsidR="00B71EDE" w:rsidRPr="00EE5732">
        <w:t>–</w:t>
      </w:r>
      <w:r w:rsidR="00E16C67" w:rsidRPr="00EE5732">
        <w:t>12</w:t>
      </w:r>
      <w:r w:rsidR="00EC7040" w:rsidRPr="00EE5732">
        <w:t> </w:t>
      </w:r>
      <w:r w:rsidR="00E16C67" w:rsidRPr="00EE5732">
        <w:t xml:space="preserve">weeks </w:t>
      </w:r>
      <w:r w:rsidR="00FF2EFD" w:rsidRPr="00EE5732">
        <w:t xml:space="preserve">after inoculation </w:t>
      </w:r>
      <w:r w:rsidRPr="00EE5732">
        <w:t>and then using the ensuing relapse parasites to repeat the procedure</w:t>
      </w:r>
      <w:r w:rsidR="005A5045" w:rsidRPr="00EE5732">
        <w:t xml:space="preserve"> </w:t>
      </w:r>
      <w:r w:rsidR="00C9383C" w:rsidRPr="00EE5732">
        <w:t>(</w:t>
      </w:r>
      <w:r w:rsidR="002639A8" w:rsidRPr="00EE5732">
        <w:t xml:space="preserve">Bock </w:t>
      </w:r>
      <w:r w:rsidR="002639A8" w:rsidRPr="00EE5732">
        <w:rPr>
          <w:i/>
        </w:rPr>
        <w:t>et al.,</w:t>
      </w:r>
      <w:r w:rsidR="002639A8" w:rsidRPr="00EE5732">
        <w:t xml:space="preserve"> 2008</w:t>
      </w:r>
      <w:r w:rsidR="009A3887" w:rsidRPr="00EE5732">
        <w:t>)</w:t>
      </w:r>
      <w:r w:rsidRPr="00EE5732">
        <w:t>.</w:t>
      </w:r>
      <w:r w:rsidR="005A5045" w:rsidRPr="00EE5732">
        <w:t xml:space="preserve"> </w:t>
      </w:r>
      <w:r w:rsidRPr="00EE5732">
        <w:t xml:space="preserve">Attenuation of </w:t>
      </w:r>
      <w:r w:rsidR="00FF14BF" w:rsidRPr="00EE5732">
        <w:rPr>
          <w:i/>
          <w:iCs/>
        </w:rPr>
        <w:t>B. </w:t>
      </w:r>
      <w:proofErr w:type="spellStart"/>
      <w:r w:rsidRPr="00EE5732">
        <w:rPr>
          <w:i/>
          <w:iCs/>
        </w:rPr>
        <w:t>divergens</w:t>
      </w:r>
      <w:proofErr w:type="spellEnd"/>
      <w:r w:rsidRPr="00EE5732">
        <w:t xml:space="preserve"> </w:t>
      </w:r>
      <w:r w:rsidR="0031500F" w:rsidRPr="00EE5732">
        <w:t xml:space="preserve">in </w:t>
      </w:r>
      <w:proofErr w:type="spellStart"/>
      <w:r w:rsidRPr="00EE5732">
        <w:rPr>
          <w:i/>
          <w:iCs/>
          <w:strike/>
        </w:rPr>
        <w:t>Meriones</w:t>
      </w:r>
      <w:proofErr w:type="spellEnd"/>
      <w:r w:rsidRPr="00EE5732">
        <w:rPr>
          <w:strike/>
        </w:rPr>
        <w:t xml:space="preserve"> </w:t>
      </w:r>
      <w:r w:rsidR="0031500F" w:rsidRPr="00EE5732">
        <w:rPr>
          <w:i/>
          <w:iCs/>
          <w:u w:val="double"/>
        </w:rPr>
        <w:t>M.</w:t>
      </w:r>
      <w:r w:rsidR="0031500F" w:rsidRPr="00EE5732">
        <w:rPr>
          <w:u w:val="double"/>
        </w:rPr>
        <w:t xml:space="preserve"> </w:t>
      </w:r>
      <w:proofErr w:type="spellStart"/>
      <w:r w:rsidR="0031500F" w:rsidRPr="00EE5732">
        <w:rPr>
          <w:i/>
          <w:iCs/>
          <w:u w:val="double"/>
        </w:rPr>
        <w:t>unguiculatus</w:t>
      </w:r>
      <w:proofErr w:type="spellEnd"/>
      <w:r w:rsidR="0031500F" w:rsidRPr="00EE5732">
        <w:t xml:space="preserve"> </w:t>
      </w:r>
      <w:r w:rsidRPr="00EE5732">
        <w:t xml:space="preserve">followed long-term maintenance </w:t>
      </w:r>
      <w:r w:rsidRPr="00EE5732">
        <w:rPr>
          <w:i/>
          <w:iCs/>
        </w:rPr>
        <w:t>in vitro</w:t>
      </w:r>
      <w:r w:rsidR="0031500F" w:rsidRPr="00EE5732">
        <w:rPr>
          <w:iCs/>
        </w:rPr>
        <w:t xml:space="preserve"> </w:t>
      </w:r>
      <w:r w:rsidR="0031500F" w:rsidRPr="00EE5732">
        <w:rPr>
          <w:iCs/>
          <w:u w:val="double"/>
        </w:rPr>
        <w:t>has been achieved</w:t>
      </w:r>
      <w:r w:rsidR="005A5045" w:rsidRPr="00EE5732">
        <w:rPr>
          <w:i/>
        </w:rPr>
        <w:t xml:space="preserve"> </w:t>
      </w:r>
      <w:r w:rsidR="00C9383C" w:rsidRPr="00EE5732">
        <w:t>(</w:t>
      </w:r>
      <w:proofErr w:type="spellStart"/>
      <w:r w:rsidR="00AB0E26" w:rsidRPr="00EE5732">
        <w:t>Zintl</w:t>
      </w:r>
      <w:proofErr w:type="spellEnd"/>
      <w:r w:rsidR="005A5045" w:rsidRPr="00EE5732">
        <w:t xml:space="preserve"> </w:t>
      </w:r>
      <w:r w:rsidR="00D36B17" w:rsidRPr="00EE5732">
        <w:rPr>
          <w:i/>
        </w:rPr>
        <w:t>et al.,</w:t>
      </w:r>
      <w:r w:rsidR="00D36B17" w:rsidRPr="00EE5732">
        <w:t xml:space="preserve"> 2003</w:t>
      </w:r>
      <w:r w:rsidR="00A95C1B" w:rsidRPr="00EE5732">
        <w:t>)</w:t>
      </w:r>
      <w:r w:rsidRPr="00EE5732">
        <w:t>.</w:t>
      </w:r>
    </w:p>
    <w:p w14:paraId="36672261" w14:textId="77777777" w:rsidR="00AD5A30" w:rsidRPr="00EE5732" w:rsidRDefault="00AD5A30" w:rsidP="006C0D95">
      <w:pPr>
        <w:pStyle w:val="111Para"/>
      </w:pPr>
      <w:r w:rsidRPr="00EE5732">
        <w:t xml:space="preserve">Attenuation of </w:t>
      </w:r>
      <w:r w:rsidRPr="00EE5732">
        <w:rPr>
          <w:i/>
        </w:rPr>
        <w:t>Babesia</w:t>
      </w:r>
      <w:r w:rsidRPr="00EE5732">
        <w:t xml:space="preserve"> spp. with irradiation has been attempted, but the results were variable. Similarly, maintenance in vitro in modified media has been used experimentally.</w:t>
      </w:r>
    </w:p>
    <w:p w14:paraId="2D9EB36A" w14:textId="77777777" w:rsidR="00AD5A30" w:rsidRPr="00EE5732" w:rsidRDefault="00AD5A30" w:rsidP="006C0D95">
      <w:pPr>
        <w:pStyle w:val="111Para"/>
      </w:pPr>
      <w:r w:rsidRPr="00EE5732">
        <w:t xml:space="preserve">Avirulent strains should be stored as </w:t>
      </w:r>
      <w:proofErr w:type="spellStart"/>
      <w:r w:rsidRPr="00EE5732">
        <w:t>stabilate</w:t>
      </w:r>
      <w:proofErr w:type="spellEnd"/>
      <w:r w:rsidRPr="00EE5732">
        <w:t xml:space="preserve"> for safety testing and for future use as master seed in the production of vaccine.</w:t>
      </w:r>
    </w:p>
    <w:p w14:paraId="3C55AA9F" w14:textId="4C812A0B" w:rsidR="00AD5A30" w:rsidRPr="00EE5732" w:rsidRDefault="00C10FC0" w:rsidP="006C0D95">
      <w:pPr>
        <w:pStyle w:val="111"/>
      </w:pPr>
      <w:r w:rsidRPr="00EE5732">
        <w:t>2.1.4.</w:t>
      </w:r>
      <w:r w:rsidR="00AD5A30" w:rsidRPr="00EE5732">
        <w:tab/>
        <w:t>Preparation and storage of master seed</w:t>
      </w:r>
    </w:p>
    <w:p w14:paraId="3D7F69AF" w14:textId="0FAD01EA" w:rsidR="00AD5A30" w:rsidRPr="00EE5732" w:rsidRDefault="00AD5A30" w:rsidP="006C0D95">
      <w:pPr>
        <w:pStyle w:val="111Para"/>
      </w:pPr>
      <w:r w:rsidRPr="00EE5732">
        <w:t xml:space="preserve">Avirulent strains are readily stored as frozen infected blood in liquid nitrogen or dry ice. Dimethyl </w:t>
      </w:r>
      <w:proofErr w:type="spellStart"/>
      <w:r w:rsidRPr="00EE5732">
        <w:t>sulphoxide</w:t>
      </w:r>
      <w:proofErr w:type="spellEnd"/>
      <w:r w:rsidRPr="00EE5732">
        <w:t xml:space="preserve"> (DMSO) and </w:t>
      </w:r>
      <w:r w:rsidR="00A207B4" w:rsidRPr="00EE5732">
        <w:t>polyvinylpyrrolidone</w:t>
      </w:r>
      <w:r w:rsidR="00B81BAE" w:rsidRPr="00EE5732">
        <w:t xml:space="preserve"> (PVP)</w:t>
      </w:r>
      <w:r w:rsidRPr="00EE5732">
        <w:t xml:space="preserve"> MW 40,000</w:t>
      </w:r>
      <w:r w:rsidR="005A5045" w:rsidRPr="00EE5732">
        <w:t xml:space="preserve"> </w:t>
      </w:r>
      <w:r w:rsidR="00C9383C" w:rsidRPr="00EE5732">
        <w:t>(</w:t>
      </w:r>
      <w:r w:rsidR="002639A8" w:rsidRPr="00EE5732">
        <w:t xml:space="preserve">Bock </w:t>
      </w:r>
      <w:r w:rsidR="002639A8" w:rsidRPr="00EE5732">
        <w:rPr>
          <w:i/>
        </w:rPr>
        <w:t>et al.,</w:t>
      </w:r>
      <w:r w:rsidR="002639A8" w:rsidRPr="00EE5732">
        <w:t xml:space="preserve"> 2008</w:t>
      </w:r>
      <w:r w:rsidR="009A3887" w:rsidRPr="00EE5732">
        <w:t xml:space="preserve">) </w:t>
      </w:r>
      <w:r w:rsidRPr="00EE5732">
        <w:t xml:space="preserve">are the recommended </w:t>
      </w:r>
      <w:proofErr w:type="spellStart"/>
      <w:r w:rsidRPr="00EE5732">
        <w:t>cryopreservatives</w:t>
      </w:r>
      <w:proofErr w:type="spellEnd"/>
      <w:r w:rsidRPr="00EE5732">
        <w:t xml:space="preserve">, as they allow for intravenous administration after thawing of the master seed. </w:t>
      </w:r>
    </w:p>
    <w:p w14:paraId="5C0622D5" w14:textId="484DC9BE" w:rsidR="00AD5A30" w:rsidRPr="00EE5732" w:rsidRDefault="008802EF" w:rsidP="006C0D95">
      <w:pPr>
        <w:pStyle w:val="111Para"/>
      </w:pPr>
      <w:r w:rsidRPr="00EE5732">
        <w:t xml:space="preserve">For the DMSO procedure, infected </w:t>
      </w:r>
      <w:r w:rsidR="00AD5A30" w:rsidRPr="00EE5732">
        <w:t>blood is collected and chilled to 4°C. Cold cryoprotectant (4M DMSO in PBS) is then added, while stirring slowly, to a final blood</w:t>
      </w:r>
      <w:r w:rsidR="00E0057F" w:rsidRPr="00EE5732">
        <w:t>:</w:t>
      </w:r>
      <w:r w:rsidR="005A5045" w:rsidRPr="00EE5732">
        <w:t xml:space="preserve"> </w:t>
      </w:r>
      <w:r w:rsidR="00A23100" w:rsidRPr="00EE5732">
        <w:t>cryo</w:t>
      </w:r>
      <w:r w:rsidR="00AD5A30" w:rsidRPr="00EE5732">
        <w:t xml:space="preserve">protectant ratio of 1:1 </w:t>
      </w:r>
      <w:r w:rsidR="00A23100" w:rsidRPr="00EE5732">
        <w:t>(</w:t>
      </w:r>
      <w:r w:rsidR="00AD5A30" w:rsidRPr="00EE5732">
        <w:t xml:space="preserve">final concentration of DMSO </w:t>
      </w:r>
      <w:r w:rsidR="00A23100" w:rsidRPr="00EE5732">
        <w:t xml:space="preserve">is </w:t>
      </w:r>
      <w:r w:rsidR="00AD5A30" w:rsidRPr="00EE5732">
        <w:t>2 M</w:t>
      </w:r>
      <w:r w:rsidR="00A23100" w:rsidRPr="00EE5732">
        <w:t>)</w:t>
      </w:r>
      <w:r w:rsidR="00AD5A30" w:rsidRPr="00EE5732">
        <w:t xml:space="preserve">. This dilution procedure is carried out in an ice bath, and the diluted blood is dispensed into suitable containers (e.g. 5 ml cryovials), and frozen, as soon as possible, in the vapour </w:t>
      </w:r>
      <w:r w:rsidR="003C63FC" w:rsidRPr="00EE5732">
        <w:t>p</w:t>
      </w:r>
      <w:r w:rsidR="00AD5A30" w:rsidRPr="00EE5732">
        <w:t xml:space="preserve">hase of a liquid nitrogen container. The vials are stored in the liquid phase in a designated tank to prevent loss of viability and contamination. Stored in this way, master seed lots of </w:t>
      </w:r>
      <w:r w:rsidR="00AD5A30" w:rsidRPr="00EE5732">
        <w:rPr>
          <w:i/>
        </w:rPr>
        <w:t>Babesia</w:t>
      </w:r>
      <w:r w:rsidR="005A5045" w:rsidRPr="00EE5732">
        <w:rPr>
          <w:i/>
        </w:rPr>
        <w:t xml:space="preserve"> </w:t>
      </w:r>
      <w:r w:rsidR="00314E6B" w:rsidRPr="00EE5732">
        <w:t>spp</w:t>
      </w:r>
      <w:r w:rsidR="00B71EDE" w:rsidRPr="00EE5732">
        <w:t>.</w:t>
      </w:r>
      <w:r w:rsidR="005A5045" w:rsidRPr="00EE5732">
        <w:t xml:space="preserve"> </w:t>
      </w:r>
      <w:r w:rsidR="00AD5A30" w:rsidRPr="00EE5732">
        <w:t xml:space="preserve">have </w:t>
      </w:r>
      <w:r w:rsidR="00785E0C" w:rsidRPr="00EE5732">
        <w:t>been known to remain viable for</w:t>
      </w:r>
      <w:r w:rsidR="00AD5A30" w:rsidRPr="00EE5732">
        <w:t xml:space="preserve"> 20 years.</w:t>
      </w:r>
    </w:p>
    <w:p w14:paraId="7273316C" w14:textId="0DD17ACE" w:rsidR="00F269AB" w:rsidRPr="00EE5732" w:rsidRDefault="00F269AB" w:rsidP="006C0D95">
      <w:pPr>
        <w:pStyle w:val="111Para"/>
      </w:pPr>
      <w:r w:rsidRPr="00EE5732">
        <w:t xml:space="preserve">Unlike DMSO, it has not been found necessary to work with </w:t>
      </w:r>
      <w:proofErr w:type="spellStart"/>
      <w:r w:rsidRPr="00EE5732">
        <w:t>stabilates</w:t>
      </w:r>
      <w:proofErr w:type="spellEnd"/>
      <w:r w:rsidRPr="00EE5732">
        <w:t xml:space="preserve"> containing PVP in an ice-bath (</w:t>
      </w:r>
      <w:r w:rsidR="00AC2E5A" w:rsidRPr="00EE5732">
        <w:t>Standfast</w:t>
      </w:r>
      <w:r w:rsidR="005A5045" w:rsidRPr="00EE5732">
        <w:t xml:space="preserve"> </w:t>
      </w:r>
      <w:r w:rsidR="00AC2E5A" w:rsidRPr="00EE5732">
        <w:t>&amp; J</w:t>
      </w:r>
      <w:r w:rsidR="00D36B17" w:rsidRPr="00EE5732">
        <w:t>orgensen, 1997</w:t>
      </w:r>
      <w:r w:rsidRPr="00EE5732">
        <w:t xml:space="preserve">). Pre- and post-thaw storage at </w:t>
      </w:r>
      <w:r w:rsidRPr="00626792">
        <w:rPr>
          <w:strike/>
          <w:highlight w:val="yellow"/>
        </w:rPr>
        <w:t>room temperat</w:t>
      </w:r>
      <w:r w:rsidR="008802EF" w:rsidRPr="00626792">
        <w:rPr>
          <w:strike/>
          <w:highlight w:val="yellow"/>
        </w:rPr>
        <w:t>ur</w:t>
      </w:r>
      <w:r w:rsidRPr="00626792">
        <w:rPr>
          <w:strike/>
          <w:highlight w:val="yellow"/>
        </w:rPr>
        <w:t>e</w:t>
      </w:r>
      <w:r w:rsidR="00626792">
        <w:rPr>
          <w:strike/>
          <w:highlight w:val="yellow"/>
        </w:rPr>
        <w:t xml:space="preserve"> </w:t>
      </w:r>
      <w:r w:rsidR="00896106" w:rsidRPr="00626792">
        <w:rPr>
          <w:highlight w:val="yellow"/>
          <w:u w:val="double"/>
        </w:rPr>
        <w:t>(20–25°C)</w:t>
      </w:r>
      <w:r w:rsidRPr="00EE5732">
        <w:t xml:space="preserve"> have not affected infectivity. PVP is a complex polymer that does not permeate intact cell membranes. It has low toxicity for vertebrates and parasites and </w:t>
      </w:r>
      <w:proofErr w:type="spellStart"/>
      <w:r w:rsidRPr="00EE5732">
        <w:t>stabilate</w:t>
      </w:r>
      <w:proofErr w:type="spellEnd"/>
      <w:r w:rsidRPr="00EE5732">
        <w:t>-containing PVP is infective when inoculated intravenously. PVP with a molecular weight of 40,000 is made up to a 20% solution with PBS and autoclaved to sterilise. Blood from an infected calf is slowly mixed with an equal volume of the 20% PVP in PBS solution to produce a final concentration of 10% PVP. The mixture is then dispensed into 5 ml cryovials, frozen in the vapour phase of liquid nitrogen by cooling at a rate of about 10°C per minute for 15 minutes and then stored in liquid nitrogen (</w:t>
      </w:r>
      <w:r w:rsidR="00AC2E5A" w:rsidRPr="00EE5732">
        <w:t>Standfast</w:t>
      </w:r>
      <w:r w:rsidR="008C4CA0" w:rsidRPr="00EE5732">
        <w:t xml:space="preserve"> </w:t>
      </w:r>
      <w:r w:rsidR="00AC2E5A" w:rsidRPr="00EE5732">
        <w:t>&amp; J</w:t>
      </w:r>
      <w:r w:rsidR="00D36B17" w:rsidRPr="00EE5732">
        <w:t>orgensen, 1997</w:t>
      </w:r>
      <w:r w:rsidRPr="00EE5732">
        <w:t>).</w:t>
      </w:r>
    </w:p>
    <w:p w14:paraId="483BF997" w14:textId="089DF458" w:rsidR="00F269AB" w:rsidRPr="00EE5732" w:rsidRDefault="00F269AB" w:rsidP="006C0D95">
      <w:pPr>
        <w:pStyle w:val="111Para"/>
      </w:pPr>
      <w:r w:rsidRPr="00EE5732">
        <w:rPr>
          <w:i/>
        </w:rPr>
        <w:t>In-vitro</w:t>
      </w:r>
      <w:r w:rsidRPr="00EE5732">
        <w:t xml:space="preserve"> cultures are based on the </w:t>
      </w:r>
      <w:proofErr w:type="spellStart"/>
      <w:r w:rsidRPr="00EE5732">
        <w:t>microaerophilous</w:t>
      </w:r>
      <w:proofErr w:type="spellEnd"/>
      <w:r w:rsidRPr="00EE5732">
        <w:t xml:space="preserve"> stationary phase method (</w:t>
      </w:r>
      <w:r w:rsidR="00882D4F" w:rsidRPr="00EE5732">
        <w:t>Levy &amp;</w:t>
      </w:r>
      <w:r w:rsidR="008C4CA0" w:rsidRPr="00EE5732">
        <w:t xml:space="preserve"> </w:t>
      </w:r>
      <w:proofErr w:type="spellStart"/>
      <w:r w:rsidR="00882D4F" w:rsidRPr="00EE5732">
        <w:t>Ristic</w:t>
      </w:r>
      <w:proofErr w:type="spellEnd"/>
      <w:r w:rsidR="00EF1F27" w:rsidRPr="00EE5732">
        <w:t>,</w:t>
      </w:r>
      <w:r w:rsidR="008C4CA0" w:rsidRPr="00EE5732">
        <w:t xml:space="preserve"> </w:t>
      </w:r>
      <w:r w:rsidR="00882D4F" w:rsidRPr="00EE5732">
        <w:t>1980</w:t>
      </w:r>
      <w:r w:rsidRPr="00EE5732">
        <w:t xml:space="preserve">). Blood infected with avirulent strains of </w:t>
      </w:r>
      <w:r w:rsidRPr="00EE5732">
        <w:rPr>
          <w:i/>
        </w:rPr>
        <w:t xml:space="preserve">B. </w:t>
      </w:r>
      <w:proofErr w:type="spellStart"/>
      <w:r w:rsidRPr="00EE5732">
        <w:rPr>
          <w:i/>
        </w:rPr>
        <w:t>bovis</w:t>
      </w:r>
      <w:proofErr w:type="spellEnd"/>
      <w:r w:rsidRPr="00EE5732">
        <w:t xml:space="preserve"> or </w:t>
      </w:r>
      <w:r w:rsidRPr="00EE5732">
        <w:rPr>
          <w:i/>
        </w:rPr>
        <w:t xml:space="preserve">B. </w:t>
      </w:r>
      <w:proofErr w:type="spellStart"/>
      <w:r w:rsidRPr="00EE5732">
        <w:rPr>
          <w:i/>
        </w:rPr>
        <w:t>bigemina</w:t>
      </w:r>
      <w:proofErr w:type="spellEnd"/>
      <w:r w:rsidRPr="00EE5732">
        <w:t xml:space="preserve"> is harvested from splenectomised calves and washed with VYM phosphate-buffered saline solution (</w:t>
      </w:r>
      <w:r w:rsidR="00D36B17" w:rsidRPr="00EE5732">
        <w:t xml:space="preserve">Vega </w:t>
      </w:r>
      <w:r w:rsidR="00D36B17" w:rsidRPr="00EE5732">
        <w:rPr>
          <w:i/>
        </w:rPr>
        <w:t>et al.,</w:t>
      </w:r>
      <w:r w:rsidR="00D36B17" w:rsidRPr="00EE5732">
        <w:t xml:space="preserve"> 1985</w:t>
      </w:r>
      <w:r w:rsidRPr="00EE5732">
        <w:t>) to remove the plasma and buffy coat. The VYM solution is composed of CaCl</w:t>
      </w:r>
      <w:r w:rsidRPr="00EE5732">
        <w:rPr>
          <w:szCs w:val="14"/>
          <w:vertAlign w:val="subscript"/>
        </w:rPr>
        <w:t>2</w:t>
      </w:r>
      <w:r w:rsidRPr="00EE5732">
        <w:t>.2H</w:t>
      </w:r>
      <w:r w:rsidRPr="00EE5732">
        <w:rPr>
          <w:szCs w:val="14"/>
          <w:vertAlign w:val="subscript"/>
        </w:rPr>
        <w:t>2</w:t>
      </w:r>
      <w:r w:rsidRPr="00EE5732">
        <w:t>O (16.0</w:t>
      </w:r>
      <w:r w:rsidR="00DA19C8" w:rsidRPr="00EE5732">
        <w:t> </w:t>
      </w:r>
      <w:r w:rsidRPr="00EE5732">
        <w:t xml:space="preserve">mg), </w:t>
      </w:r>
      <w:proofErr w:type="spellStart"/>
      <w:r w:rsidRPr="00EE5732">
        <w:t>KCl</w:t>
      </w:r>
      <w:proofErr w:type="spellEnd"/>
      <w:r w:rsidRPr="00EE5732">
        <w:t xml:space="preserve"> (400.0 mg), KH</w:t>
      </w:r>
      <w:r w:rsidRPr="00EE5732">
        <w:rPr>
          <w:szCs w:val="14"/>
          <w:vertAlign w:val="subscript"/>
        </w:rPr>
        <w:t>2</w:t>
      </w:r>
      <w:r w:rsidRPr="00EE5732">
        <w:t>PO</w:t>
      </w:r>
      <w:r w:rsidRPr="00EE5732">
        <w:rPr>
          <w:szCs w:val="14"/>
          <w:vertAlign w:val="subscript"/>
        </w:rPr>
        <w:t>4</w:t>
      </w:r>
      <w:r w:rsidRPr="00EE5732">
        <w:t xml:space="preserve"> (1415.4 mg), MgSO</w:t>
      </w:r>
      <w:r w:rsidRPr="00EE5732">
        <w:rPr>
          <w:szCs w:val="14"/>
          <w:vertAlign w:val="subscript"/>
        </w:rPr>
        <w:t>4</w:t>
      </w:r>
      <w:r w:rsidRPr="00EE5732">
        <w:t>.7H</w:t>
      </w:r>
      <w:r w:rsidRPr="00EE5732">
        <w:rPr>
          <w:szCs w:val="14"/>
          <w:vertAlign w:val="subscript"/>
        </w:rPr>
        <w:t>2</w:t>
      </w:r>
      <w:r w:rsidRPr="00EE5732">
        <w:t>O (154.0 mg), Na</w:t>
      </w:r>
      <w:r w:rsidRPr="00EE5732">
        <w:rPr>
          <w:szCs w:val="14"/>
          <w:vertAlign w:val="subscript"/>
        </w:rPr>
        <w:t>2</w:t>
      </w:r>
      <w:r w:rsidRPr="00EE5732">
        <w:t>HPO</w:t>
      </w:r>
      <w:r w:rsidRPr="00EE5732">
        <w:rPr>
          <w:szCs w:val="14"/>
          <w:vertAlign w:val="subscript"/>
        </w:rPr>
        <w:t>4</w:t>
      </w:r>
      <w:r w:rsidRPr="00EE5732">
        <w:t>.7H</w:t>
      </w:r>
      <w:r w:rsidRPr="00EE5732">
        <w:rPr>
          <w:szCs w:val="14"/>
          <w:vertAlign w:val="subscript"/>
        </w:rPr>
        <w:t>2</w:t>
      </w:r>
      <w:r w:rsidRPr="00EE5732">
        <w:t>O (1450</w:t>
      </w:r>
      <w:r w:rsidR="00DA19C8" w:rsidRPr="00EE5732">
        <w:t> </w:t>
      </w:r>
      <w:r w:rsidRPr="00EE5732">
        <w:t>mg), NaCl (7077.0 mg) and dextrose (20.5 g) in 1 litre of double-distilled deionised water containing 0.25 mM adenine and 0.50 mM guanosine. Individual 5% suspensions of infected and uninfected RBCs are then prepared in basic culture medium consisting of commercial M199 medium and normal bovine serum (60/40). The basic medium is supplemented with 18</w:t>
      </w:r>
      <w:r w:rsidR="00EC7040" w:rsidRPr="00EE5732">
        <w:t> </w:t>
      </w:r>
      <w:r w:rsidRPr="00EE5732">
        <w:t>mM HEPES (4-[2-Hydroxyethyl] piperazine-1-ethanesolfonic acid), 10 mM NaHCO</w:t>
      </w:r>
      <w:r w:rsidRPr="00EE5732">
        <w:rPr>
          <w:szCs w:val="14"/>
          <w:vertAlign w:val="subscript"/>
        </w:rPr>
        <w:t>2</w:t>
      </w:r>
      <w:r w:rsidRPr="00EE5732">
        <w:t xml:space="preserve">, 100 µg/ml streptomycin sulphate and 100 U/ml penicillin G. The </w:t>
      </w:r>
      <w:proofErr w:type="spellStart"/>
      <w:r w:rsidRPr="00EE5732">
        <w:t>parasitised</w:t>
      </w:r>
      <w:proofErr w:type="spellEnd"/>
      <w:r w:rsidRPr="00EE5732">
        <w:t xml:space="preserve"> and normal RBC suspensions are mixed (1/1), dispensed into culture flasks and incubated under an atmosphere of 90% N</w:t>
      </w:r>
      <w:r w:rsidRPr="00EE5732">
        <w:rPr>
          <w:szCs w:val="14"/>
          <w:vertAlign w:val="subscript"/>
        </w:rPr>
        <w:t>2</w:t>
      </w:r>
      <w:r w:rsidRPr="00EE5732">
        <w:t>, 5% O</w:t>
      </w:r>
      <w:r w:rsidRPr="00EE5732">
        <w:rPr>
          <w:szCs w:val="14"/>
          <w:vertAlign w:val="subscript"/>
        </w:rPr>
        <w:t>2</w:t>
      </w:r>
      <w:r w:rsidRPr="00EE5732">
        <w:t xml:space="preserve"> and 5% CO</w:t>
      </w:r>
      <w:r w:rsidRPr="00EE5732">
        <w:rPr>
          <w:szCs w:val="14"/>
          <w:vertAlign w:val="subscript"/>
        </w:rPr>
        <w:t>2</w:t>
      </w:r>
      <w:r w:rsidRPr="00EE5732">
        <w:t xml:space="preserve"> at 37°C. After 8 to 10 subcultures in different size culture flasks, the final complete cultures are spun at 1200 </w:t>
      </w:r>
      <w:r w:rsidRPr="00EE5732">
        <w:rPr>
          <w:b/>
          <w:i/>
        </w:rPr>
        <w:t>g</w:t>
      </w:r>
      <w:r w:rsidRPr="00EE5732">
        <w:t xml:space="preserve"> for 10 minutes at 4°C and the supernatant removed. Packed </w:t>
      </w:r>
      <w:proofErr w:type="spellStart"/>
      <w:r w:rsidRPr="00EE5732">
        <w:t>parasitised</w:t>
      </w:r>
      <w:proofErr w:type="spellEnd"/>
      <w:r w:rsidRPr="00EE5732">
        <w:t xml:space="preserve"> RBCs are gently mixed with an equal volume (1/1) of 20% PVP in VYM solution, and dispensed in 2 ml cryovials. The </w:t>
      </w:r>
      <w:proofErr w:type="spellStart"/>
      <w:r w:rsidRPr="00EE5732">
        <w:t>parasitised</w:t>
      </w:r>
      <w:proofErr w:type="spellEnd"/>
      <w:r w:rsidRPr="00EE5732">
        <w:t xml:space="preserve"> RBCs are frozen in the vapour phase of liquid nitrogen by cooling at a rate of about 10°C per minute for 15 minutes and then stored in liquid nitrogen (</w:t>
      </w:r>
      <w:r w:rsidR="00AC2E5A" w:rsidRPr="00EE5732">
        <w:t>Standfast</w:t>
      </w:r>
      <w:r w:rsidR="008C4CA0" w:rsidRPr="00EE5732">
        <w:t xml:space="preserve"> </w:t>
      </w:r>
      <w:r w:rsidR="00AC2E5A" w:rsidRPr="00EE5732">
        <w:t>&amp; J</w:t>
      </w:r>
      <w:r w:rsidR="00D36B17" w:rsidRPr="00EE5732">
        <w:t>orgensen, 1997</w:t>
      </w:r>
      <w:r w:rsidRPr="00EE5732">
        <w:t xml:space="preserve">). Normal blood from donor cattle, which is used </w:t>
      </w:r>
      <w:r w:rsidR="00C9383C" w:rsidRPr="00EE5732">
        <w:t xml:space="preserve">as a source of serum and </w:t>
      </w:r>
      <w:r w:rsidRPr="00EE5732">
        <w:t>uninfected RBCs</w:t>
      </w:r>
      <w:r w:rsidR="008C4CA0" w:rsidRPr="00EE5732">
        <w:t xml:space="preserve"> </w:t>
      </w:r>
      <w:r w:rsidR="00C9383C" w:rsidRPr="00EE5732">
        <w:t>for culture medium</w:t>
      </w:r>
      <w:r w:rsidRPr="00EE5732">
        <w:t>, is defibrinated with glass balls. The RBCs are washed and stored for up to 3 weeks in VYM solution at 4°C and normal serum is stored frozen at –20°C until use.</w:t>
      </w:r>
    </w:p>
    <w:p w14:paraId="3FE2EB59" w14:textId="5C97BBE5" w:rsidR="00F269AB" w:rsidRPr="00EE5732" w:rsidRDefault="00C10FC0" w:rsidP="006C0D95">
      <w:pPr>
        <w:pStyle w:val="111"/>
      </w:pPr>
      <w:r w:rsidRPr="00EE5732">
        <w:t>2.1.5.</w:t>
      </w:r>
      <w:r w:rsidR="00F269AB" w:rsidRPr="00EE5732">
        <w:tab/>
        <w:t>Preparation and storage of working seed</w:t>
      </w:r>
    </w:p>
    <w:p w14:paraId="7F6B98D5" w14:textId="441034C8" w:rsidR="00F269AB" w:rsidRPr="00EE5732" w:rsidRDefault="00F269AB" w:rsidP="006C0D95">
      <w:pPr>
        <w:pStyle w:val="111Para"/>
      </w:pPr>
      <w:r w:rsidRPr="00EE5732">
        <w:lastRenderedPageBreak/>
        <w:t>Working seed is prepared in the same way as master seed (Section C.2.</w:t>
      </w:r>
      <w:r w:rsidR="000131F4" w:rsidRPr="00EE5732">
        <w:t>1</w:t>
      </w:r>
      <w:r w:rsidRPr="00EE5732">
        <w:t>) using master seed as starting material.</w:t>
      </w:r>
    </w:p>
    <w:p w14:paraId="5DD32BF9" w14:textId="3CC5A869" w:rsidR="00F269AB" w:rsidRPr="00EE5732" w:rsidRDefault="00C10FC0" w:rsidP="006C0D95">
      <w:pPr>
        <w:pStyle w:val="111"/>
      </w:pPr>
      <w:r w:rsidRPr="00EE5732">
        <w:t>2.1.6.</w:t>
      </w:r>
      <w:r w:rsidR="005B53B2" w:rsidRPr="00EE5732">
        <w:tab/>
      </w:r>
      <w:r w:rsidR="00F269AB" w:rsidRPr="00EE5732">
        <w:t>Validation of safety and efficacy of working seed</w:t>
      </w:r>
    </w:p>
    <w:p w14:paraId="094ACE65" w14:textId="77777777" w:rsidR="00F269AB" w:rsidRPr="00EE5732" w:rsidRDefault="00F269AB" w:rsidP="006C0D95">
      <w:pPr>
        <w:pStyle w:val="111Para"/>
      </w:pPr>
      <w:r w:rsidRPr="00EE5732">
        <w:t xml:space="preserve">The suitability of a working seed is determined by repeatability of infectivity in splenectomised calves, or in initiating cultures, and its safety and efficacy in non-splenectomised cattle. Repeatability is determined by inoculating several susceptible splenectomised calves and monitoring parasite progression by stained blood smears. The prepatent period and parasite progression should be relatively consistent between calves to allow inoculations to be scheduled with a degree of </w:t>
      </w:r>
      <w:r w:rsidR="00EC7040" w:rsidRPr="00EE5732">
        <w:t>certainty.</w:t>
      </w:r>
    </w:p>
    <w:p w14:paraId="15DCB17D" w14:textId="77777777" w:rsidR="00F269AB" w:rsidRPr="00EE5732" w:rsidRDefault="00F269AB" w:rsidP="006C0D95">
      <w:pPr>
        <w:pStyle w:val="111Para"/>
      </w:pPr>
      <w:r w:rsidRPr="00EE5732">
        <w:rPr>
          <w:i/>
        </w:rPr>
        <w:t>In-vitro</w:t>
      </w:r>
      <w:r w:rsidRPr="00EE5732">
        <w:t xml:space="preserve"> prepared working seed vials are thawed by immersing in water preheated to 40°C and directly dispensed in culture media. The </w:t>
      </w:r>
      <w:r w:rsidRPr="00EE5732">
        <w:rPr>
          <w:i/>
        </w:rPr>
        <w:t>in-vitro</w:t>
      </w:r>
      <w:r w:rsidRPr="00EE5732">
        <w:t xml:space="preserve"> multiplication process starts with a 5% RBC suspension, which is progressively increased up to 10%. Working seed is considered acceptable when continuous cultures derived from it achieve 8–12% of RBCs </w:t>
      </w:r>
      <w:proofErr w:type="spellStart"/>
      <w:r w:rsidRPr="00EE5732">
        <w:t>parasitised</w:t>
      </w:r>
      <w:proofErr w:type="spellEnd"/>
      <w:r w:rsidRPr="00EE5732">
        <w:t xml:space="preserve"> by morphologically normal merozoites/trophozoites after the third subculture and growth in an atmosphere of 5% CO</w:t>
      </w:r>
      <w:r w:rsidRPr="00EE5732">
        <w:rPr>
          <w:szCs w:val="14"/>
          <w:vertAlign w:val="subscript"/>
        </w:rPr>
        <w:t>2</w:t>
      </w:r>
      <w:r w:rsidRPr="00EE5732">
        <w:t xml:space="preserve"> in air at 37°C. </w:t>
      </w:r>
    </w:p>
    <w:p w14:paraId="4E91D61C" w14:textId="5B38574D" w:rsidR="00F269AB" w:rsidRPr="00EE5732" w:rsidRDefault="00F269AB" w:rsidP="006C0D95">
      <w:pPr>
        <w:pStyle w:val="111Para"/>
      </w:pPr>
      <w:r w:rsidRPr="00EE5732">
        <w:t xml:space="preserve">The safety and efficacy of the vaccine strain is determined by inoculating suitable numbers of susceptible adult cattle with vaccine prepared from RBCs from a calf that has been inoculated with the strain, or from an </w:t>
      </w:r>
      <w:r w:rsidRPr="00EE5732">
        <w:rPr>
          <w:i/>
        </w:rPr>
        <w:t>in-vitro</w:t>
      </w:r>
      <w:r w:rsidRPr="00EE5732">
        <w:t xml:space="preserve"> culture process. Safety can be judged by monitoring body temperature, parasitaemia in stained blood films, and PCV depression following vaccination. Efficacy is judged by monitoring the same parameters following the inoculation of the vaccinated cattle with a heterologous strain. The purity of the working seed is tested by monitoring the cattle used in the safety test for evidence of possible </w:t>
      </w:r>
      <w:r w:rsidR="008802EF" w:rsidRPr="00EE5732">
        <w:t xml:space="preserve">extraneous agents </w:t>
      </w:r>
      <w:r w:rsidRPr="00EE5732">
        <w:t xml:space="preserve">or by thorough testing of the calf from which the </w:t>
      </w:r>
      <w:proofErr w:type="spellStart"/>
      <w:r w:rsidRPr="00EE5732">
        <w:t>stabilate</w:t>
      </w:r>
      <w:proofErr w:type="spellEnd"/>
      <w:r w:rsidRPr="00EE5732">
        <w:t xml:space="preserve"> was produced (see Section C.2.</w:t>
      </w:r>
      <w:r w:rsidR="000131F4" w:rsidRPr="00EE5732">
        <w:t>2.3</w:t>
      </w:r>
      <w:r w:rsidRPr="00EE5732">
        <w:t xml:space="preserve">). Bovine donors of uninfected blood used for </w:t>
      </w:r>
      <w:r w:rsidRPr="00EE5732">
        <w:rPr>
          <w:i/>
        </w:rPr>
        <w:t>in-vitro</w:t>
      </w:r>
      <w:r w:rsidRPr="00EE5732">
        <w:t xml:space="preserve"> cultures are maintained in isolated pens and their health status monitored. </w:t>
      </w:r>
    </w:p>
    <w:p w14:paraId="4BCFD7DF" w14:textId="2CD7D625" w:rsidR="00AD5A30" w:rsidRPr="00EE5732" w:rsidRDefault="00C10FC0" w:rsidP="006C0D95">
      <w:pPr>
        <w:pStyle w:val="11"/>
      </w:pPr>
      <w:r w:rsidRPr="00EE5732">
        <w:t>2.2.</w:t>
      </w:r>
      <w:r w:rsidR="00AD5A30" w:rsidRPr="00EE5732">
        <w:tab/>
        <w:t>Method of manufacture</w:t>
      </w:r>
    </w:p>
    <w:p w14:paraId="7F996ED5" w14:textId="70A40A3E" w:rsidR="00AD5A30" w:rsidRPr="00EE5732" w:rsidRDefault="00C10FC0" w:rsidP="006C0D95">
      <w:pPr>
        <w:pStyle w:val="111"/>
      </w:pPr>
      <w:r w:rsidRPr="00EE5732">
        <w:t>2.2.1.</w:t>
      </w:r>
      <w:r w:rsidR="00AD5A30" w:rsidRPr="00EE5732">
        <w:tab/>
        <w:t>Production of frozen vaccine concentrate</w:t>
      </w:r>
    </w:p>
    <w:p w14:paraId="3C3DE601" w14:textId="1B7A18BD" w:rsidR="00AD5A30" w:rsidRPr="00EE5732" w:rsidRDefault="00AD5A30" w:rsidP="006C0D95">
      <w:pPr>
        <w:pStyle w:val="111Para"/>
      </w:pPr>
      <w:r w:rsidRPr="00EE5732">
        <w:t>First, 5</w:t>
      </w:r>
      <w:r w:rsidR="00066CCA" w:rsidRPr="00EE5732">
        <w:t>–</w:t>
      </w:r>
      <w:r w:rsidRPr="00EE5732">
        <w:t xml:space="preserve">10 ml quantities of working seed are rapidly thawed by immersing the vials in water preheated to </w:t>
      </w:r>
      <w:r w:rsidR="004A4596" w:rsidRPr="00EE5732">
        <w:t>37</w:t>
      </w:r>
      <w:r w:rsidRPr="00EE5732">
        <w:t xml:space="preserve">°C. </w:t>
      </w:r>
      <w:r w:rsidRPr="00EE5732">
        <w:rPr>
          <w:bCs/>
        </w:rPr>
        <w:t>The</w:t>
      </w:r>
      <w:r w:rsidRPr="00EE5732">
        <w:t xml:space="preserve"> thawed material is used as soon as possible to infect a susceptible, splenectomised calf (free of potential vaccine </w:t>
      </w:r>
      <w:r w:rsidR="00C75E67" w:rsidRPr="00EE5732">
        <w:t>extraneous agents</w:t>
      </w:r>
      <w:r w:rsidRPr="00EE5732">
        <w:t>) by intravenous inoculation.</w:t>
      </w:r>
      <w:r w:rsidR="00E77365" w:rsidRPr="00EE5732">
        <w:t xml:space="preserve"> </w:t>
      </w:r>
      <w:r w:rsidR="004A4596" w:rsidRPr="00EE5732">
        <w:t xml:space="preserve">If DMSO is used as the </w:t>
      </w:r>
      <w:proofErr w:type="spellStart"/>
      <w:r w:rsidR="004A4596" w:rsidRPr="00EE5732">
        <w:t>cryopreservative</w:t>
      </w:r>
      <w:proofErr w:type="spellEnd"/>
      <w:r w:rsidR="004A4596" w:rsidRPr="00EE5732">
        <w:t xml:space="preserve">, the thawed </w:t>
      </w:r>
      <w:r w:rsidR="004B62DF" w:rsidRPr="00EE5732">
        <w:t>working seed must be kept on ice and inoculated within 30 minutes of thawing.</w:t>
      </w:r>
    </w:p>
    <w:p w14:paraId="2DAD7B52" w14:textId="3FF33D40" w:rsidR="00AD5A30" w:rsidRPr="00EE5732" w:rsidRDefault="00AD5A30" w:rsidP="006C0D95">
      <w:pPr>
        <w:pStyle w:val="111Para"/>
      </w:pPr>
      <w:r w:rsidRPr="00EE5732">
        <w:t xml:space="preserve">Blood suitable for vaccine is obtained by monitoring films of jugular blood and collecting the required volume of blood when a suitable parasitaemia is reached. A parasitaemia of </w:t>
      </w:r>
      <w:r w:rsidR="00423274" w:rsidRPr="00EE5732">
        <w:t>3</w:t>
      </w:r>
      <w:r w:rsidR="00C2585B" w:rsidRPr="00EE5732">
        <w:t>.</w:t>
      </w:r>
      <w:r w:rsidR="00423274" w:rsidRPr="00EE5732">
        <w:t xml:space="preserve">5 </w:t>
      </w:r>
      <w:r w:rsidR="00367408" w:rsidRPr="00EE5732">
        <w:t>×</w:t>
      </w:r>
      <w:r w:rsidR="00AD76FE" w:rsidRPr="00EE5732">
        <w:t xml:space="preserve"> 1</w:t>
      </w:r>
      <w:r w:rsidRPr="00EE5732">
        <w:t>0</w:t>
      </w:r>
      <w:r w:rsidRPr="00EE5732">
        <w:rPr>
          <w:vertAlign w:val="superscript"/>
        </w:rPr>
        <w:t>8</w:t>
      </w:r>
      <w:r w:rsidRPr="00EE5732">
        <w:t xml:space="preserve">/ml </w:t>
      </w:r>
      <w:r w:rsidR="00320676" w:rsidRPr="00EE5732">
        <w:t xml:space="preserve">for </w:t>
      </w:r>
      <w:r w:rsidR="00320676" w:rsidRPr="00EE5732">
        <w:rPr>
          <w:i/>
        </w:rPr>
        <w:t xml:space="preserve">B. </w:t>
      </w:r>
      <w:proofErr w:type="spellStart"/>
      <w:r w:rsidR="00320676" w:rsidRPr="00EE5732">
        <w:rPr>
          <w:i/>
        </w:rPr>
        <w:t>bovis</w:t>
      </w:r>
      <w:proofErr w:type="spellEnd"/>
      <w:r w:rsidR="00E77365" w:rsidRPr="00EE5732">
        <w:rPr>
          <w:i/>
        </w:rPr>
        <w:t xml:space="preserve"> </w:t>
      </w:r>
      <w:r w:rsidRPr="00EE5732">
        <w:t>in jugular blood</w:t>
      </w:r>
      <w:r w:rsidR="000A5090" w:rsidRPr="00EE5732">
        <w:t>,</w:t>
      </w:r>
      <w:r w:rsidR="00E77365" w:rsidRPr="00EE5732">
        <w:t xml:space="preserve"> </w:t>
      </w:r>
      <w:r w:rsidR="00320676" w:rsidRPr="00EE5732">
        <w:t>or 3 × 10</w:t>
      </w:r>
      <w:r w:rsidR="00320676" w:rsidRPr="00EE5732">
        <w:rPr>
          <w:vertAlign w:val="superscript"/>
        </w:rPr>
        <w:t>7</w:t>
      </w:r>
      <w:r w:rsidR="00320676" w:rsidRPr="00EE5732">
        <w:t xml:space="preserve">/ml for </w:t>
      </w:r>
      <w:r w:rsidR="00320676" w:rsidRPr="00EE5732">
        <w:rPr>
          <w:i/>
        </w:rPr>
        <w:t xml:space="preserve">B. </w:t>
      </w:r>
      <w:proofErr w:type="spellStart"/>
      <w:r w:rsidR="00320676" w:rsidRPr="00EE5732">
        <w:rPr>
          <w:i/>
        </w:rPr>
        <w:t>bigemina</w:t>
      </w:r>
      <w:proofErr w:type="spellEnd"/>
      <w:r w:rsidR="000A5090" w:rsidRPr="00EE5732">
        <w:t>,</w:t>
      </w:r>
      <w:r w:rsidR="00E77365" w:rsidRPr="00EE5732">
        <w:t xml:space="preserve"> </w:t>
      </w:r>
      <w:r w:rsidRPr="00EE5732">
        <w:t xml:space="preserve">is usually adequate for production of </w:t>
      </w:r>
      <w:r w:rsidR="00F60955" w:rsidRPr="00EE5732">
        <w:t xml:space="preserve">frozen </w:t>
      </w:r>
      <w:r w:rsidRPr="00EE5732">
        <w:t xml:space="preserve">vaccine. If a suitable </w:t>
      </w:r>
      <w:r w:rsidR="00FF14BF" w:rsidRPr="00EE5732">
        <w:rPr>
          <w:i/>
          <w:iCs/>
        </w:rPr>
        <w:t>B. </w:t>
      </w:r>
      <w:proofErr w:type="spellStart"/>
      <w:r w:rsidRPr="00EE5732">
        <w:rPr>
          <w:i/>
          <w:iCs/>
        </w:rPr>
        <w:t>bovis</w:t>
      </w:r>
      <w:proofErr w:type="spellEnd"/>
      <w:r w:rsidR="00AB3E34" w:rsidRPr="00EE5732">
        <w:rPr>
          <w:i/>
        </w:rPr>
        <w:t xml:space="preserve"> </w:t>
      </w:r>
      <w:r w:rsidRPr="00EE5732">
        <w:t xml:space="preserve">parasitaemia is not obtained, passage of the strain by </w:t>
      </w:r>
      <w:proofErr w:type="spellStart"/>
      <w:r w:rsidRPr="00EE5732">
        <w:t>subinoculation</w:t>
      </w:r>
      <w:proofErr w:type="spellEnd"/>
      <w:r w:rsidRPr="00EE5732">
        <w:t xml:space="preserve"> of 100</w:t>
      </w:r>
      <w:r w:rsidR="00066CCA" w:rsidRPr="00EE5732">
        <w:t>–</w:t>
      </w:r>
      <w:r w:rsidR="00FC7FC4" w:rsidRPr="00EE5732">
        <w:t>8</w:t>
      </w:r>
      <w:r w:rsidR="00F269AB" w:rsidRPr="00EE5732">
        <w:t>00 </w:t>
      </w:r>
      <w:r w:rsidRPr="00EE5732">
        <w:t xml:space="preserve">ml of blood into a second splenectomised calf may be necessary. Passage of </w:t>
      </w:r>
      <w:r w:rsidR="00FF14BF" w:rsidRPr="00EE5732">
        <w:rPr>
          <w:i/>
          <w:iCs/>
        </w:rPr>
        <w:t>B. </w:t>
      </w:r>
      <w:proofErr w:type="spellStart"/>
      <w:r w:rsidRPr="00EE5732">
        <w:rPr>
          <w:i/>
          <w:iCs/>
        </w:rPr>
        <w:t>bigemina</w:t>
      </w:r>
      <w:proofErr w:type="spellEnd"/>
      <w:r w:rsidRPr="00EE5732">
        <w:t xml:space="preserve"> </w:t>
      </w:r>
      <w:r w:rsidR="008F3E6D" w:rsidRPr="00EE5732">
        <w:t xml:space="preserve">through splenectomised calves </w:t>
      </w:r>
      <w:r w:rsidRPr="00EE5732">
        <w:t>is not recommended</w:t>
      </w:r>
      <w:r w:rsidR="00AB3E34" w:rsidRPr="00EE5732">
        <w:t xml:space="preserve"> </w:t>
      </w:r>
      <w:r w:rsidR="00F269AB" w:rsidRPr="00EE5732">
        <w:t>because of</w:t>
      </w:r>
      <w:r w:rsidR="00320676" w:rsidRPr="00EE5732">
        <w:t xml:space="preserve"> the potential for the attenuated strain to increase in virulence</w:t>
      </w:r>
      <w:r w:rsidRPr="00EE5732">
        <w:t>.</w:t>
      </w:r>
    </w:p>
    <w:p w14:paraId="7360D326" w14:textId="77777777" w:rsidR="00AD5A30" w:rsidRPr="00EE5732" w:rsidRDefault="00AD5A30" w:rsidP="006C0D95">
      <w:pPr>
        <w:pStyle w:val="111Para"/>
      </w:pPr>
      <w:r w:rsidRPr="00EE5732">
        <w:t>Blood from the infected donor calf is collected by jugular cannulation using preservative-free heparin as anticoagulant (5 IU heparin/ml blood).</w:t>
      </w:r>
    </w:p>
    <w:p w14:paraId="64915B41" w14:textId="0590CEF8" w:rsidR="00AD5A30" w:rsidRPr="00EE5732" w:rsidRDefault="00AD5A30" w:rsidP="006C0D95">
      <w:pPr>
        <w:pStyle w:val="111Para"/>
      </w:pPr>
      <w:r w:rsidRPr="00EE5732">
        <w:t xml:space="preserve">In the laboratory, the </w:t>
      </w:r>
      <w:proofErr w:type="spellStart"/>
      <w:r w:rsidRPr="00EE5732">
        <w:t>parasitised</w:t>
      </w:r>
      <w:proofErr w:type="spellEnd"/>
      <w:r w:rsidRPr="00EE5732">
        <w:t xml:space="preserve"> blood is </w:t>
      </w:r>
      <w:r w:rsidR="00BE2E69" w:rsidRPr="00EE5732">
        <w:t xml:space="preserve">held at </w:t>
      </w:r>
      <w:r w:rsidR="00BE2E69" w:rsidRPr="00626792">
        <w:rPr>
          <w:strike/>
          <w:highlight w:val="yellow"/>
        </w:rPr>
        <w:t xml:space="preserve">room </w:t>
      </w:r>
      <w:r w:rsidR="008519FC" w:rsidRPr="00626792">
        <w:rPr>
          <w:strike/>
          <w:highlight w:val="yellow"/>
        </w:rPr>
        <w:t>temperature</w:t>
      </w:r>
      <w:r w:rsidR="00626792">
        <w:rPr>
          <w:strike/>
          <w:highlight w:val="yellow"/>
        </w:rPr>
        <w:t xml:space="preserve"> </w:t>
      </w:r>
      <w:r w:rsidR="00896106" w:rsidRPr="00626792">
        <w:rPr>
          <w:highlight w:val="yellow"/>
          <w:u w:val="double"/>
        </w:rPr>
        <w:t>(20–25°C)</w:t>
      </w:r>
      <w:r w:rsidR="008519FC" w:rsidRPr="00EE5732">
        <w:t xml:space="preserve"> and </w:t>
      </w:r>
      <w:r w:rsidRPr="00EE5732">
        <w:t xml:space="preserve">mixed in equal volumes with 3M glycerol in PBS supplemented with 5 mM glucose (final concentration of glycerol </w:t>
      </w:r>
      <w:r w:rsidR="00320676" w:rsidRPr="00EE5732">
        <w:t xml:space="preserve">in blood mixture is </w:t>
      </w:r>
      <w:r w:rsidRPr="00EE5732">
        <w:t xml:space="preserve">1.5 M) </w:t>
      </w:r>
      <w:r w:rsidR="008519FC" w:rsidRPr="00EE5732">
        <w:t xml:space="preserve">held </w:t>
      </w:r>
      <w:r w:rsidRPr="00EE5732">
        <w:t xml:space="preserve">at 37°C. The mixture is then equilibrated at 37°C for 30 minutes, and dispensed into suitable containers (e.g. 5 ml cryovials). The vials are cooled at approximately 10°C/minute in the vapour phase of liquid nitrogen and, when frozen, stored in the liquid phase </w:t>
      </w:r>
      <w:r w:rsidR="00915DA9" w:rsidRPr="00EE5732">
        <w:t>(</w:t>
      </w:r>
      <w:r w:rsidR="002639A8" w:rsidRPr="00EE5732">
        <w:t xml:space="preserve">Bock </w:t>
      </w:r>
      <w:r w:rsidR="002639A8" w:rsidRPr="00EE5732">
        <w:rPr>
          <w:i/>
        </w:rPr>
        <w:t>et al.,</w:t>
      </w:r>
      <w:r w:rsidR="002639A8" w:rsidRPr="00EE5732">
        <w:t xml:space="preserve"> 2008</w:t>
      </w:r>
      <w:r w:rsidR="00915DA9" w:rsidRPr="00EE5732">
        <w:t>)</w:t>
      </w:r>
      <w:r w:rsidRPr="00EE5732">
        <w:t>.</w:t>
      </w:r>
    </w:p>
    <w:p w14:paraId="3766AF98" w14:textId="77777777" w:rsidR="00AD5A30" w:rsidRPr="00EE5732" w:rsidRDefault="00AD5A30" w:rsidP="006C0D95">
      <w:pPr>
        <w:pStyle w:val="111Para"/>
      </w:pPr>
      <w:r w:rsidRPr="00EE5732">
        <w:t xml:space="preserve">DMSO can be used as cryoprotectant in the place of glycerol. This is carried out in the same way as outlined for the preparation of master seed </w:t>
      </w:r>
      <w:r w:rsidR="00A95C1B" w:rsidRPr="00EE5732">
        <w:t>(</w:t>
      </w:r>
      <w:proofErr w:type="spellStart"/>
      <w:r w:rsidR="00AB0E26" w:rsidRPr="00EE5732">
        <w:t>Pipano</w:t>
      </w:r>
      <w:proofErr w:type="spellEnd"/>
      <w:r w:rsidR="00B04A94" w:rsidRPr="00EE5732">
        <w:rPr>
          <w:smallCaps/>
        </w:rPr>
        <w:t>,</w:t>
      </w:r>
      <w:r w:rsidR="000F565A" w:rsidRPr="00EE5732">
        <w:rPr>
          <w:smallCaps/>
        </w:rPr>
        <w:t xml:space="preserve"> </w:t>
      </w:r>
      <w:r w:rsidR="00AB0E26" w:rsidRPr="00EE5732">
        <w:t>1997</w:t>
      </w:r>
      <w:r w:rsidR="00A95C1B" w:rsidRPr="00EE5732">
        <w:t>)</w:t>
      </w:r>
      <w:r w:rsidRPr="00EE5732">
        <w:t>.</w:t>
      </w:r>
    </w:p>
    <w:p w14:paraId="796B3208" w14:textId="77777777" w:rsidR="00AD5A30" w:rsidRPr="00EE5732" w:rsidRDefault="008519FC" w:rsidP="006C0D95">
      <w:pPr>
        <w:pStyle w:val="111Para"/>
      </w:pPr>
      <w:r w:rsidRPr="00EE5732">
        <w:t xml:space="preserve">When </w:t>
      </w:r>
      <w:r w:rsidR="00AD5A30" w:rsidRPr="00EE5732">
        <w:t>glycerolised frozen vaccine is diluted</w:t>
      </w:r>
      <w:r w:rsidRPr="00EE5732">
        <w:t xml:space="preserve"> for use as vaccine</w:t>
      </w:r>
      <w:r w:rsidR="00AD5A30" w:rsidRPr="00EE5732">
        <w:t>, the diluent should be iso-osmotic and consist of PBS containing 1.5 M glycerol and 5 mM glucose. Similarly, the diluent used in vaccine cryopreserved with DMSO should be iso-osmotic, and should contain the same concentration of DMSO in PBS</w:t>
      </w:r>
      <w:r w:rsidRPr="00EE5732">
        <w:t xml:space="preserve"> as the concentration of DMSO in the vaccine concentrate</w:t>
      </w:r>
      <w:r w:rsidR="00AD5A30" w:rsidRPr="00EE5732">
        <w:t>.</w:t>
      </w:r>
    </w:p>
    <w:p w14:paraId="206B589D" w14:textId="6029CD7B" w:rsidR="0063134D" w:rsidRPr="00EE5732" w:rsidRDefault="00AD5A30" w:rsidP="006C0D95">
      <w:pPr>
        <w:pStyle w:val="111Para"/>
      </w:pPr>
      <w:r w:rsidRPr="00EE5732">
        <w:lastRenderedPageBreak/>
        <w:t xml:space="preserve">Frozen vaccine containing both </w:t>
      </w:r>
      <w:r w:rsidR="00FF14BF" w:rsidRPr="00EE5732">
        <w:rPr>
          <w:i/>
          <w:iCs/>
        </w:rPr>
        <w:t>B. </w:t>
      </w:r>
      <w:proofErr w:type="spellStart"/>
      <w:r w:rsidRPr="00EE5732">
        <w:rPr>
          <w:i/>
          <w:iCs/>
        </w:rPr>
        <w:t>bovis</w:t>
      </w:r>
      <w:proofErr w:type="spellEnd"/>
      <w:r w:rsidRPr="00EE5732">
        <w:t xml:space="preserve"> and </w:t>
      </w:r>
      <w:r w:rsidR="00FF14BF" w:rsidRPr="00EE5732">
        <w:rPr>
          <w:i/>
          <w:iCs/>
        </w:rPr>
        <w:t>B. </w:t>
      </w:r>
      <w:proofErr w:type="spellStart"/>
      <w:r w:rsidRPr="00EE5732">
        <w:rPr>
          <w:i/>
          <w:iCs/>
        </w:rPr>
        <w:t>bigemina</w:t>
      </w:r>
      <w:proofErr w:type="spellEnd"/>
      <w:r w:rsidRPr="00EE5732">
        <w:t xml:space="preserve"> can be prepared</w:t>
      </w:r>
      <w:r w:rsidR="000F565A" w:rsidRPr="00EE5732">
        <w:t xml:space="preserve"> </w:t>
      </w:r>
      <w:r w:rsidRPr="00EE5732">
        <w:t xml:space="preserve">by mixing </w:t>
      </w:r>
      <w:r w:rsidR="008519FC" w:rsidRPr="00EE5732">
        <w:t xml:space="preserve">equal volumes of blood containing each of </w:t>
      </w:r>
      <w:r w:rsidRPr="00EE5732">
        <w:t>the parasites obtained from different donors</w:t>
      </w:r>
      <w:r w:rsidR="000F565A" w:rsidRPr="00EE5732">
        <w:t xml:space="preserve"> </w:t>
      </w:r>
      <w:r w:rsidR="00A95C1B" w:rsidRPr="00EE5732">
        <w:t>(</w:t>
      </w:r>
      <w:r w:rsidR="00AB0E26" w:rsidRPr="00EE5732">
        <w:t>Mangold</w:t>
      </w:r>
      <w:r w:rsidR="000F565A" w:rsidRPr="00EE5732">
        <w:t xml:space="preserve"> </w:t>
      </w:r>
      <w:r w:rsidR="00EF1F27" w:rsidRPr="00EE5732">
        <w:rPr>
          <w:i/>
        </w:rPr>
        <w:t>et al.,</w:t>
      </w:r>
      <w:r w:rsidR="00EF1F27" w:rsidRPr="00EE5732">
        <w:t xml:space="preserve"> 1996</w:t>
      </w:r>
      <w:r w:rsidR="00A95C1B" w:rsidRPr="00EE5732">
        <w:t>)</w:t>
      </w:r>
      <w:r w:rsidRPr="00EE5732">
        <w:t>.</w:t>
      </w:r>
      <w:r w:rsidR="0063134D" w:rsidRPr="00EE5732">
        <w:t xml:space="preserve"> A </w:t>
      </w:r>
      <w:r w:rsidR="008519FC" w:rsidRPr="00EE5732">
        <w:t>trivalent</w:t>
      </w:r>
      <w:r w:rsidR="000F565A" w:rsidRPr="00EE5732">
        <w:t xml:space="preserve"> </w:t>
      </w:r>
      <w:r w:rsidR="0063134D" w:rsidRPr="00EE5732">
        <w:t>vaccine containing</w:t>
      </w:r>
      <w:r w:rsidR="000F565A" w:rsidRPr="00EE5732">
        <w:t xml:space="preserve"> </w:t>
      </w:r>
      <w:r w:rsidR="00846E7C" w:rsidRPr="00EE5732">
        <w:t xml:space="preserve">RBCs </w:t>
      </w:r>
      <w:r w:rsidR="0063134D" w:rsidRPr="00EE5732">
        <w:t xml:space="preserve">infected with </w:t>
      </w:r>
      <w:r w:rsidR="00FF14BF" w:rsidRPr="00EE5732">
        <w:rPr>
          <w:i/>
        </w:rPr>
        <w:t>B. </w:t>
      </w:r>
      <w:proofErr w:type="spellStart"/>
      <w:r w:rsidR="0063134D" w:rsidRPr="00EE5732">
        <w:rPr>
          <w:i/>
        </w:rPr>
        <w:t>bovis</w:t>
      </w:r>
      <w:proofErr w:type="spellEnd"/>
      <w:r w:rsidR="0063134D" w:rsidRPr="00EE5732">
        <w:t xml:space="preserve">, </w:t>
      </w:r>
      <w:r w:rsidR="00FF14BF" w:rsidRPr="00EE5732">
        <w:rPr>
          <w:i/>
        </w:rPr>
        <w:t>B. </w:t>
      </w:r>
      <w:proofErr w:type="spellStart"/>
      <w:r w:rsidR="0063134D" w:rsidRPr="00EE5732">
        <w:rPr>
          <w:i/>
        </w:rPr>
        <w:t>bigemina</w:t>
      </w:r>
      <w:proofErr w:type="spellEnd"/>
      <w:r w:rsidR="0063134D" w:rsidRPr="00EE5732">
        <w:t xml:space="preserve"> and </w:t>
      </w:r>
      <w:proofErr w:type="spellStart"/>
      <w:r w:rsidR="0063134D" w:rsidRPr="00EE5732">
        <w:rPr>
          <w:i/>
        </w:rPr>
        <w:t>Anaplasma</w:t>
      </w:r>
      <w:proofErr w:type="spellEnd"/>
      <w:r w:rsidR="000F565A" w:rsidRPr="00EE5732">
        <w:rPr>
          <w:i/>
        </w:rPr>
        <w:t> </w:t>
      </w:r>
      <w:proofErr w:type="spellStart"/>
      <w:r w:rsidR="008519FC" w:rsidRPr="00EE5732">
        <w:rPr>
          <w:i/>
        </w:rPr>
        <w:t>c</w:t>
      </w:r>
      <w:r w:rsidR="0063134D" w:rsidRPr="00EE5732">
        <w:rPr>
          <w:i/>
        </w:rPr>
        <w:t>entrale</w:t>
      </w:r>
      <w:proofErr w:type="spellEnd"/>
      <w:r w:rsidR="000F565A" w:rsidRPr="00EE5732">
        <w:rPr>
          <w:i/>
        </w:rPr>
        <w:t xml:space="preserve"> </w:t>
      </w:r>
      <w:r w:rsidR="0063134D" w:rsidRPr="00EE5732">
        <w:t xml:space="preserve">is also made in Australia. </w:t>
      </w:r>
      <w:r w:rsidR="008519FC" w:rsidRPr="00EE5732">
        <w:t>RBC</w:t>
      </w:r>
      <w:r w:rsidR="0063134D" w:rsidRPr="00EE5732">
        <w:t>s</w:t>
      </w:r>
      <w:r w:rsidR="000F565A" w:rsidRPr="00EE5732">
        <w:t xml:space="preserve"> </w:t>
      </w:r>
      <w:r w:rsidR="0063134D" w:rsidRPr="00EE5732">
        <w:t xml:space="preserve">from </w:t>
      </w:r>
      <w:r w:rsidR="00696870" w:rsidRPr="00EE5732">
        <w:t>three</w:t>
      </w:r>
      <w:r w:rsidR="0063134D" w:rsidRPr="00EE5732">
        <w:t xml:space="preserve"> donors </w:t>
      </w:r>
      <w:r w:rsidR="008519FC" w:rsidRPr="00EE5732">
        <w:t xml:space="preserve">(one for each parasite) </w:t>
      </w:r>
      <w:r w:rsidR="0063134D" w:rsidRPr="00EE5732">
        <w:t>are concentrated</w:t>
      </w:r>
      <w:r w:rsidR="00D43106" w:rsidRPr="00EE5732">
        <w:t xml:space="preserve"> by centrifugation</w:t>
      </w:r>
      <w:r w:rsidR="0063134D" w:rsidRPr="00EE5732">
        <w:t xml:space="preserve"> and mixed </w:t>
      </w:r>
      <w:r w:rsidR="00320676" w:rsidRPr="00EE5732">
        <w:t xml:space="preserve">with glycerol solution </w:t>
      </w:r>
      <w:r w:rsidR="0063134D" w:rsidRPr="00EE5732">
        <w:t>to produce the trivalent concentrate</w:t>
      </w:r>
      <w:r w:rsidR="008519FC" w:rsidRPr="00EE5732">
        <w:t>,</w:t>
      </w:r>
      <w:r w:rsidR="0063134D" w:rsidRPr="00EE5732">
        <w:t xml:space="preserve"> which </w:t>
      </w:r>
      <w:r w:rsidR="008519FC" w:rsidRPr="00EE5732">
        <w:t xml:space="preserve">is thawed and </w:t>
      </w:r>
      <w:r w:rsidR="0063134D" w:rsidRPr="00EE5732">
        <w:t xml:space="preserve">mixed with a diluent before use </w:t>
      </w:r>
      <w:r w:rsidR="009F7091" w:rsidRPr="00EE5732">
        <w:t>(</w:t>
      </w:r>
      <w:r w:rsidR="002639A8" w:rsidRPr="00EE5732">
        <w:t xml:space="preserve">Bock </w:t>
      </w:r>
      <w:r w:rsidR="002639A8" w:rsidRPr="00EE5732">
        <w:rPr>
          <w:i/>
        </w:rPr>
        <w:t>et al.,</w:t>
      </w:r>
      <w:r w:rsidR="002639A8" w:rsidRPr="00EE5732">
        <w:t xml:space="preserve"> 2008</w:t>
      </w:r>
      <w:r w:rsidR="009F7091" w:rsidRPr="00EE5732">
        <w:t>)</w:t>
      </w:r>
      <w:r w:rsidR="0063134D" w:rsidRPr="00EE5732">
        <w:t>.</w:t>
      </w:r>
    </w:p>
    <w:p w14:paraId="513354AD" w14:textId="2D81DED1" w:rsidR="00AD5A30" w:rsidRPr="00EE5732" w:rsidRDefault="00AD5A30" w:rsidP="006C0D95">
      <w:pPr>
        <w:pStyle w:val="111Para"/>
      </w:pPr>
      <w:r w:rsidRPr="00EE5732">
        <w:t xml:space="preserve">The recommended dose </w:t>
      </w:r>
      <w:r w:rsidR="008802EF" w:rsidRPr="00EE5732">
        <w:t xml:space="preserve">volume </w:t>
      </w:r>
      <w:r w:rsidRPr="00EE5732">
        <w:t>of vaccine after reconstitution and dilution ranges from 1 to 2</w:t>
      </w:r>
      <w:r w:rsidR="00DF6ABF" w:rsidRPr="00EE5732">
        <w:t> </w:t>
      </w:r>
      <w:r w:rsidRPr="00EE5732">
        <w:t>ml depending on local practices and requirements</w:t>
      </w:r>
      <w:r w:rsidR="008519FC" w:rsidRPr="00EE5732">
        <w:t xml:space="preserve">, but aims to deliver a minimum </w:t>
      </w:r>
      <w:r w:rsidR="00E97616" w:rsidRPr="00EE5732">
        <w:t xml:space="preserve">infective dose of </w:t>
      </w:r>
      <w:r w:rsidR="008519FC" w:rsidRPr="00EE5732">
        <w:t>parasites</w:t>
      </w:r>
      <w:r w:rsidR="00493415" w:rsidRPr="00EE5732">
        <w:t>,</w:t>
      </w:r>
      <w:r w:rsidR="0004357B" w:rsidRPr="00EE5732">
        <w:t xml:space="preserve"> based on the parasitaemia prior to freezing</w:t>
      </w:r>
      <w:r w:rsidRPr="00EE5732">
        <w:t>.</w:t>
      </w:r>
    </w:p>
    <w:p w14:paraId="3944624A" w14:textId="3EBCC352" w:rsidR="00AD5A30" w:rsidRPr="00EE5732" w:rsidRDefault="00C10FC0" w:rsidP="006C0D95">
      <w:pPr>
        <w:pStyle w:val="111"/>
      </w:pPr>
      <w:r w:rsidRPr="00EE5732">
        <w:t>2.2.2.</w:t>
      </w:r>
      <w:r w:rsidR="00F269AB" w:rsidRPr="00EE5732">
        <w:tab/>
      </w:r>
      <w:r w:rsidR="00AD5A30" w:rsidRPr="00EE5732">
        <w:t>Production of chilled vaccine</w:t>
      </w:r>
    </w:p>
    <w:p w14:paraId="0F7B8AE0" w14:textId="444E648E" w:rsidR="00AD5A30" w:rsidRPr="00EE5732" w:rsidRDefault="00AD5A30" w:rsidP="006C0D95">
      <w:pPr>
        <w:pStyle w:val="111Para"/>
      </w:pPr>
      <w:r w:rsidRPr="00EE5732">
        <w:t>Infective material used in the production of chilled vaccine is obtained in the same way as for frozen vaccine</w:t>
      </w:r>
      <w:r w:rsidR="00E0057F" w:rsidRPr="00EE5732">
        <w:t>,</w:t>
      </w:r>
      <w:r w:rsidRPr="00EE5732">
        <w:t xml:space="preserve"> but should be issued and used as soon as possible after collection. If it is necessary to obtain the maximum number of doses per calf, the infective material can be diluted to provide the required number of parasites per dose (usually from 2.5 to 10 </w:t>
      </w:r>
      <w:r w:rsidR="00367408" w:rsidRPr="00EE5732">
        <w:t>×</w:t>
      </w:r>
      <w:r w:rsidRPr="00EE5732">
        <w:t>10</w:t>
      </w:r>
      <w:r w:rsidR="0004357B" w:rsidRPr="00EE5732">
        <w:rPr>
          <w:vertAlign w:val="superscript"/>
        </w:rPr>
        <w:t>6</w:t>
      </w:r>
      <w:r w:rsidRPr="00EE5732">
        <w:t>). A suitable diluent is 10% sterile bovine serum in a balanced salt solution containing the following ingredients per litre: NaCl (7.00 g), MgCl</w:t>
      </w:r>
      <w:r w:rsidRPr="00EE5732">
        <w:rPr>
          <w:vertAlign w:val="subscript"/>
        </w:rPr>
        <w:t>2</w:t>
      </w:r>
      <w:r w:rsidRPr="00EE5732">
        <w:t>.6H</w:t>
      </w:r>
      <w:r w:rsidRPr="00EE5732">
        <w:rPr>
          <w:vertAlign w:val="subscript"/>
        </w:rPr>
        <w:t>2</w:t>
      </w:r>
      <w:r w:rsidR="00AD76FE" w:rsidRPr="00EE5732">
        <w:t>O</w:t>
      </w:r>
      <w:r w:rsidRPr="00EE5732">
        <w:t xml:space="preserve"> (0.34 g), glucose (1.00 g), Na</w:t>
      </w:r>
      <w:r w:rsidRPr="00EE5732">
        <w:rPr>
          <w:vertAlign w:val="subscript"/>
        </w:rPr>
        <w:t>2</w:t>
      </w:r>
      <w:r w:rsidRPr="00EE5732">
        <w:t>HPO</w:t>
      </w:r>
      <w:r w:rsidRPr="00EE5732">
        <w:rPr>
          <w:vertAlign w:val="subscript"/>
        </w:rPr>
        <w:t>4</w:t>
      </w:r>
      <w:r w:rsidRPr="00EE5732">
        <w:t xml:space="preserve"> (2.52 g), KH</w:t>
      </w:r>
      <w:r w:rsidRPr="00EE5732">
        <w:rPr>
          <w:vertAlign w:val="subscript"/>
        </w:rPr>
        <w:t>2</w:t>
      </w:r>
      <w:r w:rsidRPr="00EE5732">
        <w:t>P</w:t>
      </w:r>
      <w:r w:rsidR="00AD76FE" w:rsidRPr="00EE5732">
        <w:t>O</w:t>
      </w:r>
      <w:r w:rsidRPr="00EE5732">
        <w:rPr>
          <w:vertAlign w:val="subscript"/>
        </w:rPr>
        <w:t>4</w:t>
      </w:r>
      <w:r w:rsidRPr="00EE5732">
        <w:t xml:space="preserve"> (0.90</w:t>
      </w:r>
      <w:r w:rsidR="00197C4F" w:rsidRPr="00EE5732">
        <w:t> </w:t>
      </w:r>
      <w:r w:rsidRPr="00EE5732">
        <w:t>g), and NaHCO</w:t>
      </w:r>
      <w:r w:rsidRPr="00EE5732">
        <w:rPr>
          <w:vertAlign w:val="subscript"/>
        </w:rPr>
        <w:t>3</w:t>
      </w:r>
      <w:r w:rsidRPr="00EE5732">
        <w:t xml:space="preserve"> (0.52 g).</w:t>
      </w:r>
    </w:p>
    <w:p w14:paraId="118B6CA0" w14:textId="68E3CBD0" w:rsidR="00AE4849" w:rsidRPr="00EE5732" w:rsidRDefault="00A37271" w:rsidP="006C0D95">
      <w:pPr>
        <w:pStyle w:val="111Para"/>
      </w:pPr>
      <w:r w:rsidRPr="00EE5732">
        <w:rPr>
          <w:i/>
        </w:rPr>
        <w:t>In</w:t>
      </w:r>
      <w:r w:rsidR="00F269AB" w:rsidRPr="00EE5732">
        <w:rPr>
          <w:i/>
        </w:rPr>
        <w:t>-</w:t>
      </w:r>
      <w:r w:rsidRPr="00EE5732">
        <w:rPr>
          <w:i/>
        </w:rPr>
        <w:t>vitro</w:t>
      </w:r>
      <w:r w:rsidRPr="00EE5732">
        <w:t xml:space="preserve"> multiplication is </w:t>
      </w:r>
      <w:r w:rsidR="00B26C89" w:rsidRPr="00EE5732">
        <w:t xml:space="preserve">carried </w:t>
      </w:r>
      <w:r w:rsidR="00636FF3" w:rsidRPr="00EE5732">
        <w:t xml:space="preserve">out </w:t>
      </w:r>
      <w:r w:rsidRPr="00EE5732">
        <w:t>in 225 cm</w:t>
      </w:r>
      <w:r w:rsidRPr="00EE5732">
        <w:rPr>
          <w:szCs w:val="14"/>
          <w:vertAlign w:val="superscript"/>
        </w:rPr>
        <w:t>2</w:t>
      </w:r>
      <w:r w:rsidRPr="00EE5732">
        <w:t xml:space="preserve"> tissue culture flasks, where 11</w:t>
      </w:r>
      <w:r w:rsidR="00F61872" w:rsidRPr="00EE5732">
        <w:t>5</w:t>
      </w:r>
      <w:r w:rsidRPr="00EE5732">
        <w:t xml:space="preserve"> ml of </w:t>
      </w:r>
      <w:r w:rsidR="00B26C89" w:rsidRPr="00EE5732">
        <w:t xml:space="preserve">complete </w:t>
      </w:r>
      <w:r w:rsidRPr="00EE5732">
        <w:t>culture medi</w:t>
      </w:r>
      <w:r w:rsidR="001A401F" w:rsidRPr="00EE5732">
        <w:t>um</w:t>
      </w:r>
      <w:r w:rsidRPr="00EE5732">
        <w:t xml:space="preserve"> </w:t>
      </w:r>
      <w:r w:rsidR="00636FF3" w:rsidRPr="00EE5732">
        <w:t xml:space="preserve">is </w:t>
      </w:r>
      <w:r w:rsidRPr="00EE5732">
        <w:t xml:space="preserve">dispensed to achieve </w:t>
      </w:r>
      <w:r w:rsidR="001A401F" w:rsidRPr="00EE5732">
        <w:t xml:space="preserve">a depth of </w:t>
      </w:r>
      <w:r w:rsidRPr="00EE5732">
        <w:t>5</w:t>
      </w:r>
      <w:r w:rsidR="00F61872" w:rsidRPr="00EE5732">
        <w:t>.0</w:t>
      </w:r>
      <w:r w:rsidR="00F269AB" w:rsidRPr="00EE5732">
        <w:t>–</w:t>
      </w:r>
      <w:r w:rsidR="00F61872" w:rsidRPr="00EE5732">
        <w:t>5.2</w:t>
      </w:r>
      <w:r w:rsidRPr="00EE5732">
        <w:t xml:space="preserve"> mm. </w:t>
      </w:r>
      <w:r w:rsidR="00B26C89" w:rsidRPr="00EE5732">
        <w:t xml:space="preserve">Ninety ml of supernatant is replaced daily </w:t>
      </w:r>
      <w:r w:rsidR="00FE359B" w:rsidRPr="00EE5732">
        <w:t xml:space="preserve">by fresh medium </w:t>
      </w:r>
      <w:r w:rsidR="00B26C89" w:rsidRPr="00EE5732">
        <w:t xml:space="preserve">and </w:t>
      </w:r>
      <w:r w:rsidR="00FE359B" w:rsidRPr="00EE5732">
        <w:t>50</w:t>
      </w:r>
      <w:r w:rsidR="00F269AB" w:rsidRPr="00EE5732">
        <w:t>–</w:t>
      </w:r>
      <w:r w:rsidR="00FE359B" w:rsidRPr="00EE5732">
        <w:t xml:space="preserve">75% of </w:t>
      </w:r>
      <w:proofErr w:type="spellStart"/>
      <w:r w:rsidR="00FE359B" w:rsidRPr="00EE5732">
        <w:t>parasiti</w:t>
      </w:r>
      <w:r w:rsidR="00636FF3" w:rsidRPr="00EE5732">
        <w:t>s</w:t>
      </w:r>
      <w:r w:rsidR="00FE359B" w:rsidRPr="00EE5732">
        <w:t>ed</w:t>
      </w:r>
      <w:proofErr w:type="spellEnd"/>
      <w:r w:rsidR="00F203EE" w:rsidRPr="00EE5732">
        <w:t xml:space="preserve"> </w:t>
      </w:r>
      <w:r w:rsidR="00907CDE" w:rsidRPr="00EE5732">
        <w:t>RBCs</w:t>
      </w:r>
      <w:r w:rsidR="00FE359B" w:rsidRPr="00EE5732">
        <w:t xml:space="preserve"> are replaced every 48</w:t>
      </w:r>
      <w:r w:rsidR="00F203EE" w:rsidRPr="00EE5732">
        <w:t xml:space="preserve"> </w:t>
      </w:r>
      <w:r w:rsidR="00FE359B" w:rsidRPr="00EE5732">
        <w:t>h</w:t>
      </w:r>
      <w:r w:rsidR="00BF2092" w:rsidRPr="00EE5732">
        <w:t>our</w:t>
      </w:r>
      <w:r w:rsidR="00FE359B" w:rsidRPr="00EE5732">
        <w:t xml:space="preserve">s by </w:t>
      </w:r>
      <w:r w:rsidR="00636FF3" w:rsidRPr="00EE5732">
        <w:t>uninfected RBCs</w:t>
      </w:r>
      <w:r w:rsidR="00FE359B" w:rsidRPr="00EE5732">
        <w:t xml:space="preserve"> (</w:t>
      </w:r>
      <w:r w:rsidR="00B26C89" w:rsidRPr="00EE5732">
        <w:t>subculture</w:t>
      </w:r>
      <w:r w:rsidR="00FE359B" w:rsidRPr="00EE5732">
        <w:t>)</w:t>
      </w:r>
      <w:r w:rsidR="00B26C89" w:rsidRPr="00EE5732">
        <w:t xml:space="preserve">. </w:t>
      </w:r>
      <w:proofErr w:type="spellStart"/>
      <w:r w:rsidR="00636FF3" w:rsidRPr="00EE5732">
        <w:t>P</w:t>
      </w:r>
      <w:r w:rsidRPr="00EE5732">
        <w:t>arasiti</w:t>
      </w:r>
      <w:r w:rsidR="00636FF3" w:rsidRPr="00EE5732">
        <w:t>s</w:t>
      </w:r>
      <w:r w:rsidRPr="00EE5732">
        <w:t>ed</w:t>
      </w:r>
      <w:proofErr w:type="spellEnd"/>
      <w:r w:rsidR="00F203EE" w:rsidRPr="00EE5732">
        <w:t xml:space="preserve"> </w:t>
      </w:r>
      <w:r w:rsidR="00907CDE" w:rsidRPr="00EE5732">
        <w:t>RBCs</w:t>
      </w:r>
      <w:r w:rsidRPr="00EE5732">
        <w:t xml:space="preserve"> </w:t>
      </w:r>
      <w:r w:rsidR="00636FF3" w:rsidRPr="00EE5732">
        <w:t xml:space="preserve">containing </w:t>
      </w:r>
      <w:r w:rsidR="00636FF3" w:rsidRPr="00EE5732">
        <w:rPr>
          <w:i/>
        </w:rPr>
        <w:t>Babesia</w:t>
      </w:r>
      <w:r w:rsidR="00F203EE" w:rsidRPr="00EE5732">
        <w:rPr>
          <w:i/>
          <w:iCs/>
        </w:rPr>
        <w:t> </w:t>
      </w:r>
      <w:r w:rsidR="00636FF3" w:rsidRPr="00EE5732">
        <w:t>spp</w:t>
      </w:r>
      <w:r w:rsidR="00F203EE" w:rsidRPr="00EE5732">
        <w:t xml:space="preserve">. </w:t>
      </w:r>
      <w:r w:rsidR="00F144D5" w:rsidRPr="00EE5732">
        <w:t>are harvest</w:t>
      </w:r>
      <w:r w:rsidR="00F61872" w:rsidRPr="00EE5732">
        <w:t>ed</w:t>
      </w:r>
      <w:r w:rsidR="00F144D5" w:rsidRPr="00EE5732">
        <w:t xml:space="preserve"> when the</w:t>
      </w:r>
      <w:r w:rsidR="00636FF3" w:rsidRPr="00EE5732">
        <w:t xml:space="preserve"> parasites</w:t>
      </w:r>
      <w:r w:rsidR="00F203EE" w:rsidRPr="00EE5732">
        <w:t xml:space="preserve"> </w:t>
      </w:r>
      <w:r w:rsidR="00F61872" w:rsidRPr="00EE5732">
        <w:t>show typical morphology and achieve the maximum parasit</w:t>
      </w:r>
      <w:r w:rsidR="00636FF3" w:rsidRPr="00EE5732">
        <w:t>a</w:t>
      </w:r>
      <w:r w:rsidR="00F61872" w:rsidRPr="00EE5732">
        <w:t>emia</w:t>
      </w:r>
      <w:r w:rsidR="00F203EE" w:rsidRPr="00EE5732">
        <w:t xml:space="preserve"> </w:t>
      </w:r>
      <w:r w:rsidR="00636FF3" w:rsidRPr="00EE5732">
        <w:t>still</w:t>
      </w:r>
      <w:r w:rsidR="00F61872" w:rsidRPr="00EE5732">
        <w:t xml:space="preserve"> inside the </w:t>
      </w:r>
      <w:r w:rsidR="00907CDE" w:rsidRPr="00EE5732">
        <w:t>RBCs</w:t>
      </w:r>
      <w:r w:rsidR="00F61872" w:rsidRPr="00EE5732">
        <w:t>.</w:t>
      </w:r>
      <w:r w:rsidR="00F203EE" w:rsidRPr="00EE5732">
        <w:t xml:space="preserve"> </w:t>
      </w:r>
      <w:r w:rsidR="00AE4849" w:rsidRPr="00EE5732">
        <w:t>Ninety per</w:t>
      </w:r>
      <w:r w:rsidR="00F269AB" w:rsidRPr="00EE5732">
        <w:t xml:space="preserve"> </w:t>
      </w:r>
      <w:r w:rsidR="00AE4849" w:rsidRPr="00EE5732">
        <w:t xml:space="preserve">cent of the basic medium from each flask is removed without disturbing the settled RBCs. The </w:t>
      </w:r>
      <w:r w:rsidR="00AE4849" w:rsidRPr="00EE5732">
        <w:rPr>
          <w:i/>
        </w:rPr>
        <w:t>Babesia</w:t>
      </w:r>
      <w:r w:rsidR="00DD5459" w:rsidRPr="00EE5732">
        <w:rPr>
          <w:i/>
        </w:rPr>
        <w:t>-</w:t>
      </w:r>
      <w:proofErr w:type="spellStart"/>
      <w:r w:rsidR="00AE4849" w:rsidRPr="00EE5732">
        <w:t>parasitised</w:t>
      </w:r>
      <w:proofErr w:type="spellEnd"/>
      <w:r w:rsidR="00F203EE" w:rsidRPr="00EE5732">
        <w:t xml:space="preserve"> </w:t>
      </w:r>
      <w:r w:rsidR="00907CDE" w:rsidRPr="00EE5732">
        <w:t>RBCs</w:t>
      </w:r>
      <w:r w:rsidR="00AE4849" w:rsidRPr="00EE5732">
        <w:t>, still suspended in the rem</w:t>
      </w:r>
      <w:r w:rsidR="001A401F" w:rsidRPr="00EE5732">
        <w:t>aining</w:t>
      </w:r>
      <w:r w:rsidR="00AE4849" w:rsidRPr="00EE5732">
        <w:t xml:space="preserve"> medium, are then mixed 1</w:t>
      </w:r>
      <w:r w:rsidR="00F269AB" w:rsidRPr="00EE5732">
        <w:t>/</w:t>
      </w:r>
      <w:r w:rsidR="00AE4849" w:rsidRPr="00EE5732">
        <w:t xml:space="preserve">1 with balanced salt solution, dispensed into one bottle and refrigerated to 5°C until use. The suspensions of each </w:t>
      </w:r>
      <w:r w:rsidR="00AE4849" w:rsidRPr="00EE5732">
        <w:rPr>
          <w:i/>
        </w:rPr>
        <w:t>Babesia</w:t>
      </w:r>
      <w:r w:rsidR="00AE4849" w:rsidRPr="00EE5732">
        <w:t xml:space="preserve"> specie</w:t>
      </w:r>
      <w:r w:rsidR="00090440" w:rsidRPr="00EE5732">
        <w:t>s</w:t>
      </w:r>
      <w:r w:rsidR="00AE4849" w:rsidRPr="00EE5732">
        <w:t xml:space="preserve">, both with a high concentration of parasites, are finally diluted with the same balanced salt solution </w:t>
      </w:r>
      <w:r w:rsidR="00090440" w:rsidRPr="00EE5732">
        <w:t xml:space="preserve">enriched with 10% </w:t>
      </w:r>
      <w:r w:rsidR="00AE4849" w:rsidRPr="00EE5732">
        <w:t>bovine serum to achieve a concentration of 10</w:t>
      </w:r>
      <w:r w:rsidR="00AE4849" w:rsidRPr="00EE5732">
        <w:rPr>
          <w:szCs w:val="14"/>
          <w:vertAlign w:val="superscript"/>
        </w:rPr>
        <w:t>7</w:t>
      </w:r>
      <w:r w:rsidR="00AB3E34" w:rsidRPr="00EE5732">
        <w:t xml:space="preserve"> </w:t>
      </w:r>
      <w:r w:rsidR="00AE4849" w:rsidRPr="00EE5732">
        <w:rPr>
          <w:i/>
        </w:rPr>
        <w:t>B.</w:t>
      </w:r>
      <w:r w:rsidR="00F203EE" w:rsidRPr="00EE5732">
        <w:rPr>
          <w:i/>
          <w:iCs/>
        </w:rPr>
        <w:t> </w:t>
      </w:r>
      <w:proofErr w:type="spellStart"/>
      <w:r w:rsidR="00AE4849" w:rsidRPr="00EE5732">
        <w:rPr>
          <w:i/>
        </w:rPr>
        <w:t>bovis</w:t>
      </w:r>
      <w:proofErr w:type="spellEnd"/>
      <w:r w:rsidR="00AE4849" w:rsidRPr="00EE5732">
        <w:rPr>
          <w:i/>
        </w:rPr>
        <w:t xml:space="preserve"> and </w:t>
      </w:r>
      <w:r w:rsidR="00AE4849" w:rsidRPr="00EE5732">
        <w:t>10</w:t>
      </w:r>
      <w:r w:rsidR="00AE4849" w:rsidRPr="00EE5732">
        <w:rPr>
          <w:szCs w:val="14"/>
          <w:vertAlign w:val="superscript"/>
        </w:rPr>
        <w:t>7</w:t>
      </w:r>
      <w:r w:rsidR="00AB3E34" w:rsidRPr="00EE5732">
        <w:t xml:space="preserve"> </w:t>
      </w:r>
      <w:r w:rsidR="00AE4849" w:rsidRPr="00EE5732">
        <w:rPr>
          <w:i/>
        </w:rPr>
        <w:t>B.</w:t>
      </w:r>
      <w:r w:rsidR="00F203EE" w:rsidRPr="00EE5732">
        <w:rPr>
          <w:i/>
          <w:iCs/>
        </w:rPr>
        <w:t> </w:t>
      </w:r>
      <w:proofErr w:type="spellStart"/>
      <w:r w:rsidR="00AE4849" w:rsidRPr="00EE5732">
        <w:rPr>
          <w:i/>
        </w:rPr>
        <w:t>bigemina</w:t>
      </w:r>
      <w:proofErr w:type="spellEnd"/>
      <w:r w:rsidR="00F203EE" w:rsidRPr="00EE5732">
        <w:rPr>
          <w:i/>
        </w:rPr>
        <w:t xml:space="preserve"> </w:t>
      </w:r>
      <w:proofErr w:type="spellStart"/>
      <w:r w:rsidR="00090440" w:rsidRPr="00EE5732">
        <w:t>parasitis</w:t>
      </w:r>
      <w:r w:rsidR="00AE4849" w:rsidRPr="00EE5732">
        <w:t>ed</w:t>
      </w:r>
      <w:proofErr w:type="spellEnd"/>
      <w:r w:rsidR="00F203EE" w:rsidRPr="00EE5732">
        <w:t xml:space="preserve"> </w:t>
      </w:r>
      <w:r w:rsidR="00907CDE" w:rsidRPr="00EE5732">
        <w:t>RBCs</w:t>
      </w:r>
      <w:r w:rsidR="00AE4849" w:rsidRPr="00EE5732">
        <w:t xml:space="preserve"> per </w:t>
      </w:r>
      <w:r w:rsidR="00090440" w:rsidRPr="00EE5732">
        <w:t>2</w:t>
      </w:r>
      <w:r w:rsidR="00AB3E34" w:rsidRPr="00EE5732">
        <w:t> </w:t>
      </w:r>
      <w:r w:rsidR="00090440" w:rsidRPr="00EE5732">
        <w:t>ml dose</w:t>
      </w:r>
      <w:r w:rsidR="00AE4849" w:rsidRPr="00EE5732">
        <w:t xml:space="preserve">. </w:t>
      </w:r>
    </w:p>
    <w:p w14:paraId="2CD2E0E9" w14:textId="01A25D4C" w:rsidR="00F46B1C" w:rsidRPr="00EE5732" w:rsidRDefault="00F46B1C" w:rsidP="006C0D95">
      <w:pPr>
        <w:pStyle w:val="111Para"/>
      </w:pPr>
      <w:r w:rsidRPr="00EE5732">
        <w:t xml:space="preserve">Where anaplasmosis is of concern, </w:t>
      </w:r>
      <w:proofErr w:type="spellStart"/>
      <w:r w:rsidRPr="00EE5732">
        <w:rPr>
          <w:i/>
        </w:rPr>
        <w:t>Anaplasma</w:t>
      </w:r>
      <w:proofErr w:type="spellEnd"/>
      <w:r w:rsidR="00F203EE" w:rsidRPr="00EE5732">
        <w:rPr>
          <w:i/>
          <w:iCs/>
        </w:rPr>
        <w:t> </w:t>
      </w:r>
      <w:proofErr w:type="spellStart"/>
      <w:r w:rsidRPr="00EE5732">
        <w:rPr>
          <w:i/>
        </w:rPr>
        <w:t>centrale</w:t>
      </w:r>
      <w:proofErr w:type="spellEnd"/>
      <w:r w:rsidR="00F203EE" w:rsidRPr="00EE5732">
        <w:rPr>
          <w:i/>
        </w:rPr>
        <w:t xml:space="preserve"> </w:t>
      </w:r>
      <w:r w:rsidR="00DD5459" w:rsidRPr="00EE5732">
        <w:t xml:space="preserve">may </w:t>
      </w:r>
      <w:r w:rsidRPr="00EE5732">
        <w:t xml:space="preserve">also </w:t>
      </w:r>
      <w:r w:rsidR="00DD5459" w:rsidRPr="00EE5732">
        <w:t xml:space="preserve">be </w:t>
      </w:r>
      <w:r w:rsidRPr="00EE5732">
        <w:t xml:space="preserve">incorporated into the vaccine to make a trivalent vaccine effective against </w:t>
      </w:r>
      <w:r w:rsidRPr="00EE5732">
        <w:rPr>
          <w:i/>
        </w:rPr>
        <w:t xml:space="preserve">B. </w:t>
      </w:r>
      <w:proofErr w:type="spellStart"/>
      <w:r w:rsidRPr="00EE5732">
        <w:rPr>
          <w:i/>
        </w:rPr>
        <w:t>bovis</w:t>
      </w:r>
      <w:proofErr w:type="spellEnd"/>
      <w:r w:rsidRPr="00EE5732">
        <w:t xml:space="preserve">, </w:t>
      </w:r>
      <w:r w:rsidRPr="00EE5732">
        <w:rPr>
          <w:i/>
        </w:rPr>
        <w:t xml:space="preserve">B. </w:t>
      </w:r>
      <w:proofErr w:type="spellStart"/>
      <w:r w:rsidRPr="00EE5732">
        <w:rPr>
          <w:i/>
        </w:rPr>
        <w:t>bigemina</w:t>
      </w:r>
      <w:proofErr w:type="spellEnd"/>
      <w:r w:rsidRPr="00EE5732">
        <w:t xml:space="preserve"> and </w:t>
      </w:r>
      <w:proofErr w:type="spellStart"/>
      <w:r w:rsidRPr="00EE5732">
        <w:rPr>
          <w:i/>
        </w:rPr>
        <w:t>Anaplasma</w:t>
      </w:r>
      <w:proofErr w:type="spellEnd"/>
      <w:r w:rsidR="00F203EE" w:rsidRPr="00EE5732">
        <w:rPr>
          <w:i/>
          <w:iCs/>
        </w:rPr>
        <w:t> </w:t>
      </w:r>
      <w:proofErr w:type="spellStart"/>
      <w:r w:rsidRPr="00EE5732">
        <w:rPr>
          <w:i/>
        </w:rPr>
        <w:t>marginale</w:t>
      </w:r>
      <w:proofErr w:type="spellEnd"/>
      <w:r w:rsidRPr="00EE5732">
        <w:t>.</w:t>
      </w:r>
    </w:p>
    <w:p w14:paraId="310B199F" w14:textId="4CE1E8A0" w:rsidR="00AD5A30" w:rsidRPr="00EE5732" w:rsidRDefault="00C14195" w:rsidP="006C0D95">
      <w:pPr>
        <w:pStyle w:val="111"/>
      </w:pPr>
      <w:r w:rsidRPr="00EE5732">
        <w:t>2.2.3.</w:t>
      </w:r>
      <w:r w:rsidR="00AD5A30" w:rsidRPr="00EE5732">
        <w:tab/>
        <w:t>In-process control</w:t>
      </w:r>
    </w:p>
    <w:p w14:paraId="11E2AD79" w14:textId="11A62EED" w:rsidR="00AD5A30" w:rsidRPr="00EE5732" w:rsidRDefault="00C14195" w:rsidP="006C0D95">
      <w:pPr>
        <w:pStyle w:val="i"/>
      </w:pPr>
      <w:proofErr w:type="spellStart"/>
      <w:r w:rsidRPr="00EE5732">
        <w:t>i</w:t>
      </w:r>
      <w:proofErr w:type="spellEnd"/>
      <w:r w:rsidRPr="00EE5732">
        <w:t>)</w:t>
      </w:r>
      <w:r w:rsidR="00AD5A30" w:rsidRPr="00EE5732">
        <w:tab/>
        <w:t>Sources and maintenance of vaccine donors</w:t>
      </w:r>
    </w:p>
    <w:p w14:paraId="4025C416" w14:textId="77777777" w:rsidR="00AD5A30" w:rsidRPr="00EE5732" w:rsidRDefault="00AD5A30" w:rsidP="006C0D95">
      <w:pPr>
        <w:pStyle w:val="afourthpara"/>
      </w:pPr>
      <w:r w:rsidRPr="00EE5732">
        <w:t xml:space="preserve">A source of donors free of natural infections with </w:t>
      </w:r>
      <w:r w:rsidRPr="00EE5732">
        <w:rPr>
          <w:i/>
        </w:rPr>
        <w:t>Babesia</w:t>
      </w:r>
      <w:r w:rsidRPr="00EE5732">
        <w:t>, other tick-borne diseases, and other infectious agents transmissible with blood, should be identified. If a suitable source is not available, it may be necessary to breed donor calves under tick-free conditions specifically for the purpose.</w:t>
      </w:r>
    </w:p>
    <w:p w14:paraId="03E064A0" w14:textId="77777777" w:rsidR="00AD5A30" w:rsidRPr="00EE5732" w:rsidRDefault="00AD5A30" w:rsidP="006C0D95">
      <w:pPr>
        <w:pStyle w:val="afourthpara"/>
      </w:pPr>
      <w:r w:rsidRPr="00EE5732">
        <w:t xml:space="preserve">Donor calves should be maintained under conditions that will prevent exposure to infectious diseases and to ticks and biting insects. In the absence of suitable facilities, the risk of contamination with the agents of infectious diseases present in the country involved should be estimated, and the benefits of local production of vaccine (as opposed to importation of a suitable product) should be weighed against the possible adverse consequences of spreading disease </w:t>
      </w:r>
      <w:r w:rsidR="001F3721" w:rsidRPr="00EE5732">
        <w:t>(</w:t>
      </w:r>
      <w:r w:rsidR="002639A8" w:rsidRPr="00EE5732">
        <w:t xml:space="preserve">Bock </w:t>
      </w:r>
      <w:r w:rsidR="002639A8" w:rsidRPr="00EE5732">
        <w:rPr>
          <w:i/>
        </w:rPr>
        <w:t>et al.,</w:t>
      </w:r>
      <w:r w:rsidR="002639A8" w:rsidRPr="00EE5732">
        <w:t xml:space="preserve"> 2008</w:t>
      </w:r>
      <w:r w:rsidR="009F7091" w:rsidRPr="00EE5732">
        <w:t>)</w:t>
      </w:r>
      <w:r w:rsidRPr="00EE5732">
        <w:t>.</w:t>
      </w:r>
    </w:p>
    <w:p w14:paraId="5280FF6D" w14:textId="2F62EF26" w:rsidR="00AD5A30" w:rsidRPr="00EE5732" w:rsidRDefault="00C14195" w:rsidP="006C0D95">
      <w:pPr>
        <w:pStyle w:val="i"/>
      </w:pPr>
      <w:r w:rsidRPr="00EE5732">
        <w:t>ii)</w:t>
      </w:r>
      <w:r w:rsidR="006F4198" w:rsidRPr="00EE5732">
        <w:tab/>
      </w:r>
      <w:r w:rsidR="00AD5A30" w:rsidRPr="00EE5732">
        <w:t>Surgery</w:t>
      </w:r>
    </w:p>
    <w:p w14:paraId="39D3E65E" w14:textId="3613D67D" w:rsidR="00AD5A30" w:rsidRPr="00EE5732" w:rsidRDefault="00493415" w:rsidP="006C0D95">
      <w:pPr>
        <w:pStyle w:val="afourthpara"/>
      </w:pPr>
      <w:r w:rsidRPr="00EE5732">
        <w:t>C</w:t>
      </w:r>
      <w:r w:rsidR="00AD5A30" w:rsidRPr="00EE5732">
        <w:t xml:space="preserve">alves </w:t>
      </w:r>
      <w:r w:rsidRPr="00EE5732">
        <w:t xml:space="preserve">to be used as vaccine donors </w:t>
      </w:r>
      <w:r w:rsidR="00AD5A30" w:rsidRPr="00EE5732">
        <w:t xml:space="preserve">should be splenectomised to allow maximum yield of parasites for production of vaccine. This is </w:t>
      </w:r>
      <w:r w:rsidR="007B4079" w:rsidRPr="00EE5732">
        <w:t xml:space="preserve">easier in calves less than 3 months of age and </w:t>
      </w:r>
      <w:r w:rsidR="008802EF" w:rsidRPr="00EE5732">
        <w:t xml:space="preserve">must be </w:t>
      </w:r>
      <w:r w:rsidR="0004357B" w:rsidRPr="00EE5732">
        <w:t xml:space="preserve">performed </w:t>
      </w:r>
      <w:r w:rsidR="00AD5A30" w:rsidRPr="00EE5732">
        <w:t xml:space="preserve">under general anaesthesia. </w:t>
      </w:r>
    </w:p>
    <w:p w14:paraId="113981F6" w14:textId="017D4F5D" w:rsidR="00AD5A30" w:rsidRPr="00EE5732" w:rsidRDefault="00C14195" w:rsidP="006C0D95">
      <w:pPr>
        <w:pStyle w:val="i"/>
      </w:pPr>
      <w:r w:rsidRPr="00EE5732">
        <w:t>iii)</w:t>
      </w:r>
      <w:r w:rsidR="006F4198" w:rsidRPr="00EE5732">
        <w:tab/>
      </w:r>
      <w:r w:rsidR="00AD5A30" w:rsidRPr="00EE5732">
        <w:t>Screening of vaccine donors before inoculation</w:t>
      </w:r>
    </w:p>
    <w:p w14:paraId="663B7DBA" w14:textId="77777777" w:rsidR="00AD5A30" w:rsidRPr="00EE5732" w:rsidRDefault="00AD5A30" w:rsidP="006C0D95">
      <w:pPr>
        <w:pStyle w:val="afourthpara"/>
      </w:pPr>
      <w:r w:rsidRPr="00EE5732">
        <w:t xml:space="preserve">Donor calves should be examined for agents of all blood-borne infections prevalent in the country, including </w:t>
      </w:r>
      <w:r w:rsidRPr="00EE5732">
        <w:rPr>
          <w:i/>
          <w:iCs/>
        </w:rPr>
        <w:t xml:space="preserve">Babesia, </w:t>
      </w:r>
      <w:proofErr w:type="spellStart"/>
      <w:r w:rsidRPr="00EE5732">
        <w:rPr>
          <w:i/>
          <w:iCs/>
        </w:rPr>
        <w:t>Anaplasma</w:t>
      </w:r>
      <w:proofErr w:type="spellEnd"/>
      <w:r w:rsidRPr="00EE5732">
        <w:rPr>
          <w:i/>
          <w:iCs/>
        </w:rPr>
        <w:t xml:space="preserve">, </w:t>
      </w:r>
      <w:proofErr w:type="spellStart"/>
      <w:r w:rsidRPr="00EE5732">
        <w:rPr>
          <w:i/>
          <w:iCs/>
        </w:rPr>
        <w:t>Theileria</w:t>
      </w:r>
      <w:proofErr w:type="spellEnd"/>
      <w:r w:rsidRPr="00EE5732">
        <w:t xml:space="preserve">, </w:t>
      </w:r>
      <w:proofErr w:type="spellStart"/>
      <w:r w:rsidR="00467A72" w:rsidRPr="00EE5732">
        <w:rPr>
          <w:i/>
        </w:rPr>
        <w:t>Eperythroz</w:t>
      </w:r>
      <w:r w:rsidR="003753F5" w:rsidRPr="00EE5732">
        <w:rPr>
          <w:i/>
        </w:rPr>
        <w:t>o</w:t>
      </w:r>
      <w:r w:rsidR="00EA5019" w:rsidRPr="00EE5732">
        <w:rPr>
          <w:i/>
        </w:rPr>
        <w:t>on</w:t>
      </w:r>
      <w:proofErr w:type="spellEnd"/>
      <w:r w:rsidR="00C1393A" w:rsidRPr="00EE5732">
        <w:rPr>
          <w:i/>
        </w:rPr>
        <w:t xml:space="preserve"> </w:t>
      </w:r>
      <w:r w:rsidRPr="00EE5732">
        <w:t xml:space="preserve">and </w:t>
      </w:r>
      <w:r w:rsidRPr="00EE5732">
        <w:rPr>
          <w:i/>
          <w:iCs/>
        </w:rPr>
        <w:t>Trypanosoma</w:t>
      </w:r>
      <w:r w:rsidRPr="00EE5732">
        <w:t>. This can be done by routine examination of stained blood films after splenectomy, and preferably also by serological testing pre</w:t>
      </w:r>
      <w:r w:rsidR="00E0057F" w:rsidRPr="00EE5732">
        <w:t>-</w:t>
      </w:r>
      <w:r w:rsidRPr="00EE5732">
        <w:t xml:space="preserve"> and post</w:t>
      </w:r>
      <w:r w:rsidR="00E0057F" w:rsidRPr="00EE5732">
        <w:t>-</w:t>
      </w:r>
      <w:r w:rsidRPr="00EE5732">
        <w:t xml:space="preserve">quarantine. Calves showing evidence of natural infections </w:t>
      </w:r>
      <w:r w:rsidR="00E0057F" w:rsidRPr="00EE5732">
        <w:t>with</w:t>
      </w:r>
      <w:r w:rsidRPr="00EE5732">
        <w:t xml:space="preserve"> any of these agents should be rejected</w:t>
      </w:r>
      <w:r w:rsidR="00E97616" w:rsidRPr="00EE5732">
        <w:t xml:space="preserve"> or have infections chemically sterilised</w:t>
      </w:r>
      <w:r w:rsidRPr="00EE5732">
        <w:t>. The absence of other infective agents endemic in the country should also be confirmed</w:t>
      </w:r>
      <w:r w:rsidR="00493415" w:rsidRPr="00EE5732">
        <w:t xml:space="preserve">; </w:t>
      </w:r>
      <w:r w:rsidR="00E0057F" w:rsidRPr="00EE5732">
        <w:t>t</w:t>
      </w:r>
      <w:r w:rsidRPr="00EE5732">
        <w:t>h</w:t>
      </w:r>
      <w:r w:rsidR="00493415" w:rsidRPr="00EE5732">
        <w:t>is</w:t>
      </w:r>
      <w:r w:rsidRPr="00EE5732">
        <w:t xml:space="preserve"> may include the agents of enzootic bovine </w:t>
      </w:r>
      <w:r w:rsidR="00ED6A5F" w:rsidRPr="00EE5732">
        <w:t>leucosis</w:t>
      </w:r>
      <w:r w:rsidRPr="00EE5732">
        <w:t xml:space="preserve">, bovine </w:t>
      </w:r>
      <w:r w:rsidRPr="00EE5732">
        <w:lastRenderedPageBreak/>
        <w:t xml:space="preserve">immunodeficiency virus, bovine </w:t>
      </w:r>
      <w:proofErr w:type="spellStart"/>
      <w:r w:rsidRPr="00EE5732">
        <w:t>pestivirus</w:t>
      </w:r>
      <w:proofErr w:type="spellEnd"/>
      <w:r w:rsidRPr="00EE5732">
        <w:t xml:space="preserve">, </w:t>
      </w:r>
      <w:r w:rsidR="001F5514" w:rsidRPr="00EE5732">
        <w:t xml:space="preserve">bovine </w:t>
      </w:r>
      <w:proofErr w:type="spellStart"/>
      <w:r w:rsidR="001F5514" w:rsidRPr="00EE5732">
        <w:t>syncitial</w:t>
      </w:r>
      <w:proofErr w:type="spellEnd"/>
      <w:r w:rsidR="001F5514" w:rsidRPr="00EE5732">
        <w:t xml:space="preserve"> virus, </w:t>
      </w:r>
      <w:r w:rsidRPr="00EE5732">
        <w:t xml:space="preserve">infectious bovine rhinotracheitis, </w:t>
      </w:r>
      <w:proofErr w:type="spellStart"/>
      <w:r w:rsidRPr="00EE5732">
        <w:t>Akabane</w:t>
      </w:r>
      <w:proofErr w:type="spellEnd"/>
      <w:r w:rsidRPr="00EE5732">
        <w:t xml:space="preserve"> disease, </w:t>
      </w:r>
      <w:r w:rsidR="00467A72" w:rsidRPr="00EE5732">
        <w:t xml:space="preserve">Aino virus, </w:t>
      </w:r>
      <w:r w:rsidRPr="00EE5732">
        <w:t xml:space="preserve">ephemeral fever, bluetongue, foot and mouth disease, </w:t>
      </w:r>
      <w:r w:rsidR="00467A72" w:rsidRPr="00EE5732">
        <w:t xml:space="preserve">bluetongue, </w:t>
      </w:r>
      <w:r w:rsidR="00467A72" w:rsidRPr="00EE5732">
        <w:rPr>
          <w:i/>
        </w:rPr>
        <w:t>Brucella</w:t>
      </w:r>
      <w:r w:rsidR="00AB3E34" w:rsidRPr="00EE5732">
        <w:rPr>
          <w:i/>
        </w:rPr>
        <w:t xml:space="preserve"> </w:t>
      </w:r>
      <w:r w:rsidR="00467A72" w:rsidRPr="00EE5732">
        <w:rPr>
          <w:i/>
        </w:rPr>
        <w:t>abortus</w:t>
      </w:r>
      <w:r w:rsidR="00467A72" w:rsidRPr="00EE5732">
        <w:t xml:space="preserve">, </w:t>
      </w:r>
      <w:r w:rsidR="00467A72" w:rsidRPr="00EE5732">
        <w:rPr>
          <w:i/>
        </w:rPr>
        <w:t>Leptospira</w:t>
      </w:r>
      <w:r w:rsidR="00467A72" w:rsidRPr="00EE5732">
        <w:t xml:space="preserve"> spp., heartwater, </w:t>
      </w:r>
      <w:proofErr w:type="spellStart"/>
      <w:r w:rsidR="00467A72" w:rsidRPr="00EE5732">
        <w:t>Jembrana</w:t>
      </w:r>
      <w:proofErr w:type="spellEnd"/>
      <w:r w:rsidR="00467A72" w:rsidRPr="00EE5732">
        <w:t xml:space="preserve"> disease, Rift Vall</w:t>
      </w:r>
      <w:r w:rsidR="00D9651F" w:rsidRPr="00EE5732">
        <w:t>e</w:t>
      </w:r>
      <w:r w:rsidR="00467A72" w:rsidRPr="00EE5732">
        <w:t>y fever, rabies, lumpy skin disease, contagious bovine pleuropneumonia</w:t>
      </w:r>
      <w:r w:rsidR="00C1393A" w:rsidRPr="00EE5732">
        <w:t xml:space="preserve"> </w:t>
      </w:r>
      <w:r w:rsidRPr="00EE5732">
        <w:t>and rinderpest. The test procedures will depend on the diseases prevalent in the country and the availability of tests, but should involve serology of paired sera and, in some cases, virus isolation</w:t>
      </w:r>
      <w:r w:rsidR="00ED6A5F" w:rsidRPr="00EE5732">
        <w:t xml:space="preserve"> or </w:t>
      </w:r>
      <w:r w:rsidRPr="00EE5732">
        <w:t xml:space="preserve">antigen or DNA detection </w:t>
      </w:r>
      <w:r w:rsidR="00245A77" w:rsidRPr="00EE5732">
        <w:t>(</w:t>
      </w:r>
      <w:r w:rsidR="002639A8" w:rsidRPr="00EE5732">
        <w:t xml:space="preserve">Bock </w:t>
      </w:r>
      <w:r w:rsidR="002639A8" w:rsidRPr="00EE5732">
        <w:rPr>
          <w:i/>
        </w:rPr>
        <w:t>et al.,</w:t>
      </w:r>
      <w:r w:rsidR="002639A8" w:rsidRPr="00EE5732">
        <w:t xml:space="preserve"> 2008;</w:t>
      </w:r>
      <w:r w:rsidR="00C1393A" w:rsidRPr="00EE5732">
        <w:t xml:space="preserve"> </w:t>
      </w:r>
      <w:proofErr w:type="spellStart"/>
      <w:r w:rsidR="00AB0E26" w:rsidRPr="00EE5732">
        <w:t>Pipano</w:t>
      </w:r>
      <w:proofErr w:type="spellEnd"/>
      <w:r w:rsidR="00B04A94" w:rsidRPr="00EE5732">
        <w:rPr>
          <w:smallCaps/>
        </w:rPr>
        <w:t>,</w:t>
      </w:r>
      <w:r w:rsidR="00C1393A" w:rsidRPr="00EE5732">
        <w:rPr>
          <w:smallCaps/>
        </w:rPr>
        <w:t xml:space="preserve"> </w:t>
      </w:r>
      <w:r w:rsidR="00AB0E26" w:rsidRPr="00EE5732">
        <w:t>1997</w:t>
      </w:r>
      <w:r w:rsidR="00A95C1B" w:rsidRPr="00EE5732">
        <w:t>)</w:t>
      </w:r>
      <w:r w:rsidRPr="00EE5732">
        <w:t>.</w:t>
      </w:r>
    </w:p>
    <w:p w14:paraId="13532DBA" w14:textId="3F5A4BFF" w:rsidR="00AD5A30" w:rsidRPr="00EE5732" w:rsidRDefault="00C14195" w:rsidP="006C0D95">
      <w:pPr>
        <w:pStyle w:val="i"/>
      </w:pPr>
      <w:r w:rsidRPr="00EE5732">
        <w:t>iv)</w:t>
      </w:r>
      <w:r w:rsidR="006F4198" w:rsidRPr="00EE5732">
        <w:tab/>
      </w:r>
      <w:r w:rsidR="00AD5A30" w:rsidRPr="00EE5732">
        <w:t xml:space="preserve">Monitoring of </w:t>
      </w:r>
      <w:proofErr w:type="spellStart"/>
      <w:r w:rsidR="00AD5A30" w:rsidRPr="00EE5732">
        <w:t>parasitaemias</w:t>
      </w:r>
      <w:proofErr w:type="spellEnd"/>
      <w:r w:rsidR="00AD5A30" w:rsidRPr="00EE5732">
        <w:t xml:space="preserve"> following inoculation</w:t>
      </w:r>
    </w:p>
    <w:p w14:paraId="790DF449" w14:textId="32184C5B" w:rsidR="00AD5A30" w:rsidRPr="00EE5732" w:rsidRDefault="00AD5A30" w:rsidP="006C0D95">
      <w:pPr>
        <w:pStyle w:val="afourthpara"/>
      </w:pPr>
      <w:r w:rsidRPr="00EE5732">
        <w:t>It is necessary to determine the concentration of parasites in blood collected for vaccine</w:t>
      </w:r>
      <w:r w:rsidR="00D12963" w:rsidRPr="00EE5732">
        <w:t xml:space="preserve"> or in RBCs harvested from culture</w:t>
      </w:r>
      <w:r w:rsidRPr="00EE5732">
        <w:t xml:space="preserve">. There are accurate techniques for determining the parasite count, but the parasite concentration can be </w:t>
      </w:r>
      <w:r w:rsidR="00ED6A5F" w:rsidRPr="00EE5732">
        <w:t xml:space="preserve">adequately </w:t>
      </w:r>
      <w:r w:rsidRPr="00EE5732">
        <w:t>estimated from the RBC count and the parasitaemia (% infected RBCs).</w:t>
      </w:r>
    </w:p>
    <w:p w14:paraId="27618BCF" w14:textId="2260B500" w:rsidR="00AD5A30" w:rsidRPr="00EE5732" w:rsidRDefault="00C14195" w:rsidP="006C0D95">
      <w:pPr>
        <w:pStyle w:val="i"/>
      </w:pPr>
      <w:r w:rsidRPr="00EE5732">
        <w:t>v)</w:t>
      </w:r>
      <w:r w:rsidR="006F4198" w:rsidRPr="00EE5732">
        <w:tab/>
      </w:r>
      <w:r w:rsidR="00AD5A30" w:rsidRPr="00EE5732">
        <w:t>Collection of blood for vaccine</w:t>
      </w:r>
    </w:p>
    <w:p w14:paraId="643D3E44" w14:textId="0B952C34" w:rsidR="00AD5A30" w:rsidRPr="00EE5732" w:rsidRDefault="00AD5A30" w:rsidP="006C0D95">
      <w:pPr>
        <w:pStyle w:val="afourthpara"/>
      </w:pPr>
      <w:r w:rsidRPr="00EE5732">
        <w:t xml:space="preserve">All equipment should be sterilised before use (e.g. by autoclaving). The blood is collected in heparin using strict aseptic techniques </w:t>
      </w:r>
      <w:r w:rsidR="00DD7D29" w:rsidRPr="00EE5732">
        <w:t xml:space="preserve">in a closed-circuit collection system, </w:t>
      </w:r>
      <w:r w:rsidRPr="00EE5732">
        <w:t xml:space="preserve">when the required parasitaemia is reached. </w:t>
      </w:r>
      <w:r w:rsidR="00DD7D29" w:rsidRPr="00EE5732">
        <w:t>T</w:t>
      </w:r>
      <w:r w:rsidRPr="00EE5732">
        <w:t xml:space="preserve">he calf </w:t>
      </w:r>
      <w:r w:rsidR="00DD7D29" w:rsidRPr="00EE5732">
        <w:t>should be</w:t>
      </w:r>
      <w:r w:rsidRPr="00EE5732">
        <w:t xml:space="preserve"> sedated </w:t>
      </w:r>
      <w:r w:rsidR="00ED6A5F" w:rsidRPr="00EE5732">
        <w:t>(</w:t>
      </w:r>
      <w:r w:rsidRPr="00EE5732">
        <w:t xml:space="preserve">for example, </w:t>
      </w:r>
      <w:r w:rsidR="00ED6A5F" w:rsidRPr="00EE5732">
        <w:t xml:space="preserve">with </w:t>
      </w:r>
      <w:r w:rsidRPr="00EE5732">
        <w:t>xylazine</w:t>
      </w:r>
      <w:r w:rsidR="00ED6A5F" w:rsidRPr="00EE5732">
        <w:t>)</w:t>
      </w:r>
      <w:r w:rsidRPr="00EE5732">
        <w:t>.</w:t>
      </w:r>
    </w:p>
    <w:p w14:paraId="1C8AAE24" w14:textId="77777777" w:rsidR="00D12963" w:rsidRPr="00EE5732" w:rsidRDefault="00AD5A30" w:rsidP="006C0D95">
      <w:pPr>
        <w:pStyle w:val="afourthpara"/>
      </w:pPr>
      <w:r w:rsidRPr="00EE5732">
        <w:t>Up to 3 litres of heavily infected blood can be collected from a 6-month-old calf. If the calf is to live, the transfusion of a similar amount of blood from a suitable donor</w:t>
      </w:r>
      <w:r w:rsidR="00ED6A5F" w:rsidRPr="00EE5732">
        <w:t xml:space="preserve"> (or blood previously collected from the donor itself)</w:t>
      </w:r>
      <w:r w:rsidRPr="00EE5732">
        <w:t xml:space="preserve"> is indicated. Alternatively, the calf should be</w:t>
      </w:r>
      <w:r w:rsidR="00C1393A" w:rsidRPr="00EE5732">
        <w:t xml:space="preserve"> </w:t>
      </w:r>
      <w:r w:rsidRPr="00EE5732">
        <w:t>killed immediately after collection of the blood.</w:t>
      </w:r>
    </w:p>
    <w:p w14:paraId="0F476316" w14:textId="77777777" w:rsidR="004E2E69" w:rsidRPr="00EE5732" w:rsidRDefault="001A401F" w:rsidP="006C0D95">
      <w:pPr>
        <w:pStyle w:val="afourthpara"/>
      </w:pPr>
      <w:r w:rsidRPr="00EE5732">
        <w:t>U</w:t>
      </w:r>
      <w:r w:rsidR="004E2E69" w:rsidRPr="00EE5732">
        <w:t xml:space="preserve">sing </w:t>
      </w:r>
      <w:r w:rsidR="004E2E69" w:rsidRPr="00EE5732">
        <w:rPr>
          <w:i/>
        </w:rPr>
        <w:t>in</w:t>
      </w:r>
      <w:r w:rsidR="00696870" w:rsidRPr="00EE5732">
        <w:rPr>
          <w:i/>
        </w:rPr>
        <w:t>-</w:t>
      </w:r>
      <w:r w:rsidR="004E2E69" w:rsidRPr="00EE5732">
        <w:rPr>
          <w:i/>
        </w:rPr>
        <w:t>vitro</w:t>
      </w:r>
      <w:r w:rsidR="004E2E69" w:rsidRPr="00EE5732">
        <w:t xml:space="preserve"> culture, </w:t>
      </w:r>
      <w:r w:rsidRPr="00EE5732">
        <w:t xml:space="preserve">a </w:t>
      </w:r>
      <w:r w:rsidR="000C398E" w:rsidRPr="00EE5732">
        <w:t>225 cm</w:t>
      </w:r>
      <w:r w:rsidR="000C398E" w:rsidRPr="00EE5732">
        <w:rPr>
          <w:szCs w:val="14"/>
          <w:vertAlign w:val="superscript"/>
        </w:rPr>
        <w:t>2</w:t>
      </w:r>
      <w:r w:rsidR="00C1393A" w:rsidRPr="00EE5732">
        <w:rPr>
          <w:vertAlign w:val="superscript"/>
        </w:rPr>
        <w:t xml:space="preserve"> </w:t>
      </w:r>
      <w:r w:rsidR="00004F1F" w:rsidRPr="00EE5732">
        <w:t>flask</w:t>
      </w:r>
      <w:r w:rsidR="00C1393A" w:rsidRPr="00EE5732">
        <w:t xml:space="preserve"> </w:t>
      </w:r>
      <w:r w:rsidR="00A47F3A" w:rsidRPr="00EE5732">
        <w:t xml:space="preserve">can routinely </w:t>
      </w:r>
      <w:r w:rsidRPr="00EE5732">
        <w:t>provide 1800 doses</w:t>
      </w:r>
      <w:r w:rsidR="00A47F3A" w:rsidRPr="00EE5732">
        <w:t xml:space="preserve">. </w:t>
      </w:r>
      <w:r w:rsidR="00AF3AA5" w:rsidRPr="00EE5732">
        <w:t xml:space="preserve">Starting from </w:t>
      </w:r>
      <w:r w:rsidRPr="00EE5732">
        <w:t>one</w:t>
      </w:r>
      <w:r w:rsidR="00AF3AA5" w:rsidRPr="00EE5732">
        <w:t xml:space="preserve"> 225 cm</w:t>
      </w:r>
      <w:r w:rsidR="00AF3AA5" w:rsidRPr="00EE5732">
        <w:rPr>
          <w:szCs w:val="14"/>
          <w:vertAlign w:val="superscript"/>
        </w:rPr>
        <w:t>2</w:t>
      </w:r>
      <w:r w:rsidR="002C207C" w:rsidRPr="00EE5732">
        <w:t xml:space="preserve"> flask</w:t>
      </w:r>
      <w:r w:rsidR="00C1393A" w:rsidRPr="00EE5732">
        <w:t xml:space="preserve"> </w:t>
      </w:r>
      <w:r w:rsidR="00636FF3" w:rsidRPr="00EE5732">
        <w:t xml:space="preserve">containing </w:t>
      </w:r>
      <w:r w:rsidR="001524F5" w:rsidRPr="00EE5732">
        <w:t xml:space="preserve">11 ml </w:t>
      </w:r>
      <w:r w:rsidR="006D1994" w:rsidRPr="00EE5732">
        <w:t>of 8</w:t>
      </w:r>
      <w:r w:rsidR="00696870" w:rsidRPr="00EE5732">
        <w:t>–</w:t>
      </w:r>
      <w:r w:rsidR="006D1994" w:rsidRPr="00EE5732">
        <w:t xml:space="preserve">10% </w:t>
      </w:r>
      <w:proofErr w:type="spellStart"/>
      <w:r w:rsidR="006D1994" w:rsidRPr="00EE5732">
        <w:t>parasiti</w:t>
      </w:r>
      <w:r w:rsidR="00636FF3" w:rsidRPr="00EE5732">
        <w:t>s</w:t>
      </w:r>
      <w:r w:rsidR="006D1994" w:rsidRPr="00EE5732">
        <w:t>ed</w:t>
      </w:r>
      <w:proofErr w:type="spellEnd"/>
      <w:r w:rsidR="00C1393A" w:rsidRPr="00EE5732">
        <w:t xml:space="preserve"> </w:t>
      </w:r>
      <w:r w:rsidR="00907CDE" w:rsidRPr="00EE5732">
        <w:t>RBCs</w:t>
      </w:r>
      <w:r w:rsidR="006D1994" w:rsidRPr="00EE5732">
        <w:t>,</w:t>
      </w:r>
      <w:r w:rsidR="00C1393A" w:rsidRPr="00EE5732">
        <w:t xml:space="preserve"> </w:t>
      </w:r>
      <w:r w:rsidR="00CF29FE" w:rsidRPr="00EE5732">
        <w:t xml:space="preserve">it </w:t>
      </w:r>
      <w:r w:rsidR="001524F5" w:rsidRPr="00EE5732">
        <w:t xml:space="preserve">is </w:t>
      </w:r>
      <w:r w:rsidR="0072395C" w:rsidRPr="00EE5732">
        <w:t xml:space="preserve">possible to </w:t>
      </w:r>
      <w:r w:rsidR="001524F5" w:rsidRPr="00EE5732">
        <w:t xml:space="preserve">harvest about </w:t>
      </w:r>
      <w:r w:rsidR="00214CC1" w:rsidRPr="00EE5732">
        <w:t>45</w:t>
      </w:r>
      <w:r w:rsidR="001524F5" w:rsidRPr="00EE5732">
        <w:t>,000</w:t>
      </w:r>
      <w:r w:rsidR="00C1393A" w:rsidRPr="00EE5732">
        <w:t xml:space="preserve"> </w:t>
      </w:r>
      <w:r w:rsidR="001524F5" w:rsidRPr="00EE5732">
        <w:t xml:space="preserve">doses </w:t>
      </w:r>
      <w:r w:rsidR="00696870" w:rsidRPr="00EE5732">
        <w:t>after 6 </w:t>
      </w:r>
      <w:r w:rsidR="0072395C" w:rsidRPr="00EE5732">
        <w:t>days</w:t>
      </w:r>
      <w:r w:rsidR="006D1994" w:rsidRPr="00EE5732">
        <w:t xml:space="preserve"> of continuous growth</w:t>
      </w:r>
      <w:r w:rsidR="002C207C" w:rsidRPr="00EE5732">
        <w:t xml:space="preserve">. </w:t>
      </w:r>
    </w:p>
    <w:p w14:paraId="40B10BD3" w14:textId="6CC01EEC" w:rsidR="00AD5A30" w:rsidRPr="00EE5732" w:rsidRDefault="00C14195" w:rsidP="006C0D95">
      <w:pPr>
        <w:pStyle w:val="i"/>
      </w:pPr>
      <w:r w:rsidRPr="00EE5732">
        <w:t>vi)</w:t>
      </w:r>
      <w:r w:rsidR="009A44E1" w:rsidRPr="00EE5732">
        <w:tab/>
      </w:r>
      <w:r w:rsidR="00AD5A30" w:rsidRPr="00EE5732">
        <w:t>Dispensing of vaccine</w:t>
      </w:r>
    </w:p>
    <w:p w14:paraId="631F6668" w14:textId="77777777" w:rsidR="00AD5A30" w:rsidRPr="00EE5732" w:rsidRDefault="00AD5A30" w:rsidP="006C0D95">
      <w:pPr>
        <w:pStyle w:val="afourthpara"/>
      </w:pPr>
      <w:r w:rsidRPr="00EE5732">
        <w:t xml:space="preserve">All procedures are performed in a suitable environment, such as a laminar flow cabinet, using standard sterile techniques. Use of a mechanical or magnetic stirrer will ensure thorough mixing of </w:t>
      </w:r>
      <w:r w:rsidR="00D12963" w:rsidRPr="00EE5732">
        <w:t xml:space="preserve">infected RBCs </w:t>
      </w:r>
      <w:r w:rsidRPr="00EE5732">
        <w:t>and diluent throughout the dispensing process.</w:t>
      </w:r>
    </w:p>
    <w:p w14:paraId="46A88BEE" w14:textId="216F2358" w:rsidR="00AD5A30" w:rsidRPr="00EE5732" w:rsidRDefault="00C14195" w:rsidP="006C0D95">
      <w:pPr>
        <w:pStyle w:val="111"/>
      </w:pPr>
      <w:r w:rsidRPr="00EE5732">
        <w:t>2.2.4.</w:t>
      </w:r>
      <w:r w:rsidR="00AD5A30" w:rsidRPr="00EE5732">
        <w:tab/>
        <w:t>Batch control</w:t>
      </w:r>
    </w:p>
    <w:p w14:paraId="4B0D15BB" w14:textId="69361BD1" w:rsidR="00AD5A30" w:rsidRPr="00EE5732" w:rsidRDefault="00AD5A30" w:rsidP="006C0D95">
      <w:pPr>
        <w:pStyle w:val="111Para"/>
      </w:pPr>
      <w:r w:rsidRPr="00EE5732">
        <w:t xml:space="preserve">The potency, safety and sterility of vaccine batches cannot be determined in the case of chilled vaccine, </w:t>
      </w:r>
      <w:r w:rsidR="00230086" w:rsidRPr="00EE5732">
        <w:t>except by thorough testing of vaccine donors and adherence to the principles of good manufacturing practice.</w:t>
      </w:r>
      <w:r w:rsidR="006F1E72" w:rsidRPr="00EE5732">
        <w:t xml:space="preserve"> </w:t>
      </w:r>
      <w:r w:rsidR="00230086" w:rsidRPr="00EE5732">
        <w:t>S</w:t>
      </w:r>
      <w:r w:rsidRPr="00EE5732">
        <w:t>pecifications of frozen vaccine depend on the code of practice of the country involved. The following are the specifications for frozen vaccine produced in Australia.</w:t>
      </w:r>
    </w:p>
    <w:p w14:paraId="500792D4" w14:textId="3FABB81E" w:rsidR="00AD5A30" w:rsidRPr="00EE5732" w:rsidRDefault="00C14195" w:rsidP="006C0D95">
      <w:pPr>
        <w:pStyle w:val="i"/>
      </w:pPr>
      <w:proofErr w:type="spellStart"/>
      <w:r w:rsidRPr="00EE5732">
        <w:t>i</w:t>
      </w:r>
      <w:proofErr w:type="spellEnd"/>
      <w:r w:rsidRPr="00EE5732">
        <w:t>)</w:t>
      </w:r>
      <w:r w:rsidR="009A44E1" w:rsidRPr="00EE5732">
        <w:tab/>
      </w:r>
      <w:r w:rsidR="00AD5A30" w:rsidRPr="00EE5732">
        <w:t>Sterility and freedom from contaminants</w:t>
      </w:r>
    </w:p>
    <w:p w14:paraId="4D98BE6F" w14:textId="39C325E0" w:rsidR="00AD5A30" w:rsidRPr="00EE5732" w:rsidRDefault="00AD5A30" w:rsidP="006C0D95">
      <w:pPr>
        <w:pStyle w:val="afourthpara"/>
      </w:pPr>
      <w:r w:rsidRPr="00EE5732">
        <w:t>Standard tests for sterility are employed for each batch of vaccine and diluent. The absence of contaminants is determined by doing appropriate serological</w:t>
      </w:r>
      <w:r w:rsidR="00F03674" w:rsidRPr="00EE5732">
        <w:t xml:space="preserve"> </w:t>
      </w:r>
      <w:r w:rsidR="00ED6A5F" w:rsidRPr="00EE5732">
        <w:t xml:space="preserve">and molecular diagnostic </w:t>
      </w:r>
      <w:r w:rsidRPr="00EE5732">
        <w:t>testing of donor</w:t>
      </w:r>
      <w:r w:rsidR="00F03674" w:rsidRPr="00EE5732">
        <w:t xml:space="preserve"> </w:t>
      </w:r>
      <w:r w:rsidRPr="00EE5732">
        <w:t xml:space="preserve">cattle for evidence of viral </w:t>
      </w:r>
      <w:r w:rsidR="00784889" w:rsidRPr="00EE5732">
        <w:t xml:space="preserve">and bacterial </w:t>
      </w:r>
      <w:r w:rsidRPr="00EE5732">
        <w:t>infection. Potential contaminants include th</w:t>
      </w:r>
      <w:r w:rsidR="00467A72" w:rsidRPr="00EE5732">
        <w:t xml:space="preserve">ose </w:t>
      </w:r>
      <w:r w:rsidRPr="00EE5732">
        <w:t>agents</w:t>
      </w:r>
      <w:r w:rsidR="006F1E72" w:rsidRPr="00EE5732">
        <w:t xml:space="preserve"> </w:t>
      </w:r>
      <w:r w:rsidR="00467A72" w:rsidRPr="00EE5732">
        <w:t>listed in Section C.</w:t>
      </w:r>
      <w:r w:rsidR="00DC3800" w:rsidRPr="00EE5732">
        <w:t>2</w:t>
      </w:r>
      <w:r w:rsidR="00467A72" w:rsidRPr="00EE5732">
        <w:t>.</w:t>
      </w:r>
      <w:r w:rsidR="000131F4" w:rsidRPr="00EE5732">
        <w:t>2.3</w:t>
      </w:r>
      <w:r w:rsidR="00467A72" w:rsidRPr="00EE5732">
        <w:t>.</w:t>
      </w:r>
    </w:p>
    <w:p w14:paraId="77CE85FB" w14:textId="0E90C716" w:rsidR="00AD5A30" w:rsidRPr="00EE5732" w:rsidRDefault="00C14195" w:rsidP="006C0D95">
      <w:pPr>
        <w:pStyle w:val="i"/>
      </w:pPr>
      <w:r w:rsidRPr="00EE5732">
        <w:t>ii)</w:t>
      </w:r>
      <w:r w:rsidR="009A44E1" w:rsidRPr="00EE5732">
        <w:tab/>
      </w:r>
      <w:r w:rsidR="00AD5A30" w:rsidRPr="00EE5732">
        <w:t>Safety</w:t>
      </w:r>
    </w:p>
    <w:p w14:paraId="48F6F055" w14:textId="40040932" w:rsidR="00AD5A30" w:rsidRPr="00EE5732" w:rsidRDefault="00DD7D29" w:rsidP="006C0D95">
      <w:pPr>
        <w:pStyle w:val="afourthpara"/>
      </w:pPr>
      <w:r w:rsidRPr="00EE5732">
        <w:t xml:space="preserve">Adverse </w:t>
      </w:r>
      <w:r w:rsidR="00AD5A30" w:rsidRPr="00EE5732">
        <w:t>reactions of the cattle inoculated in the test for potency</w:t>
      </w:r>
      <w:r w:rsidR="006F1E72" w:rsidRPr="00EE5732">
        <w:t xml:space="preserve"> </w:t>
      </w:r>
      <w:r w:rsidR="00467A72" w:rsidRPr="00EE5732">
        <w:t xml:space="preserve">may be </w:t>
      </w:r>
      <w:r w:rsidR="00AD5A30" w:rsidRPr="00EE5732">
        <w:t xml:space="preserve">monitored by measuring parasitaemia, </w:t>
      </w:r>
      <w:r w:rsidR="00ED6A5F" w:rsidRPr="00EE5732">
        <w:t xml:space="preserve">temperature </w:t>
      </w:r>
      <w:r w:rsidR="00AD5A30" w:rsidRPr="00EE5732">
        <w:t>and packed cell volume</w:t>
      </w:r>
      <w:r w:rsidR="00467A72" w:rsidRPr="00EE5732">
        <w:t xml:space="preserve">; or based on </w:t>
      </w:r>
      <w:r w:rsidR="00097B87" w:rsidRPr="00EE5732">
        <w:t xml:space="preserve">regular </w:t>
      </w:r>
      <w:r w:rsidR="00467A72" w:rsidRPr="00EE5732">
        <w:t xml:space="preserve">observation of </w:t>
      </w:r>
      <w:r w:rsidR="00097B87" w:rsidRPr="00EE5732">
        <w:t xml:space="preserve">the health and demeanour of </w:t>
      </w:r>
      <w:r w:rsidR="00467A72" w:rsidRPr="00EE5732">
        <w:t>vaccinated animals.</w:t>
      </w:r>
      <w:r w:rsidR="006F1E72" w:rsidRPr="00EE5732">
        <w:t xml:space="preserve"> </w:t>
      </w:r>
      <w:r w:rsidR="00097B87" w:rsidRPr="00EE5732">
        <w:t xml:space="preserve">Detailed monitoring is more usually associated with the development and testing of parasite strains as potential candidates for vaccine production. </w:t>
      </w:r>
      <w:r w:rsidR="00AD5A30" w:rsidRPr="00EE5732">
        <w:t>Only batches with pathogenicity levels equal to or lower than a predetermined standard are released for use.</w:t>
      </w:r>
      <w:r w:rsidR="006F1E72" w:rsidRPr="00EE5732">
        <w:t xml:space="preserve"> </w:t>
      </w:r>
      <w:r w:rsidR="00EA2103" w:rsidRPr="00EE5732">
        <w:t>Vaccine is preferably used in calves less than 1 year of age</w:t>
      </w:r>
      <w:r w:rsidR="00DC3800" w:rsidRPr="00EE5732">
        <w:t>.</w:t>
      </w:r>
    </w:p>
    <w:p w14:paraId="446EDA59" w14:textId="1E9E69E5" w:rsidR="00026AF6" w:rsidRPr="00EE5732" w:rsidRDefault="00026AF6" w:rsidP="006C0D95">
      <w:pPr>
        <w:pStyle w:val="afourthpara"/>
      </w:pPr>
      <w:r w:rsidRPr="00EE5732">
        <w:t>Non-target species are of no concern.</w:t>
      </w:r>
      <w:r w:rsidR="006F1E72" w:rsidRPr="00EE5732">
        <w:t xml:space="preserve"> </w:t>
      </w:r>
      <w:r w:rsidRPr="00EE5732">
        <w:t xml:space="preserve">Some attenuated vaccine strains of </w:t>
      </w:r>
      <w:r w:rsidRPr="00EE5732">
        <w:rPr>
          <w:i/>
        </w:rPr>
        <w:t>B.</w:t>
      </w:r>
      <w:r w:rsidR="006F1E72" w:rsidRPr="00EE5732">
        <w:rPr>
          <w:i/>
          <w:iCs/>
        </w:rPr>
        <w:t> </w:t>
      </w:r>
      <w:proofErr w:type="spellStart"/>
      <w:r w:rsidRPr="00EE5732">
        <w:rPr>
          <w:i/>
        </w:rPr>
        <w:t>bovis</w:t>
      </w:r>
      <w:proofErr w:type="spellEnd"/>
      <w:r w:rsidRPr="00EE5732">
        <w:t xml:space="preserve"> are tick transmissible and evidence suggests that they may return to virulence after transmission by ticks.</w:t>
      </w:r>
      <w:r w:rsidR="006F1E72" w:rsidRPr="00EE5732">
        <w:t xml:space="preserve"> </w:t>
      </w:r>
      <w:r w:rsidRPr="00EE5732">
        <w:t xml:space="preserve">This is of little consequence </w:t>
      </w:r>
      <w:r w:rsidR="004178C5" w:rsidRPr="00EE5732">
        <w:t>in endemic situations.</w:t>
      </w:r>
    </w:p>
    <w:p w14:paraId="6BBB70A1" w14:textId="45A9FC4C" w:rsidR="004178C5" w:rsidRPr="00EE5732" w:rsidRDefault="004178C5" w:rsidP="006C0D95">
      <w:pPr>
        <w:pStyle w:val="afourthpara"/>
      </w:pPr>
      <w:r w:rsidRPr="00EE5732">
        <w:t>No withholding periods for milk or meat are necessary following use of the vaccine</w:t>
      </w:r>
      <w:r w:rsidR="00DD7D29" w:rsidRPr="00EE5732">
        <w:t>, unless required by local legislation</w:t>
      </w:r>
      <w:r w:rsidRPr="00EE5732">
        <w:t>.</w:t>
      </w:r>
    </w:p>
    <w:p w14:paraId="10DCCAB3" w14:textId="3E51277F" w:rsidR="00AD5A30" w:rsidRPr="00EE5732" w:rsidRDefault="00C14195" w:rsidP="006C0D95">
      <w:pPr>
        <w:pStyle w:val="i"/>
      </w:pPr>
      <w:r w:rsidRPr="00EE5732">
        <w:t>iii)</w:t>
      </w:r>
      <w:r w:rsidR="009A44E1" w:rsidRPr="00EE5732">
        <w:tab/>
      </w:r>
      <w:r w:rsidR="00AD5A30" w:rsidRPr="00EE5732">
        <w:t>Potency</w:t>
      </w:r>
    </w:p>
    <w:p w14:paraId="0158F266" w14:textId="4E40B778" w:rsidR="00AD5A30" w:rsidRPr="00EE5732" w:rsidRDefault="00AD5A30" w:rsidP="006C0D95">
      <w:pPr>
        <w:pStyle w:val="afourthpara"/>
      </w:pPr>
      <w:r w:rsidRPr="00EE5732">
        <w:lastRenderedPageBreak/>
        <w:t>Frozen, glycerolised vaccine concentrate is thawed and diluted 1/</w:t>
      </w:r>
      <w:r w:rsidR="005854DE" w:rsidRPr="00EE5732">
        <w:t>10</w:t>
      </w:r>
      <w:r w:rsidRPr="00EE5732">
        <w:t xml:space="preserve"> with isotonic diluent </w:t>
      </w:r>
      <w:r w:rsidR="00A95C1B" w:rsidRPr="00EE5732">
        <w:t>(</w:t>
      </w:r>
      <w:r w:rsidR="002639A8" w:rsidRPr="00EE5732">
        <w:t xml:space="preserve">Bock </w:t>
      </w:r>
      <w:r w:rsidR="002639A8" w:rsidRPr="00EE5732">
        <w:rPr>
          <w:i/>
        </w:rPr>
        <w:t>et al.,</w:t>
      </w:r>
      <w:r w:rsidR="002639A8" w:rsidRPr="00EE5732">
        <w:t xml:space="preserve"> 2008;</w:t>
      </w:r>
      <w:r w:rsidR="006F1E72" w:rsidRPr="00EE5732">
        <w:t xml:space="preserve"> </w:t>
      </w:r>
      <w:proofErr w:type="spellStart"/>
      <w:r w:rsidR="00AB0E26" w:rsidRPr="00EE5732">
        <w:t>Pipano</w:t>
      </w:r>
      <w:proofErr w:type="spellEnd"/>
      <w:r w:rsidR="00B04A94" w:rsidRPr="00EE5732">
        <w:rPr>
          <w:smallCaps/>
        </w:rPr>
        <w:t>,</w:t>
      </w:r>
      <w:r w:rsidR="006F1E72" w:rsidRPr="00EE5732">
        <w:rPr>
          <w:smallCaps/>
        </w:rPr>
        <w:t xml:space="preserve"> </w:t>
      </w:r>
      <w:r w:rsidR="00AB0E26" w:rsidRPr="00EE5732">
        <w:t>1997</w:t>
      </w:r>
      <w:r w:rsidR="00A95C1B" w:rsidRPr="00EE5732">
        <w:t>)</w:t>
      </w:r>
      <w:r w:rsidR="003753F5" w:rsidRPr="00EE5732">
        <w:t>.</w:t>
      </w:r>
      <w:r w:rsidRPr="00EE5732">
        <w:t>The prepared vaccine is then</w:t>
      </w:r>
      <w:r w:rsidR="00ED6A5F" w:rsidRPr="00EE5732">
        <w:t xml:space="preserve"> stored</w:t>
      </w:r>
      <w:r w:rsidRPr="00EE5732">
        <w:t xml:space="preserve"> for 8 hours at </w:t>
      </w:r>
      <w:r w:rsidR="00110825" w:rsidRPr="00EE5732">
        <w:t>4</w:t>
      </w:r>
      <w:r w:rsidRPr="00EE5732">
        <w:t xml:space="preserve">°C, and </w:t>
      </w:r>
      <w:r w:rsidR="00ED6A5F" w:rsidRPr="00EE5732">
        <w:t xml:space="preserve">5 to 25 </w:t>
      </w:r>
      <w:r w:rsidR="00784889" w:rsidRPr="00EE5732">
        <w:t xml:space="preserve">susceptible </w:t>
      </w:r>
      <w:r w:rsidRPr="00EE5732">
        <w:t xml:space="preserve">cattle </w:t>
      </w:r>
      <w:r w:rsidR="00784889" w:rsidRPr="00EE5732">
        <w:t xml:space="preserve">(held in cattle tick-free areas) </w:t>
      </w:r>
      <w:r w:rsidRPr="00EE5732">
        <w:t xml:space="preserve">are </w:t>
      </w:r>
      <w:r w:rsidR="00ED6A5F" w:rsidRPr="00EE5732">
        <w:t xml:space="preserve">each </w:t>
      </w:r>
      <w:r w:rsidRPr="00EE5732">
        <w:t>inoculated subcutaneously with</w:t>
      </w:r>
      <w:r w:rsidR="00ED6A5F" w:rsidRPr="00EE5732">
        <w:t xml:space="preserve"> a</w:t>
      </w:r>
      <w:r w:rsidRPr="00EE5732">
        <w:t xml:space="preserve"> 2</w:t>
      </w:r>
      <w:r w:rsidR="005234B3" w:rsidRPr="00EE5732">
        <w:t> </w:t>
      </w:r>
      <w:r w:rsidRPr="00EE5732">
        <w:t>ml dose</w:t>
      </w:r>
      <w:r w:rsidR="00ED6A5F" w:rsidRPr="00EE5732">
        <w:t xml:space="preserve"> of that vaccine batch</w:t>
      </w:r>
      <w:r w:rsidRPr="00EE5732">
        <w:t xml:space="preserve">. The inoculated cattle are then monitored for the presence of </w:t>
      </w:r>
      <w:r w:rsidR="00AC50AB" w:rsidRPr="00EE5732">
        <w:t>viable</w:t>
      </w:r>
      <w:r w:rsidR="006F1E72" w:rsidRPr="00EE5732">
        <w:t xml:space="preserve"> </w:t>
      </w:r>
      <w:r w:rsidR="00AC50AB" w:rsidRPr="00EE5732">
        <w:rPr>
          <w:i/>
        </w:rPr>
        <w:t>Babesia</w:t>
      </w:r>
      <w:r w:rsidR="006F1E72" w:rsidRPr="00EE5732">
        <w:rPr>
          <w:i/>
          <w:iCs/>
        </w:rPr>
        <w:t> </w:t>
      </w:r>
      <w:r w:rsidR="00AC50AB" w:rsidRPr="00EE5732">
        <w:t>spp</w:t>
      </w:r>
      <w:r w:rsidR="00DF6ABF" w:rsidRPr="00EE5732">
        <w:t>.</w:t>
      </w:r>
      <w:r w:rsidR="006F1E72" w:rsidRPr="00EE5732">
        <w:t xml:space="preserve"> </w:t>
      </w:r>
      <w:r w:rsidRPr="00EE5732">
        <w:t>infections by examination of stained blood smears</w:t>
      </w:r>
      <w:r w:rsidR="00D10239" w:rsidRPr="00EE5732">
        <w:t xml:space="preserve">, by PCR techniques or </w:t>
      </w:r>
      <w:r w:rsidR="00C015B9" w:rsidRPr="00EE5732">
        <w:t>by evidence of seroconversion</w:t>
      </w:r>
      <w:r w:rsidRPr="00EE5732">
        <w:t>. Only</w:t>
      </w:r>
      <w:r w:rsidR="006F1E72" w:rsidRPr="00EE5732">
        <w:t xml:space="preserve"> </w:t>
      </w:r>
      <w:r w:rsidRPr="00EE5732">
        <w:t xml:space="preserve">batches </w:t>
      </w:r>
      <w:r w:rsidR="00AC50AB" w:rsidRPr="00EE5732">
        <w:t xml:space="preserve">with acceptable </w:t>
      </w:r>
      <w:r w:rsidR="00784889" w:rsidRPr="00EE5732">
        <w:t xml:space="preserve">infectivity </w:t>
      </w:r>
      <w:r w:rsidRPr="00EE5732">
        <w:t>are released for use at a working dilution of 1/</w:t>
      </w:r>
      <w:r w:rsidR="005854DE" w:rsidRPr="00EE5732">
        <w:t>10</w:t>
      </w:r>
      <w:r w:rsidRPr="00EE5732">
        <w:t>.</w:t>
      </w:r>
      <w:r w:rsidR="004178C5" w:rsidRPr="00EE5732">
        <w:t xml:space="preserve"> Greater than 95% of vaccinated cattle would be expected to develop immunity to </w:t>
      </w:r>
      <w:r w:rsidR="004178C5" w:rsidRPr="00EE5732">
        <w:rPr>
          <w:i/>
        </w:rPr>
        <w:t>Babesia</w:t>
      </w:r>
      <w:r w:rsidR="006F1E72" w:rsidRPr="00EE5732">
        <w:rPr>
          <w:i/>
          <w:iCs/>
        </w:rPr>
        <w:t> </w:t>
      </w:r>
      <w:r w:rsidR="004178C5" w:rsidRPr="00EE5732">
        <w:t>spp</w:t>
      </w:r>
      <w:r w:rsidR="00DF6ABF" w:rsidRPr="00EE5732">
        <w:t>.</w:t>
      </w:r>
      <w:r w:rsidR="004178C5" w:rsidRPr="00EE5732">
        <w:t xml:space="preserve"> after a single inoculation</w:t>
      </w:r>
      <w:r w:rsidR="00FB0C39" w:rsidRPr="00EE5732">
        <w:t xml:space="preserve"> with an adequate dose (1 </w:t>
      </w:r>
      <w:r w:rsidR="009915CF" w:rsidRPr="00EE5732">
        <w:t>×</w:t>
      </w:r>
      <w:r w:rsidR="00FB0C39" w:rsidRPr="00EE5732">
        <w:t xml:space="preserve"> 10</w:t>
      </w:r>
      <w:r w:rsidR="00FB0C39" w:rsidRPr="00EE5732">
        <w:rPr>
          <w:szCs w:val="14"/>
          <w:vertAlign w:val="superscript"/>
        </w:rPr>
        <w:t>7</w:t>
      </w:r>
      <w:r w:rsidR="00FB0C39" w:rsidRPr="00EE5732">
        <w:t xml:space="preserve"> parasites) in a </w:t>
      </w:r>
      <w:r w:rsidR="002D4716" w:rsidRPr="00EE5732">
        <w:t xml:space="preserve">chilled or frozen </w:t>
      </w:r>
      <w:r w:rsidR="00FB0C39" w:rsidRPr="00EE5732">
        <w:t>vaccine prepared, stored and transported according to appropriate protocols</w:t>
      </w:r>
      <w:r w:rsidR="004178C5" w:rsidRPr="00EE5732">
        <w:t>.</w:t>
      </w:r>
    </w:p>
    <w:p w14:paraId="4C57DD77" w14:textId="419AC9F2" w:rsidR="00AD5A30" w:rsidRPr="00EE5732" w:rsidRDefault="00C14195" w:rsidP="006C0D95">
      <w:pPr>
        <w:pStyle w:val="i"/>
      </w:pPr>
      <w:r w:rsidRPr="00EE5732">
        <w:t>iv)</w:t>
      </w:r>
      <w:r w:rsidR="009A44E1" w:rsidRPr="00EE5732">
        <w:tab/>
      </w:r>
      <w:r w:rsidR="00AD5A30" w:rsidRPr="00EE5732">
        <w:t>Duration of immunity</w:t>
      </w:r>
    </w:p>
    <w:p w14:paraId="61D7F0BA" w14:textId="77777777" w:rsidR="00AD5A30" w:rsidRPr="00EE5732" w:rsidRDefault="00AD5A30" w:rsidP="006C0D95">
      <w:pPr>
        <w:pStyle w:val="afourthpara"/>
      </w:pPr>
      <w:r w:rsidRPr="00EE5732">
        <w:t xml:space="preserve">Long-lasting immunity usually results from one inoculation. </w:t>
      </w:r>
      <w:r w:rsidR="002D4716" w:rsidRPr="00EE5732">
        <w:t>Protective immunity develops in 3–4</w:t>
      </w:r>
      <w:r w:rsidR="009915CF" w:rsidRPr="00EE5732">
        <w:t> </w:t>
      </w:r>
      <w:r w:rsidR="002D4716" w:rsidRPr="00EE5732">
        <w:t>weeks, and lasts at least 4 years in most cases (</w:t>
      </w:r>
      <w:r w:rsidR="00AB0E26" w:rsidRPr="00EE5732">
        <w:t>Bock &amp; de Vos</w:t>
      </w:r>
      <w:r w:rsidR="00F650E8" w:rsidRPr="00EE5732">
        <w:t>,</w:t>
      </w:r>
      <w:r w:rsidR="00AB0E26" w:rsidRPr="00EE5732">
        <w:t xml:space="preserve"> 2001</w:t>
      </w:r>
      <w:r w:rsidR="002D4716" w:rsidRPr="00EE5732">
        <w:t xml:space="preserve">). </w:t>
      </w:r>
      <w:r w:rsidRPr="00EE5732">
        <w:t xml:space="preserve">Evidence of </w:t>
      </w:r>
      <w:r w:rsidR="00FF14BF" w:rsidRPr="00EE5732">
        <w:rPr>
          <w:i/>
          <w:iCs/>
        </w:rPr>
        <w:t>B. </w:t>
      </w:r>
      <w:proofErr w:type="spellStart"/>
      <w:r w:rsidRPr="00EE5732">
        <w:rPr>
          <w:i/>
          <w:iCs/>
        </w:rPr>
        <w:t>bovis</w:t>
      </w:r>
      <w:proofErr w:type="spellEnd"/>
      <w:r w:rsidRPr="00EE5732">
        <w:t xml:space="preserve"> vaccine</w:t>
      </w:r>
      <w:r w:rsidR="00110825" w:rsidRPr="00EE5732">
        <w:t xml:space="preserve"> failures have been reported</w:t>
      </w:r>
      <w:r w:rsidRPr="00EE5732">
        <w:t xml:space="preserve"> and are related to the </w:t>
      </w:r>
      <w:r w:rsidR="00110825" w:rsidRPr="00EE5732">
        <w:t xml:space="preserve">choice of vaccine strain, the presence of heterologous field strains and </w:t>
      </w:r>
      <w:r w:rsidRPr="00EE5732">
        <w:t>host factors</w:t>
      </w:r>
      <w:r w:rsidR="00032D9B" w:rsidRPr="00EE5732">
        <w:t xml:space="preserve"> </w:t>
      </w:r>
      <w:r w:rsidR="009F7091" w:rsidRPr="00EE5732">
        <w:t>(</w:t>
      </w:r>
      <w:r w:rsidR="002639A8" w:rsidRPr="00EE5732">
        <w:t xml:space="preserve">Bock </w:t>
      </w:r>
      <w:r w:rsidR="002639A8" w:rsidRPr="00EE5732">
        <w:rPr>
          <w:i/>
        </w:rPr>
        <w:t>et al.,</w:t>
      </w:r>
      <w:r w:rsidR="002639A8" w:rsidRPr="00EE5732">
        <w:t xml:space="preserve"> 2008</w:t>
      </w:r>
      <w:r w:rsidR="009F7091" w:rsidRPr="00EE5732">
        <w:t>)</w:t>
      </w:r>
      <w:r w:rsidR="00110825" w:rsidRPr="00EE5732">
        <w:t>. T</w:t>
      </w:r>
      <w:r w:rsidRPr="00EE5732">
        <w:t>here is little evidence of time-related waning of immunity</w:t>
      </w:r>
      <w:r w:rsidR="00032D9B" w:rsidRPr="00EE5732">
        <w:t xml:space="preserve"> </w:t>
      </w:r>
      <w:r w:rsidR="009F7091" w:rsidRPr="00EE5732">
        <w:t>(</w:t>
      </w:r>
      <w:r w:rsidR="00AB0E26" w:rsidRPr="00EE5732">
        <w:t>Bock &amp; de Vos</w:t>
      </w:r>
      <w:r w:rsidR="00F650E8" w:rsidRPr="00EE5732">
        <w:t>,</w:t>
      </w:r>
      <w:r w:rsidR="00AB0E26" w:rsidRPr="00EE5732">
        <w:t xml:space="preserve"> 2001</w:t>
      </w:r>
      <w:r w:rsidR="009F7091" w:rsidRPr="00EE5732">
        <w:t>)</w:t>
      </w:r>
      <w:r w:rsidRPr="00EE5732">
        <w:t>.</w:t>
      </w:r>
    </w:p>
    <w:p w14:paraId="343AF45A" w14:textId="32BD882D" w:rsidR="00AD5A30" w:rsidRPr="00EE5732" w:rsidRDefault="00C14195" w:rsidP="006C0D95">
      <w:pPr>
        <w:pStyle w:val="i"/>
      </w:pPr>
      <w:r w:rsidRPr="00EE5732">
        <w:t>v)</w:t>
      </w:r>
      <w:r w:rsidR="009A44E1" w:rsidRPr="00EE5732">
        <w:tab/>
      </w:r>
      <w:r w:rsidR="00634666" w:rsidRPr="00EE5732">
        <w:t>Stability</w:t>
      </w:r>
    </w:p>
    <w:p w14:paraId="54BCDFEF" w14:textId="77777777" w:rsidR="00AD5A30" w:rsidRPr="00EE5732" w:rsidRDefault="00AD5A30" w:rsidP="006C0D95">
      <w:pPr>
        <w:pStyle w:val="afourthpara"/>
      </w:pPr>
      <w:r w:rsidRPr="00EE5732">
        <w:t xml:space="preserve">When stored in liquid nitrogen, the </w:t>
      </w:r>
      <w:r w:rsidR="00AD6782" w:rsidRPr="00EE5732">
        <w:t xml:space="preserve">frozen </w:t>
      </w:r>
      <w:r w:rsidRPr="00EE5732">
        <w:t>vaccine can be kept for 5 years. Sterile diluent can be kept for 2 years in a refrigerator. Thawed vaccine rapidly loses potency and cannot be refrozen.</w:t>
      </w:r>
    </w:p>
    <w:p w14:paraId="6CE7B95A" w14:textId="2C1E0549" w:rsidR="00AD5A30" w:rsidRPr="00EE5732" w:rsidRDefault="00C14195" w:rsidP="006C0D95">
      <w:pPr>
        <w:pStyle w:val="i"/>
      </w:pPr>
      <w:r w:rsidRPr="00EE5732">
        <w:t>vi)</w:t>
      </w:r>
      <w:r w:rsidR="009A44E1" w:rsidRPr="00EE5732">
        <w:tab/>
      </w:r>
      <w:r w:rsidR="00AD5A30" w:rsidRPr="00EE5732">
        <w:t>Preservatives</w:t>
      </w:r>
    </w:p>
    <w:p w14:paraId="10BE9042" w14:textId="77777777" w:rsidR="00AD5A30" w:rsidRPr="00EE5732" w:rsidRDefault="00D12963" w:rsidP="006C0D95">
      <w:pPr>
        <w:pStyle w:val="afourthpara"/>
      </w:pPr>
      <w:r w:rsidRPr="00EE5732">
        <w:t>Benzylp</w:t>
      </w:r>
      <w:r w:rsidR="00AD5A30" w:rsidRPr="00EE5732">
        <w:t xml:space="preserve">enicillin (500,000 IU/litre) and streptomycin (370,000 µg/litre) are </w:t>
      </w:r>
      <w:r w:rsidR="00097B87" w:rsidRPr="00EE5732">
        <w:t>added to</w:t>
      </w:r>
      <w:r w:rsidR="00AD5A30" w:rsidRPr="00EE5732">
        <w:t xml:space="preserve"> the vaccine </w:t>
      </w:r>
      <w:r w:rsidR="00097B87" w:rsidRPr="00EE5732">
        <w:t xml:space="preserve">concentrate </w:t>
      </w:r>
      <w:r w:rsidR="00C015B9" w:rsidRPr="00EE5732">
        <w:t xml:space="preserve">prior to </w:t>
      </w:r>
      <w:r w:rsidR="00AD5A30" w:rsidRPr="00EE5732">
        <w:t>dispensing</w:t>
      </w:r>
      <w:r w:rsidR="00C015B9" w:rsidRPr="00EE5732">
        <w:t xml:space="preserve"> into cryotubes.</w:t>
      </w:r>
      <w:r w:rsidR="00D10239" w:rsidRPr="00EE5732">
        <w:t xml:space="preserve"> No preservative is used.</w:t>
      </w:r>
    </w:p>
    <w:p w14:paraId="79B0F071" w14:textId="16BD7A51" w:rsidR="00AD5A30" w:rsidRPr="00EE5732" w:rsidRDefault="00C14195" w:rsidP="006C0D95">
      <w:pPr>
        <w:pStyle w:val="i"/>
      </w:pPr>
      <w:r w:rsidRPr="00EE5732">
        <w:t>vii)</w:t>
      </w:r>
      <w:r w:rsidR="009A44E1" w:rsidRPr="00EE5732">
        <w:tab/>
      </w:r>
      <w:r w:rsidR="00AD5A30" w:rsidRPr="00EE5732">
        <w:t>Use of vaccine</w:t>
      </w:r>
    </w:p>
    <w:p w14:paraId="14050F4C" w14:textId="211962CA" w:rsidR="00AD5A30" w:rsidRPr="00EE5732" w:rsidRDefault="00AD5A30" w:rsidP="006C0D95">
      <w:pPr>
        <w:pStyle w:val="afourthpara"/>
      </w:pPr>
      <w:r w:rsidRPr="00EE5732">
        <w:t xml:space="preserve">In the case of frozen vaccine, vials should be thawed by immersion in water preheated to </w:t>
      </w:r>
      <w:r w:rsidR="006F55BD" w:rsidRPr="00EE5732">
        <w:t>37</w:t>
      </w:r>
      <w:r w:rsidRPr="00EE5732">
        <w:t>°C. Glycerolised vaccine should be kept cool and used within 8 hours</w:t>
      </w:r>
      <w:r w:rsidR="00032D9B" w:rsidRPr="00EE5732">
        <w:t xml:space="preserve"> </w:t>
      </w:r>
      <w:r w:rsidR="00245A77" w:rsidRPr="00EE5732">
        <w:t>(</w:t>
      </w:r>
      <w:r w:rsidR="002639A8" w:rsidRPr="00EE5732">
        <w:t xml:space="preserve">Bock </w:t>
      </w:r>
      <w:r w:rsidR="002639A8" w:rsidRPr="00EE5732">
        <w:rPr>
          <w:i/>
        </w:rPr>
        <w:t>et al.,</w:t>
      </w:r>
      <w:r w:rsidR="002639A8" w:rsidRPr="00EE5732">
        <w:t xml:space="preserve"> 2008</w:t>
      </w:r>
      <w:r w:rsidR="009F7091" w:rsidRPr="00EE5732">
        <w:t>)</w:t>
      </w:r>
      <w:r w:rsidRPr="00EE5732">
        <w:t>, while vaccine with DMSO as cryoprotectant should be kept on ice and used within 15</w:t>
      </w:r>
      <w:r w:rsidR="00066CCA" w:rsidRPr="00EE5732">
        <w:t>–</w:t>
      </w:r>
      <w:r w:rsidRPr="00EE5732">
        <w:t>30</w:t>
      </w:r>
      <w:r w:rsidR="00197C4F" w:rsidRPr="00EE5732">
        <w:t> </w:t>
      </w:r>
      <w:r w:rsidRPr="00EE5732">
        <w:t>minutes of thawing</w:t>
      </w:r>
      <w:r w:rsidR="00032D9B" w:rsidRPr="00EE5732">
        <w:t xml:space="preserve"> </w:t>
      </w:r>
      <w:r w:rsidR="00245A77" w:rsidRPr="00EE5732">
        <w:t>(</w:t>
      </w:r>
      <w:proofErr w:type="spellStart"/>
      <w:r w:rsidR="00AB0E26" w:rsidRPr="00EE5732">
        <w:t>Pipano</w:t>
      </w:r>
      <w:proofErr w:type="spellEnd"/>
      <w:r w:rsidR="00B04A94" w:rsidRPr="00EE5732">
        <w:rPr>
          <w:smallCaps/>
        </w:rPr>
        <w:t>,</w:t>
      </w:r>
      <w:r w:rsidR="00032D9B" w:rsidRPr="00EE5732">
        <w:rPr>
          <w:smallCaps/>
        </w:rPr>
        <w:t xml:space="preserve"> </w:t>
      </w:r>
      <w:r w:rsidR="00AB0E26" w:rsidRPr="00EE5732">
        <w:t>1997</w:t>
      </w:r>
      <w:r w:rsidR="00A95C1B" w:rsidRPr="00EE5732">
        <w:t>)</w:t>
      </w:r>
      <w:r w:rsidRPr="00EE5732">
        <w:t>.</w:t>
      </w:r>
    </w:p>
    <w:p w14:paraId="21288DFC" w14:textId="77777777" w:rsidR="00AD5A30" w:rsidRPr="00EE5732" w:rsidRDefault="00AD5A30" w:rsidP="006C0D95">
      <w:pPr>
        <w:pStyle w:val="afourthpara"/>
      </w:pPr>
      <w:r w:rsidRPr="00EE5732">
        <w:t>Chilled vaccine should be kept refrigerated and used within 4</w:t>
      </w:r>
      <w:r w:rsidR="00066CCA" w:rsidRPr="00EE5732">
        <w:t>–</w:t>
      </w:r>
      <w:r w:rsidRPr="00EE5732">
        <w:t>7 days of preparation, depending on the viability of the parasites</w:t>
      </w:r>
      <w:r w:rsidR="00097B87" w:rsidRPr="00EE5732">
        <w:t xml:space="preserve"> and the recommendation of the vaccine production facility</w:t>
      </w:r>
      <w:r w:rsidRPr="00EE5732">
        <w:t>.</w:t>
      </w:r>
    </w:p>
    <w:p w14:paraId="2BDBB8F1" w14:textId="75E19FFF" w:rsidR="009D77B7" w:rsidRPr="00EE5732" w:rsidRDefault="00AD5A30" w:rsidP="006C0D95">
      <w:pPr>
        <w:pStyle w:val="afourthpara"/>
      </w:pPr>
      <w:r w:rsidRPr="00EE5732">
        <w:t xml:space="preserve">The strains of </w:t>
      </w:r>
      <w:r w:rsidR="00FF14BF" w:rsidRPr="00EE5732">
        <w:rPr>
          <w:i/>
          <w:iCs/>
        </w:rPr>
        <w:t>B. </w:t>
      </w:r>
      <w:proofErr w:type="spellStart"/>
      <w:r w:rsidRPr="00EE5732">
        <w:rPr>
          <w:i/>
          <w:iCs/>
        </w:rPr>
        <w:t>bovis</w:t>
      </w:r>
      <w:proofErr w:type="spellEnd"/>
      <w:r w:rsidRPr="00EE5732">
        <w:rPr>
          <w:i/>
          <w:iCs/>
        </w:rPr>
        <w:t xml:space="preserve">, </w:t>
      </w:r>
      <w:r w:rsidR="00FF14BF" w:rsidRPr="00EE5732">
        <w:rPr>
          <w:i/>
          <w:iCs/>
        </w:rPr>
        <w:t>B. </w:t>
      </w:r>
      <w:proofErr w:type="spellStart"/>
      <w:r w:rsidRPr="00EE5732">
        <w:rPr>
          <w:i/>
          <w:iCs/>
        </w:rPr>
        <w:t>divergens</w:t>
      </w:r>
      <w:proofErr w:type="spellEnd"/>
      <w:r w:rsidRPr="00EE5732">
        <w:t xml:space="preserve"> and </w:t>
      </w:r>
      <w:r w:rsidR="00FF14BF" w:rsidRPr="00EE5732">
        <w:rPr>
          <w:i/>
          <w:iCs/>
        </w:rPr>
        <w:t>B. </w:t>
      </w:r>
      <w:proofErr w:type="spellStart"/>
      <w:r w:rsidRPr="00EE5732">
        <w:rPr>
          <w:i/>
          <w:iCs/>
        </w:rPr>
        <w:t>bigemina</w:t>
      </w:r>
      <w:proofErr w:type="spellEnd"/>
      <w:r w:rsidRPr="00EE5732">
        <w:t xml:space="preserve"> used in the vaccine may be of reduced virulence, but </w:t>
      </w:r>
      <w:r w:rsidR="00517EE4" w:rsidRPr="00EE5732">
        <w:t xml:space="preserve">may </w:t>
      </w:r>
      <w:r w:rsidRPr="00EE5732">
        <w:t>not be entirely safe. A practical recommendation is therefore to limit the use of vaccine to calves</w:t>
      </w:r>
      <w:r w:rsidR="00C015B9" w:rsidRPr="00EE5732">
        <w:t xml:space="preserve"> under the age of 1 year</w:t>
      </w:r>
      <w:r w:rsidRPr="00EE5732">
        <w:t xml:space="preserve">, when nonspecific immunity will minimise the risk of </w:t>
      </w:r>
      <w:r w:rsidR="00DD7D29" w:rsidRPr="00EE5732">
        <w:t xml:space="preserve">adverse </w:t>
      </w:r>
      <w:r w:rsidRPr="00EE5732">
        <w:t xml:space="preserve">reactions. If older animals are to be vaccinated, there is a </w:t>
      </w:r>
      <w:r w:rsidR="00C015B9" w:rsidRPr="00EE5732">
        <w:t xml:space="preserve">greater </w:t>
      </w:r>
      <w:r w:rsidRPr="00EE5732">
        <w:t xml:space="preserve">risk of </w:t>
      </w:r>
      <w:r w:rsidR="00C015B9" w:rsidRPr="00EE5732">
        <w:t xml:space="preserve">vaccine </w:t>
      </w:r>
      <w:r w:rsidRPr="00EE5732">
        <w:t xml:space="preserve">reactions. These reactions occur infrequently, but valuable breeding stock or pregnant animals warrant due attention and should be observed daily for 3 weeks after vaccination. Ideally, rectal temperatures of vaccinated cattle should be taken and the animals should be treated if significant fever develops. Reactions to </w:t>
      </w:r>
      <w:r w:rsidR="00FF14BF" w:rsidRPr="00EE5732">
        <w:rPr>
          <w:i/>
          <w:iCs/>
        </w:rPr>
        <w:t>B. </w:t>
      </w:r>
      <w:proofErr w:type="spellStart"/>
      <w:r w:rsidRPr="00EE5732">
        <w:rPr>
          <w:i/>
          <w:iCs/>
        </w:rPr>
        <w:t>bigemina</w:t>
      </w:r>
      <w:proofErr w:type="spellEnd"/>
      <w:r w:rsidRPr="00EE5732">
        <w:t xml:space="preserve"> and </w:t>
      </w:r>
      <w:r w:rsidR="00FF14BF" w:rsidRPr="00EE5732">
        <w:rPr>
          <w:i/>
          <w:iCs/>
        </w:rPr>
        <w:t>B. </w:t>
      </w:r>
      <w:proofErr w:type="spellStart"/>
      <w:r w:rsidRPr="00EE5732">
        <w:rPr>
          <w:i/>
          <w:iCs/>
        </w:rPr>
        <w:t>divergens</w:t>
      </w:r>
      <w:proofErr w:type="spellEnd"/>
      <w:r w:rsidRPr="00EE5732">
        <w:t xml:space="preserve"> are usually seen by day 6</w:t>
      </w:r>
      <w:r w:rsidR="00066CCA" w:rsidRPr="00EE5732">
        <w:t>–</w:t>
      </w:r>
      <w:r w:rsidRPr="00EE5732">
        <w:t xml:space="preserve">8 and those to </w:t>
      </w:r>
      <w:r w:rsidR="00FF14BF" w:rsidRPr="00EE5732">
        <w:rPr>
          <w:i/>
          <w:iCs/>
        </w:rPr>
        <w:t>B. </w:t>
      </w:r>
      <w:proofErr w:type="spellStart"/>
      <w:r w:rsidRPr="00EE5732">
        <w:rPr>
          <w:i/>
          <w:iCs/>
        </w:rPr>
        <w:t>bovis</w:t>
      </w:r>
      <w:proofErr w:type="spellEnd"/>
      <w:r w:rsidRPr="00EE5732">
        <w:t xml:space="preserve"> by day</w:t>
      </w:r>
      <w:r w:rsidR="00C015B9" w:rsidRPr="00EE5732">
        <w:t>14</w:t>
      </w:r>
      <w:r w:rsidR="00886C57" w:rsidRPr="00EE5732">
        <w:t>–</w:t>
      </w:r>
      <w:r w:rsidR="00C015B9" w:rsidRPr="00EE5732">
        <w:t>18</w:t>
      </w:r>
      <w:r w:rsidR="009F7091" w:rsidRPr="00EE5732">
        <w:t xml:space="preserve"> (</w:t>
      </w:r>
      <w:r w:rsidR="002639A8" w:rsidRPr="00EE5732">
        <w:t xml:space="preserve">Bock </w:t>
      </w:r>
      <w:r w:rsidR="002639A8" w:rsidRPr="00EE5732">
        <w:rPr>
          <w:i/>
        </w:rPr>
        <w:t>et al.,</w:t>
      </w:r>
      <w:r w:rsidR="002639A8" w:rsidRPr="00EE5732">
        <w:t xml:space="preserve"> 2008</w:t>
      </w:r>
      <w:r w:rsidR="009F7091" w:rsidRPr="00EE5732">
        <w:t>).</w:t>
      </w:r>
    </w:p>
    <w:p w14:paraId="2752B877" w14:textId="77777777" w:rsidR="00AD5A30" w:rsidRPr="00EE5732" w:rsidRDefault="00AD5A30" w:rsidP="006C0D95">
      <w:pPr>
        <w:pStyle w:val="afourthpara"/>
      </w:pPr>
      <w:r w:rsidRPr="00EE5732">
        <w:t xml:space="preserve">Babesiosis and anaplasmosis vaccines are often used concurrently, but it is </w:t>
      </w:r>
      <w:r w:rsidR="00C015B9" w:rsidRPr="00EE5732">
        <w:t>preferable not</w:t>
      </w:r>
      <w:r w:rsidR="00032D9B" w:rsidRPr="00EE5732">
        <w:t xml:space="preserve"> </w:t>
      </w:r>
      <w:r w:rsidRPr="00EE5732">
        <w:t xml:space="preserve">to use any other vaccines at the same time </w:t>
      </w:r>
      <w:r w:rsidR="00245A77" w:rsidRPr="00EE5732">
        <w:t>(</w:t>
      </w:r>
      <w:r w:rsidR="002639A8" w:rsidRPr="00EE5732">
        <w:t xml:space="preserve">Bock </w:t>
      </w:r>
      <w:r w:rsidR="002639A8" w:rsidRPr="00EE5732">
        <w:rPr>
          <w:i/>
        </w:rPr>
        <w:t>et al.,</w:t>
      </w:r>
      <w:r w:rsidR="002639A8" w:rsidRPr="00EE5732">
        <w:t xml:space="preserve"> 2008</w:t>
      </w:r>
      <w:r w:rsidR="009F7091" w:rsidRPr="00EE5732">
        <w:t>)</w:t>
      </w:r>
      <w:r w:rsidRPr="00EE5732">
        <w:t>.</w:t>
      </w:r>
    </w:p>
    <w:p w14:paraId="2B7B6893" w14:textId="490F2714" w:rsidR="00AD5A30" w:rsidRPr="00EE5732" w:rsidRDefault="00C14195" w:rsidP="006C0D95">
      <w:pPr>
        <w:pStyle w:val="i"/>
      </w:pPr>
      <w:r w:rsidRPr="00EE5732">
        <w:t>viii)</w:t>
      </w:r>
      <w:r w:rsidR="00886C57" w:rsidRPr="00EE5732">
        <w:tab/>
      </w:r>
      <w:r w:rsidR="00AD5A30" w:rsidRPr="00EE5732">
        <w:t>Precautions</w:t>
      </w:r>
    </w:p>
    <w:p w14:paraId="3867A3D9" w14:textId="655B176F" w:rsidR="00AD5A30" w:rsidRPr="00EE5732" w:rsidRDefault="00AD5A30" w:rsidP="006C0D95">
      <w:pPr>
        <w:pStyle w:val="afourthpara"/>
      </w:pPr>
      <w:r w:rsidRPr="00EE5732">
        <w:rPr>
          <w:i/>
          <w:iCs/>
        </w:rPr>
        <w:t>Babesia</w:t>
      </w:r>
      <w:r w:rsidR="00032D9B" w:rsidRPr="00EE5732">
        <w:rPr>
          <w:i/>
          <w:iCs/>
        </w:rPr>
        <w:t> </w:t>
      </w:r>
      <w:proofErr w:type="spellStart"/>
      <w:r w:rsidRPr="00EE5732">
        <w:rPr>
          <w:i/>
          <w:iCs/>
        </w:rPr>
        <w:t>bovis</w:t>
      </w:r>
      <w:proofErr w:type="spellEnd"/>
      <w:r w:rsidRPr="00EE5732">
        <w:t xml:space="preserve"> and </w:t>
      </w:r>
      <w:r w:rsidR="00FF14BF" w:rsidRPr="00EE5732">
        <w:rPr>
          <w:i/>
          <w:iCs/>
        </w:rPr>
        <w:t>B. </w:t>
      </w:r>
      <w:proofErr w:type="spellStart"/>
      <w:r w:rsidRPr="00EE5732">
        <w:rPr>
          <w:i/>
          <w:iCs/>
        </w:rPr>
        <w:t>bigemina</w:t>
      </w:r>
      <w:proofErr w:type="spellEnd"/>
      <w:r w:rsidRPr="00EE5732">
        <w:t xml:space="preserve"> vaccines are not infective for humans. However, cases of </w:t>
      </w:r>
      <w:r w:rsidR="00FF14BF" w:rsidRPr="00EE5732">
        <w:rPr>
          <w:i/>
          <w:iCs/>
        </w:rPr>
        <w:t>B. </w:t>
      </w:r>
      <w:proofErr w:type="spellStart"/>
      <w:r w:rsidRPr="00EE5732">
        <w:rPr>
          <w:i/>
          <w:iCs/>
        </w:rPr>
        <w:t>divergens</w:t>
      </w:r>
      <w:proofErr w:type="spellEnd"/>
      <w:r w:rsidRPr="00EE5732">
        <w:t xml:space="preserve"> have been reported in splenectomised individuals. When the vaccine is stored in liquid nitrogen, the usual precautions pertaining to the storage, transportation and handling of </w:t>
      </w:r>
      <w:r w:rsidR="00C015B9" w:rsidRPr="00EE5732">
        <w:t xml:space="preserve">liquid nitrogen and </w:t>
      </w:r>
      <w:r w:rsidRPr="00EE5732">
        <w:t>deep-frozen material applies.</w:t>
      </w:r>
    </w:p>
    <w:p w14:paraId="7B058A81" w14:textId="729EF01D" w:rsidR="00AD5A30" w:rsidRPr="00EE5732" w:rsidRDefault="00C14195" w:rsidP="006C0D95">
      <w:pPr>
        <w:pStyle w:val="11"/>
      </w:pPr>
      <w:r w:rsidRPr="00EE5732">
        <w:t>2.3.</w:t>
      </w:r>
      <w:r w:rsidR="00AD5A30" w:rsidRPr="00EE5732">
        <w:tab/>
      </w:r>
      <w:r w:rsidR="004728C6" w:rsidRPr="00EE5732">
        <w:t>Requirements for authorisation</w:t>
      </w:r>
    </w:p>
    <w:p w14:paraId="1E9F6C6E" w14:textId="77777777" w:rsidR="00AD5A30" w:rsidRPr="00EE5732" w:rsidRDefault="00111B08" w:rsidP="006C0D95">
      <w:pPr>
        <w:pStyle w:val="11Para"/>
      </w:pPr>
      <w:r w:rsidRPr="00EE5732">
        <w:t>Issue</w:t>
      </w:r>
      <w:r w:rsidR="00026AF6" w:rsidRPr="00EE5732">
        <w:t>s of safety, potency,</w:t>
      </w:r>
      <w:r w:rsidRPr="00EE5732">
        <w:t xml:space="preserve"> stability of vaccine strains</w:t>
      </w:r>
      <w:r w:rsidR="00026AF6" w:rsidRPr="00EE5732">
        <w:t xml:space="preserve">, non-target species and reversion to virulence </w:t>
      </w:r>
      <w:r w:rsidRPr="00EE5732">
        <w:t xml:space="preserve">are dealt with in preceding sections. </w:t>
      </w:r>
      <w:r w:rsidR="002120E1" w:rsidRPr="00EE5732">
        <w:t>The vaccine is only used to control babesiosis. Eradication of babesiosis is only undertaken through eradication of the tick vector and/or intensive chemotherapeutic regimes.</w:t>
      </w:r>
    </w:p>
    <w:p w14:paraId="650F6B49" w14:textId="77777777" w:rsidR="008044BC" w:rsidRPr="00EE5732" w:rsidRDefault="008044BC" w:rsidP="008044BC">
      <w:pPr>
        <w:pStyle w:val="1"/>
      </w:pPr>
      <w:r w:rsidRPr="00EE5732">
        <w:lastRenderedPageBreak/>
        <w:t>3.</w:t>
      </w:r>
      <w:r w:rsidRPr="00EE5732">
        <w:tab/>
        <w:t>Vaccines based on biotechnology</w:t>
      </w:r>
    </w:p>
    <w:p w14:paraId="1B93B99F" w14:textId="77777777" w:rsidR="000075B0" w:rsidRPr="00EE5732" w:rsidRDefault="000075B0" w:rsidP="00CB65AD">
      <w:pPr>
        <w:pStyle w:val="paraa"/>
        <w:spacing w:after="480"/>
      </w:pPr>
      <w:r w:rsidRPr="00EE5732">
        <w:t xml:space="preserve">No biotechnology-based </w:t>
      </w:r>
      <w:r w:rsidR="00EC7040" w:rsidRPr="00EE5732">
        <w:t>vaccines are</w:t>
      </w:r>
      <w:r w:rsidRPr="00EE5732">
        <w:t xml:space="preserve"> currently available.</w:t>
      </w:r>
    </w:p>
    <w:p w14:paraId="0D44C409" w14:textId="08304149" w:rsidR="00091F41" w:rsidRPr="007901FE" w:rsidRDefault="00AD5A30" w:rsidP="00D03122">
      <w:pPr>
        <w:pStyle w:val="Referencetitle"/>
        <w:spacing w:after="220"/>
      </w:pPr>
      <w:r w:rsidRPr="00EE5732">
        <w:t>REFERENCES</w:t>
      </w:r>
    </w:p>
    <w:p w14:paraId="6EE36665" w14:textId="7A9DDE8D" w:rsidR="006721C8" w:rsidRPr="004A41D5" w:rsidRDefault="006721C8" w:rsidP="00D03122">
      <w:pPr>
        <w:pStyle w:val="Ref"/>
        <w:spacing w:after="220"/>
        <w:rPr>
          <w:strike/>
        </w:rPr>
      </w:pPr>
      <w:r w:rsidRPr="004A41D5">
        <w:rPr>
          <w:smallCaps/>
          <w:strike/>
        </w:rPr>
        <w:t>Anonymous</w:t>
      </w:r>
      <w:r w:rsidRPr="004A41D5">
        <w:rPr>
          <w:strike/>
        </w:rPr>
        <w:t xml:space="preserve"> (2006). Compliment fixation test for detection of antibodies to </w:t>
      </w:r>
      <w:r w:rsidRPr="004A41D5">
        <w:rPr>
          <w:i/>
          <w:strike/>
        </w:rPr>
        <w:t>Babesia</w:t>
      </w:r>
      <w:r w:rsidR="005542A1" w:rsidRPr="004A41D5">
        <w:rPr>
          <w:i/>
          <w:iCs/>
          <w:strike/>
        </w:rPr>
        <w:t xml:space="preserve"> </w:t>
      </w:r>
      <w:proofErr w:type="spellStart"/>
      <w:r w:rsidRPr="004A41D5">
        <w:rPr>
          <w:i/>
          <w:strike/>
        </w:rPr>
        <w:t>bigemina</w:t>
      </w:r>
      <w:proofErr w:type="spellEnd"/>
      <w:r w:rsidRPr="004A41D5">
        <w:rPr>
          <w:strike/>
        </w:rPr>
        <w:t xml:space="preserve"> and </w:t>
      </w:r>
      <w:r w:rsidRPr="004A41D5">
        <w:rPr>
          <w:i/>
          <w:strike/>
        </w:rPr>
        <w:t>Babesia</w:t>
      </w:r>
      <w:r w:rsidR="005542A1" w:rsidRPr="004A41D5">
        <w:rPr>
          <w:i/>
          <w:iCs/>
          <w:strike/>
        </w:rPr>
        <w:t xml:space="preserve"> </w:t>
      </w:r>
      <w:proofErr w:type="spellStart"/>
      <w:r w:rsidRPr="004A41D5">
        <w:rPr>
          <w:i/>
          <w:strike/>
        </w:rPr>
        <w:t>bovis</w:t>
      </w:r>
      <w:proofErr w:type="spellEnd"/>
      <w:r w:rsidR="00AB3E34" w:rsidRPr="004A41D5">
        <w:rPr>
          <w:i/>
          <w:strike/>
        </w:rPr>
        <w:t xml:space="preserve"> </w:t>
      </w:r>
      <w:r w:rsidRPr="004A41D5">
        <w:rPr>
          <w:strike/>
        </w:rPr>
        <w:t>– Microtitration test. United States Department of Agriculture (USDA), Animal and Plant Health Inspection Service, Veterinary Services, National Veterinary Services Laboratories, Ames, Iowa, USA.</w:t>
      </w:r>
    </w:p>
    <w:p w14:paraId="2CA605E0" w14:textId="77777777" w:rsidR="00AB0E26" w:rsidRPr="007901FE" w:rsidRDefault="00AB0E26" w:rsidP="00D03122">
      <w:pPr>
        <w:pStyle w:val="Ref"/>
        <w:spacing w:after="220"/>
        <w:rPr>
          <w:lang w:val="fr-FR"/>
        </w:rPr>
      </w:pPr>
      <w:r w:rsidRPr="00626792">
        <w:rPr>
          <w:smallCaps/>
          <w:lang w:val="es-MX"/>
        </w:rPr>
        <w:t>Bo</w:t>
      </w:r>
      <w:bookmarkStart w:id="2" w:name="_GoBack"/>
      <w:bookmarkEnd w:id="2"/>
      <w:r w:rsidRPr="00626792">
        <w:rPr>
          <w:smallCaps/>
          <w:lang w:val="es-MX"/>
        </w:rPr>
        <w:t>ck R.E.</w:t>
      </w:r>
      <w:r w:rsidR="00032D9B" w:rsidRPr="00626792">
        <w:rPr>
          <w:smallCaps/>
          <w:lang w:val="es-MX"/>
        </w:rPr>
        <w:t xml:space="preserve"> </w:t>
      </w:r>
      <w:r w:rsidRPr="00626792">
        <w:rPr>
          <w:lang w:val="es-MX"/>
        </w:rPr>
        <w:t>&amp;</w:t>
      </w:r>
      <w:r w:rsidR="00032D9B" w:rsidRPr="00626792">
        <w:rPr>
          <w:lang w:val="es-MX"/>
        </w:rPr>
        <w:t xml:space="preserve"> </w:t>
      </w:r>
      <w:r w:rsidRPr="00626792">
        <w:rPr>
          <w:smallCaps/>
          <w:lang w:val="es-MX"/>
        </w:rPr>
        <w:t>de Vos A.J.</w:t>
      </w:r>
      <w:r w:rsidRPr="00626792">
        <w:rPr>
          <w:lang w:val="es-MX"/>
        </w:rPr>
        <w:t xml:space="preserve"> (2001). </w:t>
      </w:r>
      <w:r w:rsidRPr="007901FE">
        <w:t xml:space="preserve">Immunity following use of Australian tick fever vaccine: a review of the evidence. </w:t>
      </w:r>
      <w:proofErr w:type="spellStart"/>
      <w:r w:rsidR="007566D1" w:rsidRPr="007901FE">
        <w:rPr>
          <w:i/>
          <w:lang w:val="fr-FR"/>
        </w:rPr>
        <w:t>Aust</w:t>
      </w:r>
      <w:proofErr w:type="spellEnd"/>
      <w:r w:rsidR="007566D1" w:rsidRPr="007901FE">
        <w:rPr>
          <w:i/>
          <w:lang w:val="fr-FR"/>
        </w:rPr>
        <w:t xml:space="preserve">. </w:t>
      </w:r>
      <w:proofErr w:type="spellStart"/>
      <w:r w:rsidR="007566D1" w:rsidRPr="007901FE">
        <w:rPr>
          <w:i/>
          <w:lang w:val="fr-FR"/>
        </w:rPr>
        <w:t>Vet</w:t>
      </w:r>
      <w:proofErr w:type="spellEnd"/>
      <w:r w:rsidR="007566D1" w:rsidRPr="007901FE">
        <w:rPr>
          <w:i/>
          <w:lang w:val="fr-FR"/>
        </w:rPr>
        <w:t>. J.</w:t>
      </w:r>
      <w:r w:rsidR="007566D1" w:rsidRPr="007901FE">
        <w:rPr>
          <w:lang w:val="fr-FR"/>
        </w:rPr>
        <w:t xml:space="preserve">, </w:t>
      </w:r>
      <w:r w:rsidR="007566D1" w:rsidRPr="007901FE">
        <w:rPr>
          <w:b/>
          <w:lang w:val="fr-FR"/>
        </w:rPr>
        <w:t>79,</w:t>
      </w:r>
      <w:r w:rsidR="007566D1" w:rsidRPr="007901FE">
        <w:rPr>
          <w:lang w:val="fr-FR"/>
        </w:rPr>
        <w:t xml:space="preserve"> 832–839.</w:t>
      </w:r>
    </w:p>
    <w:p w14:paraId="783C33BE" w14:textId="1C8D0702" w:rsidR="003A5BD1" w:rsidRPr="007901FE" w:rsidRDefault="003A5BD1" w:rsidP="00D03122">
      <w:pPr>
        <w:pStyle w:val="Ref"/>
        <w:spacing w:after="220"/>
      </w:pPr>
      <w:r w:rsidRPr="00C63E27">
        <w:rPr>
          <w:lang w:val="fr-FR"/>
        </w:rPr>
        <w:t>B</w:t>
      </w:r>
      <w:r w:rsidRPr="00C63E27">
        <w:rPr>
          <w:smallCaps/>
          <w:lang w:val="fr-FR"/>
        </w:rPr>
        <w:t xml:space="preserve">ock </w:t>
      </w:r>
      <w:r w:rsidRPr="00C63E27">
        <w:rPr>
          <w:lang w:val="fr-FR"/>
        </w:rPr>
        <w:t>R</w:t>
      </w:r>
      <w:r w:rsidRPr="00C63E27">
        <w:rPr>
          <w:smallCaps/>
          <w:lang w:val="fr-FR"/>
        </w:rPr>
        <w:t>.</w:t>
      </w:r>
      <w:r w:rsidRPr="00C63E27">
        <w:rPr>
          <w:lang w:val="fr-FR"/>
        </w:rPr>
        <w:t>E</w:t>
      </w:r>
      <w:r w:rsidRPr="00C63E27">
        <w:rPr>
          <w:smallCaps/>
          <w:lang w:val="fr-FR"/>
        </w:rPr>
        <w:t>.</w:t>
      </w:r>
      <w:r w:rsidRPr="00C63E27">
        <w:rPr>
          <w:lang w:val="fr-FR"/>
        </w:rPr>
        <w:t xml:space="preserve">, </w:t>
      </w:r>
      <w:r w:rsidRPr="00C63E27">
        <w:rPr>
          <w:smallCaps/>
          <w:lang w:val="fr-FR"/>
        </w:rPr>
        <w:t xml:space="preserve">de </w:t>
      </w:r>
      <w:r w:rsidRPr="00C63E27">
        <w:rPr>
          <w:lang w:val="fr-FR"/>
        </w:rPr>
        <w:t>V</w:t>
      </w:r>
      <w:r w:rsidRPr="00C63E27">
        <w:rPr>
          <w:smallCaps/>
          <w:lang w:val="fr-FR"/>
        </w:rPr>
        <w:t xml:space="preserve">os </w:t>
      </w:r>
      <w:r w:rsidRPr="00C63E27">
        <w:rPr>
          <w:lang w:val="fr-FR"/>
        </w:rPr>
        <w:t>A</w:t>
      </w:r>
      <w:r w:rsidRPr="00C63E27">
        <w:rPr>
          <w:smallCaps/>
          <w:lang w:val="fr-FR"/>
        </w:rPr>
        <w:t>.</w:t>
      </w:r>
      <w:r w:rsidRPr="00C63E27">
        <w:rPr>
          <w:lang w:val="fr-FR"/>
        </w:rPr>
        <w:t>J</w:t>
      </w:r>
      <w:r w:rsidRPr="00C63E27">
        <w:rPr>
          <w:smallCaps/>
          <w:lang w:val="fr-FR"/>
        </w:rPr>
        <w:t>.</w:t>
      </w:r>
      <w:r w:rsidR="00032D9B" w:rsidRPr="00C63E27">
        <w:rPr>
          <w:smallCaps/>
          <w:lang w:val="fr-FR"/>
        </w:rPr>
        <w:t xml:space="preserve"> </w:t>
      </w:r>
      <w:r w:rsidRPr="00C63E27">
        <w:rPr>
          <w:lang w:val="fr-FR"/>
        </w:rPr>
        <w:t>&amp;</w:t>
      </w:r>
      <w:r w:rsidR="00032D9B" w:rsidRPr="00C63E27">
        <w:rPr>
          <w:lang w:val="fr-FR"/>
        </w:rPr>
        <w:t xml:space="preserve"> </w:t>
      </w:r>
      <w:proofErr w:type="spellStart"/>
      <w:r w:rsidRPr="00C63E27">
        <w:rPr>
          <w:lang w:val="fr-FR"/>
        </w:rPr>
        <w:t>M</w:t>
      </w:r>
      <w:r w:rsidRPr="00C63E27">
        <w:rPr>
          <w:smallCaps/>
          <w:lang w:val="fr-FR"/>
        </w:rPr>
        <w:t>olloy</w:t>
      </w:r>
      <w:proofErr w:type="spellEnd"/>
      <w:r w:rsidR="00032D9B" w:rsidRPr="00C63E27">
        <w:rPr>
          <w:smallCaps/>
          <w:lang w:val="fr-FR"/>
        </w:rPr>
        <w:t xml:space="preserve"> </w:t>
      </w:r>
      <w:r w:rsidRPr="00C63E27">
        <w:rPr>
          <w:lang w:val="fr-FR"/>
        </w:rPr>
        <w:t>J</w:t>
      </w:r>
      <w:r w:rsidRPr="00C63E27">
        <w:rPr>
          <w:smallCaps/>
          <w:lang w:val="fr-FR"/>
        </w:rPr>
        <w:t>.</w:t>
      </w:r>
      <w:r w:rsidRPr="00C63E27">
        <w:rPr>
          <w:lang w:val="fr-FR"/>
        </w:rPr>
        <w:t>B</w:t>
      </w:r>
      <w:r w:rsidRPr="00C63E27">
        <w:rPr>
          <w:smallCaps/>
          <w:lang w:val="fr-FR"/>
        </w:rPr>
        <w:t>.</w:t>
      </w:r>
      <w:r w:rsidRPr="00C63E27">
        <w:rPr>
          <w:lang w:val="fr-FR"/>
        </w:rPr>
        <w:t xml:space="preserve"> (2006). </w:t>
      </w:r>
      <w:r w:rsidRPr="007901FE">
        <w:t xml:space="preserve">Tick-borne diseases. </w:t>
      </w:r>
      <w:r w:rsidRPr="007901FE">
        <w:rPr>
          <w:i/>
        </w:rPr>
        <w:t>In:</w:t>
      </w:r>
      <w:r w:rsidRPr="007901FE">
        <w:t xml:space="preserve"> Australian New Zealand Standard Diagnostic Procedures, Faragher J.T., ed. Subcommittee on Animal Health Laboratory Standards </w:t>
      </w:r>
      <w:hyperlink r:id="rId9" w:history="1">
        <w:r w:rsidR="009F137A" w:rsidRPr="00A8608C">
          <w:rPr>
            <w:rStyle w:val="Lienhypertexte"/>
          </w:rPr>
          <w:t>http://www.scahls.org.au/__data/assets/pdf_file/0008/1280852/tick_borne_diseases.pdf</w:t>
        </w:r>
      </w:hyperlink>
    </w:p>
    <w:p w14:paraId="389A0A44" w14:textId="601B6B98" w:rsidR="001F3721" w:rsidRPr="007901FE" w:rsidRDefault="007566D1" w:rsidP="00D03122">
      <w:pPr>
        <w:pStyle w:val="Ref"/>
        <w:spacing w:after="220"/>
      </w:pPr>
      <w:r w:rsidRPr="00626792">
        <w:rPr>
          <w:lang w:val="es-MX"/>
        </w:rPr>
        <w:t>B</w:t>
      </w:r>
      <w:r w:rsidRPr="00626792">
        <w:rPr>
          <w:smallCaps/>
          <w:lang w:val="es-MX"/>
        </w:rPr>
        <w:t xml:space="preserve">ock </w:t>
      </w:r>
      <w:r w:rsidRPr="00626792">
        <w:rPr>
          <w:lang w:val="es-MX"/>
        </w:rPr>
        <w:t>R</w:t>
      </w:r>
      <w:r w:rsidRPr="00626792">
        <w:rPr>
          <w:smallCaps/>
          <w:lang w:val="es-MX"/>
        </w:rPr>
        <w:t>.</w:t>
      </w:r>
      <w:r w:rsidRPr="00626792">
        <w:rPr>
          <w:lang w:val="es-MX"/>
        </w:rPr>
        <w:t>, J</w:t>
      </w:r>
      <w:r w:rsidRPr="00626792">
        <w:rPr>
          <w:smallCaps/>
          <w:lang w:val="es-MX"/>
        </w:rPr>
        <w:t xml:space="preserve">ackson </w:t>
      </w:r>
      <w:r w:rsidRPr="00626792">
        <w:rPr>
          <w:lang w:val="es-MX"/>
        </w:rPr>
        <w:t>L</w:t>
      </w:r>
      <w:r w:rsidRPr="00626792">
        <w:rPr>
          <w:smallCaps/>
          <w:lang w:val="es-MX"/>
        </w:rPr>
        <w:t>.</w:t>
      </w:r>
      <w:r w:rsidRPr="00626792">
        <w:rPr>
          <w:lang w:val="es-MX"/>
        </w:rPr>
        <w:t xml:space="preserve">, </w:t>
      </w:r>
      <w:r w:rsidRPr="00626792">
        <w:rPr>
          <w:smallCaps/>
          <w:lang w:val="es-MX"/>
        </w:rPr>
        <w:t xml:space="preserve">de </w:t>
      </w:r>
      <w:r w:rsidR="001F3721" w:rsidRPr="00626792">
        <w:rPr>
          <w:lang w:val="es-MX"/>
        </w:rPr>
        <w:t>V</w:t>
      </w:r>
      <w:r w:rsidR="001F3721" w:rsidRPr="00626792">
        <w:rPr>
          <w:smallCaps/>
          <w:lang w:val="es-MX"/>
        </w:rPr>
        <w:t xml:space="preserve">os </w:t>
      </w:r>
      <w:r w:rsidR="001F3721" w:rsidRPr="00626792">
        <w:rPr>
          <w:lang w:val="es-MX"/>
        </w:rPr>
        <w:t>A</w:t>
      </w:r>
      <w:r w:rsidRPr="00626792">
        <w:rPr>
          <w:smallCaps/>
          <w:lang w:val="es-MX"/>
        </w:rPr>
        <w:t>.</w:t>
      </w:r>
      <w:r w:rsidRPr="00626792">
        <w:rPr>
          <w:lang w:val="es-MX"/>
        </w:rPr>
        <w:t>J</w:t>
      </w:r>
      <w:r w:rsidR="001F3721" w:rsidRPr="00626792">
        <w:rPr>
          <w:smallCaps/>
          <w:lang w:val="es-MX"/>
        </w:rPr>
        <w:t>.</w:t>
      </w:r>
      <w:r w:rsidR="001F3721" w:rsidRPr="00626792">
        <w:rPr>
          <w:lang w:val="es-MX"/>
        </w:rPr>
        <w:t xml:space="preserve"> &amp;</w:t>
      </w:r>
      <w:r w:rsidRPr="00626792">
        <w:rPr>
          <w:lang w:val="es-MX"/>
        </w:rPr>
        <w:t xml:space="preserve"> J</w:t>
      </w:r>
      <w:r w:rsidRPr="00626792">
        <w:rPr>
          <w:smallCaps/>
          <w:lang w:val="es-MX"/>
        </w:rPr>
        <w:t xml:space="preserve">orgensen </w:t>
      </w:r>
      <w:r w:rsidRPr="00626792">
        <w:rPr>
          <w:lang w:val="es-MX"/>
        </w:rPr>
        <w:t>W</w:t>
      </w:r>
      <w:r w:rsidRPr="00626792">
        <w:rPr>
          <w:smallCaps/>
          <w:lang w:val="es-MX"/>
        </w:rPr>
        <w:t>.</w:t>
      </w:r>
      <w:r w:rsidRPr="00626792">
        <w:rPr>
          <w:lang w:val="es-MX"/>
        </w:rPr>
        <w:t xml:space="preserve"> (2008). </w:t>
      </w:r>
      <w:r w:rsidR="001F3721" w:rsidRPr="007901FE">
        <w:t xml:space="preserve">Babesiosis of cattle. </w:t>
      </w:r>
      <w:r w:rsidR="001F3721" w:rsidRPr="007901FE">
        <w:rPr>
          <w:i/>
        </w:rPr>
        <w:t>In:</w:t>
      </w:r>
      <w:r w:rsidR="001F3721" w:rsidRPr="007901FE">
        <w:t xml:space="preserve"> Ticks: Biology, Disease and Control, Bowman A.S. &amp;</w:t>
      </w:r>
      <w:r w:rsidR="00EA0FD4" w:rsidRPr="007901FE">
        <w:t xml:space="preserve"> </w:t>
      </w:r>
      <w:r w:rsidR="001F3721" w:rsidRPr="007901FE">
        <w:t>Nuttall P.A., eds. Cambridge University Press, Cambridge, UK, 281–307.</w:t>
      </w:r>
    </w:p>
    <w:p w14:paraId="0888B17E" w14:textId="14526DC2" w:rsidR="00E2509C" w:rsidRPr="007901FE" w:rsidRDefault="00E2509C" w:rsidP="00D03122">
      <w:pPr>
        <w:pStyle w:val="Ref"/>
        <w:spacing w:after="220"/>
      </w:pPr>
      <w:r w:rsidRPr="007901FE">
        <w:t>B</w:t>
      </w:r>
      <w:r w:rsidRPr="007901FE">
        <w:rPr>
          <w:smallCaps/>
        </w:rPr>
        <w:t xml:space="preserve">ono </w:t>
      </w:r>
      <w:r w:rsidRPr="007901FE">
        <w:t>M</w:t>
      </w:r>
      <w:r w:rsidRPr="007901FE">
        <w:rPr>
          <w:smallCaps/>
        </w:rPr>
        <w:t>.</w:t>
      </w:r>
      <w:r w:rsidRPr="007901FE">
        <w:t>F</w:t>
      </w:r>
      <w:r w:rsidRPr="007901FE">
        <w:rPr>
          <w:smallCaps/>
        </w:rPr>
        <w:t>.</w:t>
      </w:r>
      <w:r w:rsidRPr="007901FE">
        <w:t>, M</w:t>
      </w:r>
      <w:r w:rsidRPr="007901FE">
        <w:rPr>
          <w:smallCaps/>
        </w:rPr>
        <w:t>angold</w:t>
      </w:r>
      <w:r w:rsidR="00EA0FD4" w:rsidRPr="007901FE">
        <w:rPr>
          <w:smallCaps/>
        </w:rPr>
        <w:t xml:space="preserve"> </w:t>
      </w:r>
      <w:r w:rsidRPr="007901FE">
        <w:t>A</w:t>
      </w:r>
      <w:r w:rsidRPr="007901FE">
        <w:rPr>
          <w:smallCaps/>
        </w:rPr>
        <w:t>.</w:t>
      </w:r>
      <w:r w:rsidRPr="007901FE">
        <w:t>J</w:t>
      </w:r>
      <w:r w:rsidRPr="007901FE">
        <w:rPr>
          <w:smallCaps/>
        </w:rPr>
        <w:t>.</w:t>
      </w:r>
      <w:r w:rsidRPr="007901FE">
        <w:t xml:space="preserve">, </w:t>
      </w:r>
      <w:proofErr w:type="spellStart"/>
      <w:r w:rsidRPr="007901FE">
        <w:t>B</w:t>
      </w:r>
      <w:r w:rsidRPr="007901FE">
        <w:rPr>
          <w:smallCaps/>
        </w:rPr>
        <w:t>aravalle</w:t>
      </w:r>
      <w:proofErr w:type="spellEnd"/>
      <w:r w:rsidR="00EA0FD4" w:rsidRPr="007901FE">
        <w:rPr>
          <w:smallCaps/>
        </w:rPr>
        <w:t xml:space="preserve"> </w:t>
      </w:r>
      <w:r w:rsidRPr="007901FE">
        <w:t>M</w:t>
      </w:r>
      <w:r w:rsidRPr="007901FE">
        <w:rPr>
          <w:smallCaps/>
        </w:rPr>
        <w:t>.</w:t>
      </w:r>
      <w:r w:rsidRPr="007901FE">
        <w:t>E</w:t>
      </w:r>
      <w:r w:rsidRPr="007901FE">
        <w:rPr>
          <w:smallCaps/>
        </w:rPr>
        <w:t>.</w:t>
      </w:r>
      <w:r w:rsidRPr="007901FE">
        <w:t xml:space="preserve">, </w:t>
      </w:r>
      <w:proofErr w:type="spellStart"/>
      <w:r w:rsidRPr="007901FE">
        <w:t>V</w:t>
      </w:r>
      <w:r w:rsidRPr="007901FE">
        <w:rPr>
          <w:smallCaps/>
        </w:rPr>
        <w:t>alentini</w:t>
      </w:r>
      <w:proofErr w:type="spellEnd"/>
      <w:r w:rsidR="00EA0FD4" w:rsidRPr="007901FE">
        <w:rPr>
          <w:smallCaps/>
        </w:rPr>
        <w:t xml:space="preserve"> </w:t>
      </w:r>
      <w:r w:rsidRPr="007901FE">
        <w:t>B</w:t>
      </w:r>
      <w:r w:rsidRPr="007901FE">
        <w:rPr>
          <w:smallCaps/>
        </w:rPr>
        <w:t xml:space="preserve">. </w:t>
      </w:r>
      <w:r w:rsidRPr="007901FE">
        <w:t>S</w:t>
      </w:r>
      <w:r w:rsidRPr="007901FE">
        <w:rPr>
          <w:smallCaps/>
        </w:rPr>
        <w:t>.</w:t>
      </w:r>
      <w:r w:rsidRPr="007901FE">
        <w:t>, T</w:t>
      </w:r>
      <w:r w:rsidRPr="007901FE">
        <w:rPr>
          <w:smallCaps/>
        </w:rPr>
        <w:t xml:space="preserve">hompson </w:t>
      </w:r>
      <w:r w:rsidRPr="007901FE">
        <w:t>C</w:t>
      </w:r>
      <w:r w:rsidRPr="007901FE">
        <w:rPr>
          <w:smallCaps/>
        </w:rPr>
        <w:t>.</w:t>
      </w:r>
      <w:r w:rsidRPr="007901FE">
        <w:t>S</w:t>
      </w:r>
      <w:r w:rsidRPr="007901FE">
        <w:rPr>
          <w:smallCaps/>
        </w:rPr>
        <w:t>.</w:t>
      </w:r>
      <w:r w:rsidRPr="007901FE">
        <w:t xml:space="preserve">, </w:t>
      </w:r>
      <w:proofErr w:type="spellStart"/>
      <w:r w:rsidRPr="007901FE">
        <w:t>W</w:t>
      </w:r>
      <w:r w:rsidRPr="007901FE">
        <w:rPr>
          <w:smallCaps/>
        </w:rPr>
        <w:t>ilkowsky</w:t>
      </w:r>
      <w:proofErr w:type="spellEnd"/>
      <w:r w:rsidR="00EA0FD4" w:rsidRPr="007901FE">
        <w:rPr>
          <w:smallCaps/>
        </w:rPr>
        <w:t xml:space="preserve"> </w:t>
      </w:r>
      <w:r w:rsidRPr="007901FE">
        <w:t>S</w:t>
      </w:r>
      <w:r w:rsidRPr="007901FE">
        <w:rPr>
          <w:smallCaps/>
        </w:rPr>
        <w:t>.</w:t>
      </w:r>
      <w:r w:rsidRPr="007901FE">
        <w:t>E</w:t>
      </w:r>
      <w:r w:rsidRPr="007901FE">
        <w:rPr>
          <w:smallCaps/>
        </w:rPr>
        <w:t>.</w:t>
      </w:r>
      <w:r w:rsidRPr="007901FE">
        <w:t xml:space="preserve">, </w:t>
      </w:r>
      <w:proofErr w:type="spellStart"/>
      <w:r w:rsidRPr="007901FE">
        <w:t>E</w:t>
      </w:r>
      <w:r w:rsidRPr="007901FE">
        <w:rPr>
          <w:smallCaps/>
        </w:rPr>
        <w:t>chaide</w:t>
      </w:r>
      <w:proofErr w:type="spellEnd"/>
      <w:r w:rsidRPr="007901FE">
        <w:rPr>
          <w:smallCaps/>
        </w:rPr>
        <w:t xml:space="preserve"> </w:t>
      </w:r>
      <w:r w:rsidRPr="007901FE">
        <w:t>I</w:t>
      </w:r>
      <w:r w:rsidRPr="007901FE">
        <w:rPr>
          <w:smallCaps/>
        </w:rPr>
        <w:t>.</w:t>
      </w:r>
      <w:r w:rsidRPr="007901FE">
        <w:t>E</w:t>
      </w:r>
      <w:r w:rsidRPr="007901FE">
        <w:rPr>
          <w:smallCaps/>
        </w:rPr>
        <w:t>.</w:t>
      </w:r>
      <w:r w:rsidRPr="007901FE">
        <w:t>, F</w:t>
      </w:r>
      <w:r w:rsidRPr="007901FE">
        <w:rPr>
          <w:smallCaps/>
        </w:rPr>
        <w:t xml:space="preserve">arber </w:t>
      </w:r>
      <w:r w:rsidRPr="007901FE">
        <w:t>M</w:t>
      </w:r>
      <w:r w:rsidRPr="007901FE">
        <w:rPr>
          <w:smallCaps/>
        </w:rPr>
        <w:t>.</w:t>
      </w:r>
      <w:r w:rsidRPr="007901FE">
        <w:t>D</w:t>
      </w:r>
      <w:r w:rsidRPr="007901FE">
        <w:rPr>
          <w:smallCaps/>
        </w:rPr>
        <w:t>.</w:t>
      </w:r>
      <w:r w:rsidR="00EA0FD4" w:rsidRPr="007901FE">
        <w:rPr>
          <w:smallCaps/>
        </w:rPr>
        <w:t xml:space="preserve"> </w:t>
      </w:r>
      <w:r w:rsidRPr="007901FE">
        <w:t>&amp;</w:t>
      </w:r>
      <w:r w:rsidR="00EA0FD4" w:rsidRPr="007901FE">
        <w:t xml:space="preserve"> </w:t>
      </w:r>
      <w:proofErr w:type="spellStart"/>
      <w:r w:rsidRPr="007901FE">
        <w:t>T</w:t>
      </w:r>
      <w:r w:rsidRPr="007901FE">
        <w:rPr>
          <w:smallCaps/>
        </w:rPr>
        <w:t>orioni</w:t>
      </w:r>
      <w:proofErr w:type="spellEnd"/>
      <w:r w:rsidRPr="007901FE">
        <w:rPr>
          <w:smallCaps/>
        </w:rPr>
        <w:t xml:space="preserve"> de </w:t>
      </w:r>
      <w:proofErr w:type="spellStart"/>
      <w:r w:rsidRPr="007901FE">
        <w:t>E</w:t>
      </w:r>
      <w:r w:rsidRPr="007901FE">
        <w:rPr>
          <w:smallCaps/>
        </w:rPr>
        <w:t>chaide</w:t>
      </w:r>
      <w:proofErr w:type="spellEnd"/>
      <w:r w:rsidRPr="007901FE">
        <w:rPr>
          <w:smallCaps/>
        </w:rPr>
        <w:t xml:space="preserve"> </w:t>
      </w:r>
      <w:r w:rsidRPr="007901FE">
        <w:t>S</w:t>
      </w:r>
      <w:r w:rsidRPr="007901FE">
        <w:rPr>
          <w:smallCaps/>
        </w:rPr>
        <w:t>.</w:t>
      </w:r>
      <w:r w:rsidRPr="007901FE">
        <w:t>M</w:t>
      </w:r>
      <w:r w:rsidRPr="007901FE">
        <w:rPr>
          <w:smallCaps/>
        </w:rPr>
        <w:t>.</w:t>
      </w:r>
      <w:r w:rsidRPr="007901FE">
        <w:t xml:space="preserve"> (2008). Efficiency of a recombinant MSA-2c-based ELISA to establish the persistence of antibodies in cattle vaccinated with </w:t>
      </w:r>
      <w:r w:rsidRPr="007901FE">
        <w:rPr>
          <w:i/>
        </w:rPr>
        <w:t>Babesia</w:t>
      </w:r>
      <w:r w:rsidR="00EA0FD4" w:rsidRPr="007901FE">
        <w:rPr>
          <w:i/>
          <w:iCs/>
        </w:rPr>
        <w:t> </w:t>
      </w:r>
      <w:proofErr w:type="spellStart"/>
      <w:r w:rsidRPr="007901FE">
        <w:rPr>
          <w:i/>
        </w:rPr>
        <w:t>bovis</w:t>
      </w:r>
      <w:proofErr w:type="spellEnd"/>
      <w:r w:rsidRPr="007901FE">
        <w:t xml:space="preserve">. </w:t>
      </w:r>
      <w:r w:rsidRPr="007901FE">
        <w:rPr>
          <w:i/>
        </w:rPr>
        <w:t xml:space="preserve">Vet. </w:t>
      </w:r>
      <w:proofErr w:type="spellStart"/>
      <w:r w:rsidRPr="007901FE">
        <w:rPr>
          <w:i/>
        </w:rPr>
        <w:t>Parasitol</w:t>
      </w:r>
      <w:proofErr w:type="spellEnd"/>
      <w:r w:rsidRPr="007901FE">
        <w:rPr>
          <w:i/>
        </w:rPr>
        <w:t>.</w:t>
      </w:r>
      <w:r w:rsidRPr="007901FE">
        <w:t xml:space="preserve">, </w:t>
      </w:r>
      <w:r w:rsidRPr="007901FE">
        <w:rPr>
          <w:b/>
        </w:rPr>
        <w:t>157</w:t>
      </w:r>
      <w:r w:rsidRPr="007901FE">
        <w:t>, 203–210.</w:t>
      </w:r>
    </w:p>
    <w:p w14:paraId="7F0DD9A1" w14:textId="394956F0" w:rsidR="00AB0E26" w:rsidRPr="007901FE" w:rsidRDefault="00AB0E26" w:rsidP="00D03122">
      <w:pPr>
        <w:pStyle w:val="Ref"/>
        <w:spacing w:after="220"/>
      </w:pPr>
      <w:proofErr w:type="spellStart"/>
      <w:r w:rsidRPr="007901FE">
        <w:rPr>
          <w:smallCaps/>
        </w:rPr>
        <w:t>Boonchit</w:t>
      </w:r>
      <w:proofErr w:type="spellEnd"/>
      <w:r w:rsidRPr="007901FE">
        <w:rPr>
          <w:smallCaps/>
        </w:rPr>
        <w:t xml:space="preserve"> S.</w:t>
      </w:r>
      <w:r w:rsidRPr="007901FE">
        <w:t xml:space="preserve">, </w:t>
      </w:r>
      <w:r w:rsidRPr="007901FE">
        <w:rPr>
          <w:smallCaps/>
        </w:rPr>
        <w:t>Xuan X.</w:t>
      </w:r>
      <w:r w:rsidRPr="007901FE">
        <w:t xml:space="preserve">, </w:t>
      </w:r>
      <w:r w:rsidRPr="007901FE">
        <w:rPr>
          <w:smallCaps/>
        </w:rPr>
        <w:t>Yokoyama N.</w:t>
      </w:r>
      <w:r w:rsidRPr="007901FE">
        <w:t xml:space="preserve">, </w:t>
      </w:r>
      <w:r w:rsidRPr="007901FE">
        <w:rPr>
          <w:smallCaps/>
        </w:rPr>
        <w:t>Goff W.L.</w:t>
      </w:r>
      <w:r w:rsidRPr="007901FE">
        <w:t xml:space="preserve">, </w:t>
      </w:r>
      <w:proofErr w:type="spellStart"/>
      <w:r w:rsidRPr="007901FE">
        <w:rPr>
          <w:smallCaps/>
        </w:rPr>
        <w:t>Waghela</w:t>
      </w:r>
      <w:proofErr w:type="spellEnd"/>
      <w:r w:rsidRPr="007901FE">
        <w:rPr>
          <w:smallCaps/>
        </w:rPr>
        <w:t xml:space="preserve"> S.D.</w:t>
      </w:r>
      <w:r w:rsidRPr="007901FE">
        <w:t xml:space="preserve">, </w:t>
      </w:r>
      <w:r w:rsidRPr="007901FE">
        <w:rPr>
          <w:smallCaps/>
        </w:rPr>
        <w:t>Wagner G.</w:t>
      </w:r>
      <w:r w:rsidR="00EA0FD4" w:rsidRPr="007901FE">
        <w:rPr>
          <w:smallCaps/>
        </w:rPr>
        <w:t xml:space="preserve"> </w:t>
      </w:r>
      <w:r w:rsidRPr="007901FE">
        <w:t>&amp;</w:t>
      </w:r>
      <w:r w:rsidR="00EA0FD4" w:rsidRPr="007901FE">
        <w:t xml:space="preserve"> </w:t>
      </w:r>
      <w:r w:rsidRPr="007901FE">
        <w:rPr>
          <w:smallCaps/>
        </w:rPr>
        <w:t>Igarashi I.</w:t>
      </w:r>
      <w:r w:rsidRPr="007901FE">
        <w:t xml:space="preserve"> (200</w:t>
      </w:r>
      <w:r w:rsidR="007C2B3F" w:rsidRPr="007901FE">
        <w:t>6</w:t>
      </w:r>
      <w:r w:rsidRPr="007901FE">
        <w:t xml:space="preserve">). Improved enzyme-linked immunosorbent assay using C-terminal truncated recombinant antigens of </w:t>
      </w:r>
      <w:r w:rsidRPr="007901FE">
        <w:rPr>
          <w:i/>
          <w:iCs/>
        </w:rPr>
        <w:t>Babesia</w:t>
      </w:r>
      <w:r w:rsidR="00EA0FD4" w:rsidRPr="007901FE">
        <w:rPr>
          <w:i/>
          <w:iCs/>
        </w:rPr>
        <w:t> </w:t>
      </w:r>
      <w:proofErr w:type="spellStart"/>
      <w:r w:rsidRPr="007901FE">
        <w:rPr>
          <w:i/>
          <w:iCs/>
        </w:rPr>
        <w:t>bovis</w:t>
      </w:r>
      <w:proofErr w:type="spellEnd"/>
      <w:r w:rsidR="00FC2FC1" w:rsidRPr="007901FE">
        <w:rPr>
          <w:i/>
          <w:iCs/>
        </w:rPr>
        <w:t xml:space="preserve"> </w:t>
      </w:r>
      <w:r w:rsidRPr="007901FE">
        <w:t xml:space="preserve">rhoptry-associated protein-1 for detection of specific antibodies. </w:t>
      </w:r>
      <w:r w:rsidRPr="007901FE">
        <w:rPr>
          <w:i/>
        </w:rPr>
        <w:t xml:space="preserve">J. Clin. </w:t>
      </w:r>
      <w:proofErr w:type="spellStart"/>
      <w:r w:rsidRPr="007901FE">
        <w:rPr>
          <w:i/>
        </w:rPr>
        <w:t>Microbiol</w:t>
      </w:r>
      <w:proofErr w:type="spellEnd"/>
      <w:r w:rsidRPr="007901FE">
        <w:rPr>
          <w:i/>
        </w:rPr>
        <w:t>.</w:t>
      </w:r>
      <w:r w:rsidRPr="007901FE">
        <w:t xml:space="preserve">, </w:t>
      </w:r>
      <w:r w:rsidRPr="007901FE">
        <w:rPr>
          <w:b/>
        </w:rPr>
        <w:t>42,</w:t>
      </w:r>
      <w:r w:rsidRPr="007901FE">
        <w:t xml:space="preserve"> 1601–1604.</w:t>
      </w:r>
    </w:p>
    <w:p w14:paraId="5BE2DFC5" w14:textId="4D98F626" w:rsidR="00375A6C" w:rsidRPr="007901FE" w:rsidRDefault="00375A6C" w:rsidP="00D03122">
      <w:pPr>
        <w:pStyle w:val="Ref"/>
        <w:spacing w:after="220"/>
      </w:pPr>
      <w:r w:rsidRPr="007901FE">
        <w:t>B</w:t>
      </w:r>
      <w:r w:rsidRPr="007901FE">
        <w:rPr>
          <w:smallCaps/>
        </w:rPr>
        <w:t>rayton</w:t>
      </w:r>
      <w:r w:rsidR="00EA0FD4" w:rsidRPr="007901FE">
        <w:rPr>
          <w:smallCaps/>
        </w:rPr>
        <w:t xml:space="preserve"> </w:t>
      </w:r>
      <w:r w:rsidRPr="007901FE">
        <w:t>K</w:t>
      </w:r>
      <w:r w:rsidRPr="007901FE">
        <w:rPr>
          <w:smallCaps/>
        </w:rPr>
        <w:t>.</w:t>
      </w:r>
      <w:r w:rsidRPr="007901FE">
        <w:t>A</w:t>
      </w:r>
      <w:r w:rsidRPr="007901FE">
        <w:rPr>
          <w:smallCaps/>
        </w:rPr>
        <w:t>.</w:t>
      </w:r>
      <w:r w:rsidRPr="007901FE">
        <w:t>, L</w:t>
      </w:r>
      <w:r w:rsidRPr="007901FE">
        <w:rPr>
          <w:smallCaps/>
        </w:rPr>
        <w:t xml:space="preserve">au </w:t>
      </w:r>
      <w:r w:rsidRPr="007901FE">
        <w:t>A</w:t>
      </w:r>
      <w:r w:rsidRPr="007901FE">
        <w:rPr>
          <w:smallCaps/>
        </w:rPr>
        <w:t>.</w:t>
      </w:r>
      <w:r w:rsidRPr="007901FE">
        <w:t>O</w:t>
      </w:r>
      <w:r w:rsidRPr="007901FE">
        <w:rPr>
          <w:smallCaps/>
        </w:rPr>
        <w:t>.</w:t>
      </w:r>
      <w:r w:rsidRPr="007901FE">
        <w:t>T</w:t>
      </w:r>
      <w:r w:rsidRPr="007901FE">
        <w:rPr>
          <w:smallCaps/>
        </w:rPr>
        <w:t>.</w:t>
      </w:r>
      <w:r w:rsidRPr="007901FE">
        <w:t>, H</w:t>
      </w:r>
      <w:r w:rsidRPr="007901FE">
        <w:rPr>
          <w:smallCaps/>
        </w:rPr>
        <w:t xml:space="preserve">erndon </w:t>
      </w:r>
      <w:r w:rsidRPr="007901FE">
        <w:t>D</w:t>
      </w:r>
      <w:r w:rsidRPr="007901FE">
        <w:rPr>
          <w:smallCaps/>
        </w:rPr>
        <w:t>.</w:t>
      </w:r>
      <w:r w:rsidRPr="007901FE">
        <w:t>R</w:t>
      </w:r>
      <w:r w:rsidRPr="007901FE">
        <w:rPr>
          <w:smallCaps/>
        </w:rPr>
        <w:t>.</w:t>
      </w:r>
      <w:r w:rsidRPr="007901FE">
        <w:t xml:space="preserve">, </w:t>
      </w:r>
      <w:proofErr w:type="spellStart"/>
      <w:r w:rsidRPr="007901FE">
        <w:t>H</w:t>
      </w:r>
      <w:r w:rsidRPr="007901FE">
        <w:rPr>
          <w:smallCaps/>
        </w:rPr>
        <w:t>annick</w:t>
      </w:r>
      <w:proofErr w:type="spellEnd"/>
      <w:r w:rsidR="00EA0FD4" w:rsidRPr="007901FE">
        <w:rPr>
          <w:smallCaps/>
        </w:rPr>
        <w:t xml:space="preserve"> </w:t>
      </w:r>
      <w:r w:rsidRPr="007901FE">
        <w:t>L</w:t>
      </w:r>
      <w:r w:rsidRPr="007901FE">
        <w:rPr>
          <w:smallCaps/>
        </w:rPr>
        <w:t>.</w:t>
      </w:r>
      <w:r w:rsidRPr="007901FE">
        <w:t xml:space="preserve">, </w:t>
      </w:r>
      <w:proofErr w:type="spellStart"/>
      <w:r w:rsidRPr="007901FE">
        <w:t>K</w:t>
      </w:r>
      <w:r w:rsidRPr="007901FE">
        <w:rPr>
          <w:smallCaps/>
        </w:rPr>
        <w:t>appmeyer</w:t>
      </w:r>
      <w:proofErr w:type="spellEnd"/>
      <w:r w:rsidR="00EA0FD4" w:rsidRPr="007901FE">
        <w:rPr>
          <w:smallCaps/>
        </w:rPr>
        <w:t xml:space="preserve"> </w:t>
      </w:r>
      <w:r w:rsidRPr="007901FE">
        <w:t>L</w:t>
      </w:r>
      <w:r w:rsidRPr="007901FE">
        <w:rPr>
          <w:smallCaps/>
        </w:rPr>
        <w:t>.</w:t>
      </w:r>
      <w:r w:rsidRPr="007901FE">
        <w:t>S</w:t>
      </w:r>
      <w:r w:rsidRPr="007901FE">
        <w:rPr>
          <w:smallCaps/>
        </w:rPr>
        <w:t>.</w:t>
      </w:r>
      <w:r w:rsidRPr="007901FE">
        <w:t>, B</w:t>
      </w:r>
      <w:r w:rsidRPr="007901FE">
        <w:rPr>
          <w:smallCaps/>
        </w:rPr>
        <w:t>erens</w:t>
      </w:r>
      <w:r w:rsidR="00EA0FD4" w:rsidRPr="007901FE">
        <w:rPr>
          <w:smallCaps/>
        </w:rPr>
        <w:t xml:space="preserve"> </w:t>
      </w:r>
      <w:r w:rsidRPr="007901FE">
        <w:t>S</w:t>
      </w:r>
      <w:r w:rsidRPr="007901FE">
        <w:rPr>
          <w:smallCaps/>
        </w:rPr>
        <w:t>.</w:t>
      </w:r>
      <w:r w:rsidRPr="007901FE">
        <w:t>J</w:t>
      </w:r>
      <w:r w:rsidRPr="007901FE">
        <w:rPr>
          <w:smallCaps/>
        </w:rPr>
        <w:t>.</w:t>
      </w:r>
      <w:r w:rsidRPr="007901FE">
        <w:t>, B</w:t>
      </w:r>
      <w:r w:rsidRPr="007901FE">
        <w:rPr>
          <w:smallCaps/>
        </w:rPr>
        <w:t xml:space="preserve">idwell </w:t>
      </w:r>
      <w:r w:rsidRPr="007901FE">
        <w:t>S</w:t>
      </w:r>
      <w:r w:rsidRPr="007901FE">
        <w:rPr>
          <w:smallCaps/>
        </w:rPr>
        <w:t>.</w:t>
      </w:r>
      <w:r w:rsidRPr="007901FE">
        <w:t>L</w:t>
      </w:r>
      <w:r w:rsidRPr="007901FE">
        <w:rPr>
          <w:smallCaps/>
        </w:rPr>
        <w:t>.</w:t>
      </w:r>
      <w:r w:rsidRPr="007901FE">
        <w:t>, B</w:t>
      </w:r>
      <w:r w:rsidRPr="007901FE">
        <w:rPr>
          <w:smallCaps/>
        </w:rPr>
        <w:t xml:space="preserve">rown </w:t>
      </w:r>
      <w:r w:rsidRPr="007901FE">
        <w:t>W</w:t>
      </w:r>
      <w:r w:rsidRPr="007901FE">
        <w:rPr>
          <w:smallCaps/>
        </w:rPr>
        <w:t>.</w:t>
      </w:r>
      <w:r w:rsidRPr="007901FE">
        <w:t>C</w:t>
      </w:r>
      <w:r w:rsidRPr="007901FE">
        <w:rPr>
          <w:smallCaps/>
        </w:rPr>
        <w:t>.</w:t>
      </w:r>
      <w:r w:rsidRPr="007901FE">
        <w:t>, C</w:t>
      </w:r>
      <w:r w:rsidRPr="007901FE">
        <w:rPr>
          <w:smallCaps/>
        </w:rPr>
        <w:t xml:space="preserve">rabtree </w:t>
      </w:r>
      <w:r w:rsidRPr="007901FE">
        <w:t>J</w:t>
      </w:r>
      <w:r w:rsidRPr="007901FE">
        <w:rPr>
          <w:smallCaps/>
        </w:rPr>
        <w:t>.</w:t>
      </w:r>
      <w:r w:rsidRPr="007901FE">
        <w:t xml:space="preserve">, </w:t>
      </w:r>
      <w:proofErr w:type="spellStart"/>
      <w:r w:rsidRPr="007901FE">
        <w:t>F</w:t>
      </w:r>
      <w:r w:rsidRPr="007901FE">
        <w:rPr>
          <w:smallCaps/>
        </w:rPr>
        <w:t>adrosh</w:t>
      </w:r>
      <w:proofErr w:type="spellEnd"/>
      <w:r w:rsidR="00EA0FD4" w:rsidRPr="007901FE">
        <w:rPr>
          <w:smallCaps/>
        </w:rPr>
        <w:t xml:space="preserve"> </w:t>
      </w:r>
      <w:r w:rsidRPr="007901FE">
        <w:t>D</w:t>
      </w:r>
      <w:r w:rsidRPr="007901FE">
        <w:rPr>
          <w:smallCaps/>
        </w:rPr>
        <w:t>.</w:t>
      </w:r>
      <w:r w:rsidRPr="007901FE">
        <w:t xml:space="preserve">, </w:t>
      </w:r>
      <w:proofErr w:type="spellStart"/>
      <w:r w:rsidRPr="007901FE">
        <w:t>F</w:t>
      </w:r>
      <w:r w:rsidRPr="007901FE">
        <w:rPr>
          <w:smallCaps/>
        </w:rPr>
        <w:t>eldblum</w:t>
      </w:r>
      <w:proofErr w:type="spellEnd"/>
      <w:r w:rsidR="00EA0FD4" w:rsidRPr="007901FE">
        <w:rPr>
          <w:smallCaps/>
        </w:rPr>
        <w:t xml:space="preserve"> </w:t>
      </w:r>
      <w:r w:rsidRPr="007901FE">
        <w:t>T</w:t>
      </w:r>
      <w:r w:rsidRPr="007901FE">
        <w:rPr>
          <w:smallCaps/>
        </w:rPr>
        <w:t>.</w:t>
      </w:r>
      <w:r w:rsidRPr="007901FE">
        <w:t xml:space="preserve">, </w:t>
      </w:r>
      <w:proofErr w:type="spellStart"/>
      <w:r w:rsidRPr="007901FE">
        <w:t>F</w:t>
      </w:r>
      <w:r w:rsidRPr="007901FE">
        <w:rPr>
          <w:smallCaps/>
        </w:rPr>
        <w:t>orberger</w:t>
      </w:r>
      <w:proofErr w:type="spellEnd"/>
      <w:r w:rsidR="00EA0FD4" w:rsidRPr="007901FE">
        <w:rPr>
          <w:smallCaps/>
        </w:rPr>
        <w:t xml:space="preserve"> </w:t>
      </w:r>
      <w:r w:rsidRPr="007901FE">
        <w:t>H</w:t>
      </w:r>
      <w:r w:rsidRPr="007901FE">
        <w:rPr>
          <w:smallCaps/>
        </w:rPr>
        <w:t>.</w:t>
      </w:r>
      <w:r w:rsidRPr="007901FE">
        <w:t>A</w:t>
      </w:r>
      <w:r w:rsidRPr="007901FE">
        <w:rPr>
          <w:smallCaps/>
        </w:rPr>
        <w:t>.</w:t>
      </w:r>
      <w:r w:rsidRPr="007901FE">
        <w:t>, H</w:t>
      </w:r>
      <w:r w:rsidRPr="007901FE">
        <w:rPr>
          <w:smallCaps/>
        </w:rPr>
        <w:t xml:space="preserve">aas </w:t>
      </w:r>
      <w:r w:rsidRPr="007901FE">
        <w:t>B</w:t>
      </w:r>
      <w:r w:rsidRPr="007901FE">
        <w:rPr>
          <w:smallCaps/>
        </w:rPr>
        <w:t>.</w:t>
      </w:r>
      <w:r w:rsidRPr="007901FE">
        <w:t>J</w:t>
      </w:r>
      <w:r w:rsidRPr="007901FE">
        <w:rPr>
          <w:smallCaps/>
        </w:rPr>
        <w:t>.</w:t>
      </w:r>
      <w:r w:rsidRPr="007901FE">
        <w:t>, H</w:t>
      </w:r>
      <w:r w:rsidRPr="007901FE">
        <w:rPr>
          <w:smallCaps/>
        </w:rPr>
        <w:t xml:space="preserve">owell </w:t>
      </w:r>
      <w:r w:rsidRPr="007901FE">
        <w:t>J</w:t>
      </w:r>
      <w:r w:rsidRPr="007901FE">
        <w:rPr>
          <w:smallCaps/>
        </w:rPr>
        <w:t>.</w:t>
      </w:r>
      <w:r w:rsidRPr="007901FE">
        <w:t>M</w:t>
      </w:r>
      <w:r w:rsidRPr="007901FE">
        <w:rPr>
          <w:smallCaps/>
        </w:rPr>
        <w:t>.</w:t>
      </w:r>
      <w:r w:rsidRPr="007901FE">
        <w:t>, K</w:t>
      </w:r>
      <w:r w:rsidRPr="007901FE">
        <w:rPr>
          <w:smallCaps/>
        </w:rPr>
        <w:t>houri</w:t>
      </w:r>
      <w:r w:rsidR="00EA0FD4" w:rsidRPr="007901FE">
        <w:rPr>
          <w:smallCaps/>
        </w:rPr>
        <w:t xml:space="preserve"> </w:t>
      </w:r>
      <w:r w:rsidRPr="007901FE">
        <w:t>H</w:t>
      </w:r>
      <w:r w:rsidRPr="007901FE">
        <w:rPr>
          <w:smallCaps/>
        </w:rPr>
        <w:t>.</w:t>
      </w:r>
      <w:r w:rsidRPr="007901FE">
        <w:t>, K</w:t>
      </w:r>
      <w:r w:rsidRPr="007901FE">
        <w:rPr>
          <w:smallCaps/>
        </w:rPr>
        <w:t xml:space="preserve">oo </w:t>
      </w:r>
      <w:r w:rsidRPr="007901FE">
        <w:t>H</w:t>
      </w:r>
      <w:r w:rsidRPr="007901FE">
        <w:rPr>
          <w:smallCaps/>
        </w:rPr>
        <w:t>.</w:t>
      </w:r>
      <w:r w:rsidRPr="007901FE">
        <w:t>, M</w:t>
      </w:r>
      <w:r w:rsidRPr="007901FE">
        <w:rPr>
          <w:smallCaps/>
        </w:rPr>
        <w:t xml:space="preserve">ann </w:t>
      </w:r>
      <w:r w:rsidRPr="007901FE">
        <w:t>D</w:t>
      </w:r>
      <w:r w:rsidRPr="007901FE">
        <w:rPr>
          <w:smallCaps/>
        </w:rPr>
        <w:t>.</w:t>
      </w:r>
      <w:r w:rsidRPr="007901FE">
        <w:t>J</w:t>
      </w:r>
      <w:r w:rsidRPr="007901FE">
        <w:rPr>
          <w:smallCaps/>
        </w:rPr>
        <w:t>.</w:t>
      </w:r>
      <w:r w:rsidRPr="007901FE">
        <w:t xml:space="preserve">, </w:t>
      </w:r>
      <w:proofErr w:type="spellStart"/>
      <w:r w:rsidRPr="007901FE">
        <w:t>N</w:t>
      </w:r>
      <w:r w:rsidRPr="007901FE">
        <w:rPr>
          <w:smallCaps/>
        </w:rPr>
        <w:t>orimine</w:t>
      </w:r>
      <w:proofErr w:type="spellEnd"/>
      <w:r w:rsidRPr="007901FE">
        <w:rPr>
          <w:smallCaps/>
        </w:rPr>
        <w:t>,</w:t>
      </w:r>
      <w:r w:rsidR="00EA0FD4" w:rsidRPr="007901FE">
        <w:rPr>
          <w:smallCaps/>
        </w:rPr>
        <w:t xml:space="preserve"> </w:t>
      </w:r>
      <w:r w:rsidRPr="007901FE">
        <w:t>J</w:t>
      </w:r>
      <w:r w:rsidRPr="007901FE">
        <w:rPr>
          <w:smallCaps/>
        </w:rPr>
        <w:t>.</w:t>
      </w:r>
      <w:r w:rsidRPr="007901FE">
        <w:t>, P</w:t>
      </w:r>
      <w:r w:rsidRPr="007901FE">
        <w:rPr>
          <w:smallCaps/>
        </w:rPr>
        <w:t xml:space="preserve">aulsen </w:t>
      </w:r>
      <w:r w:rsidRPr="007901FE">
        <w:t>I</w:t>
      </w:r>
      <w:r w:rsidRPr="007901FE">
        <w:rPr>
          <w:smallCaps/>
        </w:rPr>
        <w:t>.</w:t>
      </w:r>
      <w:r w:rsidRPr="007901FE">
        <w:t>T</w:t>
      </w:r>
      <w:r w:rsidRPr="007901FE">
        <w:rPr>
          <w:smallCaps/>
        </w:rPr>
        <w:t>.</w:t>
      </w:r>
      <w:r w:rsidRPr="007901FE">
        <w:t xml:space="preserve">, </w:t>
      </w:r>
      <w:proofErr w:type="spellStart"/>
      <w:r w:rsidRPr="007901FE">
        <w:t>R</w:t>
      </w:r>
      <w:r w:rsidRPr="007901FE">
        <w:rPr>
          <w:smallCaps/>
        </w:rPr>
        <w:t>adune</w:t>
      </w:r>
      <w:proofErr w:type="spellEnd"/>
      <w:r w:rsidR="00EA0FD4" w:rsidRPr="007901FE">
        <w:rPr>
          <w:smallCaps/>
        </w:rPr>
        <w:t xml:space="preserve"> </w:t>
      </w:r>
      <w:r w:rsidRPr="007901FE">
        <w:t>D</w:t>
      </w:r>
      <w:r w:rsidRPr="007901FE">
        <w:rPr>
          <w:smallCaps/>
        </w:rPr>
        <w:t>.</w:t>
      </w:r>
      <w:r w:rsidRPr="007901FE">
        <w:t>, R</w:t>
      </w:r>
      <w:r w:rsidRPr="007901FE">
        <w:rPr>
          <w:smallCaps/>
        </w:rPr>
        <w:t>en</w:t>
      </w:r>
      <w:r w:rsidR="00EA0FD4" w:rsidRPr="007901FE">
        <w:rPr>
          <w:smallCaps/>
        </w:rPr>
        <w:t xml:space="preserve"> </w:t>
      </w:r>
      <w:r w:rsidRPr="007901FE">
        <w:t>Q</w:t>
      </w:r>
      <w:r w:rsidRPr="007901FE">
        <w:rPr>
          <w:smallCaps/>
        </w:rPr>
        <w:t>.</w:t>
      </w:r>
      <w:r w:rsidRPr="007901FE">
        <w:t>, S</w:t>
      </w:r>
      <w:r w:rsidRPr="007901FE">
        <w:rPr>
          <w:smallCaps/>
        </w:rPr>
        <w:t xml:space="preserve">mith </w:t>
      </w:r>
      <w:r w:rsidRPr="007901FE">
        <w:t>J</w:t>
      </w:r>
      <w:r w:rsidRPr="007901FE">
        <w:rPr>
          <w:smallCaps/>
        </w:rPr>
        <w:t xml:space="preserve">r, </w:t>
      </w:r>
      <w:r w:rsidRPr="007901FE">
        <w:t>R</w:t>
      </w:r>
      <w:r w:rsidRPr="007901FE">
        <w:rPr>
          <w:smallCaps/>
        </w:rPr>
        <w:t>.</w:t>
      </w:r>
      <w:r w:rsidRPr="007901FE">
        <w:t>K</w:t>
      </w:r>
      <w:r w:rsidRPr="007901FE">
        <w:rPr>
          <w:smallCaps/>
        </w:rPr>
        <w:t>.</w:t>
      </w:r>
      <w:r w:rsidRPr="007901FE">
        <w:t>, S</w:t>
      </w:r>
      <w:r w:rsidRPr="007901FE">
        <w:rPr>
          <w:smallCaps/>
        </w:rPr>
        <w:t xml:space="preserve">uarez </w:t>
      </w:r>
      <w:r w:rsidRPr="007901FE">
        <w:t>C</w:t>
      </w:r>
      <w:r w:rsidRPr="007901FE">
        <w:rPr>
          <w:smallCaps/>
        </w:rPr>
        <w:t>.</w:t>
      </w:r>
      <w:r w:rsidRPr="007901FE">
        <w:t>E</w:t>
      </w:r>
      <w:r w:rsidRPr="007901FE">
        <w:rPr>
          <w:smallCaps/>
        </w:rPr>
        <w:t>.</w:t>
      </w:r>
      <w:r w:rsidRPr="007901FE">
        <w:t>, W</w:t>
      </w:r>
      <w:r w:rsidRPr="007901FE">
        <w:rPr>
          <w:smallCaps/>
        </w:rPr>
        <w:t xml:space="preserve">hite </w:t>
      </w:r>
      <w:r w:rsidRPr="007901FE">
        <w:t>O</w:t>
      </w:r>
      <w:r w:rsidRPr="007901FE">
        <w:rPr>
          <w:smallCaps/>
        </w:rPr>
        <w:t>.</w:t>
      </w:r>
      <w:r w:rsidRPr="007901FE">
        <w:t>, W</w:t>
      </w:r>
      <w:r w:rsidRPr="007901FE">
        <w:rPr>
          <w:smallCaps/>
        </w:rPr>
        <w:t>ortman</w:t>
      </w:r>
      <w:r w:rsidR="00EA0FD4" w:rsidRPr="007901FE">
        <w:rPr>
          <w:smallCaps/>
        </w:rPr>
        <w:t xml:space="preserve"> </w:t>
      </w:r>
      <w:r w:rsidRPr="007901FE">
        <w:t>J</w:t>
      </w:r>
      <w:r w:rsidRPr="007901FE">
        <w:rPr>
          <w:smallCaps/>
        </w:rPr>
        <w:t>.</w:t>
      </w:r>
      <w:r w:rsidRPr="007901FE">
        <w:t>R</w:t>
      </w:r>
      <w:r w:rsidRPr="007901FE">
        <w:rPr>
          <w:smallCaps/>
        </w:rPr>
        <w:t>.</w:t>
      </w:r>
      <w:r w:rsidRPr="007901FE">
        <w:t>, K</w:t>
      </w:r>
      <w:r w:rsidRPr="007901FE">
        <w:rPr>
          <w:smallCaps/>
        </w:rPr>
        <w:t xml:space="preserve">nowles </w:t>
      </w:r>
      <w:r w:rsidRPr="007901FE">
        <w:t>J</w:t>
      </w:r>
      <w:r w:rsidRPr="007901FE">
        <w:rPr>
          <w:smallCaps/>
        </w:rPr>
        <w:t xml:space="preserve">r, </w:t>
      </w:r>
      <w:r w:rsidRPr="007901FE">
        <w:t>D</w:t>
      </w:r>
      <w:r w:rsidRPr="007901FE">
        <w:rPr>
          <w:smallCaps/>
        </w:rPr>
        <w:t>.</w:t>
      </w:r>
      <w:r w:rsidRPr="007901FE">
        <w:t>P</w:t>
      </w:r>
      <w:r w:rsidRPr="007901FE">
        <w:rPr>
          <w:smallCaps/>
        </w:rPr>
        <w:t>.</w:t>
      </w:r>
      <w:r w:rsidRPr="007901FE">
        <w:t>, M</w:t>
      </w:r>
      <w:r w:rsidRPr="007901FE">
        <w:rPr>
          <w:smallCaps/>
        </w:rPr>
        <w:t>c</w:t>
      </w:r>
      <w:r w:rsidRPr="007901FE">
        <w:t>E</w:t>
      </w:r>
      <w:r w:rsidRPr="007901FE">
        <w:rPr>
          <w:smallCaps/>
        </w:rPr>
        <w:t xml:space="preserve">lwain </w:t>
      </w:r>
      <w:r w:rsidRPr="007901FE">
        <w:t>T</w:t>
      </w:r>
      <w:r w:rsidRPr="007901FE">
        <w:rPr>
          <w:smallCaps/>
        </w:rPr>
        <w:t>.</w:t>
      </w:r>
      <w:r w:rsidRPr="007901FE">
        <w:t>F</w:t>
      </w:r>
      <w:r w:rsidRPr="007901FE">
        <w:rPr>
          <w:smallCaps/>
        </w:rPr>
        <w:t>.</w:t>
      </w:r>
      <w:r w:rsidR="00EA0FD4" w:rsidRPr="007901FE">
        <w:rPr>
          <w:smallCaps/>
        </w:rPr>
        <w:t xml:space="preserve"> </w:t>
      </w:r>
      <w:r w:rsidRPr="007901FE">
        <w:t>&amp; N</w:t>
      </w:r>
      <w:r w:rsidRPr="007901FE">
        <w:rPr>
          <w:smallCaps/>
        </w:rPr>
        <w:t xml:space="preserve">ene </w:t>
      </w:r>
      <w:r w:rsidRPr="007901FE">
        <w:t>V</w:t>
      </w:r>
      <w:r w:rsidRPr="007901FE">
        <w:rPr>
          <w:smallCaps/>
        </w:rPr>
        <w:t>.</w:t>
      </w:r>
      <w:r w:rsidRPr="007901FE">
        <w:t>M</w:t>
      </w:r>
      <w:r w:rsidRPr="007901FE">
        <w:rPr>
          <w:smallCaps/>
        </w:rPr>
        <w:t>.</w:t>
      </w:r>
      <w:r w:rsidRPr="007901FE">
        <w:t xml:space="preserve"> (2007). Genome sequence of </w:t>
      </w:r>
      <w:r w:rsidRPr="007901FE">
        <w:rPr>
          <w:i/>
        </w:rPr>
        <w:t>Babesia</w:t>
      </w:r>
      <w:r w:rsidR="00EA0FD4" w:rsidRPr="007901FE">
        <w:rPr>
          <w:i/>
          <w:iCs/>
        </w:rPr>
        <w:t> </w:t>
      </w:r>
      <w:proofErr w:type="spellStart"/>
      <w:r w:rsidRPr="007901FE">
        <w:rPr>
          <w:i/>
        </w:rPr>
        <w:t>bovis</w:t>
      </w:r>
      <w:proofErr w:type="spellEnd"/>
      <w:r w:rsidRPr="007901FE">
        <w:t xml:space="preserve"> and comparative analysis of apicomplexan</w:t>
      </w:r>
      <w:r w:rsidR="00EA0FD4" w:rsidRPr="007901FE">
        <w:t xml:space="preserve"> </w:t>
      </w:r>
      <w:proofErr w:type="spellStart"/>
      <w:r w:rsidRPr="007901FE">
        <w:t>hemoprotozoa</w:t>
      </w:r>
      <w:proofErr w:type="spellEnd"/>
      <w:r w:rsidRPr="007901FE">
        <w:t xml:space="preserve">. </w:t>
      </w:r>
      <w:proofErr w:type="spellStart"/>
      <w:r w:rsidRPr="007901FE">
        <w:rPr>
          <w:i/>
        </w:rPr>
        <w:t>PLoS</w:t>
      </w:r>
      <w:proofErr w:type="spellEnd"/>
      <w:r w:rsidRPr="007901FE">
        <w:rPr>
          <w:i/>
        </w:rPr>
        <w:t xml:space="preserve"> Pathogens</w:t>
      </w:r>
      <w:r w:rsidRPr="007901FE">
        <w:t xml:space="preserve">, </w:t>
      </w:r>
      <w:r w:rsidRPr="007901FE">
        <w:rPr>
          <w:b/>
        </w:rPr>
        <w:t>3</w:t>
      </w:r>
      <w:r w:rsidRPr="007901FE">
        <w:t>, 1401–1413.</w:t>
      </w:r>
    </w:p>
    <w:p w14:paraId="4CB76F67" w14:textId="6BC3FBDC" w:rsidR="007C2B3F" w:rsidRPr="007901FE" w:rsidRDefault="007C2B3F" w:rsidP="00D03122">
      <w:pPr>
        <w:pStyle w:val="Ref"/>
        <w:spacing w:after="220"/>
      </w:pPr>
      <w:r w:rsidRPr="007901FE">
        <w:rPr>
          <w:noProof/>
          <w:lang w:val="en-IE"/>
        </w:rPr>
        <w:t>B</w:t>
      </w:r>
      <w:r w:rsidRPr="007901FE">
        <w:rPr>
          <w:smallCaps/>
          <w:noProof/>
          <w:lang w:val="en-IE"/>
        </w:rPr>
        <w:t>rown</w:t>
      </w:r>
      <w:r w:rsidR="00EA0FD4" w:rsidRPr="007901FE">
        <w:rPr>
          <w:smallCaps/>
          <w:noProof/>
          <w:lang w:val="en-IE"/>
        </w:rPr>
        <w:t xml:space="preserve"> </w:t>
      </w:r>
      <w:r w:rsidRPr="007901FE">
        <w:rPr>
          <w:noProof/>
          <w:lang w:val="en-IE"/>
        </w:rPr>
        <w:t>W</w:t>
      </w:r>
      <w:r w:rsidRPr="007901FE">
        <w:rPr>
          <w:smallCaps/>
          <w:noProof/>
          <w:lang w:val="en-IE"/>
        </w:rPr>
        <w:t>.</w:t>
      </w:r>
      <w:r w:rsidRPr="007901FE">
        <w:rPr>
          <w:noProof/>
          <w:lang w:val="en-IE"/>
        </w:rPr>
        <w:t>C</w:t>
      </w:r>
      <w:r w:rsidRPr="007901FE">
        <w:rPr>
          <w:smallCaps/>
          <w:noProof/>
          <w:lang w:val="en-IE"/>
        </w:rPr>
        <w:t>.</w:t>
      </w:r>
      <w:r w:rsidRPr="007901FE">
        <w:rPr>
          <w:noProof/>
          <w:lang w:val="en-IE"/>
        </w:rPr>
        <w:t>, N</w:t>
      </w:r>
      <w:r w:rsidRPr="007901FE">
        <w:rPr>
          <w:smallCaps/>
          <w:noProof/>
          <w:lang w:val="en-IE"/>
        </w:rPr>
        <w:t>orimine</w:t>
      </w:r>
      <w:r w:rsidR="00EA0FD4" w:rsidRPr="007901FE">
        <w:rPr>
          <w:smallCaps/>
          <w:noProof/>
          <w:lang w:val="en-IE"/>
        </w:rPr>
        <w:t xml:space="preserve"> </w:t>
      </w:r>
      <w:r w:rsidRPr="007901FE">
        <w:rPr>
          <w:noProof/>
          <w:lang w:val="en-IE"/>
        </w:rPr>
        <w:t>J</w:t>
      </w:r>
      <w:r w:rsidRPr="007901FE">
        <w:rPr>
          <w:smallCaps/>
          <w:noProof/>
          <w:lang w:val="en-IE"/>
        </w:rPr>
        <w:t>.</w:t>
      </w:r>
      <w:r w:rsidRPr="007901FE">
        <w:rPr>
          <w:noProof/>
          <w:lang w:val="en-IE"/>
        </w:rPr>
        <w:t>, K</w:t>
      </w:r>
      <w:r w:rsidRPr="007901FE">
        <w:rPr>
          <w:smallCaps/>
          <w:noProof/>
          <w:lang w:val="en-IE"/>
        </w:rPr>
        <w:t>nowles</w:t>
      </w:r>
      <w:r w:rsidR="00EA0FD4" w:rsidRPr="007901FE">
        <w:rPr>
          <w:smallCaps/>
          <w:noProof/>
          <w:lang w:val="en-IE"/>
        </w:rPr>
        <w:t xml:space="preserve"> </w:t>
      </w:r>
      <w:r w:rsidRPr="007901FE">
        <w:rPr>
          <w:noProof/>
          <w:lang w:val="en-IE"/>
        </w:rPr>
        <w:t>D</w:t>
      </w:r>
      <w:r w:rsidRPr="007901FE">
        <w:rPr>
          <w:smallCaps/>
          <w:noProof/>
          <w:lang w:val="en-IE"/>
        </w:rPr>
        <w:t>.</w:t>
      </w:r>
      <w:r w:rsidRPr="007901FE">
        <w:rPr>
          <w:noProof/>
          <w:lang w:val="en-IE"/>
        </w:rPr>
        <w:t>P</w:t>
      </w:r>
      <w:r w:rsidRPr="007901FE">
        <w:rPr>
          <w:smallCaps/>
          <w:noProof/>
          <w:lang w:val="en-IE"/>
        </w:rPr>
        <w:t>.</w:t>
      </w:r>
      <w:r w:rsidR="00EA0FD4" w:rsidRPr="007901FE">
        <w:rPr>
          <w:smallCaps/>
          <w:lang w:val="en-IE"/>
        </w:rPr>
        <w:t xml:space="preserve"> </w:t>
      </w:r>
      <w:r w:rsidRPr="007901FE">
        <w:rPr>
          <w:noProof/>
          <w:lang w:val="en-IE"/>
        </w:rPr>
        <w:t>&amp; G</w:t>
      </w:r>
      <w:r w:rsidRPr="007901FE">
        <w:rPr>
          <w:smallCaps/>
          <w:noProof/>
          <w:lang w:val="en-IE"/>
        </w:rPr>
        <w:t>off</w:t>
      </w:r>
      <w:r w:rsidR="00EA0FD4" w:rsidRPr="007901FE">
        <w:rPr>
          <w:smallCaps/>
          <w:noProof/>
          <w:lang w:val="en-IE"/>
        </w:rPr>
        <w:t xml:space="preserve"> </w:t>
      </w:r>
      <w:r w:rsidRPr="007901FE">
        <w:rPr>
          <w:noProof/>
          <w:lang w:val="en-IE"/>
        </w:rPr>
        <w:t>W</w:t>
      </w:r>
      <w:r w:rsidRPr="007901FE">
        <w:rPr>
          <w:smallCaps/>
          <w:noProof/>
          <w:lang w:val="en-IE"/>
        </w:rPr>
        <w:t>.</w:t>
      </w:r>
      <w:r w:rsidRPr="007901FE">
        <w:rPr>
          <w:noProof/>
          <w:lang w:val="en-IE"/>
        </w:rPr>
        <w:t>L</w:t>
      </w:r>
      <w:r w:rsidRPr="007901FE">
        <w:rPr>
          <w:smallCaps/>
          <w:noProof/>
          <w:lang w:val="en-IE"/>
        </w:rPr>
        <w:t>.</w:t>
      </w:r>
      <w:r w:rsidRPr="007901FE">
        <w:rPr>
          <w:noProof/>
          <w:lang w:val="en-IE"/>
        </w:rPr>
        <w:t xml:space="preserve"> (2006). Immune control of </w:t>
      </w:r>
      <w:r w:rsidRPr="007901FE">
        <w:rPr>
          <w:i/>
          <w:noProof/>
          <w:lang w:val="en-IE"/>
        </w:rPr>
        <w:t>Babesia bovis</w:t>
      </w:r>
      <w:r w:rsidRPr="007901FE">
        <w:rPr>
          <w:noProof/>
          <w:lang w:val="en-IE"/>
        </w:rPr>
        <w:t xml:space="preserve"> infection. </w:t>
      </w:r>
      <w:r w:rsidRPr="007901FE">
        <w:rPr>
          <w:i/>
          <w:noProof/>
          <w:lang w:val="en-IE"/>
        </w:rPr>
        <w:t>Vet. Parasitol.</w:t>
      </w:r>
      <w:r w:rsidRPr="007901FE">
        <w:rPr>
          <w:noProof/>
          <w:lang w:val="en-IE"/>
        </w:rPr>
        <w:t xml:space="preserve">, </w:t>
      </w:r>
      <w:r w:rsidRPr="007901FE">
        <w:rPr>
          <w:b/>
          <w:noProof/>
          <w:lang w:val="en-IE"/>
        </w:rPr>
        <w:t>138,</w:t>
      </w:r>
      <w:r w:rsidRPr="007901FE">
        <w:rPr>
          <w:noProof/>
          <w:lang w:val="en-IE"/>
        </w:rPr>
        <w:t xml:space="preserve"> 75–87.</w:t>
      </w:r>
    </w:p>
    <w:p w14:paraId="3439AC38" w14:textId="190130AC" w:rsidR="00375A6C" w:rsidRPr="007901FE" w:rsidRDefault="007566D1" w:rsidP="00D03122">
      <w:pPr>
        <w:pStyle w:val="Ref"/>
        <w:spacing w:after="220"/>
      </w:pPr>
      <w:proofErr w:type="spellStart"/>
      <w:r w:rsidRPr="004D0489">
        <w:t>B</w:t>
      </w:r>
      <w:r w:rsidRPr="004D0489">
        <w:rPr>
          <w:smallCaps/>
        </w:rPr>
        <w:t>uling</w:t>
      </w:r>
      <w:proofErr w:type="spellEnd"/>
      <w:r w:rsidRPr="004D0489">
        <w:rPr>
          <w:smallCaps/>
        </w:rPr>
        <w:t xml:space="preserve"> </w:t>
      </w:r>
      <w:r w:rsidRPr="004D0489">
        <w:t>A</w:t>
      </w:r>
      <w:r w:rsidRPr="004D0489">
        <w:rPr>
          <w:smallCaps/>
        </w:rPr>
        <w:t>.</w:t>
      </w:r>
      <w:r w:rsidRPr="004D0489">
        <w:t xml:space="preserve">, </w:t>
      </w:r>
      <w:proofErr w:type="spellStart"/>
      <w:r w:rsidRPr="004D0489">
        <w:t>C</w:t>
      </w:r>
      <w:r w:rsidRPr="004D0489">
        <w:rPr>
          <w:smallCaps/>
        </w:rPr>
        <w:t>riado-</w:t>
      </w:r>
      <w:r w:rsidRPr="004D0489">
        <w:t>F</w:t>
      </w:r>
      <w:r w:rsidRPr="004D0489">
        <w:rPr>
          <w:smallCaps/>
        </w:rPr>
        <w:t>ornelio</w:t>
      </w:r>
      <w:proofErr w:type="spellEnd"/>
      <w:r w:rsidRPr="004D0489">
        <w:rPr>
          <w:smallCaps/>
        </w:rPr>
        <w:t xml:space="preserve"> </w:t>
      </w:r>
      <w:r w:rsidRPr="004D0489">
        <w:t>A</w:t>
      </w:r>
      <w:r w:rsidRPr="004D0489">
        <w:rPr>
          <w:smallCaps/>
        </w:rPr>
        <w:t>.</w:t>
      </w:r>
      <w:r w:rsidRPr="004D0489">
        <w:t xml:space="preserve">, </w:t>
      </w:r>
      <w:proofErr w:type="spellStart"/>
      <w:r w:rsidRPr="004D0489">
        <w:t>A</w:t>
      </w:r>
      <w:r w:rsidRPr="004D0489">
        <w:rPr>
          <w:smallCaps/>
        </w:rPr>
        <w:t>senzo</w:t>
      </w:r>
      <w:proofErr w:type="spellEnd"/>
      <w:r w:rsidRPr="004D0489">
        <w:rPr>
          <w:smallCaps/>
        </w:rPr>
        <w:t xml:space="preserve"> </w:t>
      </w:r>
      <w:r w:rsidRPr="004D0489">
        <w:t>G</w:t>
      </w:r>
      <w:r w:rsidRPr="004D0489">
        <w:rPr>
          <w:smallCaps/>
        </w:rPr>
        <w:t>.</w:t>
      </w:r>
      <w:r w:rsidRPr="004D0489">
        <w:t>, B</w:t>
      </w:r>
      <w:r w:rsidRPr="004D0489">
        <w:rPr>
          <w:smallCaps/>
        </w:rPr>
        <w:t xml:space="preserve">enitez </w:t>
      </w:r>
      <w:r w:rsidRPr="004D0489">
        <w:t>D</w:t>
      </w:r>
      <w:r w:rsidRPr="004D0489">
        <w:rPr>
          <w:smallCaps/>
        </w:rPr>
        <w:t>.</w:t>
      </w:r>
      <w:r w:rsidRPr="004D0489">
        <w:t>, B</w:t>
      </w:r>
      <w:r w:rsidRPr="004D0489">
        <w:rPr>
          <w:smallCaps/>
        </w:rPr>
        <w:t>arba-</w:t>
      </w:r>
      <w:proofErr w:type="spellStart"/>
      <w:r w:rsidRPr="004D0489">
        <w:t>C</w:t>
      </w:r>
      <w:r w:rsidRPr="004D0489">
        <w:rPr>
          <w:smallCaps/>
        </w:rPr>
        <w:t>arretero</w:t>
      </w:r>
      <w:proofErr w:type="spellEnd"/>
      <w:r w:rsidRPr="004D0489">
        <w:rPr>
          <w:smallCaps/>
        </w:rPr>
        <w:t xml:space="preserve"> </w:t>
      </w:r>
      <w:r w:rsidRPr="004D0489">
        <w:t>J</w:t>
      </w:r>
      <w:r w:rsidRPr="004D0489">
        <w:rPr>
          <w:smallCaps/>
        </w:rPr>
        <w:t>.</w:t>
      </w:r>
      <w:r w:rsidRPr="004D0489">
        <w:t>C</w:t>
      </w:r>
      <w:r w:rsidRPr="004D0489">
        <w:rPr>
          <w:smallCaps/>
        </w:rPr>
        <w:t>.</w:t>
      </w:r>
      <w:r w:rsidR="00EA0FD4" w:rsidRPr="004D0489">
        <w:rPr>
          <w:smallCaps/>
        </w:rPr>
        <w:t xml:space="preserve"> </w:t>
      </w:r>
      <w:r w:rsidRPr="004D0489">
        <w:t>&amp;</w:t>
      </w:r>
      <w:r w:rsidR="00EA0FD4" w:rsidRPr="004D0489">
        <w:t xml:space="preserve"> </w:t>
      </w:r>
      <w:r w:rsidRPr="004D0489">
        <w:t>F</w:t>
      </w:r>
      <w:r w:rsidRPr="004D0489">
        <w:rPr>
          <w:smallCaps/>
        </w:rPr>
        <w:t>lorin-</w:t>
      </w:r>
      <w:r w:rsidRPr="004D0489">
        <w:t>C</w:t>
      </w:r>
      <w:r w:rsidRPr="004D0489">
        <w:rPr>
          <w:smallCaps/>
        </w:rPr>
        <w:t>hristensen</w:t>
      </w:r>
      <w:r w:rsidR="00EA0FD4" w:rsidRPr="004D0489">
        <w:rPr>
          <w:smallCaps/>
        </w:rPr>
        <w:t xml:space="preserve"> </w:t>
      </w:r>
      <w:r w:rsidRPr="004D0489">
        <w:t>M</w:t>
      </w:r>
      <w:r w:rsidRPr="004D0489">
        <w:rPr>
          <w:smallCaps/>
        </w:rPr>
        <w:t>.</w:t>
      </w:r>
      <w:r w:rsidRPr="004D0489">
        <w:t xml:space="preserve"> (2007). </w:t>
      </w:r>
      <w:r w:rsidR="00375A6C" w:rsidRPr="007901FE">
        <w:t>A quantitative PCR assay for the detection and quantification of</w:t>
      </w:r>
      <w:r w:rsidR="00EA0FD4" w:rsidRPr="007901FE">
        <w:t xml:space="preserve"> </w:t>
      </w:r>
      <w:r w:rsidR="00375A6C" w:rsidRPr="007901FE">
        <w:rPr>
          <w:i/>
        </w:rPr>
        <w:t>Babesia</w:t>
      </w:r>
      <w:r w:rsidR="00EA0FD4" w:rsidRPr="007901FE">
        <w:rPr>
          <w:i/>
          <w:iCs/>
        </w:rPr>
        <w:t> </w:t>
      </w:r>
      <w:proofErr w:type="spellStart"/>
      <w:r w:rsidR="00375A6C" w:rsidRPr="007901FE">
        <w:rPr>
          <w:i/>
        </w:rPr>
        <w:t>bovis</w:t>
      </w:r>
      <w:proofErr w:type="spellEnd"/>
      <w:r w:rsidR="00375A6C" w:rsidRPr="007901FE">
        <w:t xml:space="preserve"> and </w:t>
      </w:r>
      <w:r w:rsidR="00375A6C" w:rsidRPr="007901FE">
        <w:rPr>
          <w:i/>
        </w:rPr>
        <w:t xml:space="preserve">B. </w:t>
      </w:r>
      <w:proofErr w:type="spellStart"/>
      <w:r w:rsidR="00375A6C" w:rsidRPr="007901FE">
        <w:rPr>
          <w:i/>
        </w:rPr>
        <w:t>bigemina</w:t>
      </w:r>
      <w:proofErr w:type="spellEnd"/>
      <w:r w:rsidR="00375A6C" w:rsidRPr="007901FE">
        <w:t xml:space="preserve">. </w:t>
      </w:r>
      <w:r w:rsidR="00375A6C" w:rsidRPr="007901FE">
        <w:rPr>
          <w:i/>
        </w:rPr>
        <w:t xml:space="preserve">Vet. </w:t>
      </w:r>
      <w:proofErr w:type="spellStart"/>
      <w:r w:rsidR="00375A6C" w:rsidRPr="007901FE">
        <w:rPr>
          <w:i/>
        </w:rPr>
        <w:t>Parasitol</w:t>
      </w:r>
      <w:proofErr w:type="spellEnd"/>
      <w:r w:rsidR="00375A6C" w:rsidRPr="007901FE">
        <w:rPr>
          <w:i/>
        </w:rPr>
        <w:t>.</w:t>
      </w:r>
      <w:r w:rsidR="00375A6C" w:rsidRPr="007901FE">
        <w:t xml:space="preserve">, </w:t>
      </w:r>
      <w:r w:rsidR="00375A6C" w:rsidRPr="007901FE">
        <w:rPr>
          <w:b/>
        </w:rPr>
        <w:t>147</w:t>
      </w:r>
      <w:r w:rsidR="00375A6C" w:rsidRPr="007901FE">
        <w:t>, 16–25.</w:t>
      </w:r>
    </w:p>
    <w:p w14:paraId="7F411167" w14:textId="21D889AB" w:rsidR="00534112" w:rsidRPr="00B30C8A" w:rsidRDefault="00534112" w:rsidP="00D03122">
      <w:pPr>
        <w:pStyle w:val="Ref"/>
        <w:spacing w:after="220"/>
        <w:rPr>
          <w:color w:val="000000" w:themeColor="text1"/>
          <w:lang w:val="es-MX"/>
        </w:rPr>
      </w:pPr>
      <w:proofErr w:type="spellStart"/>
      <w:r w:rsidRPr="007901FE">
        <w:rPr>
          <w:color w:val="000000" w:themeColor="text1"/>
        </w:rPr>
        <w:t>C</w:t>
      </w:r>
      <w:r w:rsidRPr="007901FE">
        <w:rPr>
          <w:smallCaps/>
          <w:color w:val="000000" w:themeColor="text1"/>
        </w:rPr>
        <w:t>riado-</w:t>
      </w:r>
      <w:r w:rsidRPr="007901FE">
        <w:rPr>
          <w:color w:val="000000" w:themeColor="text1"/>
        </w:rPr>
        <w:t>F</w:t>
      </w:r>
      <w:r w:rsidRPr="007901FE">
        <w:rPr>
          <w:smallCaps/>
          <w:color w:val="000000" w:themeColor="text1"/>
        </w:rPr>
        <w:t>ornelio</w:t>
      </w:r>
      <w:r w:rsidRPr="007901FE">
        <w:rPr>
          <w:color w:val="000000" w:themeColor="text1"/>
        </w:rPr>
        <w:t>A</w:t>
      </w:r>
      <w:proofErr w:type="spellEnd"/>
      <w:r w:rsidRPr="007901FE">
        <w:rPr>
          <w:smallCaps/>
          <w:color w:val="000000" w:themeColor="text1"/>
        </w:rPr>
        <w:t>.</w:t>
      </w:r>
      <w:r w:rsidRPr="007901FE">
        <w:rPr>
          <w:color w:val="000000" w:themeColor="text1"/>
        </w:rPr>
        <w:t xml:space="preserve"> (2007). A review of nucleic acid-based diagnostic tests for </w:t>
      </w:r>
      <w:r w:rsidRPr="007901FE">
        <w:rPr>
          <w:i/>
          <w:color w:val="000000" w:themeColor="text1"/>
        </w:rPr>
        <w:t>Babesia</w:t>
      </w:r>
      <w:r w:rsidRPr="007901FE">
        <w:rPr>
          <w:color w:val="000000" w:themeColor="text1"/>
        </w:rPr>
        <w:t xml:space="preserve"> and </w:t>
      </w:r>
      <w:proofErr w:type="spellStart"/>
      <w:r w:rsidRPr="007901FE">
        <w:rPr>
          <w:i/>
          <w:color w:val="000000" w:themeColor="text1"/>
        </w:rPr>
        <w:t>Theileria</w:t>
      </w:r>
      <w:proofErr w:type="spellEnd"/>
      <w:r w:rsidRPr="007901FE">
        <w:rPr>
          <w:color w:val="000000" w:themeColor="text1"/>
        </w:rPr>
        <w:t xml:space="preserve">, with emphasis on bovine </w:t>
      </w:r>
      <w:proofErr w:type="spellStart"/>
      <w:r w:rsidRPr="007901FE">
        <w:rPr>
          <w:color w:val="000000" w:themeColor="text1"/>
        </w:rPr>
        <w:t>piroplasms</w:t>
      </w:r>
      <w:proofErr w:type="spellEnd"/>
      <w:r w:rsidRPr="007901FE">
        <w:rPr>
          <w:color w:val="000000" w:themeColor="text1"/>
        </w:rPr>
        <w:t xml:space="preserve">. </w:t>
      </w:r>
      <w:r w:rsidR="007566D1" w:rsidRPr="00B30C8A">
        <w:rPr>
          <w:i/>
          <w:color w:val="000000" w:themeColor="text1"/>
          <w:lang w:val="es-MX"/>
        </w:rPr>
        <w:t>Parassitologia</w:t>
      </w:r>
      <w:r w:rsidR="005E59C2" w:rsidRPr="00B30C8A">
        <w:rPr>
          <w:i/>
          <w:color w:val="000000" w:themeColor="text1"/>
          <w:lang w:val="es-MX"/>
        </w:rPr>
        <w:t xml:space="preserve"> </w:t>
      </w:r>
      <w:r w:rsidR="007566D1" w:rsidRPr="00B30C8A">
        <w:rPr>
          <w:color w:val="000000" w:themeColor="text1"/>
          <w:lang w:val="es-MX"/>
        </w:rPr>
        <w:t xml:space="preserve">(Rome), </w:t>
      </w:r>
      <w:r w:rsidR="007566D1" w:rsidRPr="00B30C8A">
        <w:rPr>
          <w:b/>
          <w:color w:val="000000" w:themeColor="text1"/>
          <w:lang w:val="es-MX"/>
        </w:rPr>
        <w:t>49</w:t>
      </w:r>
      <w:r w:rsidR="007566D1" w:rsidRPr="00B30C8A">
        <w:rPr>
          <w:color w:val="000000" w:themeColor="text1"/>
          <w:lang w:val="es-MX"/>
        </w:rPr>
        <w:t>, 39–44.</w:t>
      </w:r>
    </w:p>
    <w:p w14:paraId="7E459413" w14:textId="77777777" w:rsidR="00534112" w:rsidRPr="007901FE" w:rsidRDefault="00534112" w:rsidP="00D03122">
      <w:pPr>
        <w:pStyle w:val="Ref"/>
        <w:spacing w:after="220"/>
      </w:pPr>
      <w:r w:rsidRPr="00B30C8A">
        <w:rPr>
          <w:lang w:val="es-MX"/>
        </w:rPr>
        <w:t>C</w:t>
      </w:r>
      <w:r w:rsidRPr="00B30C8A">
        <w:rPr>
          <w:smallCaps/>
          <w:lang w:val="es-MX"/>
        </w:rPr>
        <w:t>riado-</w:t>
      </w:r>
      <w:r w:rsidRPr="00B30C8A">
        <w:rPr>
          <w:lang w:val="es-MX"/>
        </w:rPr>
        <w:t>F</w:t>
      </w:r>
      <w:r w:rsidRPr="00B30C8A">
        <w:rPr>
          <w:smallCaps/>
          <w:lang w:val="es-MX"/>
        </w:rPr>
        <w:t>ornelio</w:t>
      </w:r>
      <w:r w:rsidR="00EA0FD4" w:rsidRPr="00B30C8A">
        <w:rPr>
          <w:smallCaps/>
          <w:lang w:val="es-MX"/>
        </w:rPr>
        <w:t xml:space="preserve"> </w:t>
      </w:r>
      <w:r w:rsidRPr="00B30C8A">
        <w:rPr>
          <w:lang w:val="es-MX"/>
        </w:rPr>
        <w:t>A</w:t>
      </w:r>
      <w:r w:rsidRPr="00B30C8A">
        <w:rPr>
          <w:smallCaps/>
          <w:lang w:val="es-MX"/>
        </w:rPr>
        <w:t>.</w:t>
      </w:r>
      <w:r w:rsidRPr="00B30C8A">
        <w:rPr>
          <w:lang w:val="es-MX"/>
        </w:rPr>
        <w:t>, B</w:t>
      </w:r>
      <w:r w:rsidRPr="00B30C8A">
        <w:rPr>
          <w:smallCaps/>
          <w:lang w:val="es-MX"/>
        </w:rPr>
        <w:t>uling</w:t>
      </w:r>
      <w:r w:rsidR="00EA0FD4" w:rsidRPr="00B30C8A">
        <w:rPr>
          <w:smallCaps/>
          <w:lang w:val="es-MX"/>
        </w:rPr>
        <w:t xml:space="preserve"> </w:t>
      </w:r>
      <w:r w:rsidRPr="00B30C8A">
        <w:rPr>
          <w:lang w:val="es-MX"/>
        </w:rPr>
        <w:t>A</w:t>
      </w:r>
      <w:r w:rsidRPr="00B30C8A">
        <w:rPr>
          <w:smallCaps/>
          <w:lang w:val="es-MX"/>
        </w:rPr>
        <w:t>.</w:t>
      </w:r>
      <w:r w:rsidRPr="00B30C8A">
        <w:rPr>
          <w:lang w:val="es-MX"/>
        </w:rPr>
        <w:t>, A</w:t>
      </w:r>
      <w:r w:rsidRPr="00B30C8A">
        <w:rPr>
          <w:smallCaps/>
          <w:lang w:val="es-MX"/>
        </w:rPr>
        <w:t>senzo</w:t>
      </w:r>
      <w:r w:rsidR="00EA0FD4" w:rsidRPr="00B30C8A">
        <w:rPr>
          <w:smallCaps/>
          <w:lang w:val="es-MX"/>
        </w:rPr>
        <w:t xml:space="preserve"> </w:t>
      </w:r>
      <w:r w:rsidRPr="00B30C8A">
        <w:rPr>
          <w:lang w:val="es-MX"/>
        </w:rPr>
        <w:t>G</w:t>
      </w:r>
      <w:r w:rsidRPr="00B30C8A">
        <w:rPr>
          <w:smallCaps/>
          <w:lang w:val="es-MX"/>
        </w:rPr>
        <w:t>.</w:t>
      </w:r>
      <w:r w:rsidRPr="00B30C8A">
        <w:rPr>
          <w:lang w:val="es-MX"/>
        </w:rPr>
        <w:t>, B</w:t>
      </w:r>
      <w:r w:rsidRPr="00B30C8A">
        <w:rPr>
          <w:smallCaps/>
          <w:lang w:val="es-MX"/>
        </w:rPr>
        <w:t>enitez</w:t>
      </w:r>
      <w:r w:rsidR="00EA0FD4" w:rsidRPr="00B30C8A">
        <w:rPr>
          <w:smallCaps/>
          <w:lang w:val="es-MX"/>
        </w:rPr>
        <w:t xml:space="preserve"> </w:t>
      </w:r>
      <w:r w:rsidRPr="00B30C8A">
        <w:rPr>
          <w:lang w:val="es-MX"/>
        </w:rPr>
        <w:t>D</w:t>
      </w:r>
      <w:r w:rsidRPr="00B30C8A">
        <w:rPr>
          <w:smallCaps/>
          <w:lang w:val="es-MX"/>
        </w:rPr>
        <w:t>.</w:t>
      </w:r>
      <w:r w:rsidRPr="00B30C8A">
        <w:rPr>
          <w:lang w:val="es-MX"/>
        </w:rPr>
        <w:t>, F</w:t>
      </w:r>
      <w:r w:rsidRPr="00B30C8A">
        <w:rPr>
          <w:smallCaps/>
          <w:lang w:val="es-MX"/>
        </w:rPr>
        <w:t>lorin-</w:t>
      </w:r>
      <w:r w:rsidRPr="00B30C8A">
        <w:rPr>
          <w:lang w:val="es-MX"/>
        </w:rPr>
        <w:t>C</w:t>
      </w:r>
      <w:r w:rsidRPr="00B30C8A">
        <w:rPr>
          <w:smallCaps/>
          <w:lang w:val="es-MX"/>
        </w:rPr>
        <w:t>hristensen</w:t>
      </w:r>
      <w:r w:rsidR="00EA0FD4" w:rsidRPr="00B30C8A">
        <w:rPr>
          <w:smallCaps/>
          <w:lang w:val="es-MX"/>
        </w:rPr>
        <w:t xml:space="preserve"> </w:t>
      </w:r>
      <w:r w:rsidRPr="00B30C8A">
        <w:rPr>
          <w:lang w:val="es-MX"/>
        </w:rPr>
        <w:t>M</w:t>
      </w:r>
      <w:r w:rsidRPr="00B30C8A">
        <w:rPr>
          <w:smallCaps/>
          <w:lang w:val="es-MX"/>
        </w:rPr>
        <w:t>.</w:t>
      </w:r>
      <w:r w:rsidRPr="00B30C8A">
        <w:rPr>
          <w:lang w:val="es-MX"/>
        </w:rPr>
        <w:t>, G</w:t>
      </w:r>
      <w:r w:rsidRPr="00B30C8A">
        <w:rPr>
          <w:smallCaps/>
          <w:lang w:val="es-MX"/>
        </w:rPr>
        <w:t>onzalez-</w:t>
      </w:r>
      <w:r w:rsidRPr="00B30C8A">
        <w:rPr>
          <w:lang w:val="es-MX"/>
        </w:rPr>
        <w:t>O</w:t>
      </w:r>
      <w:r w:rsidRPr="00B30C8A">
        <w:rPr>
          <w:smallCaps/>
          <w:lang w:val="es-MX"/>
        </w:rPr>
        <w:t xml:space="preserve">liva </w:t>
      </w:r>
      <w:r w:rsidRPr="00B30C8A">
        <w:rPr>
          <w:lang w:val="es-MX"/>
        </w:rPr>
        <w:t>A</w:t>
      </w:r>
      <w:r w:rsidRPr="00B30C8A">
        <w:rPr>
          <w:smallCaps/>
          <w:lang w:val="es-MX"/>
        </w:rPr>
        <w:t>.</w:t>
      </w:r>
      <w:r w:rsidRPr="00B30C8A">
        <w:rPr>
          <w:lang w:val="es-MX"/>
        </w:rPr>
        <w:t>, H</w:t>
      </w:r>
      <w:r w:rsidRPr="00B30C8A">
        <w:rPr>
          <w:smallCaps/>
          <w:lang w:val="es-MX"/>
        </w:rPr>
        <w:t>enriques</w:t>
      </w:r>
      <w:r w:rsidR="00EA0FD4" w:rsidRPr="00B30C8A">
        <w:rPr>
          <w:smallCaps/>
          <w:lang w:val="es-MX"/>
        </w:rPr>
        <w:t xml:space="preserve"> </w:t>
      </w:r>
      <w:r w:rsidRPr="00B30C8A">
        <w:rPr>
          <w:lang w:val="es-MX"/>
        </w:rPr>
        <w:t>G</w:t>
      </w:r>
      <w:r w:rsidRPr="00B30C8A">
        <w:rPr>
          <w:smallCaps/>
          <w:lang w:val="es-MX"/>
        </w:rPr>
        <w:t>.</w:t>
      </w:r>
      <w:r w:rsidRPr="00B30C8A">
        <w:rPr>
          <w:lang w:val="es-MX"/>
        </w:rPr>
        <w:t>, S</w:t>
      </w:r>
      <w:r w:rsidRPr="00B30C8A">
        <w:rPr>
          <w:smallCaps/>
          <w:lang w:val="es-MX"/>
        </w:rPr>
        <w:t xml:space="preserve">ilva </w:t>
      </w:r>
      <w:r w:rsidRPr="00B30C8A">
        <w:rPr>
          <w:lang w:val="es-MX"/>
        </w:rPr>
        <w:t>M</w:t>
      </w:r>
      <w:r w:rsidRPr="00B30C8A">
        <w:rPr>
          <w:smallCaps/>
          <w:lang w:val="es-MX"/>
        </w:rPr>
        <w:t>.</w:t>
      </w:r>
      <w:r w:rsidRPr="00B30C8A">
        <w:rPr>
          <w:lang w:val="es-MX"/>
        </w:rPr>
        <w:t>, A</w:t>
      </w:r>
      <w:r w:rsidRPr="00B30C8A">
        <w:rPr>
          <w:smallCaps/>
          <w:lang w:val="es-MX"/>
        </w:rPr>
        <w:t>longi</w:t>
      </w:r>
      <w:r w:rsidR="00EA0FD4" w:rsidRPr="00B30C8A">
        <w:rPr>
          <w:smallCaps/>
          <w:lang w:val="es-MX"/>
        </w:rPr>
        <w:t xml:space="preserve"> </w:t>
      </w:r>
      <w:r w:rsidRPr="00B30C8A">
        <w:rPr>
          <w:lang w:val="es-MX"/>
        </w:rPr>
        <w:t>A</w:t>
      </w:r>
      <w:r w:rsidRPr="00B30C8A">
        <w:rPr>
          <w:smallCaps/>
          <w:lang w:val="es-MX"/>
        </w:rPr>
        <w:t>.</w:t>
      </w:r>
      <w:r w:rsidRPr="00B30C8A">
        <w:rPr>
          <w:lang w:val="es-MX"/>
        </w:rPr>
        <w:t>, A</w:t>
      </w:r>
      <w:r w:rsidRPr="00B30C8A">
        <w:rPr>
          <w:smallCaps/>
          <w:lang w:val="es-MX"/>
        </w:rPr>
        <w:t>gnone</w:t>
      </w:r>
      <w:r w:rsidR="00EA0FD4" w:rsidRPr="00B30C8A">
        <w:rPr>
          <w:smallCaps/>
          <w:lang w:val="es-MX"/>
        </w:rPr>
        <w:t xml:space="preserve"> </w:t>
      </w:r>
      <w:r w:rsidRPr="00B30C8A">
        <w:rPr>
          <w:lang w:val="es-MX"/>
        </w:rPr>
        <w:t>A</w:t>
      </w:r>
      <w:r w:rsidRPr="00B30C8A">
        <w:rPr>
          <w:smallCaps/>
          <w:lang w:val="es-MX"/>
        </w:rPr>
        <w:t>.</w:t>
      </w:r>
      <w:r w:rsidRPr="00B30C8A">
        <w:rPr>
          <w:lang w:val="es-MX"/>
        </w:rPr>
        <w:t>, T</w:t>
      </w:r>
      <w:r w:rsidRPr="00B30C8A">
        <w:rPr>
          <w:smallCaps/>
          <w:lang w:val="es-MX"/>
        </w:rPr>
        <w:t>orina</w:t>
      </w:r>
      <w:r w:rsidR="00EA0FD4" w:rsidRPr="00B30C8A">
        <w:rPr>
          <w:smallCaps/>
          <w:lang w:val="es-MX"/>
        </w:rPr>
        <w:t xml:space="preserve"> </w:t>
      </w:r>
      <w:r w:rsidRPr="00B30C8A">
        <w:rPr>
          <w:lang w:val="es-MX"/>
        </w:rPr>
        <w:t>A</w:t>
      </w:r>
      <w:r w:rsidRPr="00B30C8A">
        <w:rPr>
          <w:smallCaps/>
          <w:lang w:val="es-MX"/>
        </w:rPr>
        <w:t>.</w:t>
      </w:r>
      <w:r w:rsidR="00EA0FD4" w:rsidRPr="00B30C8A">
        <w:rPr>
          <w:smallCaps/>
          <w:lang w:val="es-MX"/>
        </w:rPr>
        <w:t xml:space="preserve"> </w:t>
      </w:r>
      <w:r w:rsidRPr="00B30C8A">
        <w:rPr>
          <w:lang w:val="es-MX"/>
        </w:rPr>
        <w:t xml:space="preserve">&amp; </w:t>
      </w:r>
      <w:r w:rsidR="007566D1" w:rsidRPr="00B30C8A">
        <w:rPr>
          <w:lang w:val="es-MX"/>
        </w:rPr>
        <w:t>M</w:t>
      </w:r>
      <w:r w:rsidR="007566D1" w:rsidRPr="00B30C8A">
        <w:rPr>
          <w:smallCaps/>
          <w:lang w:val="es-MX"/>
        </w:rPr>
        <w:t xml:space="preserve">adruga </w:t>
      </w:r>
      <w:r w:rsidR="007566D1" w:rsidRPr="00B30C8A">
        <w:rPr>
          <w:lang w:val="es-MX"/>
        </w:rPr>
        <w:t>C</w:t>
      </w:r>
      <w:r w:rsidR="007566D1" w:rsidRPr="00B30C8A">
        <w:rPr>
          <w:smallCaps/>
          <w:lang w:val="es-MX"/>
        </w:rPr>
        <w:t>.</w:t>
      </w:r>
      <w:r w:rsidR="007566D1" w:rsidRPr="00B30C8A">
        <w:rPr>
          <w:lang w:val="es-MX"/>
        </w:rPr>
        <w:t>R</w:t>
      </w:r>
      <w:r w:rsidR="007566D1" w:rsidRPr="00B30C8A">
        <w:rPr>
          <w:smallCaps/>
          <w:lang w:val="es-MX"/>
        </w:rPr>
        <w:t>.</w:t>
      </w:r>
      <w:r w:rsidR="007566D1" w:rsidRPr="00B30C8A">
        <w:rPr>
          <w:lang w:val="es-MX"/>
        </w:rPr>
        <w:t xml:space="preserve"> (2009). </w:t>
      </w:r>
      <w:r w:rsidRPr="007901FE">
        <w:t xml:space="preserve">Development of fluorogenic probe-based PCR assays for the detection and quantification of bovine piroplasmids. </w:t>
      </w:r>
      <w:r w:rsidRPr="007901FE">
        <w:rPr>
          <w:i/>
        </w:rPr>
        <w:t xml:space="preserve">Vet. </w:t>
      </w:r>
      <w:proofErr w:type="spellStart"/>
      <w:r w:rsidRPr="007901FE">
        <w:rPr>
          <w:i/>
        </w:rPr>
        <w:t>Parasitol</w:t>
      </w:r>
      <w:proofErr w:type="spellEnd"/>
      <w:r w:rsidRPr="007901FE">
        <w:rPr>
          <w:i/>
        </w:rPr>
        <w:t>.</w:t>
      </w:r>
      <w:r w:rsidRPr="007901FE">
        <w:t xml:space="preserve">, </w:t>
      </w:r>
      <w:r w:rsidRPr="007901FE">
        <w:rPr>
          <w:b/>
        </w:rPr>
        <w:t>162</w:t>
      </w:r>
      <w:r w:rsidRPr="007901FE">
        <w:t>, 200–206.</w:t>
      </w:r>
    </w:p>
    <w:p w14:paraId="4E4EA040" w14:textId="3752BCCE" w:rsidR="00733FC5" w:rsidRPr="007901FE" w:rsidRDefault="00F366D3" w:rsidP="00D03122">
      <w:pPr>
        <w:tabs>
          <w:tab w:val="clear" w:pos="-720"/>
        </w:tabs>
        <w:autoSpaceDE w:val="0"/>
        <w:autoSpaceDN w:val="0"/>
        <w:adjustRightInd w:val="0"/>
        <w:spacing w:after="220" w:line="240" w:lineRule="auto"/>
        <w:rPr>
          <w:szCs w:val="24"/>
          <w:lang w:val="en-US" w:eastAsia="en-GB"/>
        </w:rPr>
      </w:pPr>
      <w:r w:rsidRPr="007901FE">
        <w:rPr>
          <w:smallCaps/>
          <w:szCs w:val="28"/>
          <w:lang w:val="en-US" w:eastAsia="en-GB"/>
        </w:rPr>
        <w:t>Dominguez M</w:t>
      </w:r>
      <w:r w:rsidR="005542A1" w:rsidRPr="007901FE">
        <w:rPr>
          <w:smallCaps/>
          <w:szCs w:val="28"/>
          <w:lang w:val="en-US" w:eastAsia="en-GB"/>
        </w:rPr>
        <w:t>.</w:t>
      </w:r>
      <w:r w:rsidRPr="007901FE">
        <w:rPr>
          <w:smallCaps/>
          <w:szCs w:val="28"/>
          <w:lang w:val="en-US" w:eastAsia="en-GB"/>
        </w:rPr>
        <w:t xml:space="preserve">, </w:t>
      </w:r>
      <w:proofErr w:type="spellStart"/>
      <w:r w:rsidRPr="007901FE">
        <w:rPr>
          <w:smallCaps/>
          <w:szCs w:val="28"/>
          <w:lang w:val="en-US" w:eastAsia="en-GB"/>
        </w:rPr>
        <w:t>Echaide</w:t>
      </w:r>
      <w:proofErr w:type="spellEnd"/>
      <w:r w:rsidRPr="007901FE">
        <w:rPr>
          <w:smallCaps/>
          <w:szCs w:val="28"/>
          <w:lang w:val="en-US" w:eastAsia="en-GB"/>
        </w:rPr>
        <w:t xml:space="preserve"> I</w:t>
      </w:r>
      <w:r w:rsidR="005542A1" w:rsidRPr="007901FE">
        <w:rPr>
          <w:smallCaps/>
          <w:szCs w:val="28"/>
          <w:lang w:val="en-US" w:eastAsia="en-GB"/>
        </w:rPr>
        <w:t>.</w:t>
      </w:r>
      <w:r w:rsidRPr="007901FE">
        <w:rPr>
          <w:smallCaps/>
          <w:szCs w:val="28"/>
          <w:lang w:val="en-US" w:eastAsia="en-GB"/>
        </w:rPr>
        <w:t xml:space="preserve">, de </w:t>
      </w:r>
      <w:proofErr w:type="spellStart"/>
      <w:r w:rsidRPr="007901FE">
        <w:rPr>
          <w:smallCaps/>
          <w:szCs w:val="28"/>
          <w:lang w:val="en-US" w:eastAsia="en-GB"/>
        </w:rPr>
        <w:t>Echaide</w:t>
      </w:r>
      <w:proofErr w:type="spellEnd"/>
      <w:r w:rsidRPr="007901FE">
        <w:rPr>
          <w:smallCaps/>
          <w:szCs w:val="28"/>
          <w:lang w:val="en-US" w:eastAsia="en-GB"/>
        </w:rPr>
        <w:t xml:space="preserve"> S</w:t>
      </w:r>
      <w:r w:rsidR="005542A1" w:rsidRPr="007901FE">
        <w:rPr>
          <w:smallCaps/>
          <w:szCs w:val="28"/>
          <w:lang w:val="en-US" w:eastAsia="en-GB"/>
        </w:rPr>
        <w:t>.</w:t>
      </w:r>
      <w:r w:rsidRPr="007901FE">
        <w:rPr>
          <w:smallCaps/>
          <w:szCs w:val="28"/>
          <w:lang w:val="en-US" w:eastAsia="en-GB"/>
        </w:rPr>
        <w:t>T</w:t>
      </w:r>
      <w:r w:rsidR="005542A1" w:rsidRPr="007901FE">
        <w:rPr>
          <w:smallCaps/>
          <w:szCs w:val="28"/>
          <w:lang w:val="en-US" w:eastAsia="en-GB"/>
        </w:rPr>
        <w:t>.</w:t>
      </w:r>
      <w:r w:rsidRPr="007901FE">
        <w:rPr>
          <w:smallCaps/>
          <w:szCs w:val="28"/>
          <w:lang w:val="en-US" w:eastAsia="en-GB"/>
        </w:rPr>
        <w:t xml:space="preserve">, </w:t>
      </w:r>
      <w:proofErr w:type="spellStart"/>
      <w:r w:rsidRPr="007901FE">
        <w:rPr>
          <w:smallCaps/>
          <w:szCs w:val="28"/>
          <w:lang w:val="en-US" w:eastAsia="en-GB"/>
        </w:rPr>
        <w:t>Wilkowsky</w:t>
      </w:r>
      <w:proofErr w:type="spellEnd"/>
      <w:r w:rsidRPr="007901FE">
        <w:rPr>
          <w:smallCaps/>
          <w:szCs w:val="28"/>
          <w:lang w:val="en-US" w:eastAsia="en-GB"/>
        </w:rPr>
        <w:t xml:space="preserve"> S</w:t>
      </w:r>
      <w:r w:rsidR="005542A1" w:rsidRPr="007901FE">
        <w:rPr>
          <w:smallCaps/>
          <w:szCs w:val="28"/>
          <w:lang w:val="en-US" w:eastAsia="en-GB"/>
        </w:rPr>
        <w:t>.</w:t>
      </w:r>
      <w:r w:rsidRPr="007901FE">
        <w:rPr>
          <w:smallCaps/>
          <w:szCs w:val="28"/>
          <w:lang w:val="en-US" w:eastAsia="en-GB"/>
        </w:rPr>
        <w:t xml:space="preserve">, </w:t>
      </w:r>
      <w:proofErr w:type="spellStart"/>
      <w:r w:rsidRPr="007901FE">
        <w:rPr>
          <w:smallCaps/>
          <w:szCs w:val="28"/>
          <w:lang w:val="en-US" w:eastAsia="en-GB"/>
        </w:rPr>
        <w:t>Zabal</w:t>
      </w:r>
      <w:proofErr w:type="spellEnd"/>
      <w:r w:rsidRPr="007901FE">
        <w:rPr>
          <w:smallCaps/>
          <w:szCs w:val="28"/>
          <w:lang w:val="en-US" w:eastAsia="en-GB"/>
        </w:rPr>
        <w:t xml:space="preserve"> O</w:t>
      </w:r>
      <w:r w:rsidR="005542A1" w:rsidRPr="007901FE">
        <w:rPr>
          <w:smallCaps/>
          <w:szCs w:val="28"/>
          <w:lang w:val="en-US" w:eastAsia="en-GB"/>
        </w:rPr>
        <w:t>.</w:t>
      </w:r>
      <w:r w:rsidRPr="007901FE">
        <w:rPr>
          <w:smallCaps/>
          <w:szCs w:val="28"/>
          <w:lang w:val="en-US" w:eastAsia="en-GB"/>
        </w:rPr>
        <w:t xml:space="preserve">, </w:t>
      </w:r>
      <w:proofErr w:type="spellStart"/>
      <w:r w:rsidRPr="007901FE">
        <w:rPr>
          <w:smallCaps/>
          <w:szCs w:val="28"/>
          <w:lang w:val="en-US" w:eastAsia="en-GB"/>
        </w:rPr>
        <w:t>Mosqueda</w:t>
      </w:r>
      <w:proofErr w:type="spellEnd"/>
      <w:r w:rsidRPr="007901FE">
        <w:rPr>
          <w:smallCaps/>
          <w:szCs w:val="28"/>
          <w:lang w:val="en-US" w:eastAsia="en-GB"/>
        </w:rPr>
        <w:t xml:space="preserve"> J</w:t>
      </w:r>
      <w:r w:rsidR="005542A1" w:rsidRPr="007901FE">
        <w:rPr>
          <w:smallCaps/>
          <w:szCs w:val="28"/>
          <w:lang w:val="en-US" w:eastAsia="en-GB"/>
        </w:rPr>
        <w:t>.</w:t>
      </w:r>
      <w:r w:rsidRPr="007901FE">
        <w:rPr>
          <w:smallCaps/>
          <w:szCs w:val="28"/>
          <w:lang w:val="en-US" w:eastAsia="en-GB"/>
        </w:rPr>
        <w:t>J</w:t>
      </w:r>
      <w:r w:rsidR="005542A1" w:rsidRPr="007901FE">
        <w:rPr>
          <w:smallCaps/>
          <w:szCs w:val="28"/>
          <w:lang w:val="en-US" w:eastAsia="en-GB"/>
        </w:rPr>
        <w:t>.</w:t>
      </w:r>
      <w:r w:rsidRPr="007901FE">
        <w:rPr>
          <w:smallCaps/>
          <w:szCs w:val="28"/>
          <w:lang w:val="en-US" w:eastAsia="en-GB"/>
        </w:rPr>
        <w:t>, Schnittger L</w:t>
      </w:r>
      <w:r w:rsidR="005542A1" w:rsidRPr="007901FE">
        <w:rPr>
          <w:smallCaps/>
          <w:szCs w:val="28"/>
          <w:lang w:val="en-US" w:eastAsia="en-GB"/>
        </w:rPr>
        <w:t>. &amp;</w:t>
      </w:r>
      <w:r w:rsidRPr="007901FE">
        <w:rPr>
          <w:smallCaps/>
          <w:szCs w:val="28"/>
          <w:lang w:val="en-US" w:eastAsia="en-GB"/>
        </w:rPr>
        <w:t xml:space="preserve"> Florin-Christensen M.</w:t>
      </w:r>
      <w:r w:rsidRPr="007901FE">
        <w:rPr>
          <w:szCs w:val="28"/>
          <w:lang w:val="en-US" w:eastAsia="en-GB"/>
        </w:rPr>
        <w:t xml:space="preserve"> (2012). </w:t>
      </w:r>
      <w:hyperlink r:id="rId10" w:history="1">
        <w:r w:rsidRPr="007901FE">
          <w:rPr>
            <w:szCs w:val="28"/>
            <w:u w:color="492777"/>
            <w:lang w:val="en-US" w:eastAsia="en-GB"/>
          </w:rPr>
          <w:t xml:space="preserve">Validation and field evaluation of a competitive enzyme-linked immunosorbent assay for diagnosis of </w:t>
        </w:r>
        <w:r w:rsidRPr="007901FE">
          <w:rPr>
            <w:bCs/>
            <w:i/>
            <w:szCs w:val="28"/>
            <w:u w:color="492777"/>
            <w:lang w:val="en-US" w:eastAsia="en-GB"/>
          </w:rPr>
          <w:t>Babesia</w:t>
        </w:r>
        <w:r w:rsidRPr="007901FE">
          <w:rPr>
            <w:i/>
            <w:szCs w:val="28"/>
            <w:u w:color="492777"/>
            <w:lang w:val="en-US" w:eastAsia="en-GB"/>
          </w:rPr>
          <w:t xml:space="preserve"> </w:t>
        </w:r>
        <w:proofErr w:type="spellStart"/>
        <w:r w:rsidRPr="007901FE">
          <w:rPr>
            <w:i/>
            <w:szCs w:val="28"/>
            <w:u w:color="492777"/>
            <w:lang w:val="en-US" w:eastAsia="en-GB"/>
          </w:rPr>
          <w:t>bovis</w:t>
        </w:r>
        <w:proofErr w:type="spellEnd"/>
        <w:r w:rsidRPr="007901FE">
          <w:rPr>
            <w:szCs w:val="28"/>
            <w:u w:color="492777"/>
            <w:lang w:val="en-US" w:eastAsia="en-GB"/>
          </w:rPr>
          <w:t xml:space="preserve"> infections in Argentina.</w:t>
        </w:r>
      </w:hyperlink>
      <w:r w:rsidR="00733FC5" w:rsidRPr="007901FE">
        <w:rPr>
          <w:szCs w:val="28"/>
          <w:lang w:val="en-US" w:eastAsia="en-GB"/>
        </w:rPr>
        <w:t xml:space="preserve"> </w:t>
      </w:r>
      <w:r w:rsidRPr="007901FE">
        <w:rPr>
          <w:i/>
          <w:szCs w:val="24"/>
          <w:lang w:val="en-US" w:eastAsia="en-GB"/>
        </w:rPr>
        <w:t>Clin</w:t>
      </w:r>
      <w:r w:rsidR="00733FC5" w:rsidRPr="007901FE">
        <w:rPr>
          <w:i/>
          <w:szCs w:val="24"/>
          <w:lang w:val="en-US" w:eastAsia="en-GB"/>
        </w:rPr>
        <w:t>.</w:t>
      </w:r>
      <w:r w:rsidRPr="007901FE">
        <w:rPr>
          <w:i/>
          <w:szCs w:val="24"/>
          <w:lang w:val="en-US" w:eastAsia="en-GB"/>
        </w:rPr>
        <w:t xml:space="preserve"> Vaccine Immunol</w:t>
      </w:r>
      <w:r w:rsidRPr="007901FE">
        <w:rPr>
          <w:szCs w:val="24"/>
          <w:lang w:val="en-US" w:eastAsia="en-GB"/>
        </w:rPr>
        <w:t>.</w:t>
      </w:r>
      <w:r w:rsidR="00733FC5" w:rsidRPr="007901FE">
        <w:rPr>
          <w:szCs w:val="24"/>
          <w:lang w:val="en-US" w:eastAsia="en-GB"/>
        </w:rPr>
        <w:t>,</w:t>
      </w:r>
      <w:r w:rsidRPr="007901FE">
        <w:rPr>
          <w:szCs w:val="24"/>
          <w:lang w:val="en-US" w:eastAsia="en-GB"/>
        </w:rPr>
        <w:t xml:space="preserve"> </w:t>
      </w:r>
      <w:r w:rsidR="00733FC5" w:rsidRPr="007901FE">
        <w:rPr>
          <w:b/>
          <w:szCs w:val="24"/>
          <w:lang w:val="en-US" w:eastAsia="en-GB"/>
        </w:rPr>
        <w:t>19</w:t>
      </w:r>
      <w:r w:rsidR="00733FC5" w:rsidRPr="007901FE">
        <w:rPr>
          <w:szCs w:val="24"/>
          <w:lang w:val="en-US" w:eastAsia="en-GB"/>
        </w:rPr>
        <w:t xml:space="preserve">, </w:t>
      </w:r>
      <w:r w:rsidRPr="007901FE">
        <w:rPr>
          <w:szCs w:val="24"/>
          <w:lang w:val="en-US" w:eastAsia="en-GB"/>
        </w:rPr>
        <w:t>924</w:t>
      </w:r>
      <w:r w:rsidR="005542A1" w:rsidRPr="007901FE">
        <w:rPr>
          <w:szCs w:val="24"/>
          <w:lang w:val="en-US" w:eastAsia="en-GB"/>
        </w:rPr>
        <w:t>–</w:t>
      </w:r>
      <w:r w:rsidR="00733FC5" w:rsidRPr="007901FE">
        <w:rPr>
          <w:szCs w:val="24"/>
          <w:lang w:val="en-US" w:eastAsia="en-GB"/>
        </w:rPr>
        <w:t>92</w:t>
      </w:r>
      <w:r w:rsidRPr="007901FE">
        <w:rPr>
          <w:szCs w:val="24"/>
          <w:lang w:val="en-US" w:eastAsia="en-GB"/>
        </w:rPr>
        <w:t xml:space="preserve">8. </w:t>
      </w:r>
    </w:p>
    <w:p w14:paraId="212E2FE1" w14:textId="6BA84A23" w:rsidR="00211324" w:rsidRPr="007901FE" w:rsidRDefault="00211324" w:rsidP="00D03122">
      <w:pPr>
        <w:spacing w:after="220" w:line="240" w:lineRule="auto"/>
      </w:pPr>
      <w:r w:rsidRPr="007901FE">
        <w:rPr>
          <w:smallCaps/>
          <w:szCs w:val="24"/>
        </w:rPr>
        <w:t xml:space="preserve">Figueroa J.V., </w:t>
      </w:r>
      <w:proofErr w:type="spellStart"/>
      <w:r w:rsidRPr="007901FE">
        <w:rPr>
          <w:smallCaps/>
          <w:szCs w:val="24"/>
        </w:rPr>
        <w:t>Chieves</w:t>
      </w:r>
      <w:proofErr w:type="spellEnd"/>
      <w:r w:rsidRPr="007901FE">
        <w:rPr>
          <w:smallCaps/>
          <w:szCs w:val="24"/>
        </w:rPr>
        <w:t xml:space="preserve"> L.P., Johnson G.S. &amp; </w:t>
      </w:r>
      <w:proofErr w:type="spellStart"/>
      <w:r w:rsidRPr="007901FE">
        <w:rPr>
          <w:smallCaps/>
          <w:szCs w:val="24"/>
        </w:rPr>
        <w:t>Buening</w:t>
      </w:r>
      <w:proofErr w:type="spellEnd"/>
      <w:r w:rsidRPr="007901FE">
        <w:rPr>
          <w:smallCaps/>
          <w:szCs w:val="24"/>
        </w:rPr>
        <w:t xml:space="preserve"> G.M</w:t>
      </w:r>
      <w:r w:rsidRPr="007901FE">
        <w:rPr>
          <w:szCs w:val="24"/>
        </w:rPr>
        <w:t xml:space="preserve">. (1993). Multiplex polymerase chain reaction based assay for the detection of </w:t>
      </w:r>
      <w:r w:rsidRPr="007901FE">
        <w:rPr>
          <w:i/>
          <w:iCs/>
          <w:szCs w:val="24"/>
        </w:rPr>
        <w:t>Babesia</w:t>
      </w:r>
      <w:r w:rsidRPr="007901FE">
        <w:rPr>
          <w:szCs w:val="24"/>
        </w:rPr>
        <w:t xml:space="preserve"> </w:t>
      </w:r>
      <w:proofErr w:type="spellStart"/>
      <w:r w:rsidRPr="007901FE">
        <w:rPr>
          <w:i/>
          <w:iCs/>
          <w:szCs w:val="24"/>
        </w:rPr>
        <w:t>bigemina</w:t>
      </w:r>
      <w:proofErr w:type="spellEnd"/>
      <w:r w:rsidRPr="007901FE">
        <w:rPr>
          <w:szCs w:val="24"/>
        </w:rPr>
        <w:t xml:space="preserve">, </w:t>
      </w:r>
      <w:r w:rsidRPr="007901FE">
        <w:rPr>
          <w:i/>
          <w:iCs/>
          <w:szCs w:val="24"/>
        </w:rPr>
        <w:t xml:space="preserve">Babesia </w:t>
      </w:r>
      <w:proofErr w:type="spellStart"/>
      <w:r w:rsidRPr="007901FE">
        <w:rPr>
          <w:i/>
          <w:iCs/>
          <w:szCs w:val="24"/>
        </w:rPr>
        <w:t>bovis</w:t>
      </w:r>
      <w:proofErr w:type="spellEnd"/>
      <w:r w:rsidRPr="007901FE">
        <w:rPr>
          <w:szCs w:val="24"/>
        </w:rPr>
        <w:t xml:space="preserve"> and </w:t>
      </w:r>
      <w:proofErr w:type="spellStart"/>
      <w:r w:rsidR="00883592" w:rsidRPr="007901FE">
        <w:rPr>
          <w:i/>
          <w:iCs/>
          <w:szCs w:val="24"/>
        </w:rPr>
        <w:t>Anaplasma</w:t>
      </w:r>
      <w:proofErr w:type="spellEnd"/>
      <w:r w:rsidR="00883592" w:rsidRPr="007901FE">
        <w:rPr>
          <w:i/>
          <w:iCs/>
          <w:szCs w:val="24"/>
        </w:rPr>
        <w:t xml:space="preserve"> </w:t>
      </w:r>
      <w:proofErr w:type="spellStart"/>
      <w:r w:rsidRPr="007901FE">
        <w:rPr>
          <w:i/>
          <w:iCs/>
          <w:szCs w:val="24"/>
        </w:rPr>
        <w:t>marginale</w:t>
      </w:r>
      <w:proofErr w:type="spellEnd"/>
      <w:r w:rsidRPr="007901FE">
        <w:rPr>
          <w:i/>
          <w:iCs/>
          <w:szCs w:val="24"/>
        </w:rPr>
        <w:t xml:space="preserve"> </w:t>
      </w:r>
      <w:r w:rsidRPr="007901FE">
        <w:rPr>
          <w:szCs w:val="24"/>
        </w:rPr>
        <w:t xml:space="preserve">DNA in bovine blood. </w:t>
      </w:r>
      <w:r w:rsidRPr="007901FE">
        <w:rPr>
          <w:i/>
          <w:szCs w:val="24"/>
        </w:rPr>
        <w:t xml:space="preserve">Vet. </w:t>
      </w:r>
      <w:proofErr w:type="spellStart"/>
      <w:r w:rsidRPr="007901FE">
        <w:rPr>
          <w:i/>
          <w:szCs w:val="24"/>
        </w:rPr>
        <w:t>Parasitol</w:t>
      </w:r>
      <w:proofErr w:type="spellEnd"/>
      <w:r w:rsidRPr="007901FE">
        <w:rPr>
          <w:szCs w:val="24"/>
        </w:rPr>
        <w:t xml:space="preserve">., </w:t>
      </w:r>
      <w:r w:rsidRPr="007901FE">
        <w:rPr>
          <w:b/>
          <w:szCs w:val="24"/>
        </w:rPr>
        <w:t>50</w:t>
      </w:r>
      <w:r w:rsidRPr="007901FE">
        <w:rPr>
          <w:szCs w:val="24"/>
        </w:rPr>
        <w:t>, 69–81</w:t>
      </w:r>
      <w:r w:rsidR="00EB520F" w:rsidRPr="007901FE">
        <w:rPr>
          <w:szCs w:val="24"/>
        </w:rPr>
        <w:t>.</w:t>
      </w:r>
    </w:p>
    <w:p w14:paraId="02481472" w14:textId="77777777" w:rsidR="00AB0E26" w:rsidRPr="007901FE" w:rsidRDefault="00AB0E26" w:rsidP="00D03122">
      <w:pPr>
        <w:spacing w:after="220" w:line="240" w:lineRule="auto"/>
      </w:pPr>
      <w:r w:rsidRPr="007901FE">
        <w:rPr>
          <w:smallCaps/>
        </w:rPr>
        <w:t>Friedhoff K. &amp; Bose</w:t>
      </w:r>
      <w:r w:rsidRPr="007901FE">
        <w:t xml:space="preserve"> R. (1994). Recent developments in diagnostics of some tick-borne diseases. </w:t>
      </w:r>
      <w:r w:rsidRPr="007901FE">
        <w:rPr>
          <w:i/>
          <w:iCs/>
        </w:rPr>
        <w:t>In:</w:t>
      </w:r>
      <w:r w:rsidRPr="007901FE">
        <w:t xml:space="preserve"> Use of Applicable Biotechnological Methods for Diagnosing </w:t>
      </w:r>
      <w:proofErr w:type="spellStart"/>
      <w:r w:rsidRPr="007901FE">
        <w:t>Haemoparasites</w:t>
      </w:r>
      <w:proofErr w:type="spellEnd"/>
      <w:r w:rsidRPr="007901FE">
        <w:t xml:space="preserve">. Proceedings of the Expert Consultation, Merida, Mexico, 4–6 October 1993, </w:t>
      </w:r>
      <w:proofErr w:type="spellStart"/>
      <w:r w:rsidRPr="007901FE">
        <w:t>Uilenberg</w:t>
      </w:r>
      <w:proofErr w:type="spellEnd"/>
      <w:r w:rsidRPr="007901FE">
        <w:t xml:space="preserve"> G., </w:t>
      </w:r>
      <w:proofErr w:type="spellStart"/>
      <w:r w:rsidRPr="007901FE">
        <w:t>Permin</w:t>
      </w:r>
      <w:proofErr w:type="spellEnd"/>
      <w:r w:rsidRPr="007901FE">
        <w:t xml:space="preserve"> A. &amp; Hansen J.W., eds. Food and Agriculture Organisation of the United Nations (FAO), Rome, Italy, 46–57.</w:t>
      </w:r>
    </w:p>
    <w:p w14:paraId="22450C72" w14:textId="02ED2D95" w:rsidR="001674F6" w:rsidRPr="007901FE" w:rsidRDefault="001674F6" w:rsidP="00D03122">
      <w:pPr>
        <w:spacing w:after="220" w:line="240" w:lineRule="auto"/>
      </w:pPr>
      <w:r w:rsidRPr="007901FE">
        <w:t>G</w:t>
      </w:r>
      <w:r w:rsidRPr="007901FE">
        <w:rPr>
          <w:smallCaps/>
        </w:rPr>
        <w:t xml:space="preserve">off </w:t>
      </w:r>
      <w:r w:rsidRPr="007901FE">
        <w:t>W</w:t>
      </w:r>
      <w:r w:rsidRPr="007901FE">
        <w:rPr>
          <w:smallCaps/>
        </w:rPr>
        <w:t>.</w:t>
      </w:r>
      <w:r w:rsidRPr="007901FE">
        <w:t>L</w:t>
      </w:r>
      <w:r w:rsidRPr="007901FE">
        <w:rPr>
          <w:smallCaps/>
        </w:rPr>
        <w:t>.</w:t>
      </w:r>
      <w:r w:rsidRPr="007901FE">
        <w:t>, J</w:t>
      </w:r>
      <w:r w:rsidRPr="007901FE">
        <w:rPr>
          <w:smallCaps/>
        </w:rPr>
        <w:t xml:space="preserve">ohnson </w:t>
      </w:r>
      <w:r w:rsidRPr="007901FE">
        <w:t>W</w:t>
      </w:r>
      <w:r w:rsidRPr="007901FE">
        <w:rPr>
          <w:smallCaps/>
        </w:rPr>
        <w:t>.</w:t>
      </w:r>
      <w:r w:rsidRPr="007901FE">
        <w:t>C</w:t>
      </w:r>
      <w:r w:rsidRPr="007901FE">
        <w:rPr>
          <w:smallCaps/>
        </w:rPr>
        <w:t>.</w:t>
      </w:r>
      <w:r w:rsidRPr="007901FE">
        <w:t>, M</w:t>
      </w:r>
      <w:r w:rsidRPr="007901FE">
        <w:rPr>
          <w:smallCaps/>
        </w:rPr>
        <w:t xml:space="preserve">olloy </w:t>
      </w:r>
      <w:r w:rsidRPr="007901FE">
        <w:t>J</w:t>
      </w:r>
      <w:r w:rsidRPr="007901FE">
        <w:rPr>
          <w:smallCaps/>
        </w:rPr>
        <w:t>.</w:t>
      </w:r>
      <w:r w:rsidRPr="007901FE">
        <w:t>B</w:t>
      </w:r>
      <w:r w:rsidRPr="007901FE">
        <w:rPr>
          <w:smallCaps/>
        </w:rPr>
        <w:t>.</w:t>
      </w:r>
      <w:r w:rsidRPr="007901FE">
        <w:t>, J</w:t>
      </w:r>
      <w:r w:rsidRPr="007901FE">
        <w:rPr>
          <w:smallCaps/>
        </w:rPr>
        <w:t xml:space="preserve">orgensen </w:t>
      </w:r>
      <w:r w:rsidRPr="007901FE">
        <w:t>W</w:t>
      </w:r>
      <w:r w:rsidRPr="007901FE">
        <w:rPr>
          <w:smallCaps/>
        </w:rPr>
        <w:t>.</w:t>
      </w:r>
      <w:r w:rsidRPr="007901FE">
        <w:t>K</w:t>
      </w:r>
      <w:r w:rsidRPr="007901FE">
        <w:rPr>
          <w:smallCaps/>
        </w:rPr>
        <w:t>.</w:t>
      </w:r>
      <w:r w:rsidRPr="007901FE">
        <w:t>, W</w:t>
      </w:r>
      <w:r w:rsidRPr="007901FE">
        <w:rPr>
          <w:smallCaps/>
        </w:rPr>
        <w:t xml:space="preserve">aldron </w:t>
      </w:r>
      <w:r w:rsidRPr="007901FE">
        <w:t>S</w:t>
      </w:r>
      <w:r w:rsidRPr="007901FE">
        <w:rPr>
          <w:smallCaps/>
        </w:rPr>
        <w:t>.</w:t>
      </w:r>
      <w:r w:rsidRPr="007901FE">
        <w:t>J</w:t>
      </w:r>
      <w:r w:rsidRPr="007901FE">
        <w:rPr>
          <w:smallCaps/>
        </w:rPr>
        <w:t>.</w:t>
      </w:r>
      <w:r w:rsidRPr="007901FE">
        <w:t>, F</w:t>
      </w:r>
      <w:r w:rsidRPr="007901FE">
        <w:rPr>
          <w:smallCaps/>
        </w:rPr>
        <w:t xml:space="preserve">igueroa </w:t>
      </w:r>
      <w:r w:rsidRPr="007901FE">
        <w:t>J</w:t>
      </w:r>
      <w:r w:rsidRPr="007901FE">
        <w:rPr>
          <w:smallCaps/>
        </w:rPr>
        <w:t>.</w:t>
      </w:r>
      <w:r w:rsidRPr="007901FE">
        <w:t>V</w:t>
      </w:r>
      <w:r w:rsidRPr="007901FE">
        <w:rPr>
          <w:smallCaps/>
        </w:rPr>
        <w:t>.</w:t>
      </w:r>
      <w:r w:rsidRPr="007901FE">
        <w:t xml:space="preserve">, </w:t>
      </w:r>
      <w:proofErr w:type="spellStart"/>
      <w:r w:rsidRPr="007901FE">
        <w:t>M</w:t>
      </w:r>
      <w:r w:rsidRPr="007901FE">
        <w:rPr>
          <w:smallCaps/>
        </w:rPr>
        <w:t>atthee</w:t>
      </w:r>
      <w:proofErr w:type="spellEnd"/>
      <w:r w:rsidR="0064727F" w:rsidRPr="007901FE">
        <w:rPr>
          <w:smallCaps/>
        </w:rPr>
        <w:t xml:space="preserve"> </w:t>
      </w:r>
      <w:r w:rsidRPr="007901FE">
        <w:t>O</w:t>
      </w:r>
      <w:r w:rsidRPr="007901FE">
        <w:rPr>
          <w:smallCaps/>
        </w:rPr>
        <w:t>.</w:t>
      </w:r>
      <w:r w:rsidRPr="007901FE">
        <w:t>, A</w:t>
      </w:r>
      <w:r w:rsidRPr="007901FE">
        <w:rPr>
          <w:smallCaps/>
        </w:rPr>
        <w:t xml:space="preserve">dams </w:t>
      </w:r>
      <w:r w:rsidRPr="007901FE">
        <w:t>D</w:t>
      </w:r>
      <w:r w:rsidRPr="007901FE">
        <w:rPr>
          <w:smallCaps/>
        </w:rPr>
        <w:t>.</w:t>
      </w:r>
      <w:r w:rsidRPr="007901FE">
        <w:t>S</w:t>
      </w:r>
      <w:r w:rsidRPr="007901FE">
        <w:rPr>
          <w:smallCaps/>
        </w:rPr>
        <w:t>.</w:t>
      </w:r>
      <w:r w:rsidRPr="007901FE">
        <w:t>, M</w:t>
      </w:r>
      <w:r w:rsidRPr="007901FE">
        <w:rPr>
          <w:smallCaps/>
        </w:rPr>
        <w:t>c</w:t>
      </w:r>
      <w:r w:rsidRPr="007901FE">
        <w:t>G</w:t>
      </w:r>
      <w:r w:rsidRPr="007901FE">
        <w:rPr>
          <w:smallCaps/>
        </w:rPr>
        <w:t xml:space="preserve">uire </w:t>
      </w:r>
      <w:r w:rsidRPr="007901FE">
        <w:t>T</w:t>
      </w:r>
      <w:r w:rsidRPr="007901FE">
        <w:rPr>
          <w:smallCaps/>
        </w:rPr>
        <w:t>.</w:t>
      </w:r>
      <w:r w:rsidRPr="007901FE">
        <w:t>C</w:t>
      </w:r>
      <w:r w:rsidRPr="007901FE">
        <w:rPr>
          <w:smallCaps/>
        </w:rPr>
        <w:t>.</w:t>
      </w:r>
      <w:r w:rsidRPr="007901FE">
        <w:t>, P</w:t>
      </w:r>
      <w:r w:rsidRPr="007901FE">
        <w:rPr>
          <w:smallCaps/>
        </w:rPr>
        <w:t xml:space="preserve">ino </w:t>
      </w:r>
      <w:r w:rsidRPr="007901FE">
        <w:t>I</w:t>
      </w:r>
      <w:r w:rsidRPr="007901FE">
        <w:rPr>
          <w:smallCaps/>
        </w:rPr>
        <w:t>.</w:t>
      </w:r>
      <w:r w:rsidRPr="007901FE">
        <w:t xml:space="preserve">, </w:t>
      </w:r>
      <w:proofErr w:type="spellStart"/>
      <w:r w:rsidRPr="007901FE">
        <w:t>M</w:t>
      </w:r>
      <w:r w:rsidRPr="007901FE">
        <w:rPr>
          <w:smallCaps/>
        </w:rPr>
        <w:t>osqueda</w:t>
      </w:r>
      <w:proofErr w:type="spellEnd"/>
      <w:r w:rsidR="0064727F" w:rsidRPr="007901FE">
        <w:rPr>
          <w:smallCaps/>
        </w:rPr>
        <w:t xml:space="preserve"> </w:t>
      </w:r>
      <w:r w:rsidRPr="007901FE">
        <w:t>J</w:t>
      </w:r>
      <w:r w:rsidRPr="007901FE">
        <w:rPr>
          <w:smallCaps/>
        </w:rPr>
        <w:t>.</w:t>
      </w:r>
      <w:r w:rsidRPr="007901FE">
        <w:t>, P</w:t>
      </w:r>
      <w:r w:rsidRPr="007901FE">
        <w:rPr>
          <w:smallCaps/>
        </w:rPr>
        <w:t xml:space="preserve">almer </w:t>
      </w:r>
      <w:r w:rsidRPr="007901FE">
        <w:t>G</w:t>
      </w:r>
      <w:r w:rsidRPr="007901FE">
        <w:rPr>
          <w:smallCaps/>
        </w:rPr>
        <w:t xml:space="preserve">. </w:t>
      </w:r>
      <w:r w:rsidRPr="007901FE">
        <w:t>H</w:t>
      </w:r>
      <w:r w:rsidRPr="007901FE">
        <w:rPr>
          <w:smallCaps/>
        </w:rPr>
        <w:t>.</w:t>
      </w:r>
      <w:r w:rsidRPr="007901FE">
        <w:t>, S</w:t>
      </w:r>
      <w:r w:rsidRPr="007901FE">
        <w:rPr>
          <w:smallCaps/>
        </w:rPr>
        <w:t xml:space="preserve">uarez </w:t>
      </w:r>
      <w:r w:rsidRPr="007901FE">
        <w:t>C</w:t>
      </w:r>
      <w:r w:rsidRPr="007901FE">
        <w:rPr>
          <w:smallCaps/>
        </w:rPr>
        <w:t>.</w:t>
      </w:r>
      <w:r w:rsidRPr="007901FE">
        <w:t>E</w:t>
      </w:r>
      <w:r w:rsidRPr="007901FE">
        <w:rPr>
          <w:smallCaps/>
        </w:rPr>
        <w:t>.</w:t>
      </w:r>
      <w:r w:rsidRPr="007901FE">
        <w:t>, K</w:t>
      </w:r>
      <w:r w:rsidRPr="007901FE">
        <w:rPr>
          <w:smallCaps/>
        </w:rPr>
        <w:t xml:space="preserve">nowles </w:t>
      </w:r>
      <w:r w:rsidRPr="007901FE">
        <w:t>D</w:t>
      </w:r>
      <w:r w:rsidRPr="007901FE">
        <w:rPr>
          <w:smallCaps/>
        </w:rPr>
        <w:t>.</w:t>
      </w:r>
      <w:r w:rsidRPr="007901FE">
        <w:t>P</w:t>
      </w:r>
      <w:r w:rsidRPr="007901FE">
        <w:rPr>
          <w:smallCaps/>
        </w:rPr>
        <w:t>.</w:t>
      </w:r>
      <w:r w:rsidR="0064727F" w:rsidRPr="007901FE">
        <w:rPr>
          <w:smallCaps/>
        </w:rPr>
        <w:t xml:space="preserve"> </w:t>
      </w:r>
      <w:r w:rsidRPr="007901FE">
        <w:t>&amp; M</w:t>
      </w:r>
      <w:r w:rsidRPr="007901FE">
        <w:rPr>
          <w:smallCaps/>
        </w:rPr>
        <w:t>c</w:t>
      </w:r>
      <w:r w:rsidRPr="007901FE">
        <w:t>E</w:t>
      </w:r>
      <w:r w:rsidRPr="007901FE">
        <w:rPr>
          <w:smallCaps/>
        </w:rPr>
        <w:t xml:space="preserve">lwain </w:t>
      </w:r>
      <w:r w:rsidRPr="007901FE">
        <w:t>T</w:t>
      </w:r>
      <w:r w:rsidRPr="007901FE">
        <w:rPr>
          <w:smallCaps/>
        </w:rPr>
        <w:t>.</w:t>
      </w:r>
      <w:r w:rsidRPr="007901FE">
        <w:t>F</w:t>
      </w:r>
      <w:r w:rsidRPr="007901FE">
        <w:rPr>
          <w:smallCaps/>
        </w:rPr>
        <w:t>.</w:t>
      </w:r>
      <w:r w:rsidRPr="007901FE">
        <w:t xml:space="preserve"> (2008). Validation </w:t>
      </w:r>
      <w:r w:rsidRPr="007901FE">
        <w:lastRenderedPageBreak/>
        <w:t xml:space="preserve">of a competitive enzyme-linked immunosorbent assay for detection of </w:t>
      </w:r>
      <w:r w:rsidRPr="007901FE">
        <w:rPr>
          <w:i/>
        </w:rPr>
        <w:t>Babesia</w:t>
      </w:r>
      <w:r w:rsidR="0064727F" w:rsidRPr="007901FE">
        <w:rPr>
          <w:i/>
          <w:iCs/>
        </w:rPr>
        <w:t> </w:t>
      </w:r>
      <w:proofErr w:type="spellStart"/>
      <w:r w:rsidRPr="007901FE">
        <w:rPr>
          <w:i/>
        </w:rPr>
        <w:t>bigemina</w:t>
      </w:r>
      <w:proofErr w:type="spellEnd"/>
      <w:r w:rsidRPr="007901FE">
        <w:t xml:space="preserve"> antibodies in cattle. </w:t>
      </w:r>
      <w:r w:rsidRPr="007901FE">
        <w:rPr>
          <w:i/>
        </w:rPr>
        <w:t>Clin. Vac. Immunol.</w:t>
      </w:r>
      <w:r w:rsidRPr="007901FE">
        <w:t xml:space="preserve">, </w:t>
      </w:r>
      <w:r w:rsidRPr="007901FE">
        <w:rPr>
          <w:b/>
        </w:rPr>
        <w:t>15</w:t>
      </w:r>
      <w:r w:rsidRPr="007901FE">
        <w:t>, 1316–1321</w:t>
      </w:r>
    </w:p>
    <w:p w14:paraId="4DFB3046" w14:textId="5FFA5DE8" w:rsidR="00AB0E26" w:rsidRPr="007901FE" w:rsidRDefault="00AB0E26" w:rsidP="00D03122">
      <w:pPr>
        <w:spacing w:after="220" w:line="240" w:lineRule="auto"/>
      </w:pPr>
      <w:r w:rsidRPr="007901FE">
        <w:rPr>
          <w:smallCaps/>
        </w:rPr>
        <w:t>Goff W.L.</w:t>
      </w:r>
      <w:r w:rsidRPr="007901FE">
        <w:t xml:space="preserve">, </w:t>
      </w:r>
      <w:r w:rsidRPr="007901FE">
        <w:rPr>
          <w:smallCaps/>
        </w:rPr>
        <w:t>McElwain T.F.</w:t>
      </w:r>
      <w:r w:rsidRPr="007901FE">
        <w:t xml:space="preserve">, </w:t>
      </w:r>
      <w:r w:rsidRPr="007901FE">
        <w:rPr>
          <w:smallCaps/>
        </w:rPr>
        <w:t>Suarez C.E.</w:t>
      </w:r>
      <w:r w:rsidRPr="007901FE">
        <w:t xml:space="preserve">, </w:t>
      </w:r>
      <w:r w:rsidRPr="007901FE">
        <w:rPr>
          <w:smallCaps/>
        </w:rPr>
        <w:t>Johnson W.C.</w:t>
      </w:r>
      <w:r w:rsidRPr="007901FE">
        <w:t xml:space="preserve">, </w:t>
      </w:r>
      <w:r w:rsidRPr="007901FE">
        <w:rPr>
          <w:smallCaps/>
        </w:rPr>
        <w:t>Brown W.C.</w:t>
      </w:r>
      <w:r w:rsidRPr="007901FE">
        <w:t xml:space="preserve">, </w:t>
      </w:r>
      <w:proofErr w:type="spellStart"/>
      <w:r w:rsidRPr="007901FE">
        <w:rPr>
          <w:smallCaps/>
        </w:rPr>
        <w:t>Norimine</w:t>
      </w:r>
      <w:proofErr w:type="spellEnd"/>
      <w:r w:rsidRPr="007901FE">
        <w:rPr>
          <w:smallCaps/>
        </w:rPr>
        <w:t xml:space="preserve"> J.</w:t>
      </w:r>
      <w:r w:rsidR="0064727F" w:rsidRPr="007901FE">
        <w:rPr>
          <w:smallCaps/>
        </w:rPr>
        <w:t xml:space="preserve"> </w:t>
      </w:r>
      <w:r w:rsidRPr="007901FE">
        <w:t>&amp;</w:t>
      </w:r>
      <w:r w:rsidR="0064727F" w:rsidRPr="007901FE">
        <w:t xml:space="preserve"> </w:t>
      </w:r>
      <w:r w:rsidRPr="007901FE">
        <w:rPr>
          <w:smallCaps/>
        </w:rPr>
        <w:t>Knowles D. P.</w:t>
      </w:r>
      <w:r w:rsidRPr="007901FE">
        <w:t xml:space="preserve"> (2003). Competitive enzyme-linked immunosorbent assay based on a rhoptry-associated protein 1 epitope specifically identifies </w:t>
      </w:r>
      <w:r w:rsidRPr="00883592">
        <w:rPr>
          <w:i/>
        </w:rPr>
        <w:t>Babesia</w:t>
      </w:r>
      <w:r w:rsidR="0064727F" w:rsidRPr="00883592">
        <w:rPr>
          <w:i/>
          <w:iCs/>
        </w:rPr>
        <w:t> </w:t>
      </w:r>
      <w:proofErr w:type="spellStart"/>
      <w:r w:rsidRPr="00883592">
        <w:rPr>
          <w:i/>
        </w:rPr>
        <w:t>bovis</w:t>
      </w:r>
      <w:proofErr w:type="spellEnd"/>
      <w:r w:rsidRPr="007901FE">
        <w:t xml:space="preserve">-infected cattle. </w:t>
      </w:r>
      <w:r w:rsidRPr="007901FE">
        <w:rPr>
          <w:i/>
        </w:rPr>
        <w:t>Clin. Diagn. Lab. Immunol.</w:t>
      </w:r>
      <w:r w:rsidRPr="007901FE">
        <w:t xml:space="preserve">, </w:t>
      </w:r>
      <w:r w:rsidRPr="007901FE">
        <w:rPr>
          <w:b/>
        </w:rPr>
        <w:t>10,</w:t>
      </w:r>
      <w:r w:rsidRPr="007901FE">
        <w:t xml:space="preserve"> 38–43.</w:t>
      </w:r>
    </w:p>
    <w:p w14:paraId="3877CED6" w14:textId="57D436CD" w:rsidR="005614AA" w:rsidRPr="00D03122" w:rsidRDefault="00CB64F8" w:rsidP="00D03122">
      <w:pPr>
        <w:spacing w:after="220" w:line="240" w:lineRule="auto"/>
        <w:rPr>
          <w:lang w:val="en-IE"/>
        </w:rPr>
      </w:pPr>
      <w:r w:rsidRPr="007901FE">
        <w:t>G</w:t>
      </w:r>
      <w:r w:rsidRPr="007901FE">
        <w:rPr>
          <w:smallCaps/>
        </w:rPr>
        <w:t xml:space="preserve">off </w:t>
      </w:r>
      <w:r w:rsidRPr="007901FE">
        <w:t>W</w:t>
      </w:r>
      <w:r w:rsidRPr="007901FE">
        <w:rPr>
          <w:smallCaps/>
        </w:rPr>
        <w:t>.</w:t>
      </w:r>
      <w:r w:rsidRPr="007901FE">
        <w:t>L</w:t>
      </w:r>
      <w:r w:rsidRPr="007901FE">
        <w:rPr>
          <w:smallCaps/>
        </w:rPr>
        <w:t>.</w:t>
      </w:r>
      <w:r w:rsidRPr="007901FE">
        <w:t>, M</w:t>
      </w:r>
      <w:r w:rsidRPr="007901FE">
        <w:rPr>
          <w:smallCaps/>
        </w:rPr>
        <w:t xml:space="preserve">olloy </w:t>
      </w:r>
      <w:r w:rsidRPr="007901FE">
        <w:t>J</w:t>
      </w:r>
      <w:r w:rsidRPr="007901FE">
        <w:rPr>
          <w:smallCaps/>
        </w:rPr>
        <w:t>.</w:t>
      </w:r>
      <w:r w:rsidRPr="007901FE">
        <w:t>B</w:t>
      </w:r>
      <w:r w:rsidRPr="007901FE">
        <w:rPr>
          <w:smallCaps/>
        </w:rPr>
        <w:t>.</w:t>
      </w:r>
      <w:r w:rsidRPr="007901FE">
        <w:t>, J</w:t>
      </w:r>
      <w:r w:rsidRPr="007901FE">
        <w:rPr>
          <w:smallCaps/>
        </w:rPr>
        <w:t xml:space="preserve">ohnson </w:t>
      </w:r>
      <w:r w:rsidRPr="007901FE">
        <w:t>W</w:t>
      </w:r>
      <w:r w:rsidRPr="007901FE">
        <w:rPr>
          <w:smallCaps/>
        </w:rPr>
        <w:t>.</w:t>
      </w:r>
      <w:r w:rsidRPr="007901FE">
        <w:t>C</w:t>
      </w:r>
      <w:r w:rsidRPr="007901FE">
        <w:rPr>
          <w:smallCaps/>
        </w:rPr>
        <w:t>.</w:t>
      </w:r>
      <w:r w:rsidRPr="007901FE">
        <w:t>, S</w:t>
      </w:r>
      <w:r w:rsidRPr="007901FE">
        <w:rPr>
          <w:smallCaps/>
        </w:rPr>
        <w:t xml:space="preserve">uarez </w:t>
      </w:r>
      <w:r w:rsidRPr="007901FE">
        <w:t>C</w:t>
      </w:r>
      <w:r w:rsidRPr="007901FE">
        <w:rPr>
          <w:smallCaps/>
        </w:rPr>
        <w:t>.</w:t>
      </w:r>
      <w:r w:rsidRPr="007901FE">
        <w:t>E</w:t>
      </w:r>
      <w:r w:rsidRPr="007901FE">
        <w:rPr>
          <w:smallCaps/>
        </w:rPr>
        <w:t>.</w:t>
      </w:r>
      <w:r w:rsidRPr="007901FE">
        <w:t>, P</w:t>
      </w:r>
      <w:r w:rsidRPr="007901FE">
        <w:rPr>
          <w:smallCaps/>
        </w:rPr>
        <w:t xml:space="preserve">ino </w:t>
      </w:r>
      <w:r w:rsidRPr="007901FE">
        <w:t>I</w:t>
      </w:r>
      <w:r w:rsidRPr="007901FE">
        <w:rPr>
          <w:smallCaps/>
        </w:rPr>
        <w:t>.</w:t>
      </w:r>
      <w:r w:rsidRPr="007901FE">
        <w:t xml:space="preserve">, </w:t>
      </w:r>
      <w:proofErr w:type="spellStart"/>
      <w:r w:rsidRPr="007901FE">
        <w:t>R</w:t>
      </w:r>
      <w:r w:rsidRPr="007901FE">
        <w:rPr>
          <w:smallCaps/>
        </w:rPr>
        <w:t>halern</w:t>
      </w:r>
      <w:proofErr w:type="spellEnd"/>
      <w:r w:rsidRPr="007901FE">
        <w:rPr>
          <w:smallCaps/>
        </w:rPr>
        <w:t xml:space="preserve"> </w:t>
      </w:r>
      <w:r w:rsidRPr="007901FE">
        <w:t>A</w:t>
      </w:r>
      <w:r w:rsidRPr="007901FE">
        <w:rPr>
          <w:smallCaps/>
        </w:rPr>
        <w:t>.</w:t>
      </w:r>
      <w:r w:rsidRPr="007901FE">
        <w:t>, S</w:t>
      </w:r>
      <w:r w:rsidRPr="007901FE">
        <w:rPr>
          <w:smallCaps/>
        </w:rPr>
        <w:t xml:space="preserve">ahibi </w:t>
      </w:r>
      <w:r w:rsidRPr="007901FE">
        <w:t>H</w:t>
      </w:r>
      <w:r w:rsidRPr="007901FE">
        <w:rPr>
          <w:smallCaps/>
        </w:rPr>
        <w:t>.</w:t>
      </w:r>
      <w:r w:rsidRPr="007901FE">
        <w:t xml:space="preserve">, </w:t>
      </w:r>
      <w:proofErr w:type="spellStart"/>
      <w:r w:rsidRPr="007901FE">
        <w:t>C</w:t>
      </w:r>
      <w:r w:rsidRPr="007901FE">
        <w:rPr>
          <w:smallCaps/>
        </w:rPr>
        <w:t>eci</w:t>
      </w:r>
      <w:proofErr w:type="spellEnd"/>
      <w:r w:rsidRPr="007901FE">
        <w:rPr>
          <w:smallCaps/>
        </w:rPr>
        <w:t xml:space="preserve"> </w:t>
      </w:r>
      <w:r w:rsidRPr="007901FE">
        <w:t>L</w:t>
      </w:r>
      <w:r w:rsidRPr="007901FE">
        <w:rPr>
          <w:smallCaps/>
        </w:rPr>
        <w:t>.</w:t>
      </w:r>
      <w:r w:rsidRPr="007901FE">
        <w:t xml:space="preserve">, </w:t>
      </w:r>
      <w:proofErr w:type="spellStart"/>
      <w:r w:rsidRPr="007901FE">
        <w:t>C</w:t>
      </w:r>
      <w:r w:rsidRPr="007901FE">
        <w:rPr>
          <w:smallCaps/>
        </w:rPr>
        <w:t>arelli</w:t>
      </w:r>
      <w:proofErr w:type="spellEnd"/>
      <w:r w:rsidR="0064727F" w:rsidRPr="007901FE">
        <w:rPr>
          <w:smallCaps/>
        </w:rPr>
        <w:t xml:space="preserve"> </w:t>
      </w:r>
      <w:r w:rsidRPr="007901FE">
        <w:t>G</w:t>
      </w:r>
      <w:r w:rsidRPr="007901FE">
        <w:rPr>
          <w:smallCaps/>
        </w:rPr>
        <w:t>.</w:t>
      </w:r>
      <w:r w:rsidRPr="007901FE">
        <w:t xml:space="preserve">, </w:t>
      </w:r>
      <w:proofErr w:type="spellStart"/>
      <w:r w:rsidRPr="007901FE">
        <w:t>A</w:t>
      </w:r>
      <w:r w:rsidRPr="007901FE">
        <w:rPr>
          <w:smallCaps/>
        </w:rPr>
        <w:t>darns</w:t>
      </w:r>
      <w:proofErr w:type="spellEnd"/>
      <w:r w:rsidR="0064727F" w:rsidRPr="007901FE">
        <w:rPr>
          <w:smallCaps/>
        </w:rPr>
        <w:t xml:space="preserve"> </w:t>
      </w:r>
      <w:r w:rsidRPr="007901FE">
        <w:t>D</w:t>
      </w:r>
      <w:r w:rsidRPr="007901FE">
        <w:rPr>
          <w:smallCaps/>
        </w:rPr>
        <w:t>.</w:t>
      </w:r>
      <w:r w:rsidRPr="007901FE">
        <w:t>S</w:t>
      </w:r>
      <w:r w:rsidRPr="007901FE">
        <w:rPr>
          <w:smallCaps/>
        </w:rPr>
        <w:t>.</w:t>
      </w:r>
      <w:r w:rsidRPr="007901FE">
        <w:t>, M</w:t>
      </w:r>
      <w:r w:rsidRPr="007901FE">
        <w:rPr>
          <w:smallCaps/>
        </w:rPr>
        <w:t>c</w:t>
      </w:r>
      <w:r w:rsidRPr="007901FE">
        <w:t>G</w:t>
      </w:r>
      <w:r w:rsidRPr="007901FE">
        <w:rPr>
          <w:smallCaps/>
        </w:rPr>
        <w:t xml:space="preserve">uire </w:t>
      </w:r>
      <w:r w:rsidRPr="007901FE">
        <w:t>T</w:t>
      </w:r>
      <w:r w:rsidRPr="007901FE">
        <w:rPr>
          <w:smallCaps/>
        </w:rPr>
        <w:t>.</w:t>
      </w:r>
      <w:r w:rsidRPr="007901FE">
        <w:t>C</w:t>
      </w:r>
      <w:r w:rsidRPr="007901FE">
        <w:rPr>
          <w:smallCaps/>
        </w:rPr>
        <w:t>.</w:t>
      </w:r>
      <w:r w:rsidRPr="007901FE">
        <w:t>, K</w:t>
      </w:r>
      <w:r w:rsidRPr="007901FE">
        <w:rPr>
          <w:smallCaps/>
        </w:rPr>
        <w:t xml:space="preserve">nowles </w:t>
      </w:r>
      <w:r w:rsidRPr="007901FE">
        <w:t>D</w:t>
      </w:r>
      <w:r w:rsidRPr="007901FE">
        <w:rPr>
          <w:smallCaps/>
        </w:rPr>
        <w:t>.</w:t>
      </w:r>
      <w:r w:rsidRPr="007901FE">
        <w:t>P</w:t>
      </w:r>
      <w:r w:rsidRPr="007901FE">
        <w:rPr>
          <w:smallCaps/>
        </w:rPr>
        <w:t>.</w:t>
      </w:r>
      <w:r w:rsidR="0064727F" w:rsidRPr="007901FE">
        <w:rPr>
          <w:smallCaps/>
        </w:rPr>
        <w:t xml:space="preserve"> </w:t>
      </w:r>
      <w:r w:rsidRPr="007901FE">
        <w:t>&amp; M</w:t>
      </w:r>
      <w:r w:rsidRPr="007901FE">
        <w:rPr>
          <w:smallCaps/>
        </w:rPr>
        <w:t>c</w:t>
      </w:r>
      <w:r w:rsidRPr="007901FE">
        <w:t>E</w:t>
      </w:r>
      <w:r w:rsidRPr="007901FE">
        <w:rPr>
          <w:smallCaps/>
        </w:rPr>
        <w:t xml:space="preserve">lwain </w:t>
      </w:r>
      <w:r w:rsidRPr="007901FE">
        <w:t>T</w:t>
      </w:r>
      <w:r w:rsidRPr="007901FE">
        <w:rPr>
          <w:smallCaps/>
        </w:rPr>
        <w:t>.</w:t>
      </w:r>
      <w:r w:rsidRPr="007901FE">
        <w:t>F</w:t>
      </w:r>
      <w:r w:rsidRPr="007901FE">
        <w:rPr>
          <w:smallCaps/>
        </w:rPr>
        <w:t>.</w:t>
      </w:r>
      <w:r w:rsidRPr="007901FE">
        <w:t xml:space="preserve"> (2006). Validation of a competitive enzyme-linked immunosorbent assay for detection of antibodies against </w:t>
      </w:r>
      <w:r w:rsidRPr="007901FE">
        <w:rPr>
          <w:i/>
        </w:rPr>
        <w:t>Babesia</w:t>
      </w:r>
      <w:r w:rsidR="0064727F" w:rsidRPr="007901FE">
        <w:rPr>
          <w:i/>
          <w:iCs/>
        </w:rPr>
        <w:t> </w:t>
      </w:r>
      <w:proofErr w:type="spellStart"/>
      <w:r w:rsidRPr="007901FE">
        <w:rPr>
          <w:i/>
        </w:rPr>
        <w:t>bovis</w:t>
      </w:r>
      <w:proofErr w:type="spellEnd"/>
      <w:r w:rsidRPr="007901FE">
        <w:t xml:space="preserve">. </w:t>
      </w:r>
      <w:r w:rsidR="007566D1" w:rsidRPr="00D03122">
        <w:rPr>
          <w:i/>
          <w:lang w:val="en-IE"/>
        </w:rPr>
        <w:t>Clin. Vac. Immunol.</w:t>
      </w:r>
      <w:r w:rsidR="007566D1" w:rsidRPr="00D03122">
        <w:rPr>
          <w:lang w:val="en-IE"/>
        </w:rPr>
        <w:t xml:space="preserve">, </w:t>
      </w:r>
      <w:r w:rsidR="007566D1" w:rsidRPr="00D03122">
        <w:rPr>
          <w:b/>
          <w:lang w:val="en-IE"/>
        </w:rPr>
        <w:t>13</w:t>
      </w:r>
      <w:r w:rsidR="007566D1" w:rsidRPr="00D03122">
        <w:rPr>
          <w:lang w:val="en-IE"/>
        </w:rPr>
        <w:t>, 1212–1216</w:t>
      </w:r>
    </w:p>
    <w:p w14:paraId="2140BA02" w14:textId="420267A0" w:rsidR="00AB0E26" w:rsidRPr="007901FE" w:rsidRDefault="00AB0E26" w:rsidP="00D03122">
      <w:pPr>
        <w:spacing w:after="220" w:line="240" w:lineRule="auto"/>
      </w:pPr>
      <w:r w:rsidRPr="007901FE">
        <w:rPr>
          <w:smallCaps/>
        </w:rPr>
        <w:t>Holman P.J.</w:t>
      </w:r>
      <w:r w:rsidRPr="007901FE">
        <w:t xml:space="preserve">, </w:t>
      </w:r>
      <w:proofErr w:type="spellStart"/>
      <w:r w:rsidRPr="007901FE">
        <w:rPr>
          <w:smallCaps/>
        </w:rPr>
        <w:t>Waldrup</w:t>
      </w:r>
      <w:proofErr w:type="spellEnd"/>
      <w:r w:rsidRPr="007901FE">
        <w:rPr>
          <w:smallCaps/>
        </w:rPr>
        <w:t xml:space="preserve"> K.A.</w:t>
      </w:r>
      <w:r w:rsidRPr="007901FE">
        <w:t xml:space="preserve">, </w:t>
      </w:r>
      <w:proofErr w:type="spellStart"/>
      <w:r w:rsidRPr="007901FE">
        <w:rPr>
          <w:smallCaps/>
        </w:rPr>
        <w:t>Droleskey</w:t>
      </w:r>
      <w:proofErr w:type="spellEnd"/>
      <w:r w:rsidRPr="007901FE">
        <w:rPr>
          <w:smallCaps/>
        </w:rPr>
        <w:t xml:space="preserve"> R.E.</w:t>
      </w:r>
      <w:r w:rsidRPr="007901FE">
        <w:t xml:space="preserve">, </w:t>
      </w:r>
      <w:proofErr w:type="spellStart"/>
      <w:r w:rsidRPr="007901FE">
        <w:rPr>
          <w:smallCaps/>
        </w:rPr>
        <w:t>Corrier</w:t>
      </w:r>
      <w:proofErr w:type="spellEnd"/>
      <w:r w:rsidRPr="007901FE">
        <w:rPr>
          <w:smallCaps/>
        </w:rPr>
        <w:t xml:space="preserve"> D.E.</w:t>
      </w:r>
      <w:r w:rsidR="0064727F" w:rsidRPr="007901FE">
        <w:rPr>
          <w:smallCaps/>
        </w:rPr>
        <w:t xml:space="preserve"> </w:t>
      </w:r>
      <w:r w:rsidRPr="007901FE">
        <w:t>&amp;</w:t>
      </w:r>
      <w:r w:rsidR="0064727F" w:rsidRPr="007901FE">
        <w:t xml:space="preserve"> </w:t>
      </w:r>
      <w:r w:rsidRPr="007901FE">
        <w:rPr>
          <w:smallCaps/>
        </w:rPr>
        <w:t>Wagner G.G.</w:t>
      </w:r>
      <w:r w:rsidRPr="007901FE">
        <w:t xml:space="preserve"> (1993). </w:t>
      </w:r>
      <w:r w:rsidRPr="007901FE">
        <w:rPr>
          <w:i/>
          <w:iCs/>
        </w:rPr>
        <w:t xml:space="preserve">In vitro </w:t>
      </w:r>
      <w:r w:rsidRPr="007901FE">
        <w:t xml:space="preserve">growth of </w:t>
      </w:r>
      <w:r w:rsidRPr="007901FE">
        <w:rPr>
          <w:i/>
          <w:iCs/>
        </w:rPr>
        <w:t>Babesia</w:t>
      </w:r>
      <w:r w:rsidR="0064727F" w:rsidRPr="007901FE">
        <w:rPr>
          <w:i/>
          <w:iCs/>
        </w:rPr>
        <w:t> </w:t>
      </w:r>
      <w:proofErr w:type="spellStart"/>
      <w:r w:rsidRPr="007901FE">
        <w:rPr>
          <w:i/>
          <w:iCs/>
        </w:rPr>
        <w:t>bovis</w:t>
      </w:r>
      <w:proofErr w:type="spellEnd"/>
      <w:r w:rsidR="0064727F" w:rsidRPr="007901FE">
        <w:rPr>
          <w:i/>
          <w:iCs/>
        </w:rPr>
        <w:t xml:space="preserve"> </w:t>
      </w:r>
      <w:r w:rsidRPr="007901FE">
        <w:t>in white-tailed deer (</w:t>
      </w:r>
      <w:r w:rsidRPr="007901FE">
        <w:rPr>
          <w:i/>
          <w:iCs/>
        </w:rPr>
        <w:t>Odocoileus</w:t>
      </w:r>
      <w:r w:rsidR="0064727F" w:rsidRPr="007901FE">
        <w:rPr>
          <w:i/>
          <w:iCs/>
        </w:rPr>
        <w:t> </w:t>
      </w:r>
      <w:r w:rsidRPr="007901FE">
        <w:rPr>
          <w:i/>
          <w:iCs/>
        </w:rPr>
        <w:t>virginianus</w:t>
      </w:r>
      <w:r w:rsidRPr="007901FE">
        <w:t xml:space="preserve">) erythrocytes. </w:t>
      </w:r>
      <w:r w:rsidRPr="007901FE">
        <w:rPr>
          <w:i/>
        </w:rPr>
        <w:t xml:space="preserve">J. </w:t>
      </w:r>
      <w:proofErr w:type="spellStart"/>
      <w:r w:rsidRPr="007901FE">
        <w:rPr>
          <w:i/>
        </w:rPr>
        <w:t>Parasitol</w:t>
      </w:r>
      <w:proofErr w:type="spellEnd"/>
      <w:r w:rsidRPr="007901FE">
        <w:rPr>
          <w:i/>
        </w:rPr>
        <w:t>.</w:t>
      </w:r>
      <w:r w:rsidRPr="007901FE">
        <w:t xml:space="preserve">, </w:t>
      </w:r>
      <w:r w:rsidRPr="007901FE">
        <w:rPr>
          <w:b/>
        </w:rPr>
        <w:t>79,</w:t>
      </w:r>
      <w:r w:rsidRPr="007901FE">
        <w:t xml:space="preserve"> 233–237.</w:t>
      </w:r>
    </w:p>
    <w:p w14:paraId="4B2CAC6D" w14:textId="1459EFA7" w:rsidR="0020392C" w:rsidRPr="007901FE" w:rsidRDefault="0020392C" w:rsidP="00D03122">
      <w:pPr>
        <w:tabs>
          <w:tab w:val="clear" w:pos="-720"/>
        </w:tabs>
        <w:autoSpaceDE w:val="0"/>
        <w:autoSpaceDN w:val="0"/>
        <w:adjustRightInd w:val="0"/>
        <w:spacing w:after="220" w:line="240" w:lineRule="auto"/>
        <w:rPr>
          <w:szCs w:val="24"/>
          <w:lang w:val="en-US" w:eastAsia="en-GB"/>
        </w:rPr>
      </w:pPr>
      <w:r w:rsidRPr="007901FE">
        <w:rPr>
          <w:smallCaps/>
          <w:szCs w:val="28"/>
          <w:lang w:val="en-US" w:eastAsia="en-GB"/>
        </w:rPr>
        <w:t>Iseki H</w:t>
      </w:r>
      <w:r w:rsidR="005542A1" w:rsidRPr="007901FE">
        <w:rPr>
          <w:smallCaps/>
          <w:szCs w:val="28"/>
          <w:lang w:val="en-US" w:eastAsia="en-GB"/>
        </w:rPr>
        <w:t>.</w:t>
      </w:r>
      <w:r w:rsidRPr="007901FE">
        <w:rPr>
          <w:smallCaps/>
          <w:szCs w:val="28"/>
          <w:lang w:val="en-US" w:eastAsia="en-GB"/>
        </w:rPr>
        <w:t>, Alhassan A</w:t>
      </w:r>
      <w:r w:rsidR="005542A1" w:rsidRPr="007901FE">
        <w:rPr>
          <w:smallCaps/>
          <w:szCs w:val="28"/>
          <w:lang w:val="en-US" w:eastAsia="en-GB"/>
        </w:rPr>
        <w:t>.</w:t>
      </w:r>
      <w:r w:rsidRPr="007901FE">
        <w:rPr>
          <w:smallCaps/>
          <w:szCs w:val="28"/>
          <w:lang w:val="en-US" w:eastAsia="en-GB"/>
        </w:rPr>
        <w:t xml:space="preserve">, </w:t>
      </w:r>
      <w:proofErr w:type="spellStart"/>
      <w:r w:rsidRPr="007901FE">
        <w:rPr>
          <w:smallCaps/>
          <w:szCs w:val="28"/>
          <w:lang w:val="en-US" w:eastAsia="en-GB"/>
        </w:rPr>
        <w:t>Ohta</w:t>
      </w:r>
      <w:proofErr w:type="spellEnd"/>
      <w:r w:rsidRPr="007901FE">
        <w:rPr>
          <w:smallCaps/>
          <w:szCs w:val="28"/>
          <w:lang w:val="en-US" w:eastAsia="en-GB"/>
        </w:rPr>
        <w:t xml:space="preserve"> N</w:t>
      </w:r>
      <w:r w:rsidR="005542A1" w:rsidRPr="007901FE">
        <w:rPr>
          <w:smallCaps/>
          <w:szCs w:val="28"/>
          <w:lang w:val="en-US" w:eastAsia="en-GB"/>
        </w:rPr>
        <w:t>.</w:t>
      </w:r>
      <w:r w:rsidRPr="007901FE">
        <w:rPr>
          <w:smallCaps/>
          <w:szCs w:val="28"/>
          <w:lang w:val="en-US" w:eastAsia="en-GB"/>
        </w:rPr>
        <w:t xml:space="preserve">, </w:t>
      </w:r>
      <w:proofErr w:type="spellStart"/>
      <w:r w:rsidRPr="007901FE">
        <w:rPr>
          <w:smallCaps/>
          <w:szCs w:val="28"/>
          <w:lang w:val="en-US" w:eastAsia="en-GB"/>
        </w:rPr>
        <w:t>Thekisoe</w:t>
      </w:r>
      <w:proofErr w:type="spellEnd"/>
      <w:r w:rsidRPr="007901FE">
        <w:rPr>
          <w:smallCaps/>
          <w:szCs w:val="28"/>
          <w:lang w:val="en-US" w:eastAsia="en-GB"/>
        </w:rPr>
        <w:t xml:space="preserve"> O</w:t>
      </w:r>
      <w:r w:rsidR="005542A1" w:rsidRPr="007901FE">
        <w:rPr>
          <w:smallCaps/>
          <w:szCs w:val="28"/>
          <w:lang w:val="en-US" w:eastAsia="en-GB"/>
        </w:rPr>
        <w:t>.</w:t>
      </w:r>
      <w:r w:rsidRPr="007901FE">
        <w:rPr>
          <w:smallCaps/>
          <w:szCs w:val="28"/>
          <w:lang w:val="en-US" w:eastAsia="en-GB"/>
        </w:rPr>
        <w:t>M</w:t>
      </w:r>
      <w:r w:rsidR="005542A1" w:rsidRPr="007901FE">
        <w:rPr>
          <w:smallCaps/>
          <w:szCs w:val="28"/>
          <w:lang w:val="en-US" w:eastAsia="en-GB"/>
        </w:rPr>
        <w:t>.</w:t>
      </w:r>
      <w:r w:rsidRPr="007901FE">
        <w:rPr>
          <w:smallCaps/>
          <w:szCs w:val="28"/>
          <w:lang w:val="en-US" w:eastAsia="en-GB"/>
        </w:rPr>
        <w:t>, Yokoyama N</w:t>
      </w:r>
      <w:r w:rsidR="005542A1" w:rsidRPr="007901FE">
        <w:rPr>
          <w:smallCaps/>
          <w:szCs w:val="28"/>
          <w:lang w:val="en-US" w:eastAsia="en-GB"/>
        </w:rPr>
        <w:t>.</w:t>
      </w:r>
      <w:r w:rsidRPr="007901FE">
        <w:rPr>
          <w:smallCaps/>
          <w:szCs w:val="28"/>
          <w:lang w:val="en-US" w:eastAsia="en-GB"/>
        </w:rPr>
        <w:t>, Inoue N</w:t>
      </w:r>
      <w:r w:rsidR="005542A1" w:rsidRPr="007901FE">
        <w:rPr>
          <w:smallCaps/>
          <w:szCs w:val="28"/>
          <w:lang w:val="en-US" w:eastAsia="en-GB"/>
        </w:rPr>
        <w:t>.</w:t>
      </w:r>
      <w:r w:rsidRPr="007901FE">
        <w:rPr>
          <w:smallCaps/>
          <w:szCs w:val="28"/>
          <w:lang w:val="en-US" w:eastAsia="en-GB"/>
        </w:rPr>
        <w:t xml:space="preserve">, </w:t>
      </w:r>
      <w:proofErr w:type="spellStart"/>
      <w:r w:rsidRPr="007901FE">
        <w:rPr>
          <w:smallCaps/>
          <w:szCs w:val="28"/>
          <w:lang w:val="en-US" w:eastAsia="en-GB"/>
        </w:rPr>
        <w:t>Nambota</w:t>
      </w:r>
      <w:proofErr w:type="spellEnd"/>
      <w:r w:rsidRPr="007901FE">
        <w:rPr>
          <w:smallCaps/>
          <w:szCs w:val="28"/>
          <w:lang w:val="en-US" w:eastAsia="en-GB"/>
        </w:rPr>
        <w:t xml:space="preserve"> A</w:t>
      </w:r>
      <w:r w:rsidR="005542A1" w:rsidRPr="007901FE">
        <w:rPr>
          <w:smallCaps/>
          <w:szCs w:val="28"/>
          <w:lang w:val="en-US" w:eastAsia="en-GB"/>
        </w:rPr>
        <w:t>.</w:t>
      </w:r>
      <w:r w:rsidRPr="007901FE">
        <w:rPr>
          <w:smallCaps/>
          <w:szCs w:val="28"/>
          <w:lang w:val="en-US" w:eastAsia="en-GB"/>
        </w:rPr>
        <w:t>, Yasuda J</w:t>
      </w:r>
      <w:r w:rsidR="005542A1" w:rsidRPr="007901FE">
        <w:rPr>
          <w:smallCaps/>
          <w:szCs w:val="28"/>
          <w:lang w:val="en-US" w:eastAsia="en-GB"/>
        </w:rPr>
        <w:t>. &amp;</w:t>
      </w:r>
      <w:r w:rsidRPr="007901FE">
        <w:rPr>
          <w:smallCaps/>
          <w:szCs w:val="28"/>
          <w:lang w:val="en-US" w:eastAsia="en-GB"/>
        </w:rPr>
        <w:t xml:space="preserve"> Igarashi I. </w:t>
      </w:r>
      <w:r w:rsidRPr="007901FE">
        <w:rPr>
          <w:szCs w:val="28"/>
          <w:lang w:val="en-US" w:eastAsia="en-GB"/>
        </w:rPr>
        <w:t xml:space="preserve">(2007). </w:t>
      </w:r>
      <w:hyperlink r:id="rId11" w:history="1">
        <w:r w:rsidRPr="007901FE">
          <w:rPr>
            <w:szCs w:val="28"/>
            <w:u w:color="492777"/>
            <w:lang w:val="en-US" w:eastAsia="en-GB"/>
          </w:rPr>
          <w:t>Development of a multiplex loop-mediated isothermal amplification (</w:t>
        </w:r>
        <w:proofErr w:type="spellStart"/>
        <w:r w:rsidRPr="007901FE">
          <w:rPr>
            <w:szCs w:val="28"/>
            <w:u w:color="492777"/>
            <w:lang w:val="en-US" w:eastAsia="en-GB"/>
          </w:rPr>
          <w:t>mLAMP</w:t>
        </w:r>
        <w:proofErr w:type="spellEnd"/>
        <w:r w:rsidRPr="007901FE">
          <w:rPr>
            <w:szCs w:val="28"/>
            <w:u w:color="492777"/>
            <w:lang w:val="en-US" w:eastAsia="en-GB"/>
          </w:rPr>
          <w:t xml:space="preserve">) method for the simultaneous detection of </w:t>
        </w:r>
        <w:r w:rsidRPr="007901FE">
          <w:rPr>
            <w:bCs/>
            <w:szCs w:val="28"/>
            <w:u w:color="492777"/>
            <w:lang w:val="en-US" w:eastAsia="en-GB"/>
          </w:rPr>
          <w:t>bovine</w:t>
        </w:r>
        <w:r w:rsidRPr="007901FE">
          <w:rPr>
            <w:szCs w:val="28"/>
            <w:u w:color="492777"/>
            <w:lang w:val="en-US" w:eastAsia="en-GB"/>
          </w:rPr>
          <w:t xml:space="preserve"> </w:t>
        </w:r>
        <w:r w:rsidRPr="007901FE">
          <w:rPr>
            <w:i/>
            <w:szCs w:val="28"/>
            <w:u w:color="492777"/>
            <w:lang w:val="en-US" w:eastAsia="en-GB"/>
          </w:rPr>
          <w:t>Babesia</w:t>
        </w:r>
        <w:r w:rsidRPr="007901FE">
          <w:rPr>
            <w:szCs w:val="28"/>
            <w:u w:color="492777"/>
            <w:lang w:val="en-US" w:eastAsia="en-GB"/>
          </w:rPr>
          <w:t xml:space="preserve"> parasites.</w:t>
        </w:r>
      </w:hyperlink>
      <w:r w:rsidRPr="007901FE">
        <w:rPr>
          <w:rFonts w:cs="Times New Roman (Arabic)"/>
          <w:szCs w:val="24"/>
          <w:lang w:val="en-US" w:eastAsia="en-GB"/>
        </w:rPr>
        <w:t xml:space="preserve"> </w:t>
      </w:r>
      <w:r w:rsidRPr="007901FE">
        <w:rPr>
          <w:i/>
          <w:szCs w:val="24"/>
          <w:lang w:val="en-US" w:eastAsia="en-GB"/>
        </w:rPr>
        <w:t>J. Microbiol. Methods</w:t>
      </w:r>
      <w:r w:rsidRPr="007901FE">
        <w:rPr>
          <w:szCs w:val="24"/>
          <w:lang w:val="en-US" w:eastAsia="en-GB"/>
        </w:rPr>
        <w:t xml:space="preserve">, </w:t>
      </w:r>
      <w:r w:rsidRPr="007901FE">
        <w:rPr>
          <w:b/>
          <w:szCs w:val="24"/>
          <w:lang w:val="en-US" w:eastAsia="en-GB"/>
        </w:rPr>
        <w:t>271</w:t>
      </w:r>
      <w:r w:rsidRPr="007901FE">
        <w:rPr>
          <w:szCs w:val="24"/>
          <w:lang w:val="en-US" w:eastAsia="en-GB"/>
        </w:rPr>
        <w:t>, 281</w:t>
      </w:r>
      <w:r w:rsidR="005542A1" w:rsidRPr="007901FE">
        <w:rPr>
          <w:szCs w:val="24"/>
          <w:lang w:val="en-US" w:eastAsia="en-GB"/>
        </w:rPr>
        <w:t>–</w:t>
      </w:r>
      <w:r w:rsidRPr="007901FE">
        <w:rPr>
          <w:szCs w:val="24"/>
          <w:lang w:val="en-US" w:eastAsia="en-GB"/>
        </w:rPr>
        <w:t xml:space="preserve">287. </w:t>
      </w:r>
    </w:p>
    <w:p w14:paraId="20D48170" w14:textId="5242A82D" w:rsidR="00AB0E26" w:rsidRPr="007901FE" w:rsidRDefault="00AB0E26" w:rsidP="00D03122">
      <w:pPr>
        <w:spacing w:after="220" w:line="240" w:lineRule="auto"/>
      </w:pPr>
      <w:r w:rsidRPr="007901FE">
        <w:rPr>
          <w:smallCaps/>
        </w:rPr>
        <w:t>Jorgensen W.K. &amp; Waldron N S.J</w:t>
      </w:r>
      <w:r w:rsidRPr="007901FE">
        <w:t xml:space="preserve">. (1994). Use of </w:t>
      </w:r>
      <w:r w:rsidRPr="007901FE">
        <w:rPr>
          <w:i/>
          <w:iCs/>
        </w:rPr>
        <w:t>in vitro</w:t>
      </w:r>
      <w:r w:rsidRPr="007901FE">
        <w:t xml:space="preserve"> culture to isolate </w:t>
      </w:r>
      <w:r w:rsidRPr="007901FE">
        <w:rPr>
          <w:i/>
          <w:iCs/>
        </w:rPr>
        <w:t>Babesia</w:t>
      </w:r>
      <w:r w:rsidR="0064727F" w:rsidRPr="007901FE">
        <w:rPr>
          <w:i/>
          <w:iCs/>
        </w:rPr>
        <w:t> </w:t>
      </w:r>
      <w:proofErr w:type="spellStart"/>
      <w:r w:rsidRPr="007901FE">
        <w:rPr>
          <w:i/>
          <w:iCs/>
        </w:rPr>
        <w:t>bovis</w:t>
      </w:r>
      <w:proofErr w:type="spellEnd"/>
      <w:r w:rsidRPr="007901FE">
        <w:t xml:space="preserve"> from </w:t>
      </w:r>
      <w:proofErr w:type="spellStart"/>
      <w:r w:rsidRPr="007901FE">
        <w:rPr>
          <w:i/>
          <w:iCs/>
        </w:rPr>
        <w:t>Theileria</w:t>
      </w:r>
      <w:proofErr w:type="spellEnd"/>
      <w:r w:rsidR="0064727F" w:rsidRPr="007901FE">
        <w:rPr>
          <w:i/>
          <w:iCs/>
        </w:rPr>
        <w:t> </w:t>
      </w:r>
      <w:proofErr w:type="spellStart"/>
      <w:r w:rsidRPr="007901FE">
        <w:rPr>
          <w:i/>
          <w:iCs/>
        </w:rPr>
        <w:t>buffeli</w:t>
      </w:r>
      <w:proofErr w:type="spellEnd"/>
      <w:r w:rsidRPr="007901FE">
        <w:rPr>
          <w:i/>
          <w:iCs/>
        </w:rPr>
        <w:t xml:space="preserve">, </w:t>
      </w:r>
      <w:proofErr w:type="spellStart"/>
      <w:r w:rsidRPr="007901FE">
        <w:rPr>
          <w:i/>
          <w:iCs/>
        </w:rPr>
        <w:t>Eperythrozoon</w:t>
      </w:r>
      <w:proofErr w:type="spellEnd"/>
      <w:r w:rsidR="0064727F" w:rsidRPr="007901FE">
        <w:rPr>
          <w:i/>
          <w:iCs/>
        </w:rPr>
        <w:t> </w:t>
      </w:r>
      <w:proofErr w:type="spellStart"/>
      <w:r w:rsidRPr="007901FE">
        <w:rPr>
          <w:i/>
          <w:iCs/>
        </w:rPr>
        <w:t>wenyoni</w:t>
      </w:r>
      <w:proofErr w:type="spellEnd"/>
      <w:r w:rsidRPr="007901FE">
        <w:t xml:space="preserve"> and </w:t>
      </w:r>
      <w:proofErr w:type="spellStart"/>
      <w:r w:rsidRPr="007901FE">
        <w:rPr>
          <w:i/>
          <w:iCs/>
        </w:rPr>
        <w:t>Anaplasma</w:t>
      </w:r>
      <w:proofErr w:type="spellEnd"/>
      <w:r w:rsidRPr="007901FE">
        <w:t xml:space="preserve"> spp. </w:t>
      </w:r>
      <w:r w:rsidRPr="007901FE">
        <w:rPr>
          <w:i/>
          <w:iCs/>
        </w:rPr>
        <w:t xml:space="preserve">Vet. </w:t>
      </w:r>
      <w:proofErr w:type="spellStart"/>
      <w:r w:rsidRPr="007901FE">
        <w:rPr>
          <w:i/>
          <w:iCs/>
        </w:rPr>
        <w:t>Parasitol</w:t>
      </w:r>
      <w:proofErr w:type="spellEnd"/>
      <w:r w:rsidRPr="007901FE">
        <w:t xml:space="preserve">., </w:t>
      </w:r>
      <w:r w:rsidRPr="007901FE">
        <w:rPr>
          <w:b/>
          <w:bCs/>
        </w:rPr>
        <w:t>53</w:t>
      </w:r>
      <w:r w:rsidRPr="007901FE">
        <w:t>, 45–51.</w:t>
      </w:r>
    </w:p>
    <w:p w14:paraId="3EF10A4D" w14:textId="77777777" w:rsidR="000D15CE" w:rsidRPr="007901FE" w:rsidRDefault="000D15CE" w:rsidP="00D03122">
      <w:pPr>
        <w:pStyle w:val="Ref"/>
        <w:spacing w:after="220"/>
      </w:pPr>
      <w:r w:rsidRPr="007901FE">
        <w:rPr>
          <w:smallCaps/>
        </w:rPr>
        <w:t>Kim</w:t>
      </w:r>
      <w:r w:rsidRPr="007901FE">
        <w:t xml:space="preserve"> C</w:t>
      </w:r>
      <w:r w:rsidRPr="007901FE">
        <w:rPr>
          <w:smallCaps/>
        </w:rPr>
        <w:t>.</w:t>
      </w:r>
      <w:r w:rsidRPr="007901FE">
        <w:t>M., B</w:t>
      </w:r>
      <w:r w:rsidRPr="007901FE">
        <w:rPr>
          <w:smallCaps/>
        </w:rPr>
        <w:t xml:space="preserve">lanco </w:t>
      </w:r>
      <w:r w:rsidRPr="007901FE">
        <w:t>L</w:t>
      </w:r>
      <w:r w:rsidRPr="007901FE">
        <w:rPr>
          <w:smallCaps/>
        </w:rPr>
        <w:t>.</w:t>
      </w:r>
      <w:r w:rsidRPr="007901FE">
        <w:t>B</w:t>
      </w:r>
      <w:r w:rsidRPr="007901FE">
        <w:rPr>
          <w:smallCaps/>
        </w:rPr>
        <w:t>.</w:t>
      </w:r>
      <w:r w:rsidRPr="007901FE">
        <w:t>C</w:t>
      </w:r>
      <w:r w:rsidRPr="007901FE">
        <w:rPr>
          <w:smallCaps/>
        </w:rPr>
        <w:t>.</w:t>
      </w:r>
      <w:r w:rsidRPr="007901FE">
        <w:t>, A</w:t>
      </w:r>
      <w:r w:rsidRPr="007901FE">
        <w:rPr>
          <w:smallCaps/>
        </w:rPr>
        <w:t xml:space="preserve">lhassan </w:t>
      </w:r>
      <w:r w:rsidRPr="007901FE">
        <w:t>A</w:t>
      </w:r>
      <w:r w:rsidRPr="007901FE">
        <w:rPr>
          <w:smallCaps/>
        </w:rPr>
        <w:t>.</w:t>
      </w:r>
      <w:r w:rsidRPr="007901FE">
        <w:t>, I</w:t>
      </w:r>
      <w:r w:rsidRPr="007901FE">
        <w:rPr>
          <w:smallCaps/>
        </w:rPr>
        <w:t xml:space="preserve">seki </w:t>
      </w:r>
      <w:r w:rsidRPr="007901FE">
        <w:t>H</w:t>
      </w:r>
      <w:r w:rsidRPr="007901FE">
        <w:rPr>
          <w:smallCaps/>
        </w:rPr>
        <w:t>.</w:t>
      </w:r>
      <w:r w:rsidRPr="007901FE">
        <w:t>, Y</w:t>
      </w:r>
      <w:r w:rsidRPr="007901FE">
        <w:rPr>
          <w:smallCaps/>
        </w:rPr>
        <w:t xml:space="preserve">okoyama </w:t>
      </w:r>
      <w:r w:rsidRPr="007901FE">
        <w:t>N</w:t>
      </w:r>
      <w:r w:rsidRPr="007901FE">
        <w:rPr>
          <w:smallCaps/>
        </w:rPr>
        <w:t>.</w:t>
      </w:r>
      <w:r w:rsidRPr="007901FE">
        <w:t>, X</w:t>
      </w:r>
      <w:r w:rsidRPr="007901FE">
        <w:rPr>
          <w:smallCaps/>
        </w:rPr>
        <w:t xml:space="preserve">uan </w:t>
      </w:r>
      <w:r w:rsidRPr="007901FE">
        <w:t>X</w:t>
      </w:r>
      <w:r w:rsidRPr="007901FE">
        <w:rPr>
          <w:smallCaps/>
        </w:rPr>
        <w:t xml:space="preserve">. </w:t>
      </w:r>
      <w:r w:rsidRPr="007901FE">
        <w:t>&amp; I</w:t>
      </w:r>
      <w:r w:rsidRPr="007901FE">
        <w:rPr>
          <w:smallCaps/>
        </w:rPr>
        <w:t xml:space="preserve">garashi </w:t>
      </w:r>
      <w:r w:rsidRPr="007901FE">
        <w:t>I</w:t>
      </w:r>
      <w:r w:rsidRPr="007901FE">
        <w:rPr>
          <w:smallCaps/>
        </w:rPr>
        <w:t>.</w:t>
      </w:r>
      <w:r w:rsidRPr="007901FE">
        <w:t xml:space="preserve"> (2008). Development of a rapid immunochromatographic test for simultaneous serodiagnosis of bovine </w:t>
      </w:r>
      <w:proofErr w:type="spellStart"/>
      <w:r w:rsidRPr="007901FE">
        <w:t>babesioses</w:t>
      </w:r>
      <w:proofErr w:type="spellEnd"/>
      <w:r w:rsidRPr="007901FE">
        <w:t xml:space="preserve"> caused by </w:t>
      </w:r>
      <w:r w:rsidRPr="007901FE">
        <w:rPr>
          <w:i/>
        </w:rPr>
        <w:t>Babesia</w:t>
      </w:r>
      <w:r w:rsidRPr="007901FE">
        <w:rPr>
          <w:i/>
          <w:iCs/>
        </w:rPr>
        <w:t> </w:t>
      </w:r>
      <w:proofErr w:type="spellStart"/>
      <w:r w:rsidRPr="007901FE">
        <w:rPr>
          <w:i/>
        </w:rPr>
        <w:t>bovis</w:t>
      </w:r>
      <w:proofErr w:type="spellEnd"/>
      <w:r w:rsidRPr="007901FE">
        <w:t xml:space="preserve"> and </w:t>
      </w:r>
      <w:r w:rsidRPr="007901FE">
        <w:rPr>
          <w:i/>
        </w:rPr>
        <w:t>Babesia</w:t>
      </w:r>
      <w:r w:rsidRPr="007901FE">
        <w:rPr>
          <w:i/>
          <w:iCs/>
        </w:rPr>
        <w:t> </w:t>
      </w:r>
      <w:proofErr w:type="spellStart"/>
      <w:r w:rsidRPr="007901FE">
        <w:rPr>
          <w:i/>
        </w:rPr>
        <w:t>bigemina</w:t>
      </w:r>
      <w:proofErr w:type="spellEnd"/>
      <w:r w:rsidRPr="007901FE">
        <w:t xml:space="preserve">. </w:t>
      </w:r>
      <w:r w:rsidRPr="007901FE">
        <w:rPr>
          <w:i/>
        </w:rPr>
        <w:t xml:space="preserve">Am. J. Trop. Med. </w:t>
      </w:r>
      <w:proofErr w:type="spellStart"/>
      <w:r w:rsidRPr="007901FE">
        <w:rPr>
          <w:i/>
        </w:rPr>
        <w:t>Hyg</w:t>
      </w:r>
      <w:proofErr w:type="spellEnd"/>
      <w:r w:rsidRPr="007901FE">
        <w:rPr>
          <w:i/>
        </w:rPr>
        <w:t>.</w:t>
      </w:r>
      <w:r w:rsidRPr="007901FE">
        <w:t xml:space="preserve">, </w:t>
      </w:r>
      <w:r w:rsidRPr="007901FE">
        <w:rPr>
          <w:b/>
        </w:rPr>
        <w:t>78</w:t>
      </w:r>
      <w:r w:rsidRPr="007901FE">
        <w:t>, 117–121.</w:t>
      </w:r>
    </w:p>
    <w:p w14:paraId="655A4562" w14:textId="01FFD67F" w:rsidR="0020392C" w:rsidRPr="007901FE" w:rsidRDefault="00882D4F" w:rsidP="00D03122">
      <w:pPr>
        <w:spacing w:after="220" w:line="240" w:lineRule="auto"/>
        <w:rPr>
          <w:lang w:val="fr-FR"/>
        </w:rPr>
      </w:pPr>
      <w:r w:rsidRPr="007901FE">
        <w:t>L</w:t>
      </w:r>
      <w:r w:rsidRPr="007901FE">
        <w:rPr>
          <w:smallCaps/>
        </w:rPr>
        <w:t xml:space="preserve">evy </w:t>
      </w:r>
      <w:r w:rsidRPr="007901FE">
        <w:t>M</w:t>
      </w:r>
      <w:r w:rsidRPr="007901FE">
        <w:rPr>
          <w:smallCaps/>
        </w:rPr>
        <w:t>.</w:t>
      </w:r>
      <w:r w:rsidRPr="007901FE">
        <w:t>G</w:t>
      </w:r>
      <w:r w:rsidRPr="007901FE">
        <w:rPr>
          <w:smallCaps/>
        </w:rPr>
        <w:t>.</w:t>
      </w:r>
      <w:r w:rsidR="0064727F" w:rsidRPr="007901FE">
        <w:rPr>
          <w:smallCaps/>
        </w:rPr>
        <w:t xml:space="preserve"> </w:t>
      </w:r>
      <w:r w:rsidRPr="007901FE">
        <w:t>&amp;</w:t>
      </w:r>
      <w:r w:rsidR="0064727F" w:rsidRPr="007901FE">
        <w:t xml:space="preserve"> </w:t>
      </w:r>
      <w:proofErr w:type="spellStart"/>
      <w:r w:rsidRPr="007901FE">
        <w:t>R</w:t>
      </w:r>
      <w:r w:rsidRPr="007901FE">
        <w:rPr>
          <w:smallCaps/>
        </w:rPr>
        <w:t>istic</w:t>
      </w:r>
      <w:proofErr w:type="spellEnd"/>
      <w:r w:rsidR="0064727F" w:rsidRPr="007901FE">
        <w:rPr>
          <w:smallCaps/>
        </w:rPr>
        <w:t xml:space="preserve"> </w:t>
      </w:r>
      <w:r w:rsidRPr="007901FE">
        <w:t>M</w:t>
      </w:r>
      <w:r w:rsidRPr="007901FE">
        <w:rPr>
          <w:smallCaps/>
        </w:rPr>
        <w:t>.</w:t>
      </w:r>
      <w:r w:rsidRPr="007901FE">
        <w:t xml:space="preserve"> (1980). </w:t>
      </w:r>
      <w:r w:rsidRPr="007901FE">
        <w:rPr>
          <w:i/>
        </w:rPr>
        <w:t>Babesia</w:t>
      </w:r>
      <w:r w:rsidR="0064727F" w:rsidRPr="007901FE">
        <w:rPr>
          <w:i/>
          <w:iCs/>
        </w:rPr>
        <w:t> </w:t>
      </w:r>
      <w:proofErr w:type="spellStart"/>
      <w:r w:rsidRPr="007901FE">
        <w:rPr>
          <w:i/>
        </w:rPr>
        <w:t>bovis</w:t>
      </w:r>
      <w:proofErr w:type="spellEnd"/>
      <w:r w:rsidRPr="007901FE">
        <w:rPr>
          <w:i/>
        </w:rPr>
        <w:t>:</w:t>
      </w:r>
      <w:r w:rsidRPr="007901FE">
        <w:t xml:space="preserve"> continuous cultivation in a </w:t>
      </w:r>
      <w:proofErr w:type="spellStart"/>
      <w:r w:rsidRPr="007901FE">
        <w:t>microaerophilous</w:t>
      </w:r>
      <w:proofErr w:type="spellEnd"/>
      <w:r w:rsidRPr="007901FE">
        <w:t xml:space="preserve"> stationary phase culture. </w:t>
      </w:r>
      <w:r w:rsidRPr="007901FE">
        <w:rPr>
          <w:i/>
          <w:lang w:val="fr-FR"/>
        </w:rPr>
        <w:t>Science</w:t>
      </w:r>
      <w:r w:rsidRPr="007901FE">
        <w:rPr>
          <w:lang w:val="fr-FR"/>
        </w:rPr>
        <w:t xml:space="preserve">, </w:t>
      </w:r>
      <w:r w:rsidRPr="007901FE">
        <w:rPr>
          <w:b/>
          <w:lang w:val="fr-FR"/>
        </w:rPr>
        <w:t>207</w:t>
      </w:r>
      <w:r w:rsidRPr="007901FE">
        <w:rPr>
          <w:lang w:val="fr-FR"/>
        </w:rPr>
        <w:t>, 1218–1220.</w:t>
      </w:r>
    </w:p>
    <w:p w14:paraId="4169A8B4" w14:textId="272EFBC3" w:rsidR="00CD29C9" w:rsidRPr="007901FE" w:rsidRDefault="00CD29C9" w:rsidP="00CD29C9">
      <w:pPr>
        <w:pStyle w:val="11Para"/>
        <w:spacing w:after="220"/>
        <w:ind w:left="0"/>
        <w:rPr>
          <w:sz w:val="20"/>
          <w:szCs w:val="20"/>
          <w:lang w:val="en-US" w:eastAsia="en-GB"/>
        </w:rPr>
      </w:pPr>
      <w:r w:rsidRPr="007901FE">
        <w:rPr>
          <w:smallCaps/>
          <w:szCs w:val="28"/>
          <w:lang w:val="fr-FR" w:eastAsia="en-GB"/>
        </w:rPr>
        <w:t xml:space="preserve">Liu A., Guan G., Du P., </w:t>
      </w:r>
      <w:proofErr w:type="spellStart"/>
      <w:r w:rsidRPr="007901FE">
        <w:rPr>
          <w:smallCaps/>
          <w:szCs w:val="28"/>
          <w:lang w:val="fr-FR" w:eastAsia="en-GB"/>
        </w:rPr>
        <w:t>Gou</w:t>
      </w:r>
      <w:proofErr w:type="spellEnd"/>
      <w:r w:rsidRPr="007901FE">
        <w:rPr>
          <w:smallCaps/>
          <w:szCs w:val="28"/>
          <w:lang w:val="fr-FR" w:eastAsia="en-GB"/>
        </w:rPr>
        <w:t xml:space="preserve"> H., Liu Z., Liu J., Ma M., Yang J., Li Y., </w:t>
      </w:r>
      <w:proofErr w:type="spellStart"/>
      <w:r w:rsidRPr="007901FE">
        <w:rPr>
          <w:smallCaps/>
          <w:szCs w:val="28"/>
          <w:lang w:val="fr-FR" w:eastAsia="en-GB"/>
        </w:rPr>
        <w:t>Niu</w:t>
      </w:r>
      <w:proofErr w:type="spellEnd"/>
      <w:r w:rsidRPr="007901FE">
        <w:rPr>
          <w:smallCaps/>
          <w:szCs w:val="28"/>
          <w:lang w:val="fr-FR" w:eastAsia="en-GB"/>
        </w:rPr>
        <w:t xml:space="preserve"> Q., Ren Q., Bai Q., Yin H. &amp; Luo J. (2012).</w:t>
      </w:r>
      <w:r w:rsidRPr="007901FE">
        <w:rPr>
          <w:szCs w:val="28"/>
          <w:lang w:val="fr-FR" w:eastAsia="en-GB"/>
        </w:rPr>
        <w:t xml:space="preserve"> </w:t>
      </w:r>
      <w:r w:rsidRPr="007901FE">
        <w:rPr>
          <w:szCs w:val="28"/>
          <w:u w:color="492777"/>
          <w:lang w:val="en-US" w:eastAsia="en-GB"/>
        </w:rPr>
        <w:t>Loop-mediated isothermal amplification (</w:t>
      </w:r>
      <w:r w:rsidRPr="007901FE">
        <w:rPr>
          <w:bCs/>
          <w:szCs w:val="28"/>
          <w:u w:color="492777"/>
          <w:lang w:val="en-US" w:eastAsia="en-GB"/>
        </w:rPr>
        <w:t>LAMP</w:t>
      </w:r>
      <w:r w:rsidRPr="007901FE">
        <w:rPr>
          <w:szCs w:val="28"/>
          <w:u w:color="492777"/>
          <w:lang w:val="en-US" w:eastAsia="en-GB"/>
        </w:rPr>
        <w:t xml:space="preserve">) method based on two species-specific primer sets for the rapid identification of Chinese </w:t>
      </w:r>
      <w:r w:rsidRPr="007901FE">
        <w:rPr>
          <w:i/>
          <w:szCs w:val="28"/>
          <w:u w:color="492777"/>
          <w:lang w:val="en-US" w:eastAsia="en-GB"/>
        </w:rPr>
        <w:t xml:space="preserve">Babesia </w:t>
      </w:r>
      <w:proofErr w:type="spellStart"/>
      <w:r w:rsidRPr="007901FE">
        <w:rPr>
          <w:i/>
          <w:szCs w:val="28"/>
          <w:u w:color="492777"/>
          <w:lang w:val="en-US" w:eastAsia="en-GB"/>
        </w:rPr>
        <w:t>bovis</w:t>
      </w:r>
      <w:proofErr w:type="spellEnd"/>
      <w:r w:rsidRPr="007901FE">
        <w:rPr>
          <w:szCs w:val="28"/>
          <w:u w:color="492777"/>
          <w:lang w:val="en-US" w:eastAsia="en-GB"/>
        </w:rPr>
        <w:t xml:space="preserve"> and </w:t>
      </w:r>
      <w:r w:rsidRPr="007901FE">
        <w:rPr>
          <w:i/>
          <w:szCs w:val="28"/>
          <w:u w:color="492777"/>
          <w:lang w:val="en-US" w:eastAsia="en-GB"/>
        </w:rPr>
        <w:t xml:space="preserve">B. </w:t>
      </w:r>
      <w:proofErr w:type="spellStart"/>
      <w:r w:rsidRPr="007901FE">
        <w:rPr>
          <w:i/>
          <w:szCs w:val="28"/>
          <w:u w:color="492777"/>
          <w:lang w:val="en-US" w:eastAsia="en-GB"/>
        </w:rPr>
        <w:t>bigemina</w:t>
      </w:r>
      <w:proofErr w:type="spellEnd"/>
      <w:r w:rsidRPr="007901FE">
        <w:rPr>
          <w:szCs w:val="28"/>
          <w:u w:color="492777"/>
          <w:lang w:val="en-US" w:eastAsia="en-GB"/>
        </w:rPr>
        <w:t>.</w:t>
      </w:r>
      <w:r w:rsidRPr="007901FE">
        <w:rPr>
          <w:rFonts w:cs="Times New Roman (Arabic)"/>
          <w:szCs w:val="24"/>
          <w:lang w:val="en-US" w:eastAsia="en-GB"/>
        </w:rPr>
        <w:t xml:space="preserve"> </w:t>
      </w:r>
      <w:proofErr w:type="spellStart"/>
      <w:r w:rsidRPr="007901FE">
        <w:rPr>
          <w:i/>
          <w:szCs w:val="24"/>
          <w:lang w:val="en-US" w:eastAsia="en-GB"/>
        </w:rPr>
        <w:t>Parasitol</w:t>
      </w:r>
      <w:proofErr w:type="spellEnd"/>
      <w:r w:rsidRPr="007901FE">
        <w:rPr>
          <w:i/>
          <w:szCs w:val="24"/>
          <w:lang w:val="en-US" w:eastAsia="en-GB"/>
        </w:rPr>
        <w:t>. Int.,</w:t>
      </w:r>
      <w:r w:rsidRPr="007901FE">
        <w:rPr>
          <w:szCs w:val="24"/>
          <w:lang w:val="en-US" w:eastAsia="en-GB"/>
        </w:rPr>
        <w:t xml:space="preserve"> </w:t>
      </w:r>
      <w:r w:rsidRPr="007901FE">
        <w:rPr>
          <w:b/>
          <w:szCs w:val="24"/>
          <w:lang w:val="en-US" w:eastAsia="en-GB"/>
        </w:rPr>
        <w:t>61</w:t>
      </w:r>
      <w:r w:rsidRPr="007901FE">
        <w:rPr>
          <w:szCs w:val="24"/>
          <w:lang w:val="en-US" w:eastAsia="en-GB"/>
        </w:rPr>
        <w:t>, 658–663.</w:t>
      </w:r>
    </w:p>
    <w:p w14:paraId="636E2675" w14:textId="01282477" w:rsidR="00AB0E26" w:rsidRPr="007901FE" w:rsidRDefault="00AB0E26" w:rsidP="00D03122">
      <w:pPr>
        <w:spacing w:after="220" w:line="240" w:lineRule="auto"/>
      </w:pPr>
      <w:r w:rsidRPr="00350BF2">
        <w:rPr>
          <w:smallCaps/>
          <w:lang w:val="en-US"/>
        </w:rPr>
        <w:t xml:space="preserve">Mangold A.J., </w:t>
      </w:r>
      <w:proofErr w:type="spellStart"/>
      <w:r w:rsidRPr="00350BF2">
        <w:rPr>
          <w:smallCaps/>
          <w:lang w:val="en-US"/>
        </w:rPr>
        <w:t>Vanzini</w:t>
      </w:r>
      <w:proofErr w:type="spellEnd"/>
      <w:r w:rsidRPr="00350BF2">
        <w:rPr>
          <w:smallCaps/>
          <w:lang w:val="en-US"/>
        </w:rPr>
        <w:t xml:space="preserve"> V.R., </w:t>
      </w:r>
      <w:proofErr w:type="spellStart"/>
      <w:r w:rsidRPr="00350BF2">
        <w:rPr>
          <w:smallCaps/>
          <w:lang w:val="en-US"/>
        </w:rPr>
        <w:t>Echaide</w:t>
      </w:r>
      <w:proofErr w:type="spellEnd"/>
      <w:r w:rsidRPr="00350BF2">
        <w:rPr>
          <w:smallCaps/>
          <w:lang w:val="en-US"/>
        </w:rPr>
        <w:t xml:space="preserve"> I.E., De </w:t>
      </w:r>
      <w:proofErr w:type="spellStart"/>
      <w:r w:rsidRPr="00350BF2">
        <w:rPr>
          <w:smallCaps/>
          <w:lang w:val="en-US"/>
        </w:rPr>
        <w:t>Eschaide</w:t>
      </w:r>
      <w:proofErr w:type="spellEnd"/>
      <w:r w:rsidRPr="00350BF2">
        <w:rPr>
          <w:smallCaps/>
          <w:lang w:val="en-US"/>
        </w:rPr>
        <w:t xml:space="preserve"> S.T., </w:t>
      </w:r>
      <w:proofErr w:type="spellStart"/>
      <w:r w:rsidRPr="00350BF2">
        <w:rPr>
          <w:smallCaps/>
          <w:lang w:val="en-US"/>
        </w:rPr>
        <w:t>Volpogni</w:t>
      </w:r>
      <w:proofErr w:type="spellEnd"/>
      <w:r w:rsidRPr="00350BF2">
        <w:rPr>
          <w:smallCaps/>
          <w:lang w:val="en-US"/>
        </w:rPr>
        <w:t xml:space="preserve"> M.M. &amp;</w:t>
      </w:r>
      <w:r w:rsidR="0064727F" w:rsidRPr="00350BF2">
        <w:rPr>
          <w:smallCaps/>
          <w:lang w:val="en-US"/>
        </w:rPr>
        <w:t xml:space="preserve"> </w:t>
      </w:r>
      <w:r w:rsidRPr="00350BF2">
        <w:rPr>
          <w:smallCaps/>
          <w:lang w:val="en-US"/>
        </w:rPr>
        <w:t>Guglielmone</w:t>
      </w:r>
      <w:r w:rsidRPr="00350BF2">
        <w:rPr>
          <w:lang w:val="en-US"/>
        </w:rPr>
        <w:t xml:space="preserve"> A.A. (1996). </w:t>
      </w:r>
      <w:r w:rsidRPr="007901FE">
        <w:t>Viability after thawing and dilution of simultaneously cryopreserved vaccinal</w:t>
      </w:r>
      <w:r w:rsidR="0064727F" w:rsidRPr="007901FE">
        <w:t xml:space="preserve"> </w:t>
      </w:r>
      <w:r w:rsidRPr="007901FE">
        <w:rPr>
          <w:i/>
          <w:iCs/>
        </w:rPr>
        <w:t>Babesia</w:t>
      </w:r>
      <w:r w:rsidR="0064727F" w:rsidRPr="007901FE">
        <w:rPr>
          <w:i/>
          <w:iCs/>
        </w:rPr>
        <w:t> </w:t>
      </w:r>
      <w:proofErr w:type="spellStart"/>
      <w:r w:rsidRPr="007901FE">
        <w:rPr>
          <w:i/>
          <w:iCs/>
        </w:rPr>
        <w:t>bovis</w:t>
      </w:r>
      <w:proofErr w:type="spellEnd"/>
      <w:r w:rsidR="0064727F" w:rsidRPr="007901FE">
        <w:rPr>
          <w:i/>
          <w:iCs/>
        </w:rPr>
        <w:t xml:space="preserve"> </w:t>
      </w:r>
      <w:r w:rsidRPr="007901FE">
        <w:t xml:space="preserve">and </w:t>
      </w:r>
      <w:r w:rsidRPr="007901FE">
        <w:rPr>
          <w:i/>
          <w:iCs/>
        </w:rPr>
        <w:t>Babesia</w:t>
      </w:r>
      <w:r w:rsidR="0064727F" w:rsidRPr="007901FE">
        <w:rPr>
          <w:i/>
          <w:iCs/>
        </w:rPr>
        <w:t> </w:t>
      </w:r>
      <w:proofErr w:type="spellStart"/>
      <w:r w:rsidRPr="007901FE">
        <w:rPr>
          <w:i/>
          <w:iCs/>
        </w:rPr>
        <w:t>bigemina</w:t>
      </w:r>
      <w:proofErr w:type="spellEnd"/>
      <w:r w:rsidRPr="007901FE">
        <w:t xml:space="preserve"> strains cultured </w:t>
      </w:r>
      <w:r w:rsidRPr="007901FE">
        <w:rPr>
          <w:i/>
          <w:iCs/>
        </w:rPr>
        <w:t xml:space="preserve">in vitro. Vet. </w:t>
      </w:r>
      <w:proofErr w:type="spellStart"/>
      <w:r w:rsidRPr="007901FE">
        <w:rPr>
          <w:i/>
          <w:iCs/>
        </w:rPr>
        <w:t>Parasit</w:t>
      </w:r>
      <w:proofErr w:type="spellEnd"/>
      <w:r w:rsidRPr="007901FE">
        <w:t xml:space="preserve">., </w:t>
      </w:r>
      <w:r w:rsidRPr="007901FE">
        <w:rPr>
          <w:b/>
          <w:bCs/>
        </w:rPr>
        <w:t>61</w:t>
      </w:r>
      <w:r w:rsidRPr="007901FE">
        <w:t>, 345–348.</w:t>
      </w:r>
    </w:p>
    <w:p w14:paraId="39B73DE9" w14:textId="58A21B49" w:rsidR="00AB0E26" w:rsidRPr="007901FE" w:rsidRDefault="00AB0E26" w:rsidP="00D03122">
      <w:pPr>
        <w:spacing w:after="220" w:line="240" w:lineRule="auto"/>
      </w:pPr>
      <w:r w:rsidRPr="007901FE">
        <w:rPr>
          <w:smallCaps/>
        </w:rPr>
        <w:t xml:space="preserve">Molloy J.B., Bowles P.M., Bock R.E., Turton J.A., </w:t>
      </w:r>
      <w:proofErr w:type="spellStart"/>
      <w:r w:rsidRPr="007901FE">
        <w:rPr>
          <w:smallCaps/>
        </w:rPr>
        <w:t>Katsande</w:t>
      </w:r>
      <w:proofErr w:type="spellEnd"/>
      <w:r w:rsidRPr="007901FE">
        <w:rPr>
          <w:smallCaps/>
        </w:rPr>
        <w:t xml:space="preserve"> T.C., Katende J.M., </w:t>
      </w:r>
      <w:proofErr w:type="spellStart"/>
      <w:r w:rsidRPr="007901FE">
        <w:rPr>
          <w:smallCaps/>
        </w:rPr>
        <w:t>Mabikacheche</w:t>
      </w:r>
      <w:proofErr w:type="spellEnd"/>
      <w:r w:rsidRPr="007901FE">
        <w:rPr>
          <w:smallCaps/>
        </w:rPr>
        <w:t xml:space="preserve"> L.G., Waldron S.J., Blight G.W. &amp;</w:t>
      </w:r>
      <w:r w:rsidR="0064727F" w:rsidRPr="007901FE">
        <w:rPr>
          <w:smallCaps/>
        </w:rPr>
        <w:t xml:space="preserve"> </w:t>
      </w:r>
      <w:proofErr w:type="spellStart"/>
      <w:r w:rsidRPr="007901FE">
        <w:rPr>
          <w:smallCaps/>
        </w:rPr>
        <w:t>Dalgliesh</w:t>
      </w:r>
      <w:proofErr w:type="spellEnd"/>
      <w:r w:rsidRPr="007901FE">
        <w:rPr>
          <w:smallCaps/>
        </w:rPr>
        <w:t xml:space="preserve"> R.J.</w:t>
      </w:r>
      <w:r w:rsidRPr="007901FE">
        <w:t xml:space="preserve"> (1998). Evaluation of an ELISA for detection of antibodies to </w:t>
      </w:r>
      <w:r w:rsidRPr="007901FE">
        <w:rPr>
          <w:i/>
          <w:iCs/>
        </w:rPr>
        <w:t>Babesia</w:t>
      </w:r>
      <w:r w:rsidR="0064727F" w:rsidRPr="007901FE">
        <w:rPr>
          <w:i/>
          <w:iCs/>
        </w:rPr>
        <w:t> </w:t>
      </w:r>
      <w:proofErr w:type="spellStart"/>
      <w:r w:rsidRPr="007901FE">
        <w:rPr>
          <w:i/>
          <w:iCs/>
        </w:rPr>
        <w:t>bovis</w:t>
      </w:r>
      <w:proofErr w:type="spellEnd"/>
      <w:r w:rsidRPr="007901FE">
        <w:t xml:space="preserve"> in cattle in Australia and Zimbabwe. </w:t>
      </w:r>
      <w:r w:rsidRPr="007901FE">
        <w:rPr>
          <w:i/>
          <w:iCs/>
        </w:rPr>
        <w:t>Prev. Vet. Med</w:t>
      </w:r>
      <w:r w:rsidRPr="007901FE">
        <w:t xml:space="preserve">., </w:t>
      </w:r>
      <w:r w:rsidRPr="007901FE">
        <w:rPr>
          <w:b/>
          <w:bCs/>
        </w:rPr>
        <w:t>33</w:t>
      </w:r>
      <w:r w:rsidRPr="007901FE">
        <w:t>, 59–67.</w:t>
      </w:r>
    </w:p>
    <w:p w14:paraId="54E5B224" w14:textId="77777777" w:rsidR="0000616F" w:rsidRPr="005E59C2" w:rsidRDefault="0000616F" w:rsidP="00D03122">
      <w:pPr>
        <w:spacing w:after="220" w:line="240" w:lineRule="auto"/>
        <w:rPr>
          <w:smallCaps/>
          <w:lang w:val="pt-BR"/>
        </w:rPr>
      </w:pPr>
      <w:r w:rsidRPr="00B6014B">
        <w:rPr>
          <w:noProof/>
          <w:lang w:val="en-US"/>
        </w:rPr>
        <w:t>M</w:t>
      </w:r>
      <w:r w:rsidRPr="00B6014B">
        <w:rPr>
          <w:smallCaps/>
          <w:noProof/>
          <w:lang w:val="en-US"/>
        </w:rPr>
        <w:t>ontenegro-</w:t>
      </w:r>
      <w:r w:rsidRPr="00B6014B">
        <w:rPr>
          <w:noProof/>
          <w:lang w:val="en-US"/>
        </w:rPr>
        <w:t>J</w:t>
      </w:r>
      <w:r w:rsidRPr="00B6014B">
        <w:rPr>
          <w:smallCaps/>
          <w:noProof/>
          <w:lang w:val="en-US"/>
        </w:rPr>
        <w:t xml:space="preserve">ames </w:t>
      </w:r>
      <w:r w:rsidRPr="00B6014B">
        <w:rPr>
          <w:noProof/>
          <w:lang w:val="en-US"/>
        </w:rPr>
        <w:t>S</w:t>
      </w:r>
      <w:r w:rsidRPr="00B6014B">
        <w:rPr>
          <w:smallCaps/>
          <w:noProof/>
          <w:lang w:val="en-US"/>
        </w:rPr>
        <w:t>.</w:t>
      </w:r>
      <w:r w:rsidRPr="00B6014B">
        <w:rPr>
          <w:noProof/>
          <w:lang w:val="en-US"/>
        </w:rPr>
        <w:t>, T</w:t>
      </w:r>
      <w:r w:rsidRPr="00B6014B">
        <w:rPr>
          <w:smallCaps/>
          <w:noProof/>
          <w:lang w:val="en-US"/>
        </w:rPr>
        <w:t xml:space="preserve">oro </w:t>
      </w:r>
      <w:r w:rsidRPr="00B6014B">
        <w:rPr>
          <w:noProof/>
          <w:lang w:val="en-US"/>
        </w:rPr>
        <w:t>M</w:t>
      </w:r>
      <w:r w:rsidRPr="00B6014B">
        <w:rPr>
          <w:smallCaps/>
          <w:noProof/>
          <w:lang w:val="en-US"/>
        </w:rPr>
        <w:t>.</w:t>
      </w:r>
      <w:r w:rsidR="00F35E06" w:rsidRPr="00B6014B">
        <w:rPr>
          <w:smallCaps/>
          <w:lang w:val="en-US"/>
        </w:rPr>
        <w:t xml:space="preserve"> </w:t>
      </w:r>
      <w:r w:rsidRPr="00B6014B">
        <w:rPr>
          <w:noProof/>
          <w:lang w:val="en-US"/>
        </w:rPr>
        <w:t>&amp; G</w:t>
      </w:r>
      <w:r w:rsidRPr="00B6014B">
        <w:rPr>
          <w:smallCaps/>
          <w:noProof/>
          <w:lang w:val="en-US"/>
        </w:rPr>
        <w:t xml:space="preserve">uillen </w:t>
      </w:r>
      <w:r w:rsidRPr="00B6014B">
        <w:rPr>
          <w:noProof/>
          <w:lang w:val="en-US"/>
        </w:rPr>
        <w:t>A</w:t>
      </w:r>
      <w:r w:rsidRPr="00B6014B">
        <w:rPr>
          <w:smallCaps/>
          <w:noProof/>
          <w:lang w:val="en-US"/>
        </w:rPr>
        <w:t>.</w:t>
      </w:r>
      <w:r w:rsidRPr="00B6014B">
        <w:rPr>
          <w:noProof/>
          <w:lang w:val="en-US"/>
        </w:rPr>
        <w:t>T</w:t>
      </w:r>
      <w:r w:rsidRPr="00B6014B">
        <w:rPr>
          <w:smallCaps/>
          <w:noProof/>
          <w:lang w:val="en-US"/>
        </w:rPr>
        <w:t>.</w:t>
      </w:r>
      <w:r w:rsidRPr="00B6014B">
        <w:rPr>
          <w:noProof/>
          <w:lang w:val="en-US"/>
        </w:rPr>
        <w:t xml:space="preserve"> (1992). </w:t>
      </w:r>
      <w:r w:rsidRPr="007901FE">
        <w:rPr>
          <w:noProof/>
          <w:lang w:val="en-IE"/>
        </w:rPr>
        <w:t xml:space="preserve">Field evaluation of an exoantigen-containing </w:t>
      </w:r>
      <w:r w:rsidRPr="007901FE">
        <w:rPr>
          <w:i/>
          <w:noProof/>
          <w:lang w:val="en-IE"/>
        </w:rPr>
        <w:t>Babesia</w:t>
      </w:r>
      <w:r w:rsidRPr="007901FE">
        <w:rPr>
          <w:noProof/>
          <w:lang w:val="en-IE"/>
        </w:rPr>
        <w:t xml:space="preserve"> vaccine in Venezuela. </w:t>
      </w:r>
      <w:r w:rsidRPr="005E59C2">
        <w:rPr>
          <w:i/>
          <w:noProof/>
          <w:lang w:val="pt-BR"/>
        </w:rPr>
        <w:t>Memorias do Instituto Oswaldo Cruz, Rio de Janeiro</w:t>
      </w:r>
      <w:r w:rsidRPr="005E59C2">
        <w:rPr>
          <w:noProof/>
          <w:lang w:val="pt-BR"/>
        </w:rPr>
        <w:t xml:space="preserve">, </w:t>
      </w:r>
      <w:r w:rsidRPr="005E59C2">
        <w:rPr>
          <w:b/>
          <w:noProof/>
          <w:lang w:val="pt-BR"/>
        </w:rPr>
        <w:t>87</w:t>
      </w:r>
      <w:r w:rsidRPr="005E59C2">
        <w:rPr>
          <w:noProof/>
          <w:lang w:val="pt-BR"/>
        </w:rPr>
        <w:t>, Supplement III</w:t>
      </w:r>
      <w:r w:rsidRPr="005E59C2">
        <w:rPr>
          <w:b/>
          <w:noProof/>
          <w:lang w:val="pt-BR"/>
        </w:rPr>
        <w:t>,</w:t>
      </w:r>
      <w:r w:rsidRPr="005E59C2">
        <w:rPr>
          <w:noProof/>
          <w:lang w:val="pt-BR"/>
        </w:rPr>
        <w:t xml:space="preserve"> 283–288.</w:t>
      </w:r>
    </w:p>
    <w:p w14:paraId="0AEFE10E" w14:textId="77777777" w:rsidR="00AB0E26" w:rsidRPr="007901FE" w:rsidRDefault="00AB0E26" w:rsidP="00D03122">
      <w:pPr>
        <w:spacing w:after="220" w:line="240" w:lineRule="auto"/>
      </w:pPr>
      <w:proofErr w:type="spellStart"/>
      <w:r w:rsidRPr="007901FE">
        <w:rPr>
          <w:smallCaps/>
        </w:rPr>
        <w:t>Pipano</w:t>
      </w:r>
      <w:proofErr w:type="spellEnd"/>
      <w:r w:rsidRPr="007901FE">
        <w:rPr>
          <w:smallCaps/>
        </w:rPr>
        <w:t xml:space="preserve"> E.</w:t>
      </w:r>
      <w:r w:rsidRPr="007901FE">
        <w:t xml:space="preserve"> (1997). Vaccines against </w:t>
      </w:r>
      <w:proofErr w:type="spellStart"/>
      <w:r w:rsidRPr="007901FE">
        <w:t>hemoparasitic</w:t>
      </w:r>
      <w:proofErr w:type="spellEnd"/>
      <w:r w:rsidRPr="007901FE">
        <w:t xml:space="preserve"> diseases in Israel with special reference to quality assurance. </w:t>
      </w:r>
      <w:r w:rsidRPr="007901FE">
        <w:rPr>
          <w:i/>
        </w:rPr>
        <w:t>Trop. Anim. Health Prod.</w:t>
      </w:r>
      <w:r w:rsidRPr="007901FE">
        <w:t xml:space="preserve">, </w:t>
      </w:r>
      <w:r w:rsidRPr="007901FE">
        <w:rPr>
          <w:b/>
        </w:rPr>
        <w:t>29</w:t>
      </w:r>
      <w:r w:rsidRPr="007901FE">
        <w:t xml:space="preserve"> (Suppl.), S86–S90.</w:t>
      </w:r>
    </w:p>
    <w:p w14:paraId="299E6DC2" w14:textId="5BA3FFCF" w:rsidR="00F96C7E" w:rsidRPr="00B30C8A" w:rsidRDefault="00F96C7E" w:rsidP="00CD29C9">
      <w:pPr>
        <w:tabs>
          <w:tab w:val="clear" w:pos="-720"/>
        </w:tabs>
        <w:spacing w:after="240" w:line="240" w:lineRule="auto"/>
        <w:rPr>
          <w:u w:val="double"/>
          <w:lang w:val="en-US"/>
        </w:rPr>
      </w:pPr>
      <w:r w:rsidRPr="004D0489">
        <w:rPr>
          <w:smallCaps/>
          <w:u w:val="double"/>
        </w:rPr>
        <w:t>Romero-Salas</w:t>
      </w:r>
      <w:r w:rsidR="00924845" w:rsidRPr="004D0489">
        <w:rPr>
          <w:smallCaps/>
          <w:u w:val="double"/>
        </w:rPr>
        <w:t xml:space="preserve"> D.</w:t>
      </w:r>
      <w:r w:rsidRPr="004D0489">
        <w:rPr>
          <w:smallCaps/>
          <w:u w:val="double"/>
        </w:rPr>
        <w:t>, Mira</w:t>
      </w:r>
      <w:r w:rsidR="00924845" w:rsidRPr="004D0489">
        <w:rPr>
          <w:smallCaps/>
          <w:u w:val="double"/>
        </w:rPr>
        <w:t xml:space="preserve"> A.</w:t>
      </w:r>
      <w:r w:rsidRPr="004D0489">
        <w:rPr>
          <w:smallCaps/>
          <w:u w:val="double"/>
        </w:rPr>
        <w:t xml:space="preserve">, </w:t>
      </w:r>
      <w:proofErr w:type="spellStart"/>
      <w:r w:rsidRPr="004D0489">
        <w:rPr>
          <w:smallCaps/>
          <w:u w:val="double"/>
        </w:rPr>
        <w:t>Mosqueda</w:t>
      </w:r>
      <w:proofErr w:type="spellEnd"/>
      <w:r w:rsidR="00924845" w:rsidRPr="004D0489">
        <w:rPr>
          <w:smallCaps/>
          <w:u w:val="double"/>
        </w:rPr>
        <w:t xml:space="preserve"> J.</w:t>
      </w:r>
      <w:r w:rsidRPr="004D0489">
        <w:rPr>
          <w:smallCaps/>
          <w:u w:val="double"/>
        </w:rPr>
        <w:t>, García-Vázquez</w:t>
      </w:r>
      <w:r w:rsidR="00924845" w:rsidRPr="004D0489">
        <w:rPr>
          <w:smallCaps/>
          <w:u w:val="double"/>
        </w:rPr>
        <w:t xml:space="preserve"> Z.</w:t>
      </w:r>
      <w:r w:rsidRPr="004D0489">
        <w:rPr>
          <w:smallCaps/>
          <w:u w:val="double"/>
        </w:rPr>
        <w:t>, Hidalgo-Ruiz</w:t>
      </w:r>
      <w:r w:rsidR="00924845" w:rsidRPr="004D0489">
        <w:rPr>
          <w:smallCaps/>
          <w:u w:val="double"/>
        </w:rPr>
        <w:t xml:space="preserve"> M.</w:t>
      </w:r>
      <w:r w:rsidRPr="004D0489">
        <w:rPr>
          <w:smallCaps/>
          <w:u w:val="double"/>
        </w:rPr>
        <w:t>, Ortiz</w:t>
      </w:r>
      <w:r w:rsidR="00924845" w:rsidRPr="004D0489">
        <w:rPr>
          <w:smallCaps/>
          <w:u w:val="double"/>
        </w:rPr>
        <w:t>-</w:t>
      </w:r>
      <w:r w:rsidRPr="004D0489">
        <w:rPr>
          <w:smallCaps/>
          <w:u w:val="double"/>
        </w:rPr>
        <w:t>Vela</w:t>
      </w:r>
      <w:r w:rsidR="00924845" w:rsidRPr="004D0489">
        <w:rPr>
          <w:smallCaps/>
          <w:u w:val="double"/>
        </w:rPr>
        <w:t xml:space="preserve"> N.</w:t>
      </w:r>
      <w:r w:rsidRPr="004D0489">
        <w:rPr>
          <w:smallCaps/>
          <w:u w:val="double"/>
        </w:rPr>
        <w:t>, Florin-Christensen</w:t>
      </w:r>
      <w:r w:rsidR="00924845" w:rsidRPr="004D0489">
        <w:rPr>
          <w:smallCaps/>
          <w:u w:val="double"/>
        </w:rPr>
        <w:t xml:space="preserve"> M.</w:t>
      </w:r>
      <w:r w:rsidRPr="004D0489">
        <w:rPr>
          <w:smallCaps/>
          <w:u w:val="double"/>
        </w:rPr>
        <w:t xml:space="preserve"> </w:t>
      </w:r>
      <w:r w:rsidR="00DA19C8" w:rsidRPr="004D0489">
        <w:rPr>
          <w:smallCaps/>
          <w:u w:val="double"/>
        </w:rPr>
        <w:t>&amp;</w:t>
      </w:r>
      <w:r w:rsidRPr="004D0489">
        <w:rPr>
          <w:smallCaps/>
          <w:u w:val="double"/>
        </w:rPr>
        <w:t xml:space="preserve"> Schnittger </w:t>
      </w:r>
      <w:r w:rsidR="00924845" w:rsidRPr="004D0489">
        <w:rPr>
          <w:smallCaps/>
          <w:u w:val="double"/>
        </w:rPr>
        <w:t>L.</w:t>
      </w:r>
      <w:r w:rsidR="00924845" w:rsidRPr="004D0489">
        <w:rPr>
          <w:u w:val="double"/>
        </w:rPr>
        <w:t xml:space="preserve"> </w:t>
      </w:r>
      <w:r w:rsidRPr="004D0489">
        <w:rPr>
          <w:u w:val="double"/>
        </w:rPr>
        <w:t xml:space="preserve">(2016). </w:t>
      </w:r>
      <w:r w:rsidRPr="00B30C8A">
        <w:rPr>
          <w:u w:val="double"/>
          <w:lang w:val="en-US"/>
        </w:rPr>
        <w:t xml:space="preserve">Molecular and serological detection of </w:t>
      </w:r>
      <w:r w:rsidRPr="00B30C8A">
        <w:rPr>
          <w:i/>
          <w:u w:val="double"/>
          <w:lang w:val="en-US"/>
        </w:rPr>
        <w:t xml:space="preserve">Babesia </w:t>
      </w:r>
      <w:proofErr w:type="spellStart"/>
      <w:r w:rsidRPr="00B30C8A">
        <w:rPr>
          <w:i/>
          <w:u w:val="double"/>
          <w:lang w:val="en-US"/>
        </w:rPr>
        <w:t>bovis</w:t>
      </w:r>
      <w:proofErr w:type="spellEnd"/>
      <w:r w:rsidRPr="00B30C8A">
        <w:rPr>
          <w:i/>
          <w:u w:val="double"/>
          <w:lang w:val="en-US"/>
        </w:rPr>
        <w:t xml:space="preserve"> </w:t>
      </w:r>
      <w:r w:rsidRPr="00B30C8A">
        <w:rPr>
          <w:u w:val="double"/>
          <w:lang w:val="en-US"/>
        </w:rPr>
        <w:t xml:space="preserve">and </w:t>
      </w:r>
      <w:r w:rsidRPr="00B30C8A">
        <w:rPr>
          <w:i/>
          <w:u w:val="double"/>
          <w:lang w:val="en-US"/>
        </w:rPr>
        <w:t xml:space="preserve">Babesia </w:t>
      </w:r>
      <w:proofErr w:type="spellStart"/>
      <w:r w:rsidRPr="00B30C8A">
        <w:rPr>
          <w:i/>
          <w:u w:val="double"/>
          <w:lang w:val="en-US"/>
        </w:rPr>
        <w:t>bigemina</w:t>
      </w:r>
      <w:proofErr w:type="spellEnd"/>
      <w:r w:rsidRPr="00B30C8A">
        <w:rPr>
          <w:i/>
          <w:u w:val="double"/>
          <w:lang w:val="en-US"/>
        </w:rPr>
        <w:t>-</w:t>
      </w:r>
      <w:r w:rsidRPr="00B30C8A">
        <w:rPr>
          <w:iCs/>
          <w:u w:val="double"/>
          <w:lang w:val="en-US"/>
        </w:rPr>
        <w:t>infection in</w:t>
      </w:r>
      <w:r w:rsidRPr="00B30C8A">
        <w:rPr>
          <w:u w:val="double"/>
          <w:lang w:val="en-US"/>
        </w:rPr>
        <w:t xml:space="preserve"> bovines and water buffaloes raised jointly in an endemic field. </w:t>
      </w:r>
      <w:r w:rsidRPr="00CD29C9">
        <w:rPr>
          <w:i/>
          <w:u w:val="double"/>
          <w:lang w:val="en-US"/>
        </w:rPr>
        <w:t xml:space="preserve">Vet. </w:t>
      </w:r>
      <w:proofErr w:type="spellStart"/>
      <w:r w:rsidRPr="00CD29C9">
        <w:rPr>
          <w:i/>
          <w:u w:val="double"/>
          <w:lang w:val="en-US"/>
        </w:rPr>
        <w:t>Parasitol</w:t>
      </w:r>
      <w:proofErr w:type="spellEnd"/>
      <w:r w:rsidRPr="00B30C8A">
        <w:rPr>
          <w:u w:val="double"/>
          <w:lang w:val="en-US"/>
        </w:rPr>
        <w:t xml:space="preserve">., </w:t>
      </w:r>
      <w:r w:rsidRPr="00CD29C9">
        <w:rPr>
          <w:b/>
          <w:u w:val="double"/>
          <w:lang w:val="en-US"/>
        </w:rPr>
        <w:t>217</w:t>
      </w:r>
      <w:r w:rsidRPr="00B30C8A">
        <w:rPr>
          <w:u w:val="double"/>
          <w:lang w:val="en-US"/>
        </w:rPr>
        <w:t>, 101</w:t>
      </w:r>
      <w:r w:rsidR="00197C4F">
        <w:rPr>
          <w:u w:val="double"/>
          <w:lang w:val="en-US"/>
        </w:rPr>
        <w:t>–</w:t>
      </w:r>
      <w:r w:rsidRPr="00B30C8A">
        <w:rPr>
          <w:u w:val="double"/>
          <w:lang w:val="en-US"/>
        </w:rPr>
        <w:t>107.</w:t>
      </w:r>
    </w:p>
    <w:p w14:paraId="3CB2CEA5" w14:textId="57CB3433" w:rsidR="00211324" w:rsidRDefault="00211324" w:rsidP="00D03122">
      <w:pPr>
        <w:pStyle w:val="Ref"/>
        <w:spacing w:after="220"/>
        <w:rPr>
          <w:lang w:eastAsia="ja-JP"/>
        </w:rPr>
      </w:pPr>
      <w:r w:rsidRPr="00F331EC">
        <w:rPr>
          <w:smallCaps/>
          <w:lang w:val="en-US"/>
        </w:rPr>
        <w:t xml:space="preserve">Sivakumar T., </w:t>
      </w:r>
      <w:proofErr w:type="spellStart"/>
      <w:r w:rsidRPr="00F331EC">
        <w:rPr>
          <w:smallCaps/>
          <w:lang w:val="en-US"/>
        </w:rPr>
        <w:t>Altangerel</w:t>
      </w:r>
      <w:proofErr w:type="spellEnd"/>
      <w:r w:rsidRPr="00F331EC">
        <w:rPr>
          <w:smallCaps/>
          <w:lang w:val="en-US"/>
        </w:rPr>
        <w:t xml:space="preserve"> K., </w:t>
      </w:r>
      <w:proofErr w:type="spellStart"/>
      <w:r w:rsidRPr="00F331EC">
        <w:rPr>
          <w:smallCaps/>
          <w:lang w:val="en-US"/>
        </w:rPr>
        <w:t>Battsetseg</w:t>
      </w:r>
      <w:proofErr w:type="spellEnd"/>
      <w:r w:rsidRPr="00F331EC">
        <w:rPr>
          <w:smallCaps/>
          <w:lang w:val="en-US"/>
        </w:rPr>
        <w:t xml:space="preserve"> B., </w:t>
      </w:r>
      <w:proofErr w:type="spellStart"/>
      <w:r w:rsidRPr="00F331EC">
        <w:rPr>
          <w:smallCaps/>
          <w:lang w:val="en-US"/>
        </w:rPr>
        <w:t>Battur</w:t>
      </w:r>
      <w:proofErr w:type="spellEnd"/>
      <w:r w:rsidRPr="00F331EC">
        <w:rPr>
          <w:smallCaps/>
          <w:lang w:val="en-US"/>
        </w:rPr>
        <w:t xml:space="preserve"> B., </w:t>
      </w:r>
      <w:proofErr w:type="spellStart"/>
      <w:r w:rsidRPr="00F331EC">
        <w:rPr>
          <w:rStyle w:val="lev"/>
          <w:b w:val="0"/>
          <w:bCs w:val="0"/>
          <w:smallCaps/>
          <w:szCs w:val="24"/>
          <w:lang w:val="en-US"/>
        </w:rPr>
        <w:t>AbouLaila</w:t>
      </w:r>
      <w:proofErr w:type="spellEnd"/>
      <w:r w:rsidRPr="00F331EC">
        <w:rPr>
          <w:smallCaps/>
          <w:lang w:val="en-US"/>
        </w:rPr>
        <w:t xml:space="preserve"> M., </w:t>
      </w:r>
      <w:proofErr w:type="spellStart"/>
      <w:r w:rsidRPr="00F331EC">
        <w:rPr>
          <w:smallCaps/>
          <w:lang w:val="en-US"/>
        </w:rPr>
        <w:t>Munkhjargal</w:t>
      </w:r>
      <w:proofErr w:type="spellEnd"/>
      <w:r w:rsidRPr="00F331EC">
        <w:rPr>
          <w:smallCaps/>
          <w:lang w:val="en-US"/>
        </w:rPr>
        <w:t xml:space="preserve"> T., Yoshinari T., Yokoyama N. &amp; Igarashi I</w:t>
      </w:r>
      <w:r w:rsidRPr="00F331EC">
        <w:rPr>
          <w:lang w:val="en-US"/>
        </w:rPr>
        <w:t xml:space="preserve">. (2012). </w:t>
      </w:r>
      <w:r w:rsidRPr="007901FE">
        <w:t xml:space="preserve">Genetic detection of </w:t>
      </w:r>
      <w:r w:rsidRPr="007901FE">
        <w:rPr>
          <w:i/>
          <w:iCs/>
        </w:rPr>
        <w:t xml:space="preserve">Babesia </w:t>
      </w:r>
      <w:proofErr w:type="spellStart"/>
      <w:r w:rsidRPr="007901FE">
        <w:rPr>
          <w:i/>
          <w:iCs/>
        </w:rPr>
        <w:t>bigemina</w:t>
      </w:r>
      <w:proofErr w:type="spellEnd"/>
      <w:r w:rsidRPr="007901FE">
        <w:t xml:space="preserve"> from Mongolian cattle using </w:t>
      </w:r>
      <w:r w:rsidRPr="007901FE">
        <w:rPr>
          <w:i/>
          <w:iCs/>
        </w:rPr>
        <w:t>apical membrane antigen-1</w:t>
      </w:r>
      <w:r w:rsidRPr="007901FE">
        <w:t xml:space="preserve"> gene based PCR assay. </w:t>
      </w:r>
      <w:r w:rsidRPr="007901FE">
        <w:rPr>
          <w:i/>
        </w:rPr>
        <w:t xml:space="preserve">Vet. </w:t>
      </w:r>
      <w:proofErr w:type="spellStart"/>
      <w:r w:rsidRPr="007901FE">
        <w:rPr>
          <w:i/>
        </w:rPr>
        <w:t>Parasitol</w:t>
      </w:r>
      <w:proofErr w:type="spellEnd"/>
      <w:r w:rsidRPr="007901FE">
        <w:t xml:space="preserve">., </w:t>
      </w:r>
      <w:r w:rsidRPr="007901FE">
        <w:rPr>
          <w:b/>
        </w:rPr>
        <w:t>187</w:t>
      </w:r>
      <w:r w:rsidRPr="007901FE">
        <w:t>, 17–22.</w:t>
      </w:r>
    </w:p>
    <w:p w14:paraId="766C63DF" w14:textId="2F75DE0F" w:rsidR="004B61AC" w:rsidRPr="00B30C8A" w:rsidRDefault="004B61AC" w:rsidP="00D03122">
      <w:pPr>
        <w:pStyle w:val="Ref"/>
        <w:spacing w:after="220"/>
        <w:rPr>
          <w:u w:val="double"/>
          <w:lang w:eastAsia="ja-JP"/>
        </w:rPr>
      </w:pPr>
      <w:r w:rsidRPr="00DA19C8">
        <w:rPr>
          <w:smallCaps/>
          <w:u w:val="double"/>
          <w:lang w:eastAsia="ja-JP"/>
        </w:rPr>
        <w:t xml:space="preserve">Sivakumar T., </w:t>
      </w:r>
      <w:proofErr w:type="spellStart"/>
      <w:r w:rsidRPr="00DA19C8">
        <w:rPr>
          <w:smallCaps/>
          <w:u w:val="double"/>
          <w:lang w:eastAsia="ja-JP"/>
        </w:rPr>
        <w:t>Tuvshintulga</w:t>
      </w:r>
      <w:proofErr w:type="spellEnd"/>
      <w:r w:rsidRPr="00DA19C8">
        <w:rPr>
          <w:smallCaps/>
          <w:u w:val="double"/>
          <w:lang w:eastAsia="ja-JP"/>
        </w:rPr>
        <w:t xml:space="preserve"> B., </w:t>
      </w:r>
      <w:proofErr w:type="spellStart"/>
      <w:r w:rsidRPr="00DA19C8">
        <w:rPr>
          <w:smallCaps/>
          <w:u w:val="double"/>
          <w:lang w:eastAsia="ja-JP"/>
        </w:rPr>
        <w:t>Zhyldyz</w:t>
      </w:r>
      <w:proofErr w:type="spellEnd"/>
      <w:r w:rsidRPr="00DA19C8">
        <w:rPr>
          <w:smallCaps/>
          <w:u w:val="double"/>
          <w:lang w:eastAsia="ja-JP"/>
        </w:rPr>
        <w:t xml:space="preserve"> A., </w:t>
      </w:r>
      <w:proofErr w:type="spellStart"/>
      <w:r w:rsidRPr="00DA19C8">
        <w:rPr>
          <w:smallCaps/>
          <w:u w:val="double"/>
          <w:lang w:eastAsia="ja-JP"/>
        </w:rPr>
        <w:t>Kothalawala</w:t>
      </w:r>
      <w:proofErr w:type="spellEnd"/>
      <w:r w:rsidRPr="00DA19C8">
        <w:rPr>
          <w:smallCaps/>
          <w:u w:val="double"/>
          <w:lang w:eastAsia="ja-JP"/>
        </w:rPr>
        <w:t xml:space="preserve"> H., </w:t>
      </w:r>
      <w:proofErr w:type="spellStart"/>
      <w:r w:rsidRPr="00DA19C8">
        <w:rPr>
          <w:smallCaps/>
          <w:u w:val="double"/>
          <w:lang w:eastAsia="ja-JP"/>
        </w:rPr>
        <w:t>Yapa</w:t>
      </w:r>
      <w:proofErr w:type="spellEnd"/>
      <w:r w:rsidRPr="00DA19C8">
        <w:rPr>
          <w:smallCaps/>
          <w:u w:val="double"/>
          <w:lang w:eastAsia="ja-JP"/>
        </w:rPr>
        <w:t xml:space="preserve"> P.R., Kanagaratnam R., </w:t>
      </w:r>
      <w:proofErr w:type="spellStart"/>
      <w:r w:rsidRPr="00DA19C8">
        <w:rPr>
          <w:smallCaps/>
          <w:u w:val="double"/>
          <w:lang w:eastAsia="ja-JP"/>
        </w:rPr>
        <w:t>Vimalakumar</w:t>
      </w:r>
      <w:proofErr w:type="spellEnd"/>
      <w:r w:rsidRPr="00DA19C8">
        <w:rPr>
          <w:smallCaps/>
          <w:u w:val="double"/>
          <w:lang w:eastAsia="ja-JP"/>
        </w:rPr>
        <w:t xml:space="preserve"> S.C., </w:t>
      </w:r>
      <w:proofErr w:type="spellStart"/>
      <w:r w:rsidRPr="00DA19C8">
        <w:rPr>
          <w:smallCaps/>
          <w:u w:val="double"/>
          <w:lang w:eastAsia="ja-JP"/>
        </w:rPr>
        <w:t>Abeysekera</w:t>
      </w:r>
      <w:proofErr w:type="spellEnd"/>
      <w:r w:rsidRPr="00DA19C8">
        <w:rPr>
          <w:smallCaps/>
          <w:u w:val="double"/>
          <w:lang w:eastAsia="ja-JP"/>
        </w:rPr>
        <w:t xml:space="preserve"> T.S., </w:t>
      </w:r>
      <w:proofErr w:type="spellStart"/>
      <w:r w:rsidRPr="00DA19C8">
        <w:rPr>
          <w:smallCaps/>
          <w:u w:val="double"/>
          <w:lang w:eastAsia="ja-JP"/>
        </w:rPr>
        <w:t>Weerasingha</w:t>
      </w:r>
      <w:proofErr w:type="spellEnd"/>
      <w:r w:rsidRPr="00DA19C8">
        <w:rPr>
          <w:smallCaps/>
          <w:u w:val="double"/>
          <w:lang w:eastAsia="ja-JP"/>
        </w:rPr>
        <w:t xml:space="preserve"> A.S., Yamagishi J., Igarashi I., Silva S.S.P.</w:t>
      </w:r>
      <w:r w:rsidR="00FD06D6" w:rsidRPr="00DA19C8">
        <w:rPr>
          <w:smallCaps/>
          <w:u w:val="double"/>
          <w:lang w:eastAsia="ja-JP"/>
        </w:rPr>
        <w:t xml:space="preserve"> &amp; Yokoyama N</w:t>
      </w:r>
      <w:r w:rsidR="00FD06D6" w:rsidRPr="00B30C8A">
        <w:rPr>
          <w:u w:val="double"/>
          <w:lang w:eastAsia="ja-JP"/>
        </w:rPr>
        <w:t xml:space="preserve">. (2018). Genetic </w:t>
      </w:r>
      <w:r w:rsidR="00FD06D6" w:rsidRPr="00B30C8A">
        <w:rPr>
          <w:rFonts w:hint="eastAsia"/>
          <w:u w:val="double"/>
          <w:lang w:eastAsia="ja-JP"/>
        </w:rPr>
        <w:t>a</w:t>
      </w:r>
      <w:r w:rsidRPr="00B30C8A">
        <w:rPr>
          <w:u w:val="double"/>
          <w:lang w:eastAsia="ja-JP"/>
        </w:rPr>
        <w:t xml:space="preserve">nalysis of </w:t>
      </w:r>
      <w:r w:rsidRPr="00B30C8A">
        <w:rPr>
          <w:i/>
          <w:u w:val="double"/>
          <w:lang w:eastAsia="ja-JP"/>
        </w:rPr>
        <w:t>Babesia</w:t>
      </w:r>
      <w:r w:rsidR="00FD06D6" w:rsidRPr="00B30C8A">
        <w:rPr>
          <w:u w:val="double"/>
          <w:lang w:eastAsia="ja-JP"/>
        </w:rPr>
        <w:t xml:space="preserve"> </w:t>
      </w:r>
      <w:r w:rsidR="00FD06D6" w:rsidRPr="00B30C8A">
        <w:rPr>
          <w:rFonts w:hint="eastAsia"/>
          <w:u w:val="double"/>
          <w:lang w:eastAsia="ja-JP"/>
        </w:rPr>
        <w:t>i</w:t>
      </w:r>
      <w:r w:rsidR="00FD06D6" w:rsidRPr="00B30C8A">
        <w:rPr>
          <w:u w:val="double"/>
          <w:lang w:eastAsia="ja-JP"/>
        </w:rPr>
        <w:t xml:space="preserve">solates from </w:t>
      </w:r>
      <w:r w:rsidR="00FD06D6" w:rsidRPr="00B30C8A">
        <w:rPr>
          <w:rFonts w:hint="eastAsia"/>
          <w:u w:val="double"/>
          <w:lang w:eastAsia="ja-JP"/>
        </w:rPr>
        <w:t>c</w:t>
      </w:r>
      <w:r w:rsidR="00FD06D6" w:rsidRPr="00B30C8A">
        <w:rPr>
          <w:u w:val="double"/>
          <w:lang w:eastAsia="ja-JP"/>
        </w:rPr>
        <w:t xml:space="preserve">attle with </w:t>
      </w:r>
      <w:r w:rsidR="00FD06D6" w:rsidRPr="00B30C8A">
        <w:rPr>
          <w:rFonts w:hint="eastAsia"/>
          <w:u w:val="double"/>
          <w:lang w:eastAsia="ja-JP"/>
        </w:rPr>
        <w:t>c</w:t>
      </w:r>
      <w:r w:rsidR="00FD06D6" w:rsidRPr="00B30C8A">
        <w:rPr>
          <w:u w:val="double"/>
          <w:lang w:eastAsia="ja-JP"/>
        </w:rPr>
        <w:t xml:space="preserve">linical </w:t>
      </w:r>
      <w:r w:rsidR="00FD06D6" w:rsidRPr="00B30C8A">
        <w:rPr>
          <w:rFonts w:hint="eastAsia"/>
          <w:u w:val="double"/>
          <w:lang w:eastAsia="ja-JP"/>
        </w:rPr>
        <w:t>b</w:t>
      </w:r>
      <w:r w:rsidRPr="00B30C8A">
        <w:rPr>
          <w:u w:val="double"/>
          <w:lang w:eastAsia="ja-JP"/>
        </w:rPr>
        <w:t>abesiosis in Sri Lanka. J</w:t>
      </w:r>
      <w:r w:rsidRPr="00DA19C8">
        <w:rPr>
          <w:i/>
          <w:u w:val="double"/>
          <w:lang w:eastAsia="ja-JP"/>
        </w:rPr>
        <w:t xml:space="preserve">. Clin. </w:t>
      </w:r>
      <w:proofErr w:type="spellStart"/>
      <w:r w:rsidRPr="00DA19C8">
        <w:rPr>
          <w:i/>
          <w:u w:val="double"/>
          <w:lang w:eastAsia="ja-JP"/>
        </w:rPr>
        <w:t>Microbiol</w:t>
      </w:r>
      <w:proofErr w:type="spellEnd"/>
      <w:r w:rsidRPr="00B30C8A">
        <w:rPr>
          <w:u w:val="double"/>
          <w:lang w:eastAsia="ja-JP"/>
        </w:rPr>
        <w:t xml:space="preserve">., </w:t>
      </w:r>
      <w:r w:rsidRPr="00DA19C8">
        <w:rPr>
          <w:b/>
          <w:u w:val="double"/>
          <w:lang w:eastAsia="ja-JP"/>
        </w:rPr>
        <w:t>56</w:t>
      </w:r>
      <w:r w:rsidRPr="00B30C8A">
        <w:rPr>
          <w:u w:val="double"/>
          <w:lang w:eastAsia="ja-JP"/>
        </w:rPr>
        <w:t>, e00895–18.</w:t>
      </w:r>
    </w:p>
    <w:p w14:paraId="2E9B7DDE" w14:textId="5822C461" w:rsidR="00A318AB" w:rsidRPr="007901FE" w:rsidRDefault="00AC2E5A" w:rsidP="00D03122">
      <w:pPr>
        <w:spacing w:after="220" w:line="240" w:lineRule="auto"/>
      </w:pPr>
      <w:r w:rsidRPr="007901FE">
        <w:t>S</w:t>
      </w:r>
      <w:r w:rsidRPr="007901FE">
        <w:rPr>
          <w:smallCaps/>
        </w:rPr>
        <w:t>tandfast</w:t>
      </w:r>
      <w:r w:rsidR="00F35E06" w:rsidRPr="007901FE">
        <w:rPr>
          <w:smallCaps/>
        </w:rPr>
        <w:t xml:space="preserve"> </w:t>
      </w:r>
      <w:r w:rsidRPr="007901FE">
        <w:t>N</w:t>
      </w:r>
      <w:r w:rsidRPr="007901FE">
        <w:rPr>
          <w:smallCaps/>
        </w:rPr>
        <w:t>.</w:t>
      </w:r>
      <w:r w:rsidRPr="007901FE">
        <w:t>F</w:t>
      </w:r>
      <w:r w:rsidRPr="007901FE">
        <w:rPr>
          <w:smallCaps/>
        </w:rPr>
        <w:t>.</w:t>
      </w:r>
      <w:r w:rsidR="00F35E06" w:rsidRPr="007901FE">
        <w:rPr>
          <w:smallCaps/>
        </w:rPr>
        <w:t xml:space="preserve"> </w:t>
      </w:r>
      <w:r w:rsidRPr="007901FE">
        <w:t>&amp; J</w:t>
      </w:r>
      <w:r w:rsidRPr="007901FE">
        <w:rPr>
          <w:smallCaps/>
        </w:rPr>
        <w:t xml:space="preserve">orgensen </w:t>
      </w:r>
      <w:r w:rsidRPr="007901FE">
        <w:t>W</w:t>
      </w:r>
      <w:r w:rsidRPr="007901FE">
        <w:rPr>
          <w:smallCaps/>
        </w:rPr>
        <w:t>.</w:t>
      </w:r>
      <w:r w:rsidRPr="007901FE">
        <w:t>K</w:t>
      </w:r>
      <w:r w:rsidRPr="007901FE">
        <w:rPr>
          <w:smallCaps/>
        </w:rPr>
        <w:t>.</w:t>
      </w:r>
      <w:r w:rsidRPr="007901FE">
        <w:t xml:space="preserve"> (1997). Comparison of the infectivity of</w:t>
      </w:r>
      <w:r w:rsidR="00F35E06" w:rsidRPr="007901FE">
        <w:t xml:space="preserve"> </w:t>
      </w:r>
      <w:r w:rsidRPr="007901FE">
        <w:rPr>
          <w:i/>
        </w:rPr>
        <w:t>Babesia</w:t>
      </w:r>
      <w:r w:rsidR="00F35E06" w:rsidRPr="007901FE">
        <w:rPr>
          <w:i/>
          <w:iCs/>
        </w:rPr>
        <w:t> </w:t>
      </w:r>
      <w:proofErr w:type="spellStart"/>
      <w:r w:rsidRPr="007901FE">
        <w:rPr>
          <w:i/>
        </w:rPr>
        <w:t>bovis</w:t>
      </w:r>
      <w:proofErr w:type="spellEnd"/>
      <w:r w:rsidRPr="007901FE">
        <w:rPr>
          <w:i/>
        </w:rPr>
        <w:t>, Babesia</w:t>
      </w:r>
      <w:r w:rsidR="00F35E06" w:rsidRPr="007901FE">
        <w:rPr>
          <w:i/>
          <w:iCs/>
        </w:rPr>
        <w:t> </w:t>
      </w:r>
      <w:proofErr w:type="spellStart"/>
      <w:r w:rsidRPr="007901FE">
        <w:rPr>
          <w:i/>
        </w:rPr>
        <w:t>bigemina</w:t>
      </w:r>
      <w:proofErr w:type="spellEnd"/>
      <w:r w:rsidR="00F35E06" w:rsidRPr="007901FE">
        <w:rPr>
          <w:i/>
        </w:rPr>
        <w:t xml:space="preserve"> </w:t>
      </w:r>
      <w:r w:rsidRPr="007901FE">
        <w:t xml:space="preserve">and </w:t>
      </w:r>
      <w:proofErr w:type="spellStart"/>
      <w:r w:rsidRPr="007901FE">
        <w:rPr>
          <w:i/>
        </w:rPr>
        <w:t>Anaplasma</w:t>
      </w:r>
      <w:proofErr w:type="spellEnd"/>
      <w:r w:rsidR="00F35E06" w:rsidRPr="007901FE">
        <w:rPr>
          <w:i/>
          <w:iCs/>
        </w:rPr>
        <w:t> </w:t>
      </w:r>
      <w:proofErr w:type="spellStart"/>
      <w:r w:rsidRPr="007901FE">
        <w:rPr>
          <w:i/>
        </w:rPr>
        <w:t>centrale</w:t>
      </w:r>
      <w:proofErr w:type="spellEnd"/>
      <w:r w:rsidRPr="007901FE">
        <w:t xml:space="preserve"> for cattle after cryopreservation in either </w:t>
      </w:r>
      <w:proofErr w:type="spellStart"/>
      <w:r w:rsidRPr="007901FE">
        <w:t>dimethylsulphoxide</w:t>
      </w:r>
      <w:proofErr w:type="spellEnd"/>
      <w:r w:rsidRPr="007901FE">
        <w:t xml:space="preserve"> (DMSO) or polyvinylpyrrolidone (PVP). </w:t>
      </w:r>
      <w:r w:rsidRPr="007901FE">
        <w:rPr>
          <w:i/>
        </w:rPr>
        <w:t>Aust. Vet. J.</w:t>
      </w:r>
      <w:r w:rsidRPr="007901FE">
        <w:t xml:space="preserve">, </w:t>
      </w:r>
      <w:r w:rsidRPr="007901FE">
        <w:rPr>
          <w:b/>
        </w:rPr>
        <w:t>75</w:t>
      </w:r>
      <w:r w:rsidRPr="007901FE">
        <w:t>, 62–63.</w:t>
      </w:r>
    </w:p>
    <w:p w14:paraId="77CFADCE" w14:textId="48D4B486" w:rsidR="00AC2E5A" w:rsidRPr="007901FE" w:rsidRDefault="00F00DE2" w:rsidP="00D03122">
      <w:pPr>
        <w:spacing w:after="220" w:line="240" w:lineRule="auto"/>
      </w:pPr>
      <w:r w:rsidRPr="007901FE">
        <w:t>V</w:t>
      </w:r>
      <w:r w:rsidRPr="007901FE">
        <w:rPr>
          <w:smallCaps/>
        </w:rPr>
        <w:t xml:space="preserve">ega </w:t>
      </w:r>
      <w:r w:rsidRPr="007901FE">
        <w:t>C</w:t>
      </w:r>
      <w:r w:rsidRPr="007901FE">
        <w:rPr>
          <w:smallCaps/>
        </w:rPr>
        <w:t>.</w:t>
      </w:r>
      <w:r w:rsidRPr="007901FE">
        <w:t>A</w:t>
      </w:r>
      <w:r w:rsidRPr="007901FE">
        <w:rPr>
          <w:smallCaps/>
        </w:rPr>
        <w:t>.</w:t>
      </w:r>
      <w:r w:rsidRPr="007901FE">
        <w:t xml:space="preserve">, </w:t>
      </w:r>
      <w:proofErr w:type="spellStart"/>
      <w:r w:rsidRPr="007901FE">
        <w:t>B</w:t>
      </w:r>
      <w:r w:rsidRPr="007901FE">
        <w:rPr>
          <w:smallCaps/>
        </w:rPr>
        <w:t>uening</w:t>
      </w:r>
      <w:proofErr w:type="spellEnd"/>
      <w:r w:rsidR="00F35E06" w:rsidRPr="007901FE">
        <w:rPr>
          <w:smallCaps/>
        </w:rPr>
        <w:t xml:space="preserve"> </w:t>
      </w:r>
      <w:r w:rsidRPr="007901FE">
        <w:t>G</w:t>
      </w:r>
      <w:r w:rsidRPr="007901FE">
        <w:rPr>
          <w:smallCaps/>
        </w:rPr>
        <w:t>.</w:t>
      </w:r>
      <w:r w:rsidRPr="007901FE">
        <w:t>M</w:t>
      </w:r>
      <w:r w:rsidRPr="007901FE">
        <w:rPr>
          <w:smallCaps/>
        </w:rPr>
        <w:t>.</w:t>
      </w:r>
      <w:r w:rsidRPr="007901FE">
        <w:t>, G</w:t>
      </w:r>
      <w:r w:rsidRPr="007901FE">
        <w:rPr>
          <w:smallCaps/>
        </w:rPr>
        <w:t xml:space="preserve">reen </w:t>
      </w:r>
      <w:r w:rsidRPr="007901FE">
        <w:t>T</w:t>
      </w:r>
      <w:r w:rsidRPr="007901FE">
        <w:rPr>
          <w:smallCaps/>
        </w:rPr>
        <w:t>.</w:t>
      </w:r>
      <w:r w:rsidRPr="007901FE">
        <w:t>J</w:t>
      </w:r>
      <w:r w:rsidRPr="007901FE">
        <w:rPr>
          <w:smallCaps/>
        </w:rPr>
        <w:t>.</w:t>
      </w:r>
      <w:r w:rsidR="00F35E06" w:rsidRPr="007901FE">
        <w:rPr>
          <w:smallCaps/>
        </w:rPr>
        <w:t xml:space="preserve"> </w:t>
      </w:r>
      <w:r w:rsidRPr="007901FE">
        <w:t>&amp; C</w:t>
      </w:r>
      <w:r w:rsidRPr="007901FE">
        <w:rPr>
          <w:smallCaps/>
        </w:rPr>
        <w:t xml:space="preserve">arson </w:t>
      </w:r>
      <w:r w:rsidRPr="007901FE">
        <w:t>C</w:t>
      </w:r>
      <w:r w:rsidRPr="007901FE">
        <w:rPr>
          <w:smallCaps/>
        </w:rPr>
        <w:t>.</w:t>
      </w:r>
      <w:r w:rsidRPr="007901FE">
        <w:t>A</w:t>
      </w:r>
      <w:r w:rsidRPr="007901FE">
        <w:rPr>
          <w:smallCaps/>
        </w:rPr>
        <w:t>.</w:t>
      </w:r>
      <w:r w:rsidRPr="007901FE">
        <w:t xml:space="preserve"> (1985). </w:t>
      </w:r>
      <w:r w:rsidRPr="007901FE">
        <w:rPr>
          <w:i/>
        </w:rPr>
        <w:t>In vitro</w:t>
      </w:r>
      <w:r w:rsidRPr="007901FE">
        <w:t xml:space="preserve"> cultivation of </w:t>
      </w:r>
      <w:r w:rsidRPr="007901FE">
        <w:rPr>
          <w:i/>
        </w:rPr>
        <w:t>Babesia</w:t>
      </w:r>
      <w:r w:rsidR="00F35E06" w:rsidRPr="007901FE">
        <w:rPr>
          <w:i/>
          <w:iCs/>
        </w:rPr>
        <w:t> </w:t>
      </w:r>
      <w:proofErr w:type="spellStart"/>
      <w:r w:rsidRPr="007901FE">
        <w:rPr>
          <w:i/>
        </w:rPr>
        <w:t>bigemina</w:t>
      </w:r>
      <w:proofErr w:type="spellEnd"/>
      <w:r w:rsidRPr="007901FE">
        <w:t xml:space="preserve">. </w:t>
      </w:r>
      <w:r w:rsidRPr="007901FE">
        <w:rPr>
          <w:i/>
        </w:rPr>
        <w:t>Am. J. Vet. Res.</w:t>
      </w:r>
      <w:r w:rsidRPr="007901FE">
        <w:t xml:space="preserve">, </w:t>
      </w:r>
      <w:r w:rsidRPr="007901FE">
        <w:rPr>
          <w:b/>
        </w:rPr>
        <w:t>46</w:t>
      </w:r>
      <w:r w:rsidRPr="007901FE">
        <w:t>, 416–420.</w:t>
      </w:r>
    </w:p>
    <w:p w14:paraId="754BB962" w14:textId="231E591D" w:rsidR="00AB0E26" w:rsidRPr="007901FE" w:rsidRDefault="00AB0E26" w:rsidP="00D03122">
      <w:pPr>
        <w:spacing w:after="220" w:line="240" w:lineRule="auto"/>
      </w:pPr>
      <w:proofErr w:type="spellStart"/>
      <w:r w:rsidRPr="007901FE">
        <w:rPr>
          <w:smallCaps/>
        </w:rPr>
        <w:lastRenderedPageBreak/>
        <w:t>Waltisbuhl</w:t>
      </w:r>
      <w:proofErr w:type="spellEnd"/>
      <w:r w:rsidRPr="007901FE">
        <w:rPr>
          <w:smallCaps/>
        </w:rPr>
        <w:t xml:space="preserve"> D.J., </w:t>
      </w:r>
      <w:proofErr w:type="spellStart"/>
      <w:r w:rsidRPr="007901FE">
        <w:rPr>
          <w:smallCaps/>
        </w:rPr>
        <w:t>Goodger</w:t>
      </w:r>
      <w:proofErr w:type="spellEnd"/>
      <w:r w:rsidRPr="007901FE">
        <w:rPr>
          <w:smallCaps/>
        </w:rPr>
        <w:t xml:space="preserve"> B.V, Wright I.G., </w:t>
      </w:r>
      <w:proofErr w:type="spellStart"/>
      <w:r w:rsidRPr="007901FE">
        <w:rPr>
          <w:smallCaps/>
        </w:rPr>
        <w:t>Commins</w:t>
      </w:r>
      <w:proofErr w:type="spellEnd"/>
      <w:r w:rsidRPr="007901FE">
        <w:rPr>
          <w:smallCaps/>
        </w:rPr>
        <w:t xml:space="preserve"> M.A. &amp; Mahoney D.</w:t>
      </w:r>
      <w:r w:rsidRPr="007901FE">
        <w:t xml:space="preserve">F. (1987). An enzyme linked immunosorbent assay to diagnose </w:t>
      </w:r>
      <w:r w:rsidRPr="007901FE">
        <w:rPr>
          <w:i/>
          <w:iCs/>
        </w:rPr>
        <w:t>Babesia</w:t>
      </w:r>
      <w:r w:rsidR="00F35E06" w:rsidRPr="007901FE">
        <w:rPr>
          <w:i/>
          <w:iCs/>
        </w:rPr>
        <w:t> </w:t>
      </w:r>
      <w:proofErr w:type="spellStart"/>
      <w:r w:rsidRPr="007901FE">
        <w:rPr>
          <w:i/>
          <w:iCs/>
        </w:rPr>
        <w:t>bovis</w:t>
      </w:r>
      <w:proofErr w:type="spellEnd"/>
      <w:r w:rsidRPr="007901FE">
        <w:t xml:space="preserve"> infection in cattle. </w:t>
      </w:r>
      <w:proofErr w:type="spellStart"/>
      <w:r w:rsidRPr="007901FE">
        <w:rPr>
          <w:i/>
          <w:iCs/>
        </w:rPr>
        <w:t>Parasitol</w:t>
      </w:r>
      <w:proofErr w:type="spellEnd"/>
      <w:r w:rsidRPr="007901FE">
        <w:rPr>
          <w:i/>
          <w:iCs/>
        </w:rPr>
        <w:t>. Res</w:t>
      </w:r>
      <w:r w:rsidRPr="007901FE">
        <w:t xml:space="preserve">., </w:t>
      </w:r>
      <w:r w:rsidRPr="007901FE">
        <w:rPr>
          <w:b/>
          <w:bCs/>
        </w:rPr>
        <w:t>73</w:t>
      </w:r>
      <w:r w:rsidRPr="007901FE">
        <w:t>, 126–131.</w:t>
      </w:r>
    </w:p>
    <w:p w14:paraId="7513E70C" w14:textId="0327ABD7" w:rsidR="00DD0E76" w:rsidRPr="007901FE" w:rsidRDefault="00AB0E26" w:rsidP="00D03122">
      <w:pPr>
        <w:spacing w:after="220" w:line="240" w:lineRule="auto"/>
      </w:pPr>
      <w:proofErr w:type="spellStart"/>
      <w:r w:rsidRPr="007901FE">
        <w:rPr>
          <w:smallCaps/>
        </w:rPr>
        <w:t>Zintl</w:t>
      </w:r>
      <w:proofErr w:type="spellEnd"/>
      <w:r w:rsidRPr="007901FE">
        <w:rPr>
          <w:smallCaps/>
        </w:rPr>
        <w:t xml:space="preserve"> A.</w:t>
      </w:r>
      <w:r w:rsidRPr="007901FE">
        <w:t xml:space="preserve">, </w:t>
      </w:r>
      <w:r w:rsidRPr="007901FE">
        <w:rPr>
          <w:smallCaps/>
        </w:rPr>
        <w:t>Mulcahy G.</w:t>
      </w:r>
      <w:r w:rsidRPr="007901FE">
        <w:t xml:space="preserve">, </w:t>
      </w:r>
      <w:r w:rsidRPr="007901FE">
        <w:rPr>
          <w:smallCaps/>
        </w:rPr>
        <w:t>Skerrett H.E.</w:t>
      </w:r>
      <w:r w:rsidRPr="007901FE">
        <w:t xml:space="preserve">, </w:t>
      </w:r>
      <w:r w:rsidRPr="007901FE">
        <w:rPr>
          <w:smallCaps/>
        </w:rPr>
        <w:t>Taylor S.M.</w:t>
      </w:r>
      <w:r w:rsidR="00F35E06" w:rsidRPr="007901FE">
        <w:rPr>
          <w:smallCaps/>
        </w:rPr>
        <w:t xml:space="preserve"> </w:t>
      </w:r>
      <w:r w:rsidRPr="007901FE">
        <w:t>&amp;</w:t>
      </w:r>
      <w:r w:rsidR="00F35E06" w:rsidRPr="007901FE">
        <w:t xml:space="preserve"> </w:t>
      </w:r>
      <w:proofErr w:type="spellStart"/>
      <w:r w:rsidRPr="007901FE">
        <w:rPr>
          <w:smallCaps/>
        </w:rPr>
        <w:t>Gray</w:t>
      </w:r>
      <w:proofErr w:type="spellEnd"/>
      <w:r w:rsidRPr="007901FE">
        <w:rPr>
          <w:smallCaps/>
        </w:rPr>
        <w:t xml:space="preserve"> J.S.</w:t>
      </w:r>
      <w:r w:rsidRPr="007901FE">
        <w:t xml:space="preserve"> (2003). </w:t>
      </w:r>
      <w:r w:rsidRPr="007901FE">
        <w:rPr>
          <w:i/>
        </w:rPr>
        <w:t>Babesia</w:t>
      </w:r>
      <w:r w:rsidR="00084BED" w:rsidRPr="007901FE">
        <w:rPr>
          <w:i/>
          <w:iCs/>
        </w:rPr>
        <w:t xml:space="preserve"> </w:t>
      </w:r>
      <w:proofErr w:type="spellStart"/>
      <w:r w:rsidRPr="007901FE">
        <w:rPr>
          <w:i/>
        </w:rPr>
        <w:t>divergens</w:t>
      </w:r>
      <w:proofErr w:type="spellEnd"/>
      <w:r w:rsidRPr="007901FE">
        <w:t xml:space="preserve">: A Bovine Blood Parasite of Veterinary and Zoonotic Importance. </w:t>
      </w:r>
      <w:r w:rsidRPr="007901FE">
        <w:rPr>
          <w:i/>
        </w:rPr>
        <w:t xml:space="preserve">Clin. </w:t>
      </w:r>
      <w:proofErr w:type="spellStart"/>
      <w:r w:rsidRPr="007901FE">
        <w:rPr>
          <w:i/>
        </w:rPr>
        <w:t>Microbiol</w:t>
      </w:r>
      <w:proofErr w:type="spellEnd"/>
      <w:r w:rsidRPr="007901FE">
        <w:rPr>
          <w:i/>
        </w:rPr>
        <w:t>. Rev.</w:t>
      </w:r>
      <w:r w:rsidRPr="007901FE">
        <w:t xml:space="preserve">, </w:t>
      </w:r>
      <w:r w:rsidRPr="007901FE">
        <w:rPr>
          <w:b/>
        </w:rPr>
        <w:t>16</w:t>
      </w:r>
      <w:r w:rsidRPr="007901FE">
        <w:rPr>
          <w:bCs/>
        </w:rPr>
        <w:t>,</w:t>
      </w:r>
      <w:r w:rsidRPr="007901FE">
        <w:t xml:space="preserve"> 622–636.</w:t>
      </w:r>
    </w:p>
    <w:p w14:paraId="1A549149" w14:textId="77777777" w:rsidR="004E6CFD" w:rsidRPr="007901FE" w:rsidRDefault="006925D7" w:rsidP="004E6CFD">
      <w:pPr>
        <w:spacing w:line="240" w:lineRule="auto"/>
        <w:ind w:left="425" w:hanging="425"/>
        <w:jc w:val="center"/>
        <w:rPr>
          <w:rFonts w:ascii="Times New Roman" w:hAnsi="Times New Roman" w:cs="Times New Roman"/>
          <w:sz w:val="20"/>
          <w:szCs w:val="20"/>
        </w:rPr>
      </w:pPr>
      <w:r w:rsidRPr="007901FE">
        <w:rPr>
          <w:rFonts w:ascii="Times New Roman" w:hAnsi="Times New Roman" w:cs="Times New Roman"/>
          <w:sz w:val="20"/>
          <w:szCs w:val="20"/>
        </w:rPr>
        <w:t>*</w:t>
      </w:r>
    </w:p>
    <w:p w14:paraId="39565378" w14:textId="77777777" w:rsidR="00307E68" w:rsidRPr="007901FE" w:rsidRDefault="006925D7" w:rsidP="004E6CFD">
      <w:pPr>
        <w:spacing w:line="240" w:lineRule="auto"/>
        <w:ind w:left="425" w:hanging="425"/>
        <w:jc w:val="center"/>
        <w:rPr>
          <w:rFonts w:ascii="Times New Roman" w:hAnsi="Times New Roman" w:cs="Times New Roman"/>
          <w:sz w:val="20"/>
          <w:szCs w:val="20"/>
        </w:rPr>
      </w:pPr>
      <w:r w:rsidRPr="007901FE">
        <w:rPr>
          <w:rFonts w:ascii="Times New Roman" w:hAnsi="Times New Roman" w:cs="Times New Roman"/>
          <w:sz w:val="20"/>
          <w:szCs w:val="20"/>
        </w:rPr>
        <w:t>*</w:t>
      </w:r>
      <w:r w:rsidR="008F2073" w:rsidRPr="007901FE">
        <w:rPr>
          <w:rFonts w:ascii="Times New Roman" w:hAnsi="Times New Roman" w:cs="Times New Roman"/>
          <w:sz w:val="20"/>
          <w:szCs w:val="20"/>
        </w:rPr>
        <w:t xml:space="preserve"> </w:t>
      </w:r>
      <w:r w:rsidR="00DE750C" w:rsidRPr="007901FE">
        <w:rPr>
          <w:rFonts w:ascii="Times New Roman" w:hAnsi="Times New Roman" w:cs="Times New Roman"/>
          <w:sz w:val="20"/>
          <w:szCs w:val="20"/>
        </w:rPr>
        <w:t xml:space="preserve"> </w:t>
      </w:r>
      <w:r w:rsidR="008F2073" w:rsidRPr="007901FE">
        <w:rPr>
          <w:rFonts w:ascii="Times New Roman" w:hAnsi="Times New Roman" w:cs="Times New Roman"/>
          <w:sz w:val="20"/>
          <w:szCs w:val="20"/>
        </w:rPr>
        <w:t xml:space="preserve"> </w:t>
      </w:r>
      <w:r w:rsidRPr="007901FE">
        <w:rPr>
          <w:rFonts w:ascii="Times New Roman" w:hAnsi="Times New Roman" w:cs="Times New Roman"/>
          <w:sz w:val="20"/>
          <w:szCs w:val="20"/>
        </w:rPr>
        <w:t>*</w:t>
      </w:r>
    </w:p>
    <w:p w14:paraId="3FCCF40B" w14:textId="298ADE86" w:rsidR="0064794E" w:rsidRDefault="0064794E" w:rsidP="00883592">
      <w:pPr>
        <w:pStyle w:val="Reflabnote"/>
        <w:spacing w:after="240"/>
      </w:pPr>
      <w:r w:rsidRPr="007901FE">
        <w:rPr>
          <w:b/>
          <w:bCs/>
          <w:lang w:val="en-IE"/>
        </w:rPr>
        <w:t>NB:</w:t>
      </w:r>
      <w:r w:rsidRPr="007901FE">
        <w:t xml:space="preserve"> There are OIE Reference Laboratories for Bovine babesiosis</w:t>
      </w:r>
      <w:r w:rsidRPr="007901FE">
        <w:br/>
        <w:t xml:space="preserve">(see Table in </w:t>
      </w:r>
      <w:r w:rsidR="006816D1" w:rsidRPr="007901FE">
        <w:t>Part 4</w:t>
      </w:r>
      <w:r w:rsidRPr="007901FE">
        <w:t xml:space="preserve"> of this </w:t>
      </w:r>
      <w:r w:rsidRPr="007901FE">
        <w:rPr>
          <w:i/>
        </w:rPr>
        <w:t xml:space="preserve">Terrestrial Manual </w:t>
      </w:r>
      <w:r w:rsidRPr="007901FE">
        <w:t xml:space="preserve">or consult the OIE Web site for the most up-to-date list: </w:t>
      </w:r>
      <w:hyperlink r:id="rId12" w:history="1">
        <w:r w:rsidR="00C63E27">
          <w:br/>
        </w:r>
      </w:hyperlink>
      <w:r w:rsidR="00C63E27" w:rsidRPr="00C63E27">
        <w:rPr>
          <w:rStyle w:val="Lienhypertexte"/>
          <w:color w:val="0000FF"/>
        </w:rPr>
        <w:t xml:space="preserve">http://www.oie.int/en/scientific-expertise/reference-laboratories/list-of-laboratories/ </w:t>
      </w:r>
      <w:hyperlink r:id="rId13" w:history="1"/>
      <w:r w:rsidRPr="007901FE">
        <w:t xml:space="preserve">). </w:t>
      </w:r>
      <w:r w:rsidRPr="007901FE">
        <w:br/>
        <w:t xml:space="preserve">Please contact the OIE Reference Laboratories for any further information on </w:t>
      </w:r>
      <w:r w:rsidRPr="007901FE">
        <w:br/>
        <w:t>diagnostic tests, reagents and vaccines for bovine babesiosis</w:t>
      </w:r>
    </w:p>
    <w:p w14:paraId="3126EE20" w14:textId="35543BE2" w:rsidR="00883592" w:rsidRPr="00883592" w:rsidRDefault="00883592" w:rsidP="00883592">
      <w:pPr>
        <w:spacing w:after="240" w:line="240" w:lineRule="auto"/>
        <w:jc w:val="center"/>
        <w:rPr>
          <w:lang w:val="en-IE"/>
        </w:rPr>
      </w:pPr>
      <w:r w:rsidRPr="00010ED0">
        <w:rPr>
          <w:b/>
          <w:smallCaps/>
        </w:rPr>
        <w:t>NB:</w:t>
      </w:r>
      <w:r w:rsidRPr="00010ED0">
        <w:rPr>
          <w:smallCaps/>
        </w:rPr>
        <w:t xml:space="preserve"> First adopted in 19</w:t>
      </w:r>
      <w:r>
        <w:rPr>
          <w:smallCaps/>
        </w:rPr>
        <w:t>91</w:t>
      </w:r>
      <w:r w:rsidR="005E59C2">
        <w:rPr>
          <w:smallCaps/>
        </w:rPr>
        <w:t>.</w:t>
      </w:r>
      <w:r w:rsidRPr="00010ED0">
        <w:rPr>
          <w:smallCaps/>
        </w:rPr>
        <w:t xml:space="preserve"> Most recent updates adopted in 201</w:t>
      </w:r>
      <w:r>
        <w:rPr>
          <w:smallCaps/>
        </w:rPr>
        <w:t>4</w:t>
      </w:r>
      <w:r w:rsidRPr="00010ED0">
        <w:rPr>
          <w:smallCaps/>
        </w:rPr>
        <w:t>.</w:t>
      </w:r>
    </w:p>
    <w:sectPr w:rsidR="00883592" w:rsidRPr="00883592" w:rsidSect="00114C60">
      <w:headerReference w:type="even" r:id="rId14"/>
      <w:headerReference w:type="default" r:id="rId15"/>
      <w:footerReference w:type="even" r:id="rId16"/>
      <w:footerReference w:type="default" r:id="rId17"/>
      <w:headerReference w:type="first" r:id="rId18"/>
      <w:footerReference w:type="first" r:id="rId19"/>
      <w:type w:val="oddPage"/>
      <w:pgSz w:w="11907" w:h="16840" w:code="9"/>
      <w:pgMar w:top="-1418" w:right="1418" w:bottom="1418" w:left="1418" w:header="567" w:footer="567" w:gutter="0"/>
      <w:paperSrc w:first="259" w:other="259"/>
      <w:lnNumType w:countBy="1" w:restart="continuous"/>
      <w:pgNumType w:start="1"/>
      <w:cols w:space="720"/>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197ACD" w14:textId="77777777" w:rsidR="00D72D32" w:rsidRDefault="00D72D32">
      <w:r>
        <w:separator/>
      </w:r>
    </w:p>
  </w:endnote>
  <w:endnote w:type="continuationSeparator" w:id="0">
    <w:p w14:paraId="671BBDB0" w14:textId="77777777" w:rsidR="00D72D32" w:rsidRDefault="00D72D32">
      <w:r>
        <w:continuationSeparator/>
      </w:r>
    </w:p>
  </w:endnote>
  <w:endnote w:type="continuationNotice" w:id="1">
    <w:p w14:paraId="41C86912" w14:textId="77777777" w:rsidR="00D72D32" w:rsidRDefault="00D72D3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ＤＦＰ勘亭流">
    <w:charset w:val="4E"/>
    <w:family w:val="auto"/>
    <w:pitch w:val="variable"/>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Ottawa">
    <w:altName w:val="Calibri"/>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w:charset w:val="00"/>
    <w:family w:val="auto"/>
    <w:pitch w:val="variable"/>
    <w:sig w:usb0="00000003"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Arabic)">
    <w:panose1 w:val="00000000000000000000"/>
    <w:charset w:val="B2"/>
    <w:family w:val="roman"/>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4C4FA" w14:textId="032E6F82" w:rsidR="00732DAE" w:rsidRPr="00114C60" w:rsidRDefault="00732DAE" w:rsidP="000B24D0">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sz w:val="22"/>
      </w:rPr>
      <w:t>2</w:t>
    </w:r>
    <w:r>
      <w:rPr>
        <w:rFonts w:ascii="Ottawa" w:hAnsi="Ottawa"/>
        <w:sz w:val="22"/>
      </w:rPr>
      <w:fldChar w:fldCharType="end"/>
    </w:r>
    <w:r>
      <w:rPr>
        <w:rFonts w:ascii="Ottawa" w:hAnsi="Ottawa"/>
        <w:sz w:val="22"/>
      </w:rPr>
      <w:tab/>
      <w:t xml:space="preserve">OIE </w:t>
    </w:r>
    <w:r>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7ED49" w14:textId="77777777" w:rsidR="00732DAE" w:rsidRPr="00114C60" w:rsidRDefault="00732DAE" w:rsidP="000B24D0">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t xml:space="preserve">OIE </w:t>
    </w:r>
    <w:r>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2020</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sz w:val="22"/>
      </w:rPr>
      <w:t>1</w:t>
    </w:r>
    <w:r>
      <w:rPr>
        <w:rFonts w:ascii="Ottawa" w:hAnsi="Ottawa"/>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766803" w14:textId="58F2922A" w:rsidR="00732DAE" w:rsidRPr="00114C60" w:rsidRDefault="00732DAE" w:rsidP="00114C60">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t xml:space="preserve">OIE </w:t>
    </w:r>
    <w:r>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2020</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noProof/>
        <w:sz w:val="22"/>
      </w:rPr>
      <w:t>1</w:t>
    </w:r>
    <w:r>
      <w:rPr>
        <w:rFonts w:ascii="Ottawa" w:hAnsi="Ottawa"/>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5045DB" w14:textId="77777777" w:rsidR="00D72D32" w:rsidRDefault="00D72D32">
      <w:r>
        <w:separator/>
      </w:r>
    </w:p>
  </w:footnote>
  <w:footnote w:type="continuationSeparator" w:id="0">
    <w:p w14:paraId="3694DCBB" w14:textId="77777777" w:rsidR="00D72D32" w:rsidRDefault="00D72D32">
      <w:r>
        <w:continuationSeparator/>
      </w:r>
    </w:p>
  </w:footnote>
  <w:footnote w:type="continuationNotice" w:id="1">
    <w:p w14:paraId="6C1A42C0" w14:textId="77777777" w:rsidR="00D72D32" w:rsidRDefault="00D72D32">
      <w:pPr>
        <w:spacing w:line="240" w:lineRule="auto"/>
      </w:pPr>
    </w:p>
  </w:footnote>
  <w:footnote w:id="2">
    <w:p w14:paraId="1FEA974B" w14:textId="60CAD39C" w:rsidR="00732DAE" w:rsidRPr="003B3EF6" w:rsidRDefault="00732DAE" w:rsidP="001F67CF">
      <w:pPr>
        <w:pStyle w:val="Notedebasdepage"/>
        <w:spacing w:line="240" w:lineRule="auto"/>
        <w:ind w:left="425" w:hanging="425"/>
        <w:rPr>
          <w:sz w:val="16"/>
          <w:szCs w:val="16"/>
          <w:lang w:val="en-IE"/>
        </w:rPr>
      </w:pPr>
      <w:r w:rsidRPr="003B3EF6">
        <w:rPr>
          <w:rStyle w:val="Appelnotedebasdep"/>
          <w:sz w:val="16"/>
          <w:szCs w:val="16"/>
          <w:vertAlign w:val="baseline"/>
        </w:rPr>
        <w:footnoteRef/>
      </w:r>
      <w:r w:rsidRPr="003B3EF6">
        <w:rPr>
          <w:sz w:val="16"/>
          <w:szCs w:val="16"/>
        </w:rPr>
        <w:t xml:space="preserve"> </w:t>
      </w:r>
      <w:r w:rsidRPr="003B3EF6">
        <w:rPr>
          <w:sz w:val="16"/>
          <w:szCs w:val="16"/>
          <w:lang w:val="en-IE"/>
        </w:rPr>
        <w:tab/>
      </w:r>
      <w:r w:rsidRPr="008E4B69">
        <w:rPr>
          <w:sz w:val="16"/>
          <w:szCs w:val="16"/>
          <w:highlight w:val="yellow"/>
        </w:rPr>
        <w:t xml:space="preserve">Some of the scoring on this table has been updated on advice from experts. </w:t>
      </w:r>
      <w:r>
        <w:rPr>
          <w:sz w:val="16"/>
          <w:szCs w:val="16"/>
          <w:highlight w:val="yellow"/>
        </w:rPr>
        <w:t>For</w:t>
      </w:r>
      <w:r w:rsidRPr="008E4B69">
        <w:rPr>
          <w:sz w:val="16"/>
          <w:szCs w:val="16"/>
          <w:highlight w:val="yellow"/>
        </w:rPr>
        <w:t xml:space="preserve"> clarity, the </w:t>
      </w:r>
      <w:r>
        <w:rPr>
          <w:sz w:val="16"/>
          <w:szCs w:val="16"/>
          <w:highlight w:val="yellow"/>
        </w:rPr>
        <w:t>changes have been highlighted in yellow</w:t>
      </w:r>
      <w:r w:rsidRPr="008E4B69">
        <w:rPr>
          <w:sz w:val="16"/>
          <w:szCs w:val="16"/>
          <w:highlight w:val="yellow"/>
        </w:rPr>
        <w:t>.</w:t>
      </w:r>
      <w:r>
        <w:rPr>
          <w:sz w:val="16"/>
          <w:szCs w:val="16"/>
        </w:rPr>
        <w:t xml:space="preserve"> </w:t>
      </w:r>
    </w:p>
  </w:footnote>
  <w:footnote w:id="3">
    <w:p w14:paraId="450B0E3F" w14:textId="77777777" w:rsidR="00732DAE" w:rsidRPr="007B0F79" w:rsidRDefault="00732DAE" w:rsidP="00084BED">
      <w:pPr>
        <w:pStyle w:val="Notedebasdepage"/>
        <w:tabs>
          <w:tab w:val="left" w:pos="-1843"/>
        </w:tabs>
        <w:spacing w:line="240" w:lineRule="auto"/>
        <w:ind w:left="425" w:hanging="425"/>
      </w:pPr>
      <w:r w:rsidRPr="007B0F79">
        <w:rPr>
          <w:rStyle w:val="Appelnotedebasdep"/>
          <w:sz w:val="16"/>
          <w:szCs w:val="16"/>
          <w:vertAlign w:val="baseline"/>
        </w:rPr>
        <w:footnoteRef/>
      </w:r>
      <w:r w:rsidRPr="007B0F79">
        <w:rPr>
          <w:sz w:val="16"/>
          <w:szCs w:val="16"/>
        </w:rPr>
        <w:t xml:space="preserve"> </w:t>
      </w:r>
      <w:r w:rsidRPr="007B0F79">
        <w:rPr>
          <w:sz w:val="16"/>
          <w:szCs w:val="16"/>
        </w:rPr>
        <w:tab/>
        <w:t>A combination of agent identification methods applied on the same clinical sample is recommended.</w:t>
      </w:r>
    </w:p>
  </w:footnote>
  <w:footnote w:id="4">
    <w:p w14:paraId="34BB0E7B" w14:textId="51B338C0" w:rsidR="00732DAE" w:rsidRPr="004A41D5" w:rsidRDefault="00732DAE" w:rsidP="002E3D9E">
      <w:pPr>
        <w:pStyle w:val="Notedebasdepage"/>
        <w:spacing w:line="240" w:lineRule="auto"/>
        <w:ind w:left="425" w:hanging="425"/>
        <w:rPr>
          <w:strike/>
          <w:sz w:val="16"/>
          <w:szCs w:val="16"/>
        </w:rPr>
      </w:pPr>
      <w:r w:rsidRPr="004A41D5">
        <w:rPr>
          <w:rStyle w:val="Appelnotedebasdep"/>
          <w:strike/>
          <w:sz w:val="16"/>
          <w:szCs w:val="16"/>
          <w:vertAlign w:val="baseline"/>
        </w:rPr>
        <w:footnoteRef/>
      </w:r>
      <w:r w:rsidRPr="004A41D5">
        <w:rPr>
          <w:strike/>
          <w:sz w:val="16"/>
          <w:szCs w:val="16"/>
        </w:rPr>
        <w:tab/>
        <w:t>Supplied by KPL, Gaithersburg, Maryland USA</w:t>
      </w:r>
    </w:p>
  </w:footnote>
  <w:footnote w:id="5">
    <w:p w14:paraId="07275F47" w14:textId="639505E6" w:rsidR="00732DAE" w:rsidRPr="004A41D5" w:rsidRDefault="00732DAE" w:rsidP="002E3D9E">
      <w:pPr>
        <w:pStyle w:val="Notedebasdepage"/>
        <w:spacing w:line="240" w:lineRule="auto"/>
        <w:ind w:left="425" w:hanging="425"/>
        <w:rPr>
          <w:strike/>
          <w:sz w:val="16"/>
          <w:szCs w:val="16"/>
        </w:rPr>
      </w:pPr>
      <w:r w:rsidRPr="004A41D5">
        <w:rPr>
          <w:rStyle w:val="Appelnotedebasdep"/>
          <w:strike/>
          <w:sz w:val="16"/>
          <w:szCs w:val="16"/>
          <w:vertAlign w:val="baseline"/>
        </w:rPr>
        <w:footnoteRef/>
      </w:r>
      <w:r w:rsidRPr="004A41D5">
        <w:rPr>
          <w:strike/>
          <w:sz w:val="16"/>
          <w:szCs w:val="16"/>
        </w:rPr>
        <w:tab/>
        <w:t>Supplied by KPL, Gaithersburg, MD, USA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FD10DD" w14:textId="77777777" w:rsidR="00732DAE" w:rsidRPr="006E20C9" w:rsidRDefault="00732DAE" w:rsidP="000B24D0">
    <w:pPr>
      <w:pBdr>
        <w:bottom w:val="single" w:sz="6" w:space="1" w:color="auto"/>
      </w:pBdr>
      <w:spacing w:line="240" w:lineRule="auto"/>
      <w:ind w:right="-1"/>
      <w:jc w:val="center"/>
      <w:rPr>
        <w:rFonts w:ascii="Ottawa" w:hAnsi="Ottawa"/>
        <w:i/>
        <w:sz w:val="20"/>
        <w:szCs w:val="20"/>
      </w:rPr>
    </w:pPr>
    <w:r w:rsidRPr="006E20C9">
      <w:rPr>
        <w:rFonts w:ascii="Ottawa" w:hAnsi="Ottawa"/>
        <w:i/>
        <w:sz w:val="20"/>
        <w:szCs w:val="20"/>
      </w:rPr>
      <w:t xml:space="preserve">Chapter </w:t>
    </w:r>
    <w:r>
      <w:rPr>
        <w:rFonts w:ascii="Ottawa" w:hAnsi="Ottawa"/>
        <w:i/>
        <w:sz w:val="20"/>
        <w:szCs w:val="20"/>
      </w:rPr>
      <w:t>3</w:t>
    </w:r>
    <w:r w:rsidRPr="006E20C9">
      <w:rPr>
        <w:rFonts w:ascii="Ottawa" w:hAnsi="Ottawa"/>
        <w:i/>
        <w:sz w:val="20"/>
        <w:szCs w:val="20"/>
      </w:rPr>
      <w:t>.4.2. – Bovine babesiosis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886417" w14:textId="77777777" w:rsidR="00732DAE" w:rsidRPr="006E20C9" w:rsidRDefault="00732DAE" w:rsidP="000B24D0">
    <w:pPr>
      <w:pBdr>
        <w:bottom w:val="single" w:sz="6" w:space="1" w:color="auto"/>
      </w:pBdr>
      <w:spacing w:line="240" w:lineRule="auto"/>
      <w:ind w:right="-1"/>
      <w:jc w:val="center"/>
      <w:rPr>
        <w:rFonts w:ascii="Ottawa" w:hAnsi="Ottawa"/>
        <w:i/>
        <w:sz w:val="20"/>
        <w:szCs w:val="20"/>
      </w:rPr>
    </w:pPr>
    <w:r w:rsidRPr="006E20C9">
      <w:rPr>
        <w:rFonts w:ascii="Ottawa" w:hAnsi="Ottawa"/>
        <w:i/>
        <w:sz w:val="20"/>
        <w:szCs w:val="20"/>
      </w:rPr>
      <w:t xml:space="preserve">Chapter </w:t>
    </w:r>
    <w:r>
      <w:rPr>
        <w:rFonts w:ascii="Ottawa" w:hAnsi="Ottawa"/>
        <w:i/>
        <w:sz w:val="20"/>
        <w:szCs w:val="20"/>
      </w:rPr>
      <w:t>3</w:t>
    </w:r>
    <w:r w:rsidRPr="006E20C9">
      <w:rPr>
        <w:rFonts w:ascii="Ottawa" w:hAnsi="Ottawa"/>
        <w:i/>
        <w:sz w:val="20"/>
        <w:szCs w:val="20"/>
      </w:rPr>
      <w:t>.4.2. – Bovine babesiosis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704325" w14:textId="77777777" w:rsidR="00732DAE" w:rsidRDefault="00732DA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F7FA3"/>
    <w:multiLevelType w:val="hybridMultilevel"/>
    <w:tmpl w:val="8DA69740"/>
    <w:lvl w:ilvl="0" w:tplc="E06C46C6">
      <w:start w:val="1"/>
      <w:numFmt w:val="low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E51DA0"/>
    <w:multiLevelType w:val="hybridMultilevel"/>
    <w:tmpl w:val="894A7E58"/>
    <w:lvl w:ilvl="0" w:tplc="04090001">
      <w:start w:val="1"/>
      <w:numFmt w:val="bullet"/>
      <w:lvlText w:val=""/>
      <w:lvlJc w:val="left"/>
      <w:pPr>
        <w:ind w:left="692" w:hanging="360"/>
      </w:pPr>
      <w:rPr>
        <w:rFonts w:ascii="Symbol" w:hAnsi="Symbol" w:hint="default"/>
      </w:rPr>
    </w:lvl>
    <w:lvl w:ilvl="1" w:tplc="04090003" w:tentative="1">
      <w:start w:val="1"/>
      <w:numFmt w:val="bullet"/>
      <w:lvlText w:val="o"/>
      <w:lvlJc w:val="left"/>
      <w:pPr>
        <w:ind w:left="1412" w:hanging="360"/>
      </w:pPr>
      <w:rPr>
        <w:rFonts w:ascii="Courier New" w:hAnsi="Courier New" w:cs="Courier New" w:hint="default"/>
      </w:rPr>
    </w:lvl>
    <w:lvl w:ilvl="2" w:tplc="04090005" w:tentative="1">
      <w:start w:val="1"/>
      <w:numFmt w:val="bullet"/>
      <w:lvlText w:val=""/>
      <w:lvlJc w:val="left"/>
      <w:pPr>
        <w:ind w:left="2132" w:hanging="360"/>
      </w:pPr>
      <w:rPr>
        <w:rFonts w:ascii="Wingdings" w:hAnsi="Wingdings" w:hint="default"/>
      </w:rPr>
    </w:lvl>
    <w:lvl w:ilvl="3" w:tplc="04090001" w:tentative="1">
      <w:start w:val="1"/>
      <w:numFmt w:val="bullet"/>
      <w:lvlText w:val=""/>
      <w:lvlJc w:val="left"/>
      <w:pPr>
        <w:ind w:left="2852" w:hanging="360"/>
      </w:pPr>
      <w:rPr>
        <w:rFonts w:ascii="Symbol" w:hAnsi="Symbol" w:hint="default"/>
      </w:rPr>
    </w:lvl>
    <w:lvl w:ilvl="4" w:tplc="04090003" w:tentative="1">
      <w:start w:val="1"/>
      <w:numFmt w:val="bullet"/>
      <w:lvlText w:val="o"/>
      <w:lvlJc w:val="left"/>
      <w:pPr>
        <w:ind w:left="3572" w:hanging="360"/>
      </w:pPr>
      <w:rPr>
        <w:rFonts w:ascii="Courier New" w:hAnsi="Courier New" w:cs="Courier New" w:hint="default"/>
      </w:rPr>
    </w:lvl>
    <w:lvl w:ilvl="5" w:tplc="04090005" w:tentative="1">
      <w:start w:val="1"/>
      <w:numFmt w:val="bullet"/>
      <w:lvlText w:val=""/>
      <w:lvlJc w:val="left"/>
      <w:pPr>
        <w:ind w:left="4292" w:hanging="360"/>
      </w:pPr>
      <w:rPr>
        <w:rFonts w:ascii="Wingdings" w:hAnsi="Wingdings" w:hint="default"/>
      </w:rPr>
    </w:lvl>
    <w:lvl w:ilvl="6" w:tplc="04090001" w:tentative="1">
      <w:start w:val="1"/>
      <w:numFmt w:val="bullet"/>
      <w:lvlText w:val=""/>
      <w:lvlJc w:val="left"/>
      <w:pPr>
        <w:ind w:left="5012" w:hanging="360"/>
      </w:pPr>
      <w:rPr>
        <w:rFonts w:ascii="Symbol" w:hAnsi="Symbol" w:hint="default"/>
      </w:rPr>
    </w:lvl>
    <w:lvl w:ilvl="7" w:tplc="04090003" w:tentative="1">
      <w:start w:val="1"/>
      <w:numFmt w:val="bullet"/>
      <w:lvlText w:val="o"/>
      <w:lvlJc w:val="left"/>
      <w:pPr>
        <w:ind w:left="5732" w:hanging="360"/>
      </w:pPr>
      <w:rPr>
        <w:rFonts w:ascii="Courier New" w:hAnsi="Courier New" w:cs="Courier New" w:hint="default"/>
      </w:rPr>
    </w:lvl>
    <w:lvl w:ilvl="8" w:tplc="04090005" w:tentative="1">
      <w:start w:val="1"/>
      <w:numFmt w:val="bullet"/>
      <w:lvlText w:val=""/>
      <w:lvlJc w:val="left"/>
      <w:pPr>
        <w:ind w:left="6452" w:hanging="360"/>
      </w:pPr>
      <w:rPr>
        <w:rFonts w:ascii="Wingdings" w:hAnsi="Wingdings" w:hint="default"/>
      </w:rPr>
    </w:lvl>
  </w:abstractNum>
  <w:abstractNum w:abstractNumId="2" w15:restartNumberingAfterBreak="0">
    <w:nsid w:val="1DE1778A"/>
    <w:multiLevelType w:val="hybridMultilevel"/>
    <w:tmpl w:val="2C82EFC2"/>
    <w:lvl w:ilvl="0" w:tplc="887C81C2">
      <w:start w:val="1"/>
      <w:numFmt w:val="decimal"/>
      <w:lvlText w:val="%1."/>
      <w:lvlJc w:val="left"/>
      <w:pPr>
        <w:ind w:left="360" w:hanging="360"/>
      </w:pPr>
      <w:rPr>
        <w:rFonts w:hint="default"/>
        <w:sz w:val="24"/>
        <w:szCs w:val="24"/>
      </w:rPr>
    </w:lvl>
    <w:lvl w:ilvl="1" w:tplc="040A0019">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3" w15:restartNumberingAfterBreak="0">
    <w:nsid w:val="46671E04"/>
    <w:multiLevelType w:val="hybridMultilevel"/>
    <w:tmpl w:val="3D8CB39A"/>
    <w:lvl w:ilvl="0" w:tplc="E9448FA6">
      <w:start w:val="1"/>
      <w:numFmt w:val="lowerRoman"/>
      <w:suff w:val="space"/>
      <w:lvlText w:val="%1)"/>
      <w:lvlJc w:val="left"/>
      <w:pPr>
        <w:ind w:left="1511" w:firstLine="0"/>
      </w:pPr>
      <w:rPr>
        <w:rFonts w:eastAsia="ＤＦＰ勘亭流" w:cs="Calibri" w:hint="default"/>
      </w:rPr>
    </w:lvl>
    <w:lvl w:ilvl="1" w:tplc="04090017">
      <w:start w:val="1"/>
      <w:numFmt w:val="aiueoFullWidth"/>
      <w:lvlText w:val="(%2)"/>
      <w:lvlJc w:val="left"/>
      <w:pPr>
        <w:ind w:left="2471" w:hanging="480"/>
      </w:pPr>
    </w:lvl>
    <w:lvl w:ilvl="2" w:tplc="04090011" w:tentative="1">
      <w:start w:val="1"/>
      <w:numFmt w:val="decimalEnclosedCircle"/>
      <w:lvlText w:val="%3"/>
      <w:lvlJc w:val="left"/>
      <w:pPr>
        <w:ind w:left="2951" w:hanging="480"/>
      </w:pPr>
    </w:lvl>
    <w:lvl w:ilvl="3" w:tplc="0409000F" w:tentative="1">
      <w:start w:val="1"/>
      <w:numFmt w:val="decimal"/>
      <w:lvlText w:val="%4."/>
      <w:lvlJc w:val="left"/>
      <w:pPr>
        <w:ind w:left="3431" w:hanging="480"/>
      </w:pPr>
    </w:lvl>
    <w:lvl w:ilvl="4" w:tplc="04090017" w:tentative="1">
      <w:start w:val="1"/>
      <w:numFmt w:val="aiueoFullWidth"/>
      <w:lvlText w:val="(%5)"/>
      <w:lvlJc w:val="left"/>
      <w:pPr>
        <w:ind w:left="3911" w:hanging="480"/>
      </w:pPr>
    </w:lvl>
    <w:lvl w:ilvl="5" w:tplc="04090011" w:tentative="1">
      <w:start w:val="1"/>
      <w:numFmt w:val="decimalEnclosedCircle"/>
      <w:lvlText w:val="%6"/>
      <w:lvlJc w:val="left"/>
      <w:pPr>
        <w:ind w:left="4391" w:hanging="480"/>
      </w:pPr>
    </w:lvl>
    <w:lvl w:ilvl="6" w:tplc="0409000F" w:tentative="1">
      <w:start w:val="1"/>
      <w:numFmt w:val="decimal"/>
      <w:lvlText w:val="%7."/>
      <w:lvlJc w:val="left"/>
      <w:pPr>
        <w:ind w:left="4871" w:hanging="480"/>
      </w:pPr>
    </w:lvl>
    <w:lvl w:ilvl="7" w:tplc="04090017" w:tentative="1">
      <w:start w:val="1"/>
      <w:numFmt w:val="aiueoFullWidth"/>
      <w:lvlText w:val="(%8)"/>
      <w:lvlJc w:val="left"/>
      <w:pPr>
        <w:ind w:left="5351" w:hanging="480"/>
      </w:pPr>
    </w:lvl>
    <w:lvl w:ilvl="8" w:tplc="04090011" w:tentative="1">
      <w:start w:val="1"/>
      <w:numFmt w:val="decimalEnclosedCircle"/>
      <w:lvlText w:val="%9"/>
      <w:lvlJc w:val="left"/>
      <w:pPr>
        <w:ind w:left="5831" w:hanging="480"/>
      </w:pPr>
    </w:lvl>
  </w:abstractNum>
  <w:abstractNum w:abstractNumId="4" w15:restartNumberingAfterBreak="0">
    <w:nsid w:val="4EA25D1F"/>
    <w:multiLevelType w:val="hybridMultilevel"/>
    <w:tmpl w:val="571C1D9E"/>
    <w:lvl w:ilvl="0" w:tplc="E5883660">
      <w:start w:val="1"/>
      <w:numFmt w:val="low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681413"/>
    <w:multiLevelType w:val="hybridMultilevel"/>
    <w:tmpl w:val="7408C9F4"/>
    <w:lvl w:ilvl="0" w:tplc="94EEF256">
      <w:start w:val="5"/>
      <w:numFmt w:val="lowerRoman"/>
      <w:lvlText w:val="%1)"/>
      <w:lvlJc w:val="left"/>
      <w:pPr>
        <w:tabs>
          <w:tab w:val="num" w:pos="1145"/>
        </w:tabs>
        <w:ind w:left="1145" w:hanging="720"/>
      </w:pPr>
      <w:rPr>
        <w:rFonts w:hint="default"/>
      </w:rPr>
    </w:lvl>
    <w:lvl w:ilvl="1" w:tplc="0C090019" w:tentative="1">
      <w:start w:val="1"/>
      <w:numFmt w:val="lowerLetter"/>
      <w:lvlText w:val="%2."/>
      <w:lvlJc w:val="left"/>
      <w:pPr>
        <w:tabs>
          <w:tab w:val="num" w:pos="1505"/>
        </w:tabs>
        <w:ind w:left="1505" w:hanging="360"/>
      </w:pPr>
    </w:lvl>
    <w:lvl w:ilvl="2" w:tplc="0C09001B" w:tentative="1">
      <w:start w:val="1"/>
      <w:numFmt w:val="lowerRoman"/>
      <w:lvlText w:val="%3."/>
      <w:lvlJc w:val="right"/>
      <w:pPr>
        <w:tabs>
          <w:tab w:val="num" w:pos="2225"/>
        </w:tabs>
        <w:ind w:left="2225" w:hanging="180"/>
      </w:pPr>
    </w:lvl>
    <w:lvl w:ilvl="3" w:tplc="0C09000F" w:tentative="1">
      <w:start w:val="1"/>
      <w:numFmt w:val="decimal"/>
      <w:lvlText w:val="%4."/>
      <w:lvlJc w:val="left"/>
      <w:pPr>
        <w:tabs>
          <w:tab w:val="num" w:pos="2945"/>
        </w:tabs>
        <w:ind w:left="2945" w:hanging="360"/>
      </w:pPr>
    </w:lvl>
    <w:lvl w:ilvl="4" w:tplc="0C090019" w:tentative="1">
      <w:start w:val="1"/>
      <w:numFmt w:val="lowerLetter"/>
      <w:lvlText w:val="%5."/>
      <w:lvlJc w:val="left"/>
      <w:pPr>
        <w:tabs>
          <w:tab w:val="num" w:pos="3665"/>
        </w:tabs>
        <w:ind w:left="3665" w:hanging="360"/>
      </w:pPr>
    </w:lvl>
    <w:lvl w:ilvl="5" w:tplc="0C09001B" w:tentative="1">
      <w:start w:val="1"/>
      <w:numFmt w:val="lowerRoman"/>
      <w:lvlText w:val="%6."/>
      <w:lvlJc w:val="right"/>
      <w:pPr>
        <w:tabs>
          <w:tab w:val="num" w:pos="4385"/>
        </w:tabs>
        <w:ind w:left="4385" w:hanging="180"/>
      </w:pPr>
    </w:lvl>
    <w:lvl w:ilvl="6" w:tplc="0C09000F" w:tentative="1">
      <w:start w:val="1"/>
      <w:numFmt w:val="decimal"/>
      <w:lvlText w:val="%7."/>
      <w:lvlJc w:val="left"/>
      <w:pPr>
        <w:tabs>
          <w:tab w:val="num" w:pos="5105"/>
        </w:tabs>
        <w:ind w:left="5105" w:hanging="360"/>
      </w:pPr>
    </w:lvl>
    <w:lvl w:ilvl="7" w:tplc="0C090019" w:tentative="1">
      <w:start w:val="1"/>
      <w:numFmt w:val="lowerLetter"/>
      <w:lvlText w:val="%8."/>
      <w:lvlJc w:val="left"/>
      <w:pPr>
        <w:tabs>
          <w:tab w:val="num" w:pos="5825"/>
        </w:tabs>
        <w:ind w:left="5825" w:hanging="360"/>
      </w:pPr>
    </w:lvl>
    <w:lvl w:ilvl="8" w:tplc="0C09001B" w:tentative="1">
      <w:start w:val="1"/>
      <w:numFmt w:val="lowerRoman"/>
      <w:lvlText w:val="%9."/>
      <w:lvlJc w:val="right"/>
      <w:pPr>
        <w:tabs>
          <w:tab w:val="num" w:pos="6545"/>
        </w:tabs>
        <w:ind w:left="6545" w:hanging="180"/>
      </w:pPr>
    </w:lvl>
  </w:abstractNum>
  <w:abstractNum w:abstractNumId="6" w15:restartNumberingAfterBreak="0">
    <w:nsid w:val="5F365BBD"/>
    <w:multiLevelType w:val="hybridMultilevel"/>
    <w:tmpl w:val="AF887DBA"/>
    <w:lvl w:ilvl="0" w:tplc="9C02689C">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71F2306F"/>
    <w:multiLevelType w:val="hybridMultilevel"/>
    <w:tmpl w:val="1BFCDBCC"/>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8" w15:restartNumberingAfterBreak="0">
    <w:nsid w:val="733920EB"/>
    <w:multiLevelType w:val="hybridMultilevel"/>
    <w:tmpl w:val="09706136"/>
    <w:lvl w:ilvl="0" w:tplc="D3840CB0">
      <w:start w:val="1"/>
      <w:numFmt w:val="lowerRoman"/>
      <w:suff w:val="space"/>
      <w:lvlText w:val="%1)"/>
      <w:lvlJc w:val="left"/>
      <w:pPr>
        <w:ind w:left="1757" w:hanging="340"/>
      </w:pPr>
      <w:rPr>
        <w:rFonts w:hint="default"/>
      </w:rPr>
    </w:lvl>
    <w:lvl w:ilvl="1" w:tplc="04090017" w:tentative="1">
      <w:start w:val="1"/>
      <w:numFmt w:val="aiueoFullWidth"/>
      <w:lvlText w:val="(%2)"/>
      <w:lvlJc w:val="left"/>
      <w:pPr>
        <w:ind w:left="2377" w:hanging="480"/>
      </w:pPr>
    </w:lvl>
    <w:lvl w:ilvl="2" w:tplc="04090011" w:tentative="1">
      <w:start w:val="1"/>
      <w:numFmt w:val="decimalEnclosedCircle"/>
      <w:lvlText w:val="%3"/>
      <w:lvlJc w:val="left"/>
      <w:pPr>
        <w:ind w:left="2857" w:hanging="480"/>
      </w:pPr>
    </w:lvl>
    <w:lvl w:ilvl="3" w:tplc="0409000F" w:tentative="1">
      <w:start w:val="1"/>
      <w:numFmt w:val="decimal"/>
      <w:lvlText w:val="%4."/>
      <w:lvlJc w:val="left"/>
      <w:pPr>
        <w:ind w:left="3337" w:hanging="480"/>
      </w:pPr>
    </w:lvl>
    <w:lvl w:ilvl="4" w:tplc="04090017" w:tentative="1">
      <w:start w:val="1"/>
      <w:numFmt w:val="aiueoFullWidth"/>
      <w:lvlText w:val="(%5)"/>
      <w:lvlJc w:val="left"/>
      <w:pPr>
        <w:ind w:left="3817" w:hanging="480"/>
      </w:pPr>
    </w:lvl>
    <w:lvl w:ilvl="5" w:tplc="04090011" w:tentative="1">
      <w:start w:val="1"/>
      <w:numFmt w:val="decimalEnclosedCircle"/>
      <w:lvlText w:val="%6"/>
      <w:lvlJc w:val="left"/>
      <w:pPr>
        <w:ind w:left="4297" w:hanging="480"/>
      </w:pPr>
    </w:lvl>
    <w:lvl w:ilvl="6" w:tplc="0409000F" w:tentative="1">
      <w:start w:val="1"/>
      <w:numFmt w:val="decimal"/>
      <w:lvlText w:val="%7."/>
      <w:lvlJc w:val="left"/>
      <w:pPr>
        <w:ind w:left="4777" w:hanging="480"/>
      </w:pPr>
    </w:lvl>
    <w:lvl w:ilvl="7" w:tplc="04090017" w:tentative="1">
      <w:start w:val="1"/>
      <w:numFmt w:val="aiueoFullWidth"/>
      <w:lvlText w:val="(%8)"/>
      <w:lvlJc w:val="left"/>
      <w:pPr>
        <w:ind w:left="5257" w:hanging="480"/>
      </w:pPr>
    </w:lvl>
    <w:lvl w:ilvl="8" w:tplc="04090011" w:tentative="1">
      <w:start w:val="1"/>
      <w:numFmt w:val="decimalEnclosedCircle"/>
      <w:lvlText w:val="%9"/>
      <w:lvlJc w:val="left"/>
      <w:pPr>
        <w:ind w:left="5737" w:hanging="480"/>
      </w:pPr>
    </w:lvl>
  </w:abstractNum>
  <w:abstractNum w:abstractNumId="9" w15:restartNumberingAfterBreak="0">
    <w:nsid w:val="794110D4"/>
    <w:multiLevelType w:val="singleLevel"/>
    <w:tmpl w:val="8774F6E2"/>
    <w:lvl w:ilvl="0">
      <w:start w:val="1"/>
      <w:numFmt w:val="lowerRoman"/>
      <w:lvlText w:val="%1) "/>
      <w:legacy w:legacy="1" w:legacySpace="0" w:legacyIndent="283"/>
      <w:lvlJc w:val="left"/>
      <w:pPr>
        <w:ind w:left="708" w:hanging="283"/>
      </w:pPr>
      <w:rPr>
        <w:rFonts w:ascii="Arial" w:hAnsi="Arial" w:hint="default"/>
        <w:b w:val="0"/>
        <w:i w:val="0"/>
        <w:sz w:val="18"/>
        <w:u w:val="none"/>
      </w:rPr>
    </w:lvl>
  </w:abstractNum>
  <w:abstractNum w:abstractNumId="10" w15:restartNumberingAfterBreak="0">
    <w:nsid w:val="7ADB766E"/>
    <w:multiLevelType w:val="hybridMultilevel"/>
    <w:tmpl w:val="AF887DBA"/>
    <w:lvl w:ilvl="0" w:tplc="9C02689C">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E055F70"/>
    <w:multiLevelType w:val="singleLevel"/>
    <w:tmpl w:val="0BD2D144"/>
    <w:lvl w:ilvl="0">
      <w:start w:val="2"/>
      <w:numFmt w:val="lowerRoman"/>
      <w:lvlText w:val="%1) "/>
      <w:legacy w:legacy="1" w:legacySpace="0" w:legacyIndent="283"/>
      <w:lvlJc w:val="left"/>
      <w:pPr>
        <w:ind w:left="708" w:hanging="283"/>
      </w:pPr>
      <w:rPr>
        <w:rFonts w:ascii="Arial" w:hAnsi="Arial" w:hint="default"/>
        <w:b w:val="0"/>
        <w:i w:val="0"/>
        <w:sz w:val="18"/>
        <w:u w:val="none"/>
      </w:rPr>
    </w:lvl>
  </w:abstractNum>
  <w:num w:numId="1">
    <w:abstractNumId w:val="9"/>
  </w:num>
  <w:num w:numId="2">
    <w:abstractNumId w:val="11"/>
  </w:num>
  <w:num w:numId="3">
    <w:abstractNumId w:val="11"/>
    <w:lvlOverride w:ilvl="0">
      <w:lvl w:ilvl="0">
        <w:start w:val="1"/>
        <w:numFmt w:val="lowerRoman"/>
        <w:lvlText w:val="%1) "/>
        <w:legacy w:legacy="1" w:legacySpace="0" w:legacyIndent="283"/>
        <w:lvlJc w:val="left"/>
        <w:pPr>
          <w:ind w:left="708" w:hanging="283"/>
        </w:pPr>
        <w:rPr>
          <w:rFonts w:ascii="Arial" w:hAnsi="Arial" w:hint="default"/>
          <w:b w:val="0"/>
          <w:i w:val="0"/>
          <w:sz w:val="18"/>
          <w:u w:val="none"/>
        </w:rPr>
      </w:lvl>
    </w:lvlOverride>
  </w:num>
  <w:num w:numId="4">
    <w:abstractNumId w:val="5"/>
  </w:num>
  <w:num w:numId="5">
    <w:abstractNumId w:val="1"/>
  </w:num>
  <w:num w:numId="6">
    <w:abstractNumId w:val="7"/>
  </w:num>
  <w:num w:numId="7">
    <w:abstractNumId w:val="4"/>
  </w:num>
  <w:num w:numId="8">
    <w:abstractNumId w:val="0"/>
  </w:num>
  <w:num w:numId="9">
    <w:abstractNumId w:val="10"/>
  </w:num>
  <w:num w:numId="10">
    <w:abstractNumId w:val="6"/>
  </w:num>
  <w:num w:numId="11">
    <w:abstractNumId w:val="3"/>
  </w:num>
  <w:num w:numId="12">
    <w:abstractNumId w:val="8"/>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intFractionalCharacterWidth/>
  <w:embedSystemFonts/>
  <w:bordersDoNotSurroundHeader/>
  <w:bordersDoNotSurroundFooter/>
  <w:activeWritingStyle w:appName="MSWord" w:lang="en-GB" w:vendorID="64" w:dllVersion="6" w:nlCheck="1" w:checkStyle="1"/>
  <w:activeWritingStyle w:appName="MSWord" w:lang="en-AU" w:vendorID="64" w:dllVersion="6" w:nlCheck="1" w:checkStyle="1"/>
  <w:activeWritingStyle w:appName="MSWord" w:lang="es-ES" w:vendorID="64" w:dllVersion="6" w:nlCheck="1" w:checkStyle="1"/>
  <w:activeWritingStyle w:appName="MSWord" w:lang="en-IE" w:vendorID="64" w:dllVersion="6" w:nlCheck="1" w:checkStyle="1"/>
  <w:activeWritingStyle w:appName="MSWord" w:lang="de-DE" w:vendorID="64" w:dllVersion="6" w:nlCheck="1" w:checkStyle="1"/>
  <w:activeWritingStyle w:appName="MSWord" w:lang="fr-FR" w:vendorID="64" w:dllVersion="6" w:nlCheck="1" w:checkStyle="1"/>
  <w:activeWritingStyle w:appName="MSWord" w:lang="es-MX" w:vendorID="64" w:dllVersion="6" w:nlCheck="1" w:checkStyle="1"/>
  <w:activeWritingStyle w:appName="MSWord" w:lang="en-US" w:vendorID="64" w:dllVersion="6" w:nlCheck="1" w:checkStyle="1"/>
  <w:activeWritingStyle w:appName="MSWord" w:lang="en-GB" w:vendorID="64" w:dllVersion="0" w:nlCheck="1" w:checkStyle="0"/>
  <w:activeWritingStyle w:appName="MSWord" w:lang="es-ES"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activeWritingStyle w:appName="MSWord" w:lang="es-ES_tradnl" w:vendorID="64" w:dllVersion="0"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CA" w:vendorID="64" w:dllVersion="4096" w:nlCheck="1" w:checkStyle="0"/>
  <w:activeWritingStyle w:appName="MSWord" w:lang="en-CA" w:vendorID="64" w:dllVersion="0" w:nlCheck="1" w:checkStyle="0"/>
  <w:activeWritingStyle w:appName="MSWord" w:lang="es-MX" w:vendorID="64" w:dllVersion="0" w:nlCheck="1" w:checkStyle="0"/>
  <w:activeWritingStyle w:appName="MSWord" w:lang="en-AU" w:vendorID="64" w:dllVersion="0" w:nlCheck="1" w:checkStyle="0"/>
  <w:activeWritingStyle w:appName="MSWord" w:lang="en-CA" w:vendorID="64" w:dllVersion="6" w:nlCheck="1" w:checkStyle="1"/>
  <w:activeWritingStyle w:appName="MSWord" w:lang="en-IE" w:vendorID="64" w:dllVersion="4096" w:nlCheck="1" w:checkStyle="0"/>
  <w:activeWritingStyle w:appName="MSWord" w:lang="es-MX" w:vendorID="64" w:dllVersion="4096" w:nlCheck="1" w:checkStyle="0"/>
  <w:activeWritingStyle w:appName="MSWord" w:lang="es-ES" w:vendorID="64" w:dllVersion="4096" w:nlCheck="1" w:checkStyle="0"/>
  <w:activeWritingStyle w:appName="MSWord" w:lang="en-GB" w:vendorID="8" w:dllVersion="513" w:checkStyle="1"/>
  <w:activeWritingStyle w:appName="MSWord" w:lang="en-US" w:vendorID="8" w:dllVersion="513" w:checkStyle="1"/>
  <w:activeWritingStyle w:appName="MSWord" w:lang="nl-NL" w:vendorID="1" w:dllVersion="512" w:checkStyle="1"/>
  <w:proofState w:spelling="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4097">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ENInstantFormat&gt;"/>
    <w:docVar w:name="EN.Layout" w:val="&lt;ENLayout&gt;&lt;Style&gt;OIE_RB&lt;/Style&gt;&lt;LeftDelim&gt;{&lt;/LeftDelim&gt;&lt;RightDelim&gt;}&lt;/RightDelim&gt;&lt;FontName&gt;Arial&lt;/FontName&gt;&lt;FontSize&gt;9&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Babesia_ana_cattle2-Converted.enl&lt;/item&gt;&lt;/Libraries&gt;&lt;/ENLibraries&gt;"/>
  </w:docVars>
  <w:rsids>
    <w:rsidRoot w:val="00225BB5"/>
    <w:rsid w:val="000007B6"/>
    <w:rsid w:val="0000182E"/>
    <w:rsid w:val="00001C1B"/>
    <w:rsid w:val="00004259"/>
    <w:rsid w:val="00004F1F"/>
    <w:rsid w:val="0000616F"/>
    <w:rsid w:val="0000637F"/>
    <w:rsid w:val="00006CF5"/>
    <w:rsid w:val="000075B0"/>
    <w:rsid w:val="00010780"/>
    <w:rsid w:val="000131F4"/>
    <w:rsid w:val="0001419C"/>
    <w:rsid w:val="0002050E"/>
    <w:rsid w:val="0002111A"/>
    <w:rsid w:val="0002457C"/>
    <w:rsid w:val="00024B08"/>
    <w:rsid w:val="00026AF6"/>
    <w:rsid w:val="00027FBD"/>
    <w:rsid w:val="00030F00"/>
    <w:rsid w:val="00031549"/>
    <w:rsid w:val="00031B46"/>
    <w:rsid w:val="00031ED6"/>
    <w:rsid w:val="00032D9B"/>
    <w:rsid w:val="0003317D"/>
    <w:rsid w:val="0003647C"/>
    <w:rsid w:val="0003677E"/>
    <w:rsid w:val="00037370"/>
    <w:rsid w:val="000400EA"/>
    <w:rsid w:val="00040BC5"/>
    <w:rsid w:val="00042C33"/>
    <w:rsid w:val="0004357B"/>
    <w:rsid w:val="00043BCC"/>
    <w:rsid w:val="0005108F"/>
    <w:rsid w:val="00055257"/>
    <w:rsid w:val="00056FD7"/>
    <w:rsid w:val="000614F4"/>
    <w:rsid w:val="00064C46"/>
    <w:rsid w:val="00066CCA"/>
    <w:rsid w:val="000705EB"/>
    <w:rsid w:val="00080134"/>
    <w:rsid w:val="0008090F"/>
    <w:rsid w:val="00082913"/>
    <w:rsid w:val="00083A05"/>
    <w:rsid w:val="00084BED"/>
    <w:rsid w:val="00090440"/>
    <w:rsid w:val="00091708"/>
    <w:rsid w:val="00091F41"/>
    <w:rsid w:val="00092858"/>
    <w:rsid w:val="00093333"/>
    <w:rsid w:val="00094792"/>
    <w:rsid w:val="00095E16"/>
    <w:rsid w:val="00097B87"/>
    <w:rsid w:val="000A1A54"/>
    <w:rsid w:val="000A5090"/>
    <w:rsid w:val="000A50C8"/>
    <w:rsid w:val="000B126B"/>
    <w:rsid w:val="000B24D0"/>
    <w:rsid w:val="000B2A4A"/>
    <w:rsid w:val="000B3093"/>
    <w:rsid w:val="000B3A26"/>
    <w:rsid w:val="000B3C5B"/>
    <w:rsid w:val="000C0637"/>
    <w:rsid w:val="000C0FBD"/>
    <w:rsid w:val="000C2123"/>
    <w:rsid w:val="000C3469"/>
    <w:rsid w:val="000C398E"/>
    <w:rsid w:val="000C4993"/>
    <w:rsid w:val="000C6590"/>
    <w:rsid w:val="000C6B59"/>
    <w:rsid w:val="000C76F3"/>
    <w:rsid w:val="000D15CE"/>
    <w:rsid w:val="000D4E19"/>
    <w:rsid w:val="000D7FCC"/>
    <w:rsid w:val="000E461F"/>
    <w:rsid w:val="000E5B96"/>
    <w:rsid w:val="000F1382"/>
    <w:rsid w:val="000F1CFB"/>
    <w:rsid w:val="000F565A"/>
    <w:rsid w:val="000F7537"/>
    <w:rsid w:val="00101597"/>
    <w:rsid w:val="0010393B"/>
    <w:rsid w:val="00103A7F"/>
    <w:rsid w:val="00105C8A"/>
    <w:rsid w:val="001061F8"/>
    <w:rsid w:val="00106728"/>
    <w:rsid w:val="00107000"/>
    <w:rsid w:val="00110825"/>
    <w:rsid w:val="00111B08"/>
    <w:rsid w:val="00112007"/>
    <w:rsid w:val="0011304C"/>
    <w:rsid w:val="00114C60"/>
    <w:rsid w:val="00125F3C"/>
    <w:rsid w:val="00126901"/>
    <w:rsid w:val="00126F36"/>
    <w:rsid w:val="00127DB1"/>
    <w:rsid w:val="00133E47"/>
    <w:rsid w:val="00134168"/>
    <w:rsid w:val="00134268"/>
    <w:rsid w:val="00141E53"/>
    <w:rsid w:val="00143F58"/>
    <w:rsid w:val="00144D2C"/>
    <w:rsid w:val="00147CFF"/>
    <w:rsid w:val="001524F5"/>
    <w:rsid w:val="00156B6E"/>
    <w:rsid w:val="00164CCD"/>
    <w:rsid w:val="00164D8D"/>
    <w:rsid w:val="00164EC0"/>
    <w:rsid w:val="00165BE2"/>
    <w:rsid w:val="00166F69"/>
    <w:rsid w:val="001674F6"/>
    <w:rsid w:val="0016767B"/>
    <w:rsid w:val="001700A6"/>
    <w:rsid w:val="00172A4D"/>
    <w:rsid w:val="00173E58"/>
    <w:rsid w:val="00192C31"/>
    <w:rsid w:val="00195C25"/>
    <w:rsid w:val="00197C4F"/>
    <w:rsid w:val="001A3921"/>
    <w:rsid w:val="001A401F"/>
    <w:rsid w:val="001A490B"/>
    <w:rsid w:val="001A73DB"/>
    <w:rsid w:val="001A766C"/>
    <w:rsid w:val="001A7936"/>
    <w:rsid w:val="001B14E2"/>
    <w:rsid w:val="001B2224"/>
    <w:rsid w:val="001C29E5"/>
    <w:rsid w:val="001C3C2F"/>
    <w:rsid w:val="001C5A46"/>
    <w:rsid w:val="001C6A96"/>
    <w:rsid w:val="001D267C"/>
    <w:rsid w:val="001D2E44"/>
    <w:rsid w:val="001D2EFA"/>
    <w:rsid w:val="001D2F16"/>
    <w:rsid w:val="001D395F"/>
    <w:rsid w:val="001D7034"/>
    <w:rsid w:val="001E0CDD"/>
    <w:rsid w:val="001E2A52"/>
    <w:rsid w:val="001E571D"/>
    <w:rsid w:val="001E5DB9"/>
    <w:rsid w:val="001E6C37"/>
    <w:rsid w:val="001F1C1F"/>
    <w:rsid w:val="001F3721"/>
    <w:rsid w:val="001F3D63"/>
    <w:rsid w:val="001F5514"/>
    <w:rsid w:val="001F67CF"/>
    <w:rsid w:val="001F7169"/>
    <w:rsid w:val="002005A8"/>
    <w:rsid w:val="00202E23"/>
    <w:rsid w:val="0020392C"/>
    <w:rsid w:val="00204E4C"/>
    <w:rsid w:val="00205BA0"/>
    <w:rsid w:val="00206014"/>
    <w:rsid w:val="00207EA3"/>
    <w:rsid w:val="00211324"/>
    <w:rsid w:val="0021206B"/>
    <w:rsid w:val="002120E1"/>
    <w:rsid w:val="00214CC1"/>
    <w:rsid w:val="00216A2D"/>
    <w:rsid w:val="00222516"/>
    <w:rsid w:val="00225BB5"/>
    <w:rsid w:val="00226381"/>
    <w:rsid w:val="00227806"/>
    <w:rsid w:val="00230086"/>
    <w:rsid w:val="00231225"/>
    <w:rsid w:val="00234FEB"/>
    <w:rsid w:val="002361E6"/>
    <w:rsid w:val="0024094D"/>
    <w:rsid w:val="00242A2A"/>
    <w:rsid w:val="00242A97"/>
    <w:rsid w:val="0024493C"/>
    <w:rsid w:val="00245A77"/>
    <w:rsid w:val="00247809"/>
    <w:rsid w:val="0025277E"/>
    <w:rsid w:val="0025536C"/>
    <w:rsid w:val="002556B7"/>
    <w:rsid w:val="002639A8"/>
    <w:rsid w:val="00264D18"/>
    <w:rsid w:val="00265D7E"/>
    <w:rsid w:val="00267AA7"/>
    <w:rsid w:val="00267F2C"/>
    <w:rsid w:val="00272DEE"/>
    <w:rsid w:val="00274A7F"/>
    <w:rsid w:val="00275527"/>
    <w:rsid w:val="002759AE"/>
    <w:rsid w:val="002813B8"/>
    <w:rsid w:val="00283DB6"/>
    <w:rsid w:val="0028753F"/>
    <w:rsid w:val="00287BEA"/>
    <w:rsid w:val="00290359"/>
    <w:rsid w:val="00290750"/>
    <w:rsid w:val="00290939"/>
    <w:rsid w:val="00290BBE"/>
    <w:rsid w:val="00290C75"/>
    <w:rsid w:val="00292CE2"/>
    <w:rsid w:val="00295FB1"/>
    <w:rsid w:val="002A00DE"/>
    <w:rsid w:val="002A505B"/>
    <w:rsid w:val="002A5E5D"/>
    <w:rsid w:val="002A6C08"/>
    <w:rsid w:val="002B0B9D"/>
    <w:rsid w:val="002B415B"/>
    <w:rsid w:val="002C207C"/>
    <w:rsid w:val="002C332A"/>
    <w:rsid w:val="002C442D"/>
    <w:rsid w:val="002C4F22"/>
    <w:rsid w:val="002D05F7"/>
    <w:rsid w:val="002D0FE0"/>
    <w:rsid w:val="002D1AE4"/>
    <w:rsid w:val="002D4716"/>
    <w:rsid w:val="002D48B4"/>
    <w:rsid w:val="002D5163"/>
    <w:rsid w:val="002E3D9E"/>
    <w:rsid w:val="002F016C"/>
    <w:rsid w:val="002F0FB4"/>
    <w:rsid w:val="002F24C8"/>
    <w:rsid w:val="002F61D8"/>
    <w:rsid w:val="003019A8"/>
    <w:rsid w:val="00302D03"/>
    <w:rsid w:val="00307E68"/>
    <w:rsid w:val="00314E6B"/>
    <w:rsid w:val="0031500F"/>
    <w:rsid w:val="0031640D"/>
    <w:rsid w:val="00320466"/>
    <w:rsid w:val="00320676"/>
    <w:rsid w:val="00321A9B"/>
    <w:rsid w:val="00322703"/>
    <w:rsid w:val="00324566"/>
    <w:rsid w:val="003255B9"/>
    <w:rsid w:val="003263E5"/>
    <w:rsid w:val="00326A1D"/>
    <w:rsid w:val="003275D4"/>
    <w:rsid w:val="0032767A"/>
    <w:rsid w:val="003276CA"/>
    <w:rsid w:val="00330CA2"/>
    <w:rsid w:val="003325D9"/>
    <w:rsid w:val="003414A4"/>
    <w:rsid w:val="00343A20"/>
    <w:rsid w:val="0034430F"/>
    <w:rsid w:val="003469DA"/>
    <w:rsid w:val="00350637"/>
    <w:rsid w:val="00350BF2"/>
    <w:rsid w:val="00351694"/>
    <w:rsid w:val="00351910"/>
    <w:rsid w:val="00352566"/>
    <w:rsid w:val="0035437A"/>
    <w:rsid w:val="00356FF3"/>
    <w:rsid w:val="00360A1E"/>
    <w:rsid w:val="0036216B"/>
    <w:rsid w:val="00362F39"/>
    <w:rsid w:val="00363778"/>
    <w:rsid w:val="00363BA7"/>
    <w:rsid w:val="00367408"/>
    <w:rsid w:val="00367536"/>
    <w:rsid w:val="003750E5"/>
    <w:rsid w:val="003753F5"/>
    <w:rsid w:val="00375A6C"/>
    <w:rsid w:val="00375C07"/>
    <w:rsid w:val="00381000"/>
    <w:rsid w:val="00381713"/>
    <w:rsid w:val="00381F0E"/>
    <w:rsid w:val="00386914"/>
    <w:rsid w:val="00387598"/>
    <w:rsid w:val="003905C7"/>
    <w:rsid w:val="00391653"/>
    <w:rsid w:val="003920A8"/>
    <w:rsid w:val="00394CD3"/>
    <w:rsid w:val="00395BD6"/>
    <w:rsid w:val="0039654E"/>
    <w:rsid w:val="003A3B7D"/>
    <w:rsid w:val="003A5BD1"/>
    <w:rsid w:val="003A5F2A"/>
    <w:rsid w:val="003A69A1"/>
    <w:rsid w:val="003A6BB4"/>
    <w:rsid w:val="003A76C0"/>
    <w:rsid w:val="003B0F8C"/>
    <w:rsid w:val="003B3375"/>
    <w:rsid w:val="003B4EEC"/>
    <w:rsid w:val="003C12FA"/>
    <w:rsid w:val="003C3BF7"/>
    <w:rsid w:val="003C63FC"/>
    <w:rsid w:val="003C7C9C"/>
    <w:rsid w:val="003D0410"/>
    <w:rsid w:val="003D1F3C"/>
    <w:rsid w:val="003D3CA6"/>
    <w:rsid w:val="003D4CC1"/>
    <w:rsid w:val="003E24F3"/>
    <w:rsid w:val="003E53D2"/>
    <w:rsid w:val="003F05BD"/>
    <w:rsid w:val="003F07C7"/>
    <w:rsid w:val="003F094D"/>
    <w:rsid w:val="003F1DC6"/>
    <w:rsid w:val="003F284D"/>
    <w:rsid w:val="003F3E97"/>
    <w:rsid w:val="003F4D53"/>
    <w:rsid w:val="003F72BD"/>
    <w:rsid w:val="003F74A7"/>
    <w:rsid w:val="00403CE1"/>
    <w:rsid w:val="00405A42"/>
    <w:rsid w:val="00406426"/>
    <w:rsid w:val="00406D13"/>
    <w:rsid w:val="00407E90"/>
    <w:rsid w:val="00407EA7"/>
    <w:rsid w:val="00411D36"/>
    <w:rsid w:val="004138C9"/>
    <w:rsid w:val="0041598F"/>
    <w:rsid w:val="0041751C"/>
    <w:rsid w:val="004178C5"/>
    <w:rsid w:val="00420EAD"/>
    <w:rsid w:val="00422904"/>
    <w:rsid w:val="00423274"/>
    <w:rsid w:val="00423DA3"/>
    <w:rsid w:val="00430FEF"/>
    <w:rsid w:val="0043381C"/>
    <w:rsid w:val="004353B3"/>
    <w:rsid w:val="00444EBC"/>
    <w:rsid w:val="00444FC3"/>
    <w:rsid w:val="00446AFC"/>
    <w:rsid w:val="00447031"/>
    <w:rsid w:val="004478E1"/>
    <w:rsid w:val="00451D17"/>
    <w:rsid w:val="00456EB8"/>
    <w:rsid w:val="00457606"/>
    <w:rsid w:val="004578E4"/>
    <w:rsid w:val="00457EAF"/>
    <w:rsid w:val="004625C1"/>
    <w:rsid w:val="00463401"/>
    <w:rsid w:val="00463FF2"/>
    <w:rsid w:val="0046712D"/>
    <w:rsid w:val="00467385"/>
    <w:rsid w:val="00467A72"/>
    <w:rsid w:val="00471B95"/>
    <w:rsid w:val="004728C6"/>
    <w:rsid w:val="00481B4D"/>
    <w:rsid w:val="00481DFC"/>
    <w:rsid w:val="00482112"/>
    <w:rsid w:val="00482862"/>
    <w:rsid w:val="00483635"/>
    <w:rsid w:val="00485E8B"/>
    <w:rsid w:val="00493415"/>
    <w:rsid w:val="0049512F"/>
    <w:rsid w:val="004A19CB"/>
    <w:rsid w:val="004A41D5"/>
    <w:rsid w:val="004A4596"/>
    <w:rsid w:val="004B5424"/>
    <w:rsid w:val="004B61AC"/>
    <w:rsid w:val="004B62DF"/>
    <w:rsid w:val="004C1D48"/>
    <w:rsid w:val="004C5E34"/>
    <w:rsid w:val="004D0489"/>
    <w:rsid w:val="004D0B92"/>
    <w:rsid w:val="004D28EE"/>
    <w:rsid w:val="004D6A41"/>
    <w:rsid w:val="004E1FFC"/>
    <w:rsid w:val="004E2A3B"/>
    <w:rsid w:val="004E2E69"/>
    <w:rsid w:val="004E5EEE"/>
    <w:rsid w:val="004E6CFD"/>
    <w:rsid w:val="004F43B7"/>
    <w:rsid w:val="004F7184"/>
    <w:rsid w:val="004F7862"/>
    <w:rsid w:val="00503250"/>
    <w:rsid w:val="00504333"/>
    <w:rsid w:val="00505572"/>
    <w:rsid w:val="00507D5C"/>
    <w:rsid w:val="00512962"/>
    <w:rsid w:val="00514303"/>
    <w:rsid w:val="00517EE4"/>
    <w:rsid w:val="00520936"/>
    <w:rsid w:val="0052169B"/>
    <w:rsid w:val="005234B3"/>
    <w:rsid w:val="00532F43"/>
    <w:rsid w:val="00534112"/>
    <w:rsid w:val="00536787"/>
    <w:rsid w:val="0054594D"/>
    <w:rsid w:val="00547BE2"/>
    <w:rsid w:val="00550646"/>
    <w:rsid w:val="00551E77"/>
    <w:rsid w:val="0055230A"/>
    <w:rsid w:val="005542A1"/>
    <w:rsid w:val="005558A2"/>
    <w:rsid w:val="00557324"/>
    <w:rsid w:val="00560002"/>
    <w:rsid w:val="00560D16"/>
    <w:rsid w:val="005614AA"/>
    <w:rsid w:val="005617B4"/>
    <w:rsid w:val="0056695A"/>
    <w:rsid w:val="00573C29"/>
    <w:rsid w:val="00576915"/>
    <w:rsid w:val="00581800"/>
    <w:rsid w:val="0058366F"/>
    <w:rsid w:val="005854DE"/>
    <w:rsid w:val="00593C95"/>
    <w:rsid w:val="00597594"/>
    <w:rsid w:val="005A0C69"/>
    <w:rsid w:val="005A5045"/>
    <w:rsid w:val="005B53B2"/>
    <w:rsid w:val="005B7484"/>
    <w:rsid w:val="005C2085"/>
    <w:rsid w:val="005C28CB"/>
    <w:rsid w:val="005C3887"/>
    <w:rsid w:val="005C3990"/>
    <w:rsid w:val="005C6936"/>
    <w:rsid w:val="005C79F7"/>
    <w:rsid w:val="005D006C"/>
    <w:rsid w:val="005D54CD"/>
    <w:rsid w:val="005D5857"/>
    <w:rsid w:val="005D71C9"/>
    <w:rsid w:val="005E1246"/>
    <w:rsid w:val="005E2994"/>
    <w:rsid w:val="005E59C2"/>
    <w:rsid w:val="005F0A04"/>
    <w:rsid w:val="00604704"/>
    <w:rsid w:val="006106D4"/>
    <w:rsid w:val="006125A4"/>
    <w:rsid w:val="00612C0A"/>
    <w:rsid w:val="00613E0A"/>
    <w:rsid w:val="006165A0"/>
    <w:rsid w:val="006179FA"/>
    <w:rsid w:val="00622A12"/>
    <w:rsid w:val="00625EA1"/>
    <w:rsid w:val="00626792"/>
    <w:rsid w:val="00626A96"/>
    <w:rsid w:val="0063134D"/>
    <w:rsid w:val="00634666"/>
    <w:rsid w:val="00636FF3"/>
    <w:rsid w:val="00642813"/>
    <w:rsid w:val="00642BE3"/>
    <w:rsid w:val="0064686C"/>
    <w:rsid w:val="0064727F"/>
    <w:rsid w:val="0064794E"/>
    <w:rsid w:val="00656D59"/>
    <w:rsid w:val="00660C05"/>
    <w:rsid w:val="00664753"/>
    <w:rsid w:val="00664F4D"/>
    <w:rsid w:val="00664FA4"/>
    <w:rsid w:val="00670B54"/>
    <w:rsid w:val="006721C8"/>
    <w:rsid w:val="0067328C"/>
    <w:rsid w:val="0067522B"/>
    <w:rsid w:val="006802EA"/>
    <w:rsid w:val="006816D1"/>
    <w:rsid w:val="0068173E"/>
    <w:rsid w:val="00681793"/>
    <w:rsid w:val="00681807"/>
    <w:rsid w:val="00681BA2"/>
    <w:rsid w:val="00681C8E"/>
    <w:rsid w:val="006847DC"/>
    <w:rsid w:val="00686A2E"/>
    <w:rsid w:val="00690F11"/>
    <w:rsid w:val="006925D7"/>
    <w:rsid w:val="00692A21"/>
    <w:rsid w:val="00693F43"/>
    <w:rsid w:val="006955B4"/>
    <w:rsid w:val="00696870"/>
    <w:rsid w:val="006A6E71"/>
    <w:rsid w:val="006B01CC"/>
    <w:rsid w:val="006B049D"/>
    <w:rsid w:val="006B2296"/>
    <w:rsid w:val="006C0D95"/>
    <w:rsid w:val="006C340E"/>
    <w:rsid w:val="006C3E06"/>
    <w:rsid w:val="006C5C7E"/>
    <w:rsid w:val="006D09C8"/>
    <w:rsid w:val="006D1994"/>
    <w:rsid w:val="006E20C9"/>
    <w:rsid w:val="006F0E05"/>
    <w:rsid w:val="006F0EEB"/>
    <w:rsid w:val="006F1E72"/>
    <w:rsid w:val="006F2A5C"/>
    <w:rsid w:val="006F4198"/>
    <w:rsid w:val="006F443D"/>
    <w:rsid w:val="006F55BD"/>
    <w:rsid w:val="00700BF8"/>
    <w:rsid w:val="00702206"/>
    <w:rsid w:val="007024FC"/>
    <w:rsid w:val="00702D0F"/>
    <w:rsid w:val="0070322C"/>
    <w:rsid w:val="007045C1"/>
    <w:rsid w:val="00706621"/>
    <w:rsid w:val="007075A3"/>
    <w:rsid w:val="007078DF"/>
    <w:rsid w:val="00707AFD"/>
    <w:rsid w:val="00707E4E"/>
    <w:rsid w:val="00710C97"/>
    <w:rsid w:val="007115DE"/>
    <w:rsid w:val="00711617"/>
    <w:rsid w:val="007217FC"/>
    <w:rsid w:val="007229A2"/>
    <w:rsid w:val="0072395C"/>
    <w:rsid w:val="00726045"/>
    <w:rsid w:val="00731181"/>
    <w:rsid w:val="00732DAE"/>
    <w:rsid w:val="00733585"/>
    <w:rsid w:val="00733FC5"/>
    <w:rsid w:val="00734F51"/>
    <w:rsid w:val="0074056E"/>
    <w:rsid w:val="00746116"/>
    <w:rsid w:val="007546F3"/>
    <w:rsid w:val="007566D1"/>
    <w:rsid w:val="0075674F"/>
    <w:rsid w:val="00757800"/>
    <w:rsid w:val="00760000"/>
    <w:rsid w:val="007611D7"/>
    <w:rsid w:val="0076219B"/>
    <w:rsid w:val="00763018"/>
    <w:rsid w:val="00767732"/>
    <w:rsid w:val="0077424D"/>
    <w:rsid w:val="0077515C"/>
    <w:rsid w:val="007824F9"/>
    <w:rsid w:val="00784889"/>
    <w:rsid w:val="00784FFD"/>
    <w:rsid w:val="00785E0C"/>
    <w:rsid w:val="007901FE"/>
    <w:rsid w:val="00791E41"/>
    <w:rsid w:val="007931B4"/>
    <w:rsid w:val="007A33CC"/>
    <w:rsid w:val="007A5F74"/>
    <w:rsid w:val="007B0CDD"/>
    <w:rsid w:val="007B0F79"/>
    <w:rsid w:val="007B1EA1"/>
    <w:rsid w:val="007B3213"/>
    <w:rsid w:val="007B3B84"/>
    <w:rsid w:val="007B3E95"/>
    <w:rsid w:val="007B4079"/>
    <w:rsid w:val="007B4B31"/>
    <w:rsid w:val="007B4DA5"/>
    <w:rsid w:val="007B69BA"/>
    <w:rsid w:val="007B76BB"/>
    <w:rsid w:val="007C0943"/>
    <w:rsid w:val="007C2B3F"/>
    <w:rsid w:val="007C6301"/>
    <w:rsid w:val="007C64B5"/>
    <w:rsid w:val="007D1BDA"/>
    <w:rsid w:val="007D527F"/>
    <w:rsid w:val="007D73A1"/>
    <w:rsid w:val="007E227B"/>
    <w:rsid w:val="007E7259"/>
    <w:rsid w:val="007F0762"/>
    <w:rsid w:val="007F22B9"/>
    <w:rsid w:val="007F2854"/>
    <w:rsid w:val="007F2F04"/>
    <w:rsid w:val="007F3B02"/>
    <w:rsid w:val="00802534"/>
    <w:rsid w:val="008044BC"/>
    <w:rsid w:val="00804D6E"/>
    <w:rsid w:val="008068C0"/>
    <w:rsid w:val="0081391F"/>
    <w:rsid w:val="008145F8"/>
    <w:rsid w:val="008163F0"/>
    <w:rsid w:val="008169DF"/>
    <w:rsid w:val="00817A18"/>
    <w:rsid w:val="00820515"/>
    <w:rsid w:val="00821F4F"/>
    <w:rsid w:val="00823609"/>
    <w:rsid w:val="00825621"/>
    <w:rsid w:val="00832479"/>
    <w:rsid w:val="008331ED"/>
    <w:rsid w:val="0083553D"/>
    <w:rsid w:val="0083652E"/>
    <w:rsid w:val="00836C1C"/>
    <w:rsid w:val="00837382"/>
    <w:rsid w:val="00837667"/>
    <w:rsid w:val="0083792C"/>
    <w:rsid w:val="00837DBA"/>
    <w:rsid w:val="00841C01"/>
    <w:rsid w:val="00843C26"/>
    <w:rsid w:val="00843D4E"/>
    <w:rsid w:val="00846ACC"/>
    <w:rsid w:val="00846E7C"/>
    <w:rsid w:val="008519FC"/>
    <w:rsid w:val="00852A10"/>
    <w:rsid w:val="008539D8"/>
    <w:rsid w:val="008552B6"/>
    <w:rsid w:val="00857F5F"/>
    <w:rsid w:val="00863A49"/>
    <w:rsid w:val="00863B0C"/>
    <w:rsid w:val="0086462C"/>
    <w:rsid w:val="0086597F"/>
    <w:rsid w:val="0086792D"/>
    <w:rsid w:val="00871415"/>
    <w:rsid w:val="00871430"/>
    <w:rsid w:val="00877618"/>
    <w:rsid w:val="008802EF"/>
    <w:rsid w:val="00882D4F"/>
    <w:rsid w:val="00883592"/>
    <w:rsid w:val="00886C57"/>
    <w:rsid w:val="00891DC3"/>
    <w:rsid w:val="00894BB9"/>
    <w:rsid w:val="00896106"/>
    <w:rsid w:val="00896E64"/>
    <w:rsid w:val="00897A31"/>
    <w:rsid w:val="00897BA7"/>
    <w:rsid w:val="00897F15"/>
    <w:rsid w:val="008A1ADA"/>
    <w:rsid w:val="008A2C61"/>
    <w:rsid w:val="008A6FA2"/>
    <w:rsid w:val="008B232A"/>
    <w:rsid w:val="008B5A5B"/>
    <w:rsid w:val="008C4B3B"/>
    <w:rsid w:val="008C4CA0"/>
    <w:rsid w:val="008C512D"/>
    <w:rsid w:val="008C62EB"/>
    <w:rsid w:val="008C7EEB"/>
    <w:rsid w:val="008D2B72"/>
    <w:rsid w:val="008D3104"/>
    <w:rsid w:val="008D4D9D"/>
    <w:rsid w:val="008D4F13"/>
    <w:rsid w:val="008D51DF"/>
    <w:rsid w:val="008E36CB"/>
    <w:rsid w:val="008E73CE"/>
    <w:rsid w:val="008F0AA3"/>
    <w:rsid w:val="008F13A7"/>
    <w:rsid w:val="008F1CCD"/>
    <w:rsid w:val="008F2073"/>
    <w:rsid w:val="008F2255"/>
    <w:rsid w:val="008F3E6D"/>
    <w:rsid w:val="008F4F76"/>
    <w:rsid w:val="00904049"/>
    <w:rsid w:val="0090609D"/>
    <w:rsid w:val="00906C35"/>
    <w:rsid w:val="00906D8C"/>
    <w:rsid w:val="00907CDE"/>
    <w:rsid w:val="00910994"/>
    <w:rsid w:val="00915DA9"/>
    <w:rsid w:val="00916A56"/>
    <w:rsid w:val="00917F39"/>
    <w:rsid w:val="009205D0"/>
    <w:rsid w:val="00921260"/>
    <w:rsid w:val="0092239C"/>
    <w:rsid w:val="0092259D"/>
    <w:rsid w:val="00922771"/>
    <w:rsid w:val="0092431D"/>
    <w:rsid w:val="00924845"/>
    <w:rsid w:val="009273F7"/>
    <w:rsid w:val="00932D2A"/>
    <w:rsid w:val="00934240"/>
    <w:rsid w:val="0093531A"/>
    <w:rsid w:val="00940D9E"/>
    <w:rsid w:val="00946D29"/>
    <w:rsid w:val="00947C77"/>
    <w:rsid w:val="00950D43"/>
    <w:rsid w:val="00952DA8"/>
    <w:rsid w:val="00953CC4"/>
    <w:rsid w:val="0095570A"/>
    <w:rsid w:val="00957558"/>
    <w:rsid w:val="00957989"/>
    <w:rsid w:val="00964380"/>
    <w:rsid w:val="00965377"/>
    <w:rsid w:val="00966BC2"/>
    <w:rsid w:val="00970F70"/>
    <w:rsid w:val="00971F9D"/>
    <w:rsid w:val="00977C3B"/>
    <w:rsid w:val="00980FC7"/>
    <w:rsid w:val="00984BEF"/>
    <w:rsid w:val="00990FF1"/>
    <w:rsid w:val="009915CF"/>
    <w:rsid w:val="00992838"/>
    <w:rsid w:val="0099330C"/>
    <w:rsid w:val="00994427"/>
    <w:rsid w:val="00994571"/>
    <w:rsid w:val="00996FD8"/>
    <w:rsid w:val="009A2FEC"/>
    <w:rsid w:val="009A3887"/>
    <w:rsid w:val="009A44E1"/>
    <w:rsid w:val="009A6D36"/>
    <w:rsid w:val="009B134A"/>
    <w:rsid w:val="009B4811"/>
    <w:rsid w:val="009B6866"/>
    <w:rsid w:val="009B76C7"/>
    <w:rsid w:val="009C0DC9"/>
    <w:rsid w:val="009C3442"/>
    <w:rsid w:val="009C48A5"/>
    <w:rsid w:val="009C756A"/>
    <w:rsid w:val="009D77B7"/>
    <w:rsid w:val="009D7DAD"/>
    <w:rsid w:val="009E1AAC"/>
    <w:rsid w:val="009E6B45"/>
    <w:rsid w:val="009F0FB1"/>
    <w:rsid w:val="009F137A"/>
    <w:rsid w:val="009F5428"/>
    <w:rsid w:val="009F6895"/>
    <w:rsid w:val="009F7091"/>
    <w:rsid w:val="009F7841"/>
    <w:rsid w:val="00A001B2"/>
    <w:rsid w:val="00A001C0"/>
    <w:rsid w:val="00A02EAD"/>
    <w:rsid w:val="00A066B4"/>
    <w:rsid w:val="00A06E6B"/>
    <w:rsid w:val="00A11596"/>
    <w:rsid w:val="00A12CD2"/>
    <w:rsid w:val="00A17405"/>
    <w:rsid w:val="00A2030F"/>
    <w:rsid w:val="00A20554"/>
    <w:rsid w:val="00A207B4"/>
    <w:rsid w:val="00A20986"/>
    <w:rsid w:val="00A20F51"/>
    <w:rsid w:val="00A23100"/>
    <w:rsid w:val="00A24117"/>
    <w:rsid w:val="00A27FF7"/>
    <w:rsid w:val="00A30FD2"/>
    <w:rsid w:val="00A318AB"/>
    <w:rsid w:val="00A3213A"/>
    <w:rsid w:val="00A36C74"/>
    <w:rsid w:val="00A37220"/>
    <w:rsid w:val="00A37271"/>
    <w:rsid w:val="00A41C91"/>
    <w:rsid w:val="00A47F3A"/>
    <w:rsid w:val="00A5769F"/>
    <w:rsid w:val="00A6080A"/>
    <w:rsid w:val="00A6396B"/>
    <w:rsid w:val="00A64CA2"/>
    <w:rsid w:val="00A64E2D"/>
    <w:rsid w:val="00A64E5F"/>
    <w:rsid w:val="00A65807"/>
    <w:rsid w:val="00A66D58"/>
    <w:rsid w:val="00A7220A"/>
    <w:rsid w:val="00A74CF3"/>
    <w:rsid w:val="00A80398"/>
    <w:rsid w:val="00A81945"/>
    <w:rsid w:val="00A81BF7"/>
    <w:rsid w:val="00A8471F"/>
    <w:rsid w:val="00A87AF8"/>
    <w:rsid w:val="00A90516"/>
    <w:rsid w:val="00A95C1B"/>
    <w:rsid w:val="00A970E0"/>
    <w:rsid w:val="00AA159E"/>
    <w:rsid w:val="00AA424A"/>
    <w:rsid w:val="00AB0700"/>
    <w:rsid w:val="00AB0E26"/>
    <w:rsid w:val="00AB1B8C"/>
    <w:rsid w:val="00AB2930"/>
    <w:rsid w:val="00AB29B4"/>
    <w:rsid w:val="00AB3E34"/>
    <w:rsid w:val="00AB63EF"/>
    <w:rsid w:val="00AC2E5A"/>
    <w:rsid w:val="00AC50AB"/>
    <w:rsid w:val="00AC538C"/>
    <w:rsid w:val="00AC5F7F"/>
    <w:rsid w:val="00AC650C"/>
    <w:rsid w:val="00AD0B06"/>
    <w:rsid w:val="00AD1AD4"/>
    <w:rsid w:val="00AD2EC1"/>
    <w:rsid w:val="00AD5A30"/>
    <w:rsid w:val="00AD6782"/>
    <w:rsid w:val="00AD76FE"/>
    <w:rsid w:val="00AD79A0"/>
    <w:rsid w:val="00AE3C9C"/>
    <w:rsid w:val="00AE4332"/>
    <w:rsid w:val="00AE4849"/>
    <w:rsid w:val="00AE5530"/>
    <w:rsid w:val="00AE656A"/>
    <w:rsid w:val="00AE737E"/>
    <w:rsid w:val="00AF320C"/>
    <w:rsid w:val="00AF3AA5"/>
    <w:rsid w:val="00AF5500"/>
    <w:rsid w:val="00AF71C5"/>
    <w:rsid w:val="00AF782B"/>
    <w:rsid w:val="00AF7ACF"/>
    <w:rsid w:val="00AF7DC3"/>
    <w:rsid w:val="00B04865"/>
    <w:rsid w:val="00B04A94"/>
    <w:rsid w:val="00B14755"/>
    <w:rsid w:val="00B159C0"/>
    <w:rsid w:val="00B15A97"/>
    <w:rsid w:val="00B21328"/>
    <w:rsid w:val="00B22BAE"/>
    <w:rsid w:val="00B23B90"/>
    <w:rsid w:val="00B26C89"/>
    <w:rsid w:val="00B277E6"/>
    <w:rsid w:val="00B30C8A"/>
    <w:rsid w:val="00B318E5"/>
    <w:rsid w:val="00B31990"/>
    <w:rsid w:val="00B352C8"/>
    <w:rsid w:val="00B35B23"/>
    <w:rsid w:val="00B36697"/>
    <w:rsid w:val="00B40573"/>
    <w:rsid w:val="00B40FCF"/>
    <w:rsid w:val="00B42005"/>
    <w:rsid w:val="00B454C8"/>
    <w:rsid w:val="00B5114A"/>
    <w:rsid w:val="00B53570"/>
    <w:rsid w:val="00B54643"/>
    <w:rsid w:val="00B54C4D"/>
    <w:rsid w:val="00B5630B"/>
    <w:rsid w:val="00B6014B"/>
    <w:rsid w:val="00B64493"/>
    <w:rsid w:val="00B654F0"/>
    <w:rsid w:val="00B66837"/>
    <w:rsid w:val="00B70F5B"/>
    <w:rsid w:val="00B71407"/>
    <w:rsid w:val="00B71EDE"/>
    <w:rsid w:val="00B74901"/>
    <w:rsid w:val="00B75CCF"/>
    <w:rsid w:val="00B768EE"/>
    <w:rsid w:val="00B779BD"/>
    <w:rsid w:val="00B81466"/>
    <w:rsid w:val="00B81BAE"/>
    <w:rsid w:val="00B84B93"/>
    <w:rsid w:val="00B85491"/>
    <w:rsid w:val="00B86A4B"/>
    <w:rsid w:val="00B87AA7"/>
    <w:rsid w:val="00B9131F"/>
    <w:rsid w:val="00B95C59"/>
    <w:rsid w:val="00B96956"/>
    <w:rsid w:val="00B97DF2"/>
    <w:rsid w:val="00BA04AF"/>
    <w:rsid w:val="00BA1B40"/>
    <w:rsid w:val="00BA1B5A"/>
    <w:rsid w:val="00BA2FDA"/>
    <w:rsid w:val="00BA4F17"/>
    <w:rsid w:val="00BB3FF1"/>
    <w:rsid w:val="00BB40D5"/>
    <w:rsid w:val="00BB6437"/>
    <w:rsid w:val="00BB7A0E"/>
    <w:rsid w:val="00BC0A03"/>
    <w:rsid w:val="00BC1E3C"/>
    <w:rsid w:val="00BC5783"/>
    <w:rsid w:val="00BD1974"/>
    <w:rsid w:val="00BD2518"/>
    <w:rsid w:val="00BD6A68"/>
    <w:rsid w:val="00BD6DB4"/>
    <w:rsid w:val="00BD7FD4"/>
    <w:rsid w:val="00BE0606"/>
    <w:rsid w:val="00BE2E69"/>
    <w:rsid w:val="00BE3318"/>
    <w:rsid w:val="00BE40F9"/>
    <w:rsid w:val="00BE43E8"/>
    <w:rsid w:val="00BE51F8"/>
    <w:rsid w:val="00BE68E8"/>
    <w:rsid w:val="00BE79A8"/>
    <w:rsid w:val="00BF094E"/>
    <w:rsid w:val="00BF0E44"/>
    <w:rsid w:val="00BF2092"/>
    <w:rsid w:val="00BF3105"/>
    <w:rsid w:val="00BF5471"/>
    <w:rsid w:val="00BF7060"/>
    <w:rsid w:val="00BF74B6"/>
    <w:rsid w:val="00C015B9"/>
    <w:rsid w:val="00C016A9"/>
    <w:rsid w:val="00C018A4"/>
    <w:rsid w:val="00C01FEF"/>
    <w:rsid w:val="00C047D8"/>
    <w:rsid w:val="00C0539E"/>
    <w:rsid w:val="00C10FC0"/>
    <w:rsid w:val="00C11CC2"/>
    <w:rsid w:val="00C1393A"/>
    <w:rsid w:val="00C14195"/>
    <w:rsid w:val="00C20B2B"/>
    <w:rsid w:val="00C21E1D"/>
    <w:rsid w:val="00C257AC"/>
    <w:rsid w:val="00C2585B"/>
    <w:rsid w:val="00C262B0"/>
    <w:rsid w:val="00C30983"/>
    <w:rsid w:val="00C317C1"/>
    <w:rsid w:val="00C37599"/>
    <w:rsid w:val="00C379EC"/>
    <w:rsid w:val="00C44B78"/>
    <w:rsid w:val="00C47406"/>
    <w:rsid w:val="00C4788A"/>
    <w:rsid w:val="00C50739"/>
    <w:rsid w:val="00C50E0A"/>
    <w:rsid w:val="00C539B2"/>
    <w:rsid w:val="00C53CCB"/>
    <w:rsid w:val="00C54116"/>
    <w:rsid w:val="00C55127"/>
    <w:rsid w:val="00C617F0"/>
    <w:rsid w:val="00C61F62"/>
    <w:rsid w:val="00C62225"/>
    <w:rsid w:val="00C63E27"/>
    <w:rsid w:val="00C665DB"/>
    <w:rsid w:val="00C67BB9"/>
    <w:rsid w:val="00C700C9"/>
    <w:rsid w:val="00C70DC3"/>
    <w:rsid w:val="00C710B5"/>
    <w:rsid w:val="00C711FC"/>
    <w:rsid w:val="00C747C3"/>
    <w:rsid w:val="00C756A7"/>
    <w:rsid w:val="00C75E67"/>
    <w:rsid w:val="00C85DA1"/>
    <w:rsid w:val="00C86B95"/>
    <w:rsid w:val="00C9166D"/>
    <w:rsid w:val="00C921A6"/>
    <w:rsid w:val="00C9383C"/>
    <w:rsid w:val="00C95F0E"/>
    <w:rsid w:val="00C95FBF"/>
    <w:rsid w:val="00C96096"/>
    <w:rsid w:val="00C9719F"/>
    <w:rsid w:val="00CA44EF"/>
    <w:rsid w:val="00CA6C6D"/>
    <w:rsid w:val="00CB1E1E"/>
    <w:rsid w:val="00CB2970"/>
    <w:rsid w:val="00CB333D"/>
    <w:rsid w:val="00CB3E07"/>
    <w:rsid w:val="00CB4667"/>
    <w:rsid w:val="00CB64F8"/>
    <w:rsid w:val="00CB65AD"/>
    <w:rsid w:val="00CB6683"/>
    <w:rsid w:val="00CC3CF2"/>
    <w:rsid w:val="00CD2952"/>
    <w:rsid w:val="00CD29C9"/>
    <w:rsid w:val="00CD29D4"/>
    <w:rsid w:val="00CE0FAE"/>
    <w:rsid w:val="00CE121B"/>
    <w:rsid w:val="00CE15B0"/>
    <w:rsid w:val="00CE1D3E"/>
    <w:rsid w:val="00CE1DA2"/>
    <w:rsid w:val="00CE571F"/>
    <w:rsid w:val="00CE5758"/>
    <w:rsid w:val="00CE5B16"/>
    <w:rsid w:val="00CE5CE2"/>
    <w:rsid w:val="00CF29FE"/>
    <w:rsid w:val="00CF2EA6"/>
    <w:rsid w:val="00CF62B0"/>
    <w:rsid w:val="00D03122"/>
    <w:rsid w:val="00D03372"/>
    <w:rsid w:val="00D03C0A"/>
    <w:rsid w:val="00D0796C"/>
    <w:rsid w:val="00D10239"/>
    <w:rsid w:val="00D12110"/>
    <w:rsid w:val="00D12963"/>
    <w:rsid w:val="00D13504"/>
    <w:rsid w:val="00D13ABB"/>
    <w:rsid w:val="00D1488D"/>
    <w:rsid w:val="00D16624"/>
    <w:rsid w:val="00D203E7"/>
    <w:rsid w:val="00D22EA3"/>
    <w:rsid w:val="00D25654"/>
    <w:rsid w:val="00D26495"/>
    <w:rsid w:val="00D36B17"/>
    <w:rsid w:val="00D4111D"/>
    <w:rsid w:val="00D41323"/>
    <w:rsid w:val="00D43106"/>
    <w:rsid w:val="00D446BE"/>
    <w:rsid w:val="00D45DE4"/>
    <w:rsid w:val="00D47AB3"/>
    <w:rsid w:val="00D52F93"/>
    <w:rsid w:val="00D53070"/>
    <w:rsid w:val="00D53A30"/>
    <w:rsid w:val="00D5458E"/>
    <w:rsid w:val="00D56B64"/>
    <w:rsid w:val="00D6013B"/>
    <w:rsid w:val="00D63E7C"/>
    <w:rsid w:val="00D67A15"/>
    <w:rsid w:val="00D70574"/>
    <w:rsid w:val="00D72D32"/>
    <w:rsid w:val="00D72DD9"/>
    <w:rsid w:val="00D802A6"/>
    <w:rsid w:val="00D81988"/>
    <w:rsid w:val="00D82DE9"/>
    <w:rsid w:val="00D9651F"/>
    <w:rsid w:val="00D972D1"/>
    <w:rsid w:val="00DA0679"/>
    <w:rsid w:val="00DA19C8"/>
    <w:rsid w:val="00DA4EE2"/>
    <w:rsid w:val="00DB14B8"/>
    <w:rsid w:val="00DB4BAB"/>
    <w:rsid w:val="00DB5504"/>
    <w:rsid w:val="00DB5768"/>
    <w:rsid w:val="00DB6A7D"/>
    <w:rsid w:val="00DB6FD8"/>
    <w:rsid w:val="00DB7CF5"/>
    <w:rsid w:val="00DC3800"/>
    <w:rsid w:val="00DC39CC"/>
    <w:rsid w:val="00DD0E76"/>
    <w:rsid w:val="00DD3D8A"/>
    <w:rsid w:val="00DD5459"/>
    <w:rsid w:val="00DD7D29"/>
    <w:rsid w:val="00DE049E"/>
    <w:rsid w:val="00DE22E9"/>
    <w:rsid w:val="00DE750C"/>
    <w:rsid w:val="00DF1FF2"/>
    <w:rsid w:val="00DF480F"/>
    <w:rsid w:val="00DF55D9"/>
    <w:rsid w:val="00DF6ABF"/>
    <w:rsid w:val="00DF6B33"/>
    <w:rsid w:val="00DF771B"/>
    <w:rsid w:val="00E0057F"/>
    <w:rsid w:val="00E065BE"/>
    <w:rsid w:val="00E076AF"/>
    <w:rsid w:val="00E12466"/>
    <w:rsid w:val="00E12F71"/>
    <w:rsid w:val="00E14128"/>
    <w:rsid w:val="00E16C67"/>
    <w:rsid w:val="00E17ADF"/>
    <w:rsid w:val="00E202C4"/>
    <w:rsid w:val="00E24A37"/>
    <w:rsid w:val="00E2509C"/>
    <w:rsid w:val="00E300BE"/>
    <w:rsid w:val="00E32790"/>
    <w:rsid w:val="00E33687"/>
    <w:rsid w:val="00E371E3"/>
    <w:rsid w:val="00E37E9B"/>
    <w:rsid w:val="00E4041C"/>
    <w:rsid w:val="00E42385"/>
    <w:rsid w:val="00E442E7"/>
    <w:rsid w:val="00E44FFB"/>
    <w:rsid w:val="00E518B7"/>
    <w:rsid w:val="00E541B3"/>
    <w:rsid w:val="00E5648F"/>
    <w:rsid w:val="00E601F0"/>
    <w:rsid w:val="00E60EBF"/>
    <w:rsid w:val="00E64185"/>
    <w:rsid w:val="00E76C0D"/>
    <w:rsid w:val="00E77365"/>
    <w:rsid w:val="00E77375"/>
    <w:rsid w:val="00E8036B"/>
    <w:rsid w:val="00E84F0A"/>
    <w:rsid w:val="00E85D50"/>
    <w:rsid w:val="00E90283"/>
    <w:rsid w:val="00E912CD"/>
    <w:rsid w:val="00E92D00"/>
    <w:rsid w:val="00E93C4B"/>
    <w:rsid w:val="00E9426A"/>
    <w:rsid w:val="00E94CEA"/>
    <w:rsid w:val="00E9624E"/>
    <w:rsid w:val="00E96B47"/>
    <w:rsid w:val="00E96C32"/>
    <w:rsid w:val="00E97616"/>
    <w:rsid w:val="00EA0FD4"/>
    <w:rsid w:val="00EA1AD9"/>
    <w:rsid w:val="00EA2103"/>
    <w:rsid w:val="00EA411D"/>
    <w:rsid w:val="00EA5019"/>
    <w:rsid w:val="00EB283E"/>
    <w:rsid w:val="00EB2B7A"/>
    <w:rsid w:val="00EB37F5"/>
    <w:rsid w:val="00EB40F9"/>
    <w:rsid w:val="00EB520F"/>
    <w:rsid w:val="00EB5468"/>
    <w:rsid w:val="00EC2CBB"/>
    <w:rsid w:val="00EC2F0E"/>
    <w:rsid w:val="00EC611A"/>
    <w:rsid w:val="00EC7040"/>
    <w:rsid w:val="00ED0B34"/>
    <w:rsid w:val="00ED14B0"/>
    <w:rsid w:val="00ED29CB"/>
    <w:rsid w:val="00ED2F7B"/>
    <w:rsid w:val="00ED6A5F"/>
    <w:rsid w:val="00ED757E"/>
    <w:rsid w:val="00ED77D1"/>
    <w:rsid w:val="00ED7E45"/>
    <w:rsid w:val="00EE5732"/>
    <w:rsid w:val="00EF1E94"/>
    <w:rsid w:val="00EF1F27"/>
    <w:rsid w:val="00EF4594"/>
    <w:rsid w:val="00EF46D5"/>
    <w:rsid w:val="00F0052B"/>
    <w:rsid w:val="00F00DE2"/>
    <w:rsid w:val="00F03674"/>
    <w:rsid w:val="00F03842"/>
    <w:rsid w:val="00F04E3A"/>
    <w:rsid w:val="00F06E0C"/>
    <w:rsid w:val="00F12C26"/>
    <w:rsid w:val="00F144D5"/>
    <w:rsid w:val="00F153F4"/>
    <w:rsid w:val="00F15570"/>
    <w:rsid w:val="00F203EE"/>
    <w:rsid w:val="00F21488"/>
    <w:rsid w:val="00F214A6"/>
    <w:rsid w:val="00F23D30"/>
    <w:rsid w:val="00F24421"/>
    <w:rsid w:val="00F269AB"/>
    <w:rsid w:val="00F26E57"/>
    <w:rsid w:val="00F326FC"/>
    <w:rsid w:val="00F331EC"/>
    <w:rsid w:val="00F3331C"/>
    <w:rsid w:val="00F335FC"/>
    <w:rsid w:val="00F35E06"/>
    <w:rsid w:val="00F366D3"/>
    <w:rsid w:val="00F37D6D"/>
    <w:rsid w:val="00F41BC8"/>
    <w:rsid w:val="00F46B1C"/>
    <w:rsid w:val="00F50C65"/>
    <w:rsid w:val="00F54139"/>
    <w:rsid w:val="00F54A84"/>
    <w:rsid w:val="00F55FC6"/>
    <w:rsid w:val="00F57D4D"/>
    <w:rsid w:val="00F60955"/>
    <w:rsid w:val="00F60E28"/>
    <w:rsid w:val="00F6140D"/>
    <w:rsid w:val="00F61872"/>
    <w:rsid w:val="00F62293"/>
    <w:rsid w:val="00F63085"/>
    <w:rsid w:val="00F6319E"/>
    <w:rsid w:val="00F650E8"/>
    <w:rsid w:val="00F66540"/>
    <w:rsid w:val="00F7229A"/>
    <w:rsid w:val="00F74243"/>
    <w:rsid w:val="00F76861"/>
    <w:rsid w:val="00F77EE6"/>
    <w:rsid w:val="00F80148"/>
    <w:rsid w:val="00F864CE"/>
    <w:rsid w:val="00F90315"/>
    <w:rsid w:val="00F910D1"/>
    <w:rsid w:val="00F94381"/>
    <w:rsid w:val="00F96C7E"/>
    <w:rsid w:val="00F9736A"/>
    <w:rsid w:val="00FA3294"/>
    <w:rsid w:val="00FA58BB"/>
    <w:rsid w:val="00FA7EBA"/>
    <w:rsid w:val="00FB0C39"/>
    <w:rsid w:val="00FB2E7A"/>
    <w:rsid w:val="00FB3DD5"/>
    <w:rsid w:val="00FB5B79"/>
    <w:rsid w:val="00FB6D25"/>
    <w:rsid w:val="00FC2FC1"/>
    <w:rsid w:val="00FC7EF9"/>
    <w:rsid w:val="00FC7FC4"/>
    <w:rsid w:val="00FD06D6"/>
    <w:rsid w:val="00FD7B9C"/>
    <w:rsid w:val="00FE0431"/>
    <w:rsid w:val="00FE1505"/>
    <w:rsid w:val="00FE3051"/>
    <w:rsid w:val="00FE359B"/>
    <w:rsid w:val="00FE382A"/>
    <w:rsid w:val="00FE6018"/>
    <w:rsid w:val="00FF0349"/>
    <w:rsid w:val="00FF1377"/>
    <w:rsid w:val="00FF14BF"/>
    <w:rsid w:val="00FF2EFD"/>
    <w:rsid w:val="00FF44E8"/>
    <w:rsid w:val="00FF4BEA"/>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D9D9A9F"/>
  <w15:docId w15:val="{B072457A-4F8E-9E4B-974A-A99C74D16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24D0"/>
    <w:pPr>
      <w:tabs>
        <w:tab w:val="left" w:pos="-720"/>
      </w:tabs>
      <w:spacing w:line="360" w:lineRule="atLeast"/>
      <w:jc w:val="both"/>
    </w:pPr>
    <w:rPr>
      <w:rFonts w:ascii="Arial" w:hAnsi="Arial" w:cs="Arial"/>
      <w:sz w:val="18"/>
      <w:szCs w:val="18"/>
      <w:lang w:eastAsia="fr-FR"/>
    </w:rPr>
  </w:style>
  <w:style w:type="paragraph" w:styleId="Titre1">
    <w:name w:val="heading 1"/>
    <w:basedOn w:val="Normal"/>
    <w:next w:val="Normal"/>
    <w:qFormat/>
    <w:rsid w:val="00897A31"/>
    <w:pPr>
      <w:spacing w:before="240"/>
      <w:outlineLvl w:val="0"/>
    </w:pPr>
    <w:rPr>
      <w:b/>
      <w:bCs/>
      <w:sz w:val="24"/>
      <w:szCs w:val="24"/>
      <w:u w:val="single"/>
    </w:rPr>
  </w:style>
  <w:style w:type="paragraph" w:styleId="Titre2">
    <w:name w:val="heading 2"/>
    <w:basedOn w:val="Normal"/>
    <w:next w:val="Normal"/>
    <w:qFormat/>
    <w:rsid w:val="00897A31"/>
    <w:pPr>
      <w:spacing w:before="120"/>
      <w:outlineLvl w:val="1"/>
    </w:pPr>
    <w:rPr>
      <w:b/>
      <w:bCs/>
      <w:sz w:val="24"/>
      <w:szCs w:val="24"/>
    </w:rPr>
  </w:style>
  <w:style w:type="paragraph" w:styleId="Titre3">
    <w:name w:val="heading 3"/>
    <w:basedOn w:val="Normal"/>
    <w:next w:val="Normal"/>
    <w:qFormat/>
    <w:rsid w:val="00897A31"/>
    <w:pPr>
      <w:ind w:left="360"/>
      <w:outlineLvl w:val="2"/>
    </w:pPr>
    <w:rPr>
      <w:b/>
      <w:bCs/>
      <w:sz w:val="24"/>
      <w:szCs w:val="24"/>
    </w:rPr>
  </w:style>
  <w:style w:type="paragraph" w:styleId="Titre4">
    <w:name w:val="heading 4"/>
    <w:basedOn w:val="Normal"/>
    <w:next w:val="Normal"/>
    <w:qFormat/>
    <w:rsid w:val="00897A31"/>
    <w:pPr>
      <w:ind w:left="360"/>
      <w:outlineLvl w:val="3"/>
    </w:pPr>
    <w:rPr>
      <w:sz w:val="24"/>
      <w:szCs w:val="24"/>
      <w:u w:val="single"/>
    </w:rPr>
  </w:style>
  <w:style w:type="paragraph" w:styleId="Titre5">
    <w:name w:val="heading 5"/>
    <w:basedOn w:val="Normal"/>
    <w:next w:val="Normal"/>
    <w:qFormat/>
    <w:rsid w:val="00897A31"/>
    <w:pPr>
      <w:ind w:left="720"/>
      <w:outlineLvl w:val="4"/>
    </w:pPr>
    <w:rPr>
      <w:b/>
      <w:bCs/>
    </w:rPr>
  </w:style>
  <w:style w:type="paragraph" w:styleId="Titre6">
    <w:name w:val="heading 6"/>
    <w:basedOn w:val="Normal"/>
    <w:next w:val="Normal"/>
    <w:qFormat/>
    <w:rsid w:val="00897A31"/>
    <w:pPr>
      <w:ind w:left="720"/>
      <w:outlineLvl w:val="5"/>
    </w:pPr>
    <w:rPr>
      <w:u w:val="single"/>
    </w:rPr>
  </w:style>
  <w:style w:type="paragraph" w:styleId="Titre7">
    <w:name w:val="heading 7"/>
    <w:basedOn w:val="Normal"/>
    <w:next w:val="Normal"/>
    <w:qFormat/>
    <w:rsid w:val="00897A31"/>
    <w:pPr>
      <w:ind w:left="720"/>
      <w:outlineLvl w:val="6"/>
    </w:pPr>
    <w:rPr>
      <w:i/>
      <w:iCs/>
    </w:rPr>
  </w:style>
  <w:style w:type="paragraph" w:styleId="Titre8">
    <w:name w:val="heading 8"/>
    <w:basedOn w:val="Normal"/>
    <w:next w:val="Normal"/>
    <w:qFormat/>
    <w:rsid w:val="00897A31"/>
    <w:pPr>
      <w:ind w:left="720"/>
      <w:outlineLvl w:val="7"/>
    </w:pPr>
    <w:rPr>
      <w:i/>
      <w:iCs/>
    </w:rPr>
  </w:style>
  <w:style w:type="paragraph" w:styleId="Titre9">
    <w:name w:val="heading 9"/>
    <w:basedOn w:val="Normal"/>
    <w:next w:val="Normal"/>
    <w:qFormat/>
    <w:rsid w:val="00897A31"/>
    <w:pPr>
      <w:ind w:left="720"/>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ligne">
    <w:name w:val="line number"/>
    <w:basedOn w:val="Policepardfaut"/>
    <w:rsid w:val="00984BEF"/>
    <w:rPr>
      <w:rFonts w:ascii="Arial" w:hAnsi="Arial"/>
      <w:sz w:val="16"/>
    </w:rPr>
  </w:style>
  <w:style w:type="paragraph" w:styleId="En-tte">
    <w:name w:val="header"/>
    <w:basedOn w:val="Normal"/>
    <w:link w:val="En-tteCar"/>
    <w:rsid w:val="00897A31"/>
    <w:pPr>
      <w:tabs>
        <w:tab w:val="clear" w:pos="-720"/>
        <w:tab w:val="center" w:pos="4536"/>
        <w:tab w:val="right" w:pos="9072"/>
      </w:tabs>
    </w:pPr>
  </w:style>
  <w:style w:type="paragraph" w:customStyle="1" w:styleId="notedebas">
    <w:name w:val="note de bas"/>
    <w:basedOn w:val="Normal"/>
    <w:rsid w:val="00242A97"/>
    <w:pPr>
      <w:widowControl w:val="0"/>
      <w:spacing w:line="240" w:lineRule="auto"/>
      <w:ind w:left="425" w:hanging="425"/>
    </w:pPr>
    <w:rPr>
      <w:sz w:val="16"/>
      <w:szCs w:val="16"/>
      <w:lang w:val="en-US"/>
    </w:rPr>
  </w:style>
  <w:style w:type="paragraph" w:customStyle="1" w:styleId="a">
    <w:name w:val="a)"/>
    <w:basedOn w:val="Normal"/>
    <w:link w:val="aCar"/>
    <w:rsid w:val="00B66837"/>
    <w:pPr>
      <w:tabs>
        <w:tab w:val="clear" w:pos="-720"/>
      </w:tabs>
      <w:spacing w:after="120" w:line="240" w:lineRule="auto"/>
      <w:ind w:left="425" w:hanging="425"/>
    </w:pPr>
    <w:rPr>
      <w:rFonts w:ascii="Ottawa" w:hAnsi="Ottawa"/>
      <w:b/>
      <w:bCs/>
      <w:sz w:val="20"/>
    </w:rPr>
  </w:style>
  <w:style w:type="paragraph" w:customStyle="1" w:styleId="paraa">
    <w:name w:val="paraa)"/>
    <w:basedOn w:val="Normal"/>
    <w:link w:val="paraaCar"/>
    <w:rsid w:val="00897A31"/>
    <w:pPr>
      <w:spacing w:after="240" w:line="240" w:lineRule="auto"/>
      <w:ind w:left="425"/>
    </w:pPr>
  </w:style>
  <w:style w:type="paragraph" w:customStyle="1" w:styleId="1">
    <w:name w:val="1"/>
    <w:basedOn w:val="para1"/>
    <w:rsid w:val="00897A31"/>
    <w:pPr>
      <w:tabs>
        <w:tab w:val="clear" w:pos="-720"/>
      </w:tabs>
      <w:ind w:left="426" w:hanging="426"/>
    </w:pPr>
    <w:rPr>
      <w:rFonts w:ascii="Ottawa" w:hAnsi="Ottawa"/>
      <w:b/>
      <w:bCs/>
      <w:sz w:val="22"/>
      <w:szCs w:val="22"/>
    </w:rPr>
  </w:style>
  <w:style w:type="paragraph" w:customStyle="1" w:styleId="para1">
    <w:name w:val="para1"/>
    <w:basedOn w:val="Normal"/>
    <w:rsid w:val="00897A31"/>
    <w:pPr>
      <w:spacing w:after="240" w:line="240" w:lineRule="auto"/>
    </w:pPr>
  </w:style>
  <w:style w:type="paragraph" w:customStyle="1" w:styleId="i">
    <w:name w:val="i)"/>
    <w:basedOn w:val="Normal"/>
    <w:qFormat/>
    <w:rsid w:val="00F76861"/>
    <w:pPr>
      <w:spacing w:after="120" w:line="240" w:lineRule="auto"/>
      <w:ind w:left="1843" w:hanging="425"/>
    </w:pPr>
  </w:style>
  <w:style w:type="paragraph" w:customStyle="1" w:styleId="A0">
    <w:name w:val="A"/>
    <w:basedOn w:val="Normal"/>
    <w:rsid w:val="00897A31"/>
    <w:pPr>
      <w:spacing w:after="240" w:line="240" w:lineRule="auto"/>
      <w:jc w:val="center"/>
    </w:pPr>
    <w:rPr>
      <w:rFonts w:ascii="Ottawa" w:hAnsi="Ottawa"/>
      <w:b/>
      <w:bCs/>
      <w:sz w:val="24"/>
      <w:szCs w:val="24"/>
    </w:rPr>
  </w:style>
  <w:style w:type="paragraph" w:customStyle="1" w:styleId="Ref">
    <w:name w:val="Ref."/>
    <w:basedOn w:val="Normal"/>
    <w:rsid w:val="00211324"/>
    <w:pPr>
      <w:spacing w:after="240" w:line="240" w:lineRule="auto"/>
    </w:pPr>
  </w:style>
  <w:style w:type="paragraph" w:customStyle="1" w:styleId="sumtexte">
    <w:name w:val="sumtexte"/>
    <w:basedOn w:val="Normal"/>
    <w:rsid w:val="00897A31"/>
    <w:pPr>
      <w:spacing w:after="120" w:line="240" w:lineRule="exact"/>
      <w:ind w:left="567" w:right="567"/>
    </w:pPr>
    <w:rPr>
      <w:i/>
      <w:iCs/>
    </w:rPr>
  </w:style>
  <w:style w:type="paragraph" w:customStyle="1" w:styleId="paraA0">
    <w:name w:val="paraA"/>
    <w:basedOn w:val="Normal"/>
    <w:rsid w:val="00897A31"/>
    <w:pPr>
      <w:spacing w:after="240" w:line="240" w:lineRule="auto"/>
    </w:pPr>
  </w:style>
  <w:style w:type="paragraph" w:customStyle="1" w:styleId="TITRE">
    <w:name w:val="TITRE"/>
    <w:basedOn w:val="Normal"/>
    <w:rsid w:val="00897A31"/>
    <w:pPr>
      <w:spacing w:after="240"/>
      <w:jc w:val="center"/>
    </w:pPr>
    <w:rPr>
      <w:b/>
      <w:bCs/>
      <w:caps/>
    </w:rPr>
  </w:style>
  <w:style w:type="paragraph" w:styleId="Pieddepage">
    <w:name w:val="footer"/>
    <w:basedOn w:val="Normal"/>
    <w:rsid w:val="00897A31"/>
    <w:pPr>
      <w:tabs>
        <w:tab w:val="clear" w:pos="-720"/>
        <w:tab w:val="center" w:pos="4536"/>
        <w:tab w:val="right" w:pos="9072"/>
      </w:tabs>
    </w:pPr>
  </w:style>
  <w:style w:type="paragraph" w:styleId="Notedebasdepage">
    <w:name w:val="footnote text"/>
    <w:basedOn w:val="Normal"/>
    <w:link w:val="NotedebasdepageCar"/>
    <w:semiHidden/>
    <w:rsid w:val="00897A31"/>
  </w:style>
  <w:style w:type="character" w:styleId="Appelnotedebasdep">
    <w:name w:val="footnote reference"/>
    <w:semiHidden/>
    <w:rsid w:val="00897A31"/>
    <w:rPr>
      <w:vertAlign w:val="superscript"/>
    </w:rPr>
  </w:style>
  <w:style w:type="paragraph" w:customStyle="1" w:styleId="sumtextelastpara">
    <w:name w:val="sumtexte last para"/>
    <w:basedOn w:val="sumtexte"/>
    <w:rsid w:val="00242A97"/>
    <w:pPr>
      <w:spacing w:after="480"/>
    </w:pPr>
  </w:style>
  <w:style w:type="paragraph" w:customStyle="1" w:styleId="b">
    <w:name w:val="b)"/>
    <w:basedOn w:val="Normal"/>
    <w:rsid w:val="00242A97"/>
    <w:pPr>
      <w:spacing w:after="120" w:line="240" w:lineRule="auto"/>
      <w:ind w:left="850" w:hanging="425"/>
    </w:pPr>
    <w:rPr>
      <w:rFonts w:ascii="Ottawa" w:hAnsi="Ottawa"/>
      <w:b/>
    </w:rPr>
  </w:style>
  <w:style w:type="paragraph" w:customStyle="1" w:styleId="ipara">
    <w:name w:val="i_para"/>
    <w:basedOn w:val="i"/>
    <w:rsid w:val="00242A97"/>
    <w:pPr>
      <w:spacing w:line="200" w:lineRule="exact"/>
      <w:ind w:left="851" w:firstLine="0"/>
    </w:pPr>
  </w:style>
  <w:style w:type="paragraph" w:customStyle="1" w:styleId="iparalast">
    <w:name w:val="i_para_last"/>
    <w:basedOn w:val="i"/>
    <w:rsid w:val="00F76861"/>
    <w:pPr>
      <w:spacing w:after="240" w:line="200" w:lineRule="exact"/>
    </w:pPr>
  </w:style>
  <w:style w:type="paragraph" w:customStyle="1" w:styleId="Referencetitle">
    <w:name w:val="Reference_title"/>
    <w:basedOn w:val="Normal"/>
    <w:rsid w:val="005F0A04"/>
    <w:pPr>
      <w:widowControl w:val="0"/>
      <w:tabs>
        <w:tab w:val="left" w:pos="2410"/>
      </w:tabs>
      <w:spacing w:after="240" w:line="240" w:lineRule="auto"/>
      <w:jc w:val="center"/>
    </w:pPr>
    <w:rPr>
      <w:rFonts w:ascii="Ottawa" w:hAnsi="Ottawa"/>
      <w:b/>
      <w:sz w:val="22"/>
    </w:rPr>
  </w:style>
  <w:style w:type="paragraph" w:customStyle="1" w:styleId="Chatperno">
    <w:name w:val="Chatper_no"/>
    <w:basedOn w:val="Normal"/>
    <w:rsid w:val="00B15A97"/>
    <w:pPr>
      <w:spacing w:after="240" w:line="240" w:lineRule="auto"/>
      <w:jc w:val="center"/>
    </w:pPr>
    <w:rPr>
      <w:rFonts w:ascii="Ottawa" w:hAnsi="Ottawa"/>
      <w:caps/>
      <w:spacing w:val="60"/>
      <w:sz w:val="24"/>
    </w:rPr>
  </w:style>
  <w:style w:type="paragraph" w:customStyle="1" w:styleId="Chaptertitle">
    <w:name w:val="Chapter_title"/>
    <w:basedOn w:val="Normal"/>
    <w:rsid w:val="00EA1AD9"/>
    <w:pPr>
      <w:pBdr>
        <w:bottom w:val="single" w:sz="6" w:space="10" w:color="auto"/>
      </w:pBdr>
      <w:spacing w:line="240" w:lineRule="auto"/>
      <w:jc w:val="center"/>
    </w:pPr>
    <w:rPr>
      <w:rFonts w:ascii="Ottawa" w:hAnsi="Ottawa"/>
      <w:b/>
      <w:caps/>
      <w:spacing w:val="40"/>
      <w:sz w:val="32"/>
    </w:rPr>
  </w:style>
  <w:style w:type="paragraph" w:customStyle="1" w:styleId="Summarytitle">
    <w:name w:val="Summary_title"/>
    <w:basedOn w:val="A0"/>
    <w:rsid w:val="00B15A97"/>
    <w:pPr>
      <w:spacing w:before="1200"/>
    </w:pPr>
  </w:style>
  <w:style w:type="character" w:customStyle="1" w:styleId="aCar">
    <w:name w:val="a) Car"/>
    <w:link w:val="a"/>
    <w:rsid w:val="00B66837"/>
    <w:rPr>
      <w:rFonts w:ascii="Ottawa" w:hAnsi="Ottawa" w:cs="Arial"/>
      <w:b/>
      <w:bCs/>
      <w:szCs w:val="18"/>
      <w:lang w:eastAsia="fr-FR"/>
    </w:rPr>
  </w:style>
  <w:style w:type="character" w:customStyle="1" w:styleId="paraaCar">
    <w:name w:val="paraa) Car"/>
    <w:link w:val="paraa"/>
    <w:rsid w:val="00634666"/>
    <w:rPr>
      <w:rFonts w:ascii="Arial" w:hAnsi="Arial" w:cs="Arial"/>
      <w:sz w:val="18"/>
      <w:szCs w:val="18"/>
      <w:lang w:val="en-GB" w:eastAsia="fr-FR" w:bidi="ar-SA"/>
    </w:rPr>
  </w:style>
  <w:style w:type="paragraph" w:customStyle="1" w:styleId="rtoiles">
    <w:name w:val="r_étoiles"/>
    <w:basedOn w:val="Normal"/>
    <w:next w:val="Normal"/>
    <w:rsid w:val="00307E68"/>
    <w:pPr>
      <w:keepLines/>
      <w:tabs>
        <w:tab w:val="clear" w:pos="-720"/>
      </w:tabs>
      <w:spacing w:before="240" w:after="240" w:line="240" w:lineRule="atLeast"/>
      <w:jc w:val="center"/>
    </w:pPr>
    <w:rPr>
      <w:lang w:val="fr-FR"/>
    </w:rPr>
  </w:style>
  <w:style w:type="paragraph" w:styleId="Textedebulles">
    <w:name w:val="Balloon Text"/>
    <w:basedOn w:val="Normal"/>
    <w:semiHidden/>
    <w:rsid w:val="009F0FB1"/>
    <w:rPr>
      <w:rFonts w:ascii="Tahoma" w:hAnsi="Tahoma" w:cs="Tahoma"/>
      <w:sz w:val="16"/>
      <w:szCs w:val="16"/>
    </w:rPr>
  </w:style>
  <w:style w:type="paragraph" w:styleId="Corpsdetexte">
    <w:name w:val="Body Text"/>
    <w:basedOn w:val="Normal"/>
    <w:rsid w:val="008B5A5B"/>
    <w:pPr>
      <w:tabs>
        <w:tab w:val="clear" w:pos="-720"/>
      </w:tabs>
      <w:spacing w:line="240" w:lineRule="auto"/>
    </w:pPr>
    <w:rPr>
      <w:rFonts w:ascii="Palatino" w:hAnsi="Palatino"/>
      <w:sz w:val="22"/>
      <w:szCs w:val="24"/>
      <w:lang w:val="en-AU" w:eastAsia="en-US"/>
    </w:rPr>
  </w:style>
  <w:style w:type="character" w:styleId="Lienhypertexte">
    <w:name w:val="Hyperlink"/>
    <w:rsid w:val="00027FBD"/>
    <w:rPr>
      <w:color w:val="0033CC"/>
      <w:u w:val="single"/>
    </w:rPr>
  </w:style>
  <w:style w:type="character" w:styleId="Marquedecommentaire">
    <w:name w:val="annotation reference"/>
    <w:semiHidden/>
    <w:rsid w:val="00040BC5"/>
    <w:rPr>
      <w:sz w:val="16"/>
      <w:szCs w:val="16"/>
    </w:rPr>
  </w:style>
  <w:style w:type="paragraph" w:styleId="Commentaire">
    <w:name w:val="annotation text"/>
    <w:basedOn w:val="Normal"/>
    <w:semiHidden/>
    <w:rsid w:val="00040BC5"/>
    <w:rPr>
      <w:sz w:val="20"/>
      <w:szCs w:val="20"/>
    </w:rPr>
  </w:style>
  <w:style w:type="character" w:customStyle="1" w:styleId="En-tteCar">
    <w:name w:val="En-tête Car"/>
    <w:link w:val="En-tte"/>
    <w:rsid w:val="00B352C8"/>
    <w:rPr>
      <w:rFonts w:ascii="Arial" w:hAnsi="Arial" w:cs="Arial"/>
      <w:sz w:val="18"/>
      <w:szCs w:val="18"/>
      <w:lang w:eastAsia="fr-FR"/>
    </w:rPr>
  </w:style>
  <w:style w:type="character" w:styleId="Numrodepage">
    <w:name w:val="page number"/>
    <w:basedOn w:val="Policepardfaut"/>
    <w:rsid w:val="007B3B84"/>
  </w:style>
  <w:style w:type="paragraph" w:styleId="Objetducommentaire">
    <w:name w:val="annotation subject"/>
    <w:basedOn w:val="Commentaire"/>
    <w:next w:val="Commentaire"/>
    <w:semiHidden/>
    <w:rsid w:val="00A3213A"/>
    <w:rPr>
      <w:b/>
      <w:bCs/>
    </w:rPr>
  </w:style>
  <w:style w:type="character" w:customStyle="1" w:styleId="databold1">
    <w:name w:val="data_bold1"/>
    <w:rsid w:val="00C37599"/>
    <w:rPr>
      <w:b/>
      <w:bCs/>
    </w:rPr>
  </w:style>
  <w:style w:type="character" w:customStyle="1" w:styleId="frsourcelabel1">
    <w:name w:val="fr_source_label1"/>
    <w:rsid w:val="00290359"/>
    <w:rPr>
      <w:b/>
      <w:bCs/>
    </w:rPr>
  </w:style>
  <w:style w:type="character" w:customStyle="1" w:styleId="frlabel1">
    <w:name w:val="fr_label1"/>
    <w:rsid w:val="00622A12"/>
    <w:rPr>
      <w:b/>
      <w:bCs/>
    </w:rPr>
  </w:style>
  <w:style w:type="paragraph" w:customStyle="1" w:styleId="Reflabnote">
    <w:name w:val="Ref_lab_note"/>
    <w:basedOn w:val="Normal"/>
    <w:link w:val="ReflabnoteCar"/>
    <w:rsid w:val="0064794E"/>
    <w:pPr>
      <w:tabs>
        <w:tab w:val="clear" w:pos="-720"/>
      </w:tabs>
      <w:spacing w:before="120" w:after="120" w:line="240" w:lineRule="auto"/>
      <w:jc w:val="center"/>
    </w:pPr>
  </w:style>
  <w:style w:type="character" w:customStyle="1" w:styleId="ReflabnoteCar">
    <w:name w:val="Ref_lab_note Car"/>
    <w:link w:val="Reflabnote"/>
    <w:rsid w:val="0064794E"/>
    <w:rPr>
      <w:rFonts w:ascii="Arial" w:hAnsi="Arial" w:cs="Arial"/>
      <w:sz w:val="18"/>
      <w:szCs w:val="18"/>
      <w:lang w:eastAsia="fr-FR"/>
    </w:rPr>
  </w:style>
  <w:style w:type="paragraph" w:customStyle="1" w:styleId="TableHead">
    <w:name w:val="Table Head"/>
    <w:basedOn w:val="Normal"/>
    <w:rsid w:val="00984BEF"/>
    <w:pPr>
      <w:tabs>
        <w:tab w:val="clear" w:pos="-720"/>
      </w:tabs>
      <w:spacing w:before="120" w:after="120" w:line="240" w:lineRule="auto"/>
      <w:jc w:val="center"/>
    </w:pPr>
    <w:rPr>
      <w:rFonts w:ascii="Ottawa" w:hAnsi="Ottawa" w:cs="Times New Roman"/>
      <w:b/>
      <w:bCs/>
      <w:szCs w:val="22"/>
      <w:lang w:val="en-IE" w:eastAsia="en-US" w:bidi="en-US"/>
    </w:rPr>
  </w:style>
  <w:style w:type="paragraph" w:customStyle="1" w:styleId="Tabletext">
    <w:name w:val="Table text"/>
    <w:basedOn w:val="Normal"/>
    <w:rsid w:val="00984BEF"/>
    <w:pPr>
      <w:tabs>
        <w:tab w:val="clear" w:pos="-720"/>
      </w:tabs>
      <w:spacing w:before="120" w:after="120" w:line="240" w:lineRule="auto"/>
      <w:jc w:val="center"/>
    </w:pPr>
    <w:rPr>
      <w:bCs/>
      <w:szCs w:val="22"/>
      <w:lang w:val="en-IE" w:eastAsia="en-US" w:bidi="en-US"/>
    </w:rPr>
  </w:style>
  <w:style w:type="paragraph" w:customStyle="1" w:styleId="Tabletitle">
    <w:name w:val="Table title"/>
    <w:basedOn w:val="Normal"/>
    <w:autoRedefine/>
    <w:rsid w:val="00984BEF"/>
    <w:pPr>
      <w:tabs>
        <w:tab w:val="clear" w:pos="-720"/>
      </w:tabs>
      <w:spacing w:after="120" w:line="240" w:lineRule="auto"/>
      <w:jc w:val="center"/>
    </w:pPr>
    <w:rPr>
      <w:rFonts w:ascii="Ottawa" w:hAnsi="Ottawa" w:cs="Calibri"/>
      <w:b/>
      <w:bCs/>
      <w:i/>
      <w:szCs w:val="22"/>
      <w:lang w:eastAsia="en-US" w:bidi="en-US"/>
    </w:rPr>
  </w:style>
  <w:style w:type="paragraph" w:styleId="Textebrut">
    <w:name w:val="Plain Text"/>
    <w:basedOn w:val="Normal"/>
    <w:link w:val="TextebrutCar"/>
    <w:uiPriority w:val="99"/>
    <w:unhideWhenUsed/>
    <w:rsid w:val="00984BEF"/>
    <w:pPr>
      <w:tabs>
        <w:tab w:val="clear" w:pos="-720"/>
      </w:tabs>
      <w:spacing w:line="240" w:lineRule="auto"/>
      <w:jc w:val="left"/>
    </w:pPr>
    <w:rPr>
      <w:rFonts w:ascii="Calibri" w:eastAsiaTheme="minorHAnsi" w:hAnsi="Calibri" w:cstheme="minorBidi"/>
      <w:sz w:val="22"/>
      <w:szCs w:val="21"/>
      <w:lang w:eastAsia="en-US"/>
    </w:rPr>
  </w:style>
  <w:style w:type="character" w:customStyle="1" w:styleId="TextebrutCar">
    <w:name w:val="Texte brut Car"/>
    <w:basedOn w:val="Policepardfaut"/>
    <w:link w:val="Textebrut"/>
    <w:uiPriority w:val="99"/>
    <w:rsid w:val="00984BEF"/>
    <w:rPr>
      <w:rFonts w:ascii="Calibri" w:eastAsiaTheme="minorHAnsi" w:hAnsi="Calibri" w:cstheme="minorBidi"/>
      <w:sz w:val="22"/>
      <w:szCs w:val="21"/>
      <w:lang w:eastAsia="en-US"/>
    </w:rPr>
  </w:style>
  <w:style w:type="paragraph" w:customStyle="1" w:styleId="11">
    <w:name w:val="1.1"/>
    <w:basedOn w:val="Normal"/>
    <w:qFormat/>
    <w:rsid w:val="00C10FC0"/>
    <w:pPr>
      <w:tabs>
        <w:tab w:val="clear" w:pos="-720"/>
      </w:tabs>
      <w:spacing w:after="240" w:line="240" w:lineRule="auto"/>
      <w:ind w:left="850" w:hanging="425"/>
      <w:jc w:val="left"/>
    </w:pPr>
    <w:rPr>
      <w:rFonts w:ascii="Ottawa" w:eastAsiaTheme="minorHAnsi" w:hAnsi="Ottawa"/>
      <w:b/>
      <w:sz w:val="20"/>
      <w:szCs w:val="22"/>
      <w:lang w:eastAsia="en-US"/>
    </w:rPr>
  </w:style>
  <w:style w:type="paragraph" w:customStyle="1" w:styleId="11Para">
    <w:name w:val="1.1_Para"/>
    <w:basedOn w:val="Normal"/>
    <w:qFormat/>
    <w:rsid w:val="00C10FC0"/>
    <w:pPr>
      <w:tabs>
        <w:tab w:val="clear" w:pos="-720"/>
      </w:tabs>
      <w:spacing w:after="240" w:line="240" w:lineRule="auto"/>
      <w:ind w:left="851"/>
    </w:pPr>
    <w:rPr>
      <w:rFonts w:eastAsiaTheme="minorHAnsi"/>
      <w:lang w:eastAsia="en-US"/>
    </w:rPr>
  </w:style>
  <w:style w:type="paragraph" w:customStyle="1" w:styleId="111">
    <w:name w:val="1.1.1"/>
    <w:basedOn w:val="Normal"/>
    <w:qFormat/>
    <w:rsid w:val="00C10FC0"/>
    <w:pPr>
      <w:tabs>
        <w:tab w:val="clear" w:pos="-720"/>
      </w:tabs>
      <w:spacing w:after="120" w:line="240" w:lineRule="auto"/>
      <w:ind w:left="1418" w:hanging="567"/>
      <w:jc w:val="left"/>
    </w:pPr>
    <w:rPr>
      <w:rFonts w:ascii="Ottawa" w:eastAsiaTheme="minorHAnsi" w:hAnsi="Ottawa"/>
      <w:b/>
      <w:sz w:val="19"/>
      <w:szCs w:val="20"/>
      <w:lang w:eastAsia="en-US"/>
    </w:rPr>
  </w:style>
  <w:style w:type="paragraph" w:customStyle="1" w:styleId="111Para">
    <w:name w:val="1.1.1_Para"/>
    <w:basedOn w:val="Normal"/>
    <w:qFormat/>
    <w:rsid w:val="00C10FC0"/>
    <w:pPr>
      <w:tabs>
        <w:tab w:val="clear" w:pos="-720"/>
      </w:tabs>
      <w:spacing w:after="240" w:line="240" w:lineRule="auto"/>
      <w:ind w:left="1418"/>
    </w:pPr>
    <w:rPr>
      <w:rFonts w:eastAsiaTheme="minorHAnsi"/>
      <w:lang w:eastAsia="en-US"/>
    </w:rPr>
  </w:style>
  <w:style w:type="paragraph" w:customStyle="1" w:styleId="ilast">
    <w:name w:val="i)_last"/>
    <w:basedOn w:val="Normal"/>
    <w:qFormat/>
    <w:rsid w:val="00C10FC0"/>
    <w:pPr>
      <w:tabs>
        <w:tab w:val="clear" w:pos="-720"/>
      </w:tabs>
      <w:spacing w:after="240" w:line="240" w:lineRule="auto"/>
      <w:ind w:left="1843" w:hanging="425"/>
      <w:jc w:val="left"/>
    </w:pPr>
    <w:rPr>
      <w:rFonts w:eastAsiaTheme="minorHAnsi"/>
      <w:lang w:eastAsia="en-US"/>
    </w:rPr>
  </w:style>
  <w:style w:type="paragraph" w:customStyle="1" w:styleId="afourthlevel">
    <w:name w:val="a)_fourth_level"/>
    <w:basedOn w:val="Normal"/>
    <w:qFormat/>
    <w:rsid w:val="00C10FC0"/>
    <w:pPr>
      <w:tabs>
        <w:tab w:val="clear" w:pos="-720"/>
      </w:tabs>
      <w:spacing w:after="120" w:line="240" w:lineRule="auto"/>
      <w:ind w:left="1843" w:hanging="425"/>
      <w:jc w:val="left"/>
    </w:pPr>
    <w:rPr>
      <w:rFonts w:ascii="Ottawa" w:eastAsiaTheme="minorHAnsi" w:hAnsi="Ottawa"/>
      <w:b/>
      <w:szCs w:val="20"/>
      <w:lang w:eastAsia="en-US"/>
    </w:rPr>
  </w:style>
  <w:style w:type="paragraph" w:customStyle="1" w:styleId="afourthpara">
    <w:name w:val="a)_fourth_para"/>
    <w:basedOn w:val="Normal"/>
    <w:qFormat/>
    <w:rsid w:val="00C10FC0"/>
    <w:pPr>
      <w:tabs>
        <w:tab w:val="clear" w:pos="-720"/>
      </w:tabs>
      <w:spacing w:after="240" w:line="240" w:lineRule="auto"/>
      <w:ind w:left="1843"/>
    </w:pPr>
    <w:rPr>
      <w:rFonts w:eastAsiaTheme="minorHAnsi"/>
      <w:lang w:eastAsia="en-US"/>
    </w:rPr>
  </w:style>
  <w:style w:type="paragraph" w:customStyle="1" w:styleId="ififthlevel">
    <w:name w:val="i)_fifth_level"/>
    <w:basedOn w:val="Normal"/>
    <w:qFormat/>
    <w:rsid w:val="00C10FC0"/>
    <w:pPr>
      <w:tabs>
        <w:tab w:val="clear" w:pos="-720"/>
      </w:tabs>
      <w:spacing w:after="120" w:line="240" w:lineRule="auto"/>
      <w:ind w:left="2268" w:hanging="425"/>
      <w:jc w:val="left"/>
    </w:pPr>
    <w:rPr>
      <w:rFonts w:ascii="Ottawa" w:eastAsiaTheme="minorHAnsi" w:hAnsi="Ottawa"/>
      <w:b/>
      <w:sz w:val="17"/>
      <w:lang w:eastAsia="en-US"/>
    </w:rPr>
  </w:style>
  <w:style w:type="paragraph" w:customStyle="1" w:styleId="ififthpara">
    <w:name w:val="i)_fifth_para"/>
    <w:basedOn w:val="Normal"/>
    <w:qFormat/>
    <w:rsid w:val="00C10FC0"/>
    <w:pPr>
      <w:tabs>
        <w:tab w:val="clear" w:pos="-720"/>
      </w:tabs>
      <w:spacing w:after="240" w:line="240" w:lineRule="auto"/>
      <w:ind w:left="2268"/>
    </w:pPr>
    <w:rPr>
      <w:rFonts w:eastAsiaTheme="minorHAnsi"/>
      <w:lang w:eastAsia="en-US"/>
    </w:rPr>
  </w:style>
  <w:style w:type="paragraph" w:customStyle="1" w:styleId="dotsixthlevel">
    <w:name w:val="dot_sixth_level"/>
    <w:basedOn w:val="Normal"/>
    <w:qFormat/>
    <w:rsid w:val="00C10FC0"/>
    <w:pPr>
      <w:tabs>
        <w:tab w:val="clear" w:pos="-720"/>
      </w:tabs>
      <w:spacing w:after="120" w:line="240" w:lineRule="auto"/>
      <w:ind w:left="2268" w:hanging="425"/>
      <w:jc w:val="left"/>
    </w:pPr>
    <w:rPr>
      <w:rFonts w:eastAsiaTheme="minorHAnsi"/>
      <w:lang w:eastAsia="en-US"/>
    </w:rPr>
  </w:style>
  <w:style w:type="paragraph" w:customStyle="1" w:styleId="dotsixthpara">
    <w:name w:val="dot_sixth_para"/>
    <w:basedOn w:val="Normal"/>
    <w:qFormat/>
    <w:rsid w:val="00C10FC0"/>
    <w:pPr>
      <w:tabs>
        <w:tab w:val="clear" w:pos="-720"/>
      </w:tabs>
      <w:spacing w:after="240" w:line="240" w:lineRule="auto"/>
      <w:ind w:left="2268"/>
    </w:pPr>
    <w:rPr>
      <w:rFonts w:eastAsiaTheme="minorHAnsi"/>
      <w:lang w:eastAsia="en-US"/>
    </w:rPr>
  </w:style>
  <w:style w:type="paragraph" w:customStyle="1" w:styleId="ififthlevellist">
    <w:name w:val="i_fifth_level_list"/>
    <w:basedOn w:val="ififthpara"/>
    <w:qFormat/>
    <w:rsid w:val="00C10FC0"/>
    <w:pPr>
      <w:spacing w:after="120"/>
      <w:ind w:hanging="425"/>
    </w:pPr>
  </w:style>
  <w:style w:type="paragraph" w:styleId="Paragraphedeliste">
    <w:name w:val="List Paragraph"/>
    <w:basedOn w:val="Normal"/>
    <w:uiPriority w:val="34"/>
    <w:qFormat/>
    <w:rsid w:val="00AB3E34"/>
    <w:pPr>
      <w:ind w:left="720"/>
      <w:contextualSpacing/>
    </w:pPr>
  </w:style>
  <w:style w:type="character" w:customStyle="1" w:styleId="NotedebasdepageCar">
    <w:name w:val="Note de bas de page Car"/>
    <w:basedOn w:val="Policepardfaut"/>
    <w:link w:val="Notedebasdepage"/>
    <w:semiHidden/>
    <w:locked/>
    <w:rsid w:val="00084BED"/>
    <w:rPr>
      <w:rFonts w:ascii="Arial" w:hAnsi="Arial" w:cs="Arial"/>
      <w:sz w:val="18"/>
      <w:szCs w:val="18"/>
      <w:lang w:eastAsia="fr-FR"/>
    </w:rPr>
  </w:style>
  <w:style w:type="character" w:styleId="lev">
    <w:name w:val="Strong"/>
    <w:uiPriority w:val="99"/>
    <w:qFormat/>
    <w:rsid w:val="00211324"/>
    <w:rPr>
      <w:rFonts w:cs="Times New Roman"/>
      <w:b/>
      <w:bCs/>
    </w:rPr>
  </w:style>
  <w:style w:type="table" w:styleId="Grilledutableau">
    <w:name w:val="Table Grid"/>
    <w:basedOn w:val="TableauNormal"/>
    <w:uiPriority w:val="59"/>
    <w:rsid w:val="003516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Policepardfaut"/>
    <w:uiPriority w:val="99"/>
    <w:semiHidden/>
    <w:unhideWhenUsed/>
    <w:rsid w:val="009F137A"/>
    <w:rPr>
      <w:color w:val="605E5C"/>
      <w:shd w:val="clear" w:color="auto" w:fill="E1DFDD"/>
    </w:rPr>
  </w:style>
  <w:style w:type="paragraph" w:styleId="Rvision">
    <w:name w:val="Revision"/>
    <w:hidden/>
    <w:uiPriority w:val="99"/>
    <w:semiHidden/>
    <w:rsid w:val="00932D2A"/>
    <w:rPr>
      <w:rFonts w:ascii="Arial" w:hAnsi="Arial" w:cs="Arial"/>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4090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ie.int"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oie.int/en/our-scientific-expertise/reference-laboratories/list-of-laboratorie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cbi.nlm.nih.gov/pubmed/18029039"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ncbi.nlm.nih.gov/pubmed/22492742"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hyperlink" Target="http://www.scahls.org.au/__data/assets/pdf_file/0008/1280852/tick_borne_diseases.pdf"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ANUAL96.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241BF3-84F9-4EA2-A1AE-4C90299F1D2F}">
  <ds:schemaRefs>
    <ds:schemaRef ds:uri="http://schemas.openxmlformats.org/officeDocument/2006/bibliography"/>
  </ds:schemaRefs>
</ds:datastoreItem>
</file>

<file path=customXml/itemProps2.xml><?xml version="1.0" encoding="utf-8"?>
<ds:datastoreItem xmlns:ds="http://schemas.openxmlformats.org/officeDocument/2006/customXml" ds:itemID="{A71A4A88-0DF7-4F7E-8AEA-DAE972115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MANUAL96</Template>
  <TotalTime>7</TotalTime>
  <Pages>17</Pages>
  <Words>10821</Words>
  <Characters>59519</Characters>
  <Application>Microsoft Office Word</Application>
  <DocSecurity>0</DocSecurity>
  <Lines>495</Lines>
  <Paragraphs>140</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fmd with viaa test incl.</vt:lpstr>
      <vt:lpstr>fmd with viaa test incl.</vt:lpstr>
      <vt:lpstr>fmd with viaa test incl.</vt:lpstr>
    </vt:vector>
  </TitlesOfParts>
  <Company>Microsoft</Company>
  <LinksUpToDate>false</LinksUpToDate>
  <CharactersWithSpaces>70200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fmd with viaa test incl.</dc:title>
  <dc:subject>arial/trait</dc:subject>
  <dc:creator>sara</dc:creator>
  <cp:lastModifiedBy>Sara Linnane</cp:lastModifiedBy>
  <cp:revision>3</cp:revision>
  <cp:lastPrinted>2014-06-16T09:54:00Z</cp:lastPrinted>
  <dcterms:created xsi:type="dcterms:W3CDTF">2020-03-18T09:15:00Z</dcterms:created>
  <dcterms:modified xsi:type="dcterms:W3CDTF">2020-03-18T09:22:00Z</dcterms:modified>
</cp:coreProperties>
</file>