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6826D" w14:textId="0D73D09D" w:rsidR="001403D5" w:rsidRPr="0081509E" w:rsidRDefault="000F0B1C" w:rsidP="000F0B1C">
      <w:pPr>
        <w:pStyle w:val="Chatperno"/>
      </w:pPr>
      <w:bookmarkStart w:id="0" w:name="_GoBack"/>
      <w:bookmarkEnd w:id="0"/>
      <w:r w:rsidRPr="009C122D">
        <w:t xml:space="preserve">Chapter </w:t>
      </w:r>
      <w:r w:rsidR="00BF5961" w:rsidRPr="0081509E">
        <w:t>3</w:t>
      </w:r>
      <w:r w:rsidR="001403D5" w:rsidRPr="0081509E">
        <w:t>.1.</w:t>
      </w:r>
      <w:r w:rsidR="000F5596" w:rsidRPr="0081509E">
        <w:t>10</w:t>
      </w:r>
      <w:r w:rsidR="001403D5" w:rsidRPr="0081509E">
        <w:t>.</w:t>
      </w:r>
    </w:p>
    <w:p w14:paraId="18A652D0" w14:textId="77777777" w:rsidR="001403D5" w:rsidRPr="0081509E" w:rsidRDefault="001403D5" w:rsidP="001403D5">
      <w:pPr>
        <w:pStyle w:val="Chaptertitle"/>
      </w:pPr>
      <w:r w:rsidRPr="0081509E">
        <w:t>japanese encephalitis</w:t>
      </w:r>
    </w:p>
    <w:p w14:paraId="3FC3A66B" w14:textId="77777777" w:rsidR="001403D5" w:rsidRPr="0081509E" w:rsidRDefault="001403D5" w:rsidP="001403D5">
      <w:pPr>
        <w:pStyle w:val="Summarytitle"/>
      </w:pPr>
      <w:r w:rsidRPr="0081509E">
        <w:t>SUMMARY</w:t>
      </w:r>
    </w:p>
    <w:p w14:paraId="4FD41AD5" w14:textId="77777777" w:rsidR="00883727" w:rsidRPr="0081509E" w:rsidRDefault="00883727" w:rsidP="00883727">
      <w:pPr>
        <w:pStyle w:val="sumtexte"/>
      </w:pPr>
      <w:r w:rsidRPr="0081509E">
        <w:rPr>
          <w:b/>
          <w:bCs/>
        </w:rPr>
        <w:t>Description of the disease:</w:t>
      </w:r>
      <w:r w:rsidRPr="0081509E">
        <w:t xml:space="preserve"> Japanese encephalitis virus </w:t>
      </w:r>
      <w:r w:rsidRPr="0081509E">
        <w:rPr>
          <w:i w:val="0"/>
          <w:iCs w:val="0"/>
          <w:lang w:eastAsia="ja-JP"/>
        </w:rPr>
        <w:t>(</w:t>
      </w:r>
      <w:r w:rsidRPr="0081509E">
        <w:rPr>
          <w:lang w:eastAsia="ja-JP"/>
        </w:rPr>
        <w:t>JEV</w:t>
      </w:r>
      <w:r w:rsidRPr="0081509E">
        <w:rPr>
          <w:i w:val="0"/>
          <w:iCs w:val="0"/>
          <w:lang w:eastAsia="ja-JP"/>
        </w:rPr>
        <w:t xml:space="preserve">) </w:t>
      </w:r>
      <w:r w:rsidRPr="0081509E">
        <w:t xml:space="preserve">is a member of the genus </w:t>
      </w:r>
      <w:r w:rsidRPr="0081509E">
        <w:rPr>
          <w:i w:val="0"/>
          <w:iCs w:val="0"/>
        </w:rPr>
        <w:t>Flavivirus</w:t>
      </w:r>
      <w:r w:rsidRPr="0081509E">
        <w:t xml:space="preserve"> in the family </w:t>
      </w:r>
      <w:r w:rsidRPr="0081509E">
        <w:rPr>
          <w:i w:val="0"/>
          <w:iCs w:val="0"/>
        </w:rPr>
        <w:t>Flaviviridae</w:t>
      </w:r>
      <w:r w:rsidRPr="0081509E">
        <w:t xml:space="preserve"> and</w:t>
      </w:r>
      <w:r w:rsidRPr="0081509E">
        <w:rPr>
          <w:lang w:eastAsia="ja-JP"/>
        </w:rPr>
        <w:t xml:space="preserve"> </w:t>
      </w:r>
      <w:r w:rsidRPr="0081509E">
        <w:t>causes encephalitis, principally in horses</w:t>
      </w:r>
      <w:r w:rsidRPr="0081509E">
        <w:rPr>
          <w:lang w:eastAsia="ja-JP"/>
        </w:rPr>
        <w:t xml:space="preserve"> and humans</w:t>
      </w:r>
      <w:r w:rsidRPr="0081509E">
        <w:t xml:space="preserve">. JEV also infects </w:t>
      </w:r>
      <w:r w:rsidRPr="0081509E">
        <w:rPr>
          <w:lang w:eastAsia="ja-JP"/>
        </w:rPr>
        <w:t>pigs where it</w:t>
      </w:r>
      <w:r w:rsidRPr="0081509E">
        <w:t xml:space="preserve"> causes abortions </w:t>
      </w:r>
      <w:r w:rsidRPr="0081509E">
        <w:rPr>
          <w:lang w:eastAsia="ja-JP"/>
        </w:rPr>
        <w:t>and stillbirths.</w:t>
      </w:r>
      <w:r w:rsidRPr="0081509E">
        <w:t xml:space="preserve"> </w:t>
      </w:r>
      <w:r w:rsidRPr="0081509E">
        <w:rPr>
          <w:lang w:eastAsia="ja-JP"/>
        </w:rPr>
        <w:t>JEV is maintained in nature between mosquitoes</w:t>
      </w:r>
      <w:r w:rsidR="00916BD7" w:rsidRPr="0081509E">
        <w:rPr>
          <w:lang w:eastAsia="ja-JP"/>
        </w:rPr>
        <w:t>,</w:t>
      </w:r>
      <w:r w:rsidRPr="0081509E">
        <w:rPr>
          <w:lang w:eastAsia="ja-JP"/>
        </w:rPr>
        <w:t xml:space="preserve"> pigs</w:t>
      </w:r>
      <w:r w:rsidR="00916BD7" w:rsidRPr="0081509E">
        <w:rPr>
          <w:lang w:eastAsia="ja-JP"/>
        </w:rPr>
        <w:t xml:space="preserve"> and water birds</w:t>
      </w:r>
      <w:r w:rsidRPr="0081509E">
        <w:rPr>
          <w:lang w:eastAsia="ja-JP"/>
        </w:rPr>
        <w:t xml:space="preserve">. The major vector of JEV </w:t>
      </w:r>
      <w:r w:rsidR="00916BD7" w:rsidRPr="0081509E">
        <w:rPr>
          <w:lang w:eastAsia="ja-JP"/>
        </w:rPr>
        <w:t xml:space="preserve">throughout most of Asia </w:t>
      </w:r>
      <w:r w:rsidRPr="0081509E">
        <w:rPr>
          <w:lang w:eastAsia="ja-JP"/>
        </w:rPr>
        <w:t xml:space="preserve">is </w:t>
      </w:r>
      <w:r w:rsidRPr="0081509E">
        <w:rPr>
          <w:i w:val="0"/>
          <w:iCs w:val="0"/>
          <w:lang w:eastAsia="ja-JP"/>
        </w:rPr>
        <w:t xml:space="preserve">Culex </w:t>
      </w:r>
      <w:proofErr w:type="spellStart"/>
      <w:r w:rsidRPr="0081509E">
        <w:rPr>
          <w:i w:val="0"/>
          <w:iCs w:val="0"/>
          <w:lang w:eastAsia="ja-JP"/>
        </w:rPr>
        <w:t>tritaeniorhynchus</w:t>
      </w:r>
      <w:proofErr w:type="spellEnd"/>
      <w:r w:rsidR="00916BD7" w:rsidRPr="0081509E">
        <w:rPr>
          <w:i w:val="0"/>
          <w:iCs w:val="0"/>
          <w:lang w:eastAsia="ja-JP"/>
        </w:rPr>
        <w:t xml:space="preserve">, </w:t>
      </w:r>
      <w:r w:rsidR="00916BD7" w:rsidRPr="0081509E">
        <w:rPr>
          <w:iCs w:val="0"/>
          <w:lang w:eastAsia="ja-JP"/>
        </w:rPr>
        <w:t>however other species may be locally important</w:t>
      </w:r>
      <w:r w:rsidRPr="0081509E">
        <w:rPr>
          <w:lang w:eastAsia="ja-JP"/>
        </w:rPr>
        <w:t xml:space="preserve">. </w:t>
      </w:r>
      <w:r w:rsidRPr="0081509E">
        <w:t xml:space="preserve">Pigs act as </w:t>
      </w:r>
      <w:r w:rsidRPr="0081509E">
        <w:rPr>
          <w:lang w:eastAsia="ja-JP"/>
        </w:rPr>
        <w:t xml:space="preserve">important </w:t>
      </w:r>
      <w:r w:rsidRPr="0081509E">
        <w:t xml:space="preserve">amplifiers of the virus, and birds can also be involved in its amplification and spread in the environment. The disease has been observed in large parts of Asia and recently in the western Pacific region. In horses, the infection is usually inapparent. Affected horses show clinical signs that include pyrexia, depression, muscle tremors, and ataxia. In pigs, abortions and stillbirths can occur when pregnant sows are infected with JEV for the first time. Infected pregnant sows usually show no clinical signs. </w:t>
      </w:r>
    </w:p>
    <w:p w14:paraId="17162D8E" w14:textId="0D6E1510" w:rsidR="001403D5" w:rsidRPr="0081509E" w:rsidRDefault="001403D5" w:rsidP="001403D5">
      <w:pPr>
        <w:pStyle w:val="sumtexte"/>
        <w:rPr>
          <w:lang w:eastAsia="ja-JP"/>
        </w:rPr>
      </w:pPr>
      <w:r w:rsidRPr="0081509E">
        <w:rPr>
          <w:b/>
        </w:rPr>
        <w:t>Identification of the agent:</w:t>
      </w:r>
      <w:r w:rsidRPr="0081509E">
        <w:t xml:space="preserve"> For virus isolation, brain material is collected from sick or dead horses that have demonstrated the clinical signs of encephalitis. </w:t>
      </w:r>
      <w:r w:rsidRPr="0038759E">
        <w:rPr>
          <w:strike/>
        </w:rPr>
        <w:t>Isolation procedures include the inoculation of mice and cell cultures. A suspension of brain tissue is inoculated intracerebrally into 2</w:t>
      </w:r>
      <w:r w:rsidR="006454DB" w:rsidRPr="0038759E">
        <w:rPr>
          <w:strike/>
        </w:rPr>
        <w:t xml:space="preserve">- to </w:t>
      </w:r>
      <w:r w:rsidRPr="0038759E">
        <w:rPr>
          <w:strike/>
        </w:rPr>
        <w:t>4-day-old mice. If the mice show neurological signs followed by death within 14 days, then virus identification can be carried out by cell culture.</w:t>
      </w:r>
      <w:r w:rsidRPr="003B3EF6">
        <w:rPr>
          <w:strike/>
        </w:rPr>
        <w:t xml:space="preserve"> </w:t>
      </w:r>
      <w:r w:rsidRPr="0081509E">
        <w:t xml:space="preserve">The virus can </w:t>
      </w:r>
      <w:r w:rsidRPr="0038759E">
        <w:rPr>
          <w:strike/>
        </w:rPr>
        <w:t>also</w:t>
      </w:r>
      <w:r w:rsidRPr="003B3EF6">
        <w:rPr>
          <w:strike/>
        </w:rPr>
        <w:t xml:space="preserve"> </w:t>
      </w:r>
      <w:r w:rsidRPr="0081509E">
        <w:t xml:space="preserve">be isolated in </w:t>
      </w:r>
      <w:r w:rsidRPr="0081509E">
        <w:rPr>
          <w:rFonts w:hint="eastAsia"/>
          <w:lang w:eastAsia="ja-JP"/>
        </w:rPr>
        <w:t xml:space="preserve">primary </w:t>
      </w:r>
      <w:r w:rsidRPr="0081509E">
        <w:t>cell cultures made from chicken embryos, porcine or hamster kidney cells</w:t>
      </w:r>
      <w:r w:rsidRPr="0081509E">
        <w:rPr>
          <w:rFonts w:hint="eastAsia"/>
          <w:lang w:eastAsia="ja-JP"/>
        </w:rPr>
        <w:t xml:space="preserve"> and</w:t>
      </w:r>
      <w:r w:rsidRPr="0081509E">
        <w:t xml:space="preserve"> </w:t>
      </w:r>
      <w:r w:rsidRPr="0081509E">
        <w:rPr>
          <w:rFonts w:hint="eastAsia"/>
          <w:lang w:eastAsia="ja-JP"/>
        </w:rPr>
        <w:t xml:space="preserve">established cell lines such as </w:t>
      </w:r>
      <w:r w:rsidRPr="0081509E">
        <w:t xml:space="preserve">African green monkey kidney </w:t>
      </w:r>
      <w:r w:rsidRPr="0081509E">
        <w:rPr>
          <w:i w:val="0"/>
          <w:iCs w:val="0"/>
        </w:rPr>
        <w:t>(</w:t>
      </w:r>
      <w:r w:rsidRPr="0081509E">
        <w:t>Vero</w:t>
      </w:r>
      <w:r w:rsidRPr="0081509E">
        <w:rPr>
          <w:i w:val="0"/>
          <w:iCs w:val="0"/>
        </w:rPr>
        <w:t>)</w:t>
      </w:r>
      <w:r w:rsidRPr="0081509E">
        <w:t>,</w:t>
      </w:r>
      <w:r w:rsidR="00017E1C" w:rsidRPr="0081509E">
        <w:t xml:space="preserve"> </w:t>
      </w:r>
      <w:r w:rsidRPr="0081509E">
        <w:rPr>
          <w:rFonts w:hint="eastAsia"/>
          <w:lang w:eastAsia="ja-JP"/>
        </w:rPr>
        <w:t xml:space="preserve">baby hamster kidney </w:t>
      </w:r>
      <w:r w:rsidRPr="0081509E">
        <w:rPr>
          <w:rFonts w:hint="eastAsia"/>
          <w:i w:val="0"/>
          <w:lang w:eastAsia="ja-JP"/>
        </w:rPr>
        <w:t>(</w:t>
      </w:r>
      <w:r w:rsidRPr="0081509E">
        <w:rPr>
          <w:rFonts w:hint="eastAsia"/>
          <w:lang w:eastAsia="ja-JP"/>
        </w:rPr>
        <w:t>BHK-21</w:t>
      </w:r>
      <w:r w:rsidRPr="0081509E">
        <w:rPr>
          <w:rFonts w:hint="eastAsia"/>
          <w:i w:val="0"/>
          <w:lang w:eastAsia="ja-JP"/>
        </w:rPr>
        <w:t>)</w:t>
      </w:r>
      <w:r w:rsidRPr="0081509E">
        <w:t xml:space="preserve">, </w:t>
      </w:r>
      <w:r w:rsidRPr="0081509E">
        <w:rPr>
          <w:rFonts w:hint="eastAsia"/>
          <w:lang w:eastAsia="ja-JP"/>
        </w:rPr>
        <w:t xml:space="preserve">or </w:t>
      </w:r>
      <w:r w:rsidRPr="0081509E">
        <w:t xml:space="preserve">mosquito </w:t>
      </w:r>
      <w:r w:rsidRPr="0081509E">
        <w:rPr>
          <w:rFonts w:hint="eastAsia"/>
          <w:i w:val="0"/>
          <w:lang w:eastAsia="ja-JP"/>
        </w:rPr>
        <w:t>(</w:t>
      </w:r>
      <w:r w:rsidRPr="0081509E">
        <w:rPr>
          <w:rFonts w:hint="eastAsia"/>
          <w:lang w:eastAsia="ja-JP"/>
        </w:rPr>
        <w:t>C6/36</w:t>
      </w:r>
      <w:r w:rsidRPr="0081509E">
        <w:rPr>
          <w:rFonts w:hint="eastAsia"/>
          <w:i w:val="0"/>
          <w:lang w:eastAsia="ja-JP"/>
        </w:rPr>
        <w:t>)</w:t>
      </w:r>
      <w:r w:rsidRPr="0081509E">
        <w:rPr>
          <w:rFonts w:hint="eastAsia"/>
          <w:lang w:eastAsia="ja-JP"/>
        </w:rPr>
        <w:t xml:space="preserve"> </w:t>
      </w:r>
      <w:r w:rsidRPr="0081509E">
        <w:t xml:space="preserve">cells. Identification of the virus isolated </w:t>
      </w:r>
      <w:r w:rsidRPr="00B720CB">
        <w:rPr>
          <w:strike/>
        </w:rPr>
        <w:t xml:space="preserve">in mice or </w:t>
      </w:r>
      <w:r w:rsidRPr="0081509E">
        <w:t xml:space="preserve">in tissue cultures is confirmed by serological </w:t>
      </w:r>
      <w:r w:rsidRPr="0081509E">
        <w:rPr>
          <w:lang w:eastAsia="ja-JP"/>
        </w:rPr>
        <w:t>or nucleic acid detection methods such as reverse-transcription polymerase chain reaction assay</w:t>
      </w:r>
      <w:r w:rsidRPr="0081509E">
        <w:t>.</w:t>
      </w:r>
    </w:p>
    <w:p w14:paraId="48DE61B3" w14:textId="77777777" w:rsidR="001403D5" w:rsidRPr="0081509E" w:rsidRDefault="001403D5" w:rsidP="001403D5">
      <w:pPr>
        <w:pStyle w:val="sumtexte"/>
      </w:pPr>
      <w:r w:rsidRPr="0081509E">
        <w:rPr>
          <w:b/>
        </w:rPr>
        <w:t>Serological tests:</w:t>
      </w:r>
      <w:r w:rsidRPr="0081509E">
        <w:t xml:space="preserve"> Antibody assay is a useful technique for determining the prevalence of infection in a horse population, and also for diagnosing Japanese encephalitis in diseased individuals. The assay methods include virus neutralisation</w:t>
      </w:r>
      <w:r w:rsidRPr="0081509E">
        <w:rPr>
          <w:i w:val="0"/>
          <w:iCs w:val="0"/>
        </w:rPr>
        <w:t xml:space="preserve"> (</w:t>
      </w:r>
      <w:r w:rsidRPr="0081509E">
        <w:t>VN</w:t>
      </w:r>
      <w:r w:rsidRPr="0081509E">
        <w:rPr>
          <w:i w:val="0"/>
          <w:iCs w:val="0"/>
        </w:rPr>
        <w:t>),</w:t>
      </w:r>
      <w:r w:rsidRPr="0081509E">
        <w:t xml:space="preserve"> haemagglutination inhibition</w:t>
      </w:r>
      <w:r w:rsidRPr="0081509E">
        <w:rPr>
          <w:rFonts w:hint="eastAsia"/>
          <w:lang w:eastAsia="ja-JP"/>
        </w:rPr>
        <w:t xml:space="preserve"> </w:t>
      </w:r>
      <w:r w:rsidRPr="0081509E">
        <w:rPr>
          <w:rFonts w:hint="eastAsia"/>
          <w:i w:val="0"/>
          <w:lang w:eastAsia="ja-JP"/>
        </w:rPr>
        <w:t>(</w:t>
      </w:r>
      <w:r w:rsidRPr="0081509E">
        <w:rPr>
          <w:rFonts w:hint="eastAsia"/>
          <w:lang w:eastAsia="ja-JP"/>
        </w:rPr>
        <w:t>HI</w:t>
      </w:r>
      <w:r w:rsidRPr="0081509E">
        <w:rPr>
          <w:rFonts w:hint="eastAsia"/>
          <w:i w:val="0"/>
          <w:lang w:eastAsia="ja-JP"/>
        </w:rPr>
        <w:t>)</w:t>
      </w:r>
      <w:r w:rsidRPr="0081509E">
        <w:t>, complement fixation</w:t>
      </w:r>
      <w:r w:rsidRPr="0081509E">
        <w:rPr>
          <w:rFonts w:hint="eastAsia"/>
          <w:lang w:eastAsia="ja-JP"/>
        </w:rPr>
        <w:t xml:space="preserve"> </w:t>
      </w:r>
      <w:r w:rsidRPr="0081509E">
        <w:rPr>
          <w:rFonts w:hint="eastAsia"/>
          <w:i w:val="0"/>
          <w:lang w:eastAsia="ja-JP"/>
        </w:rPr>
        <w:t>(</w:t>
      </w:r>
      <w:r w:rsidRPr="0081509E">
        <w:rPr>
          <w:rFonts w:hint="eastAsia"/>
          <w:lang w:eastAsia="ja-JP"/>
        </w:rPr>
        <w:t>CF</w:t>
      </w:r>
      <w:r w:rsidRPr="0081509E">
        <w:rPr>
          <w:rFonts w:hint="eastAsia"/>
          <w:i w:val="0"/>
          <w:lang w:eastAsia="ja-JP"/>
        </w:rPr>
        <w:t>)</w:t>
      </w:r>
      <w:r w:rsidRPr="0081509E">
        <w:rPr>
          <w:rFonts w:hint="eastAsia"/>
          <w:lang w:eastAsia="ja-JP"/>
        </w:rPr>
        <w:t xml:space="preserve">, and enzyme-linked immunosorbent assay </w:t>
      </w:r>
      <w:r w:rsidRPr="0081509E">
        <w:rPr>
          <w:rFonts w:hint="eastAsia"/>
          <w:i w:val="0"/>
          <w:lang w:eastAsia="ja-JP"/>
        </w:rPr>
        <w:t>(</w:t>
      </w:r>
      <w:r w:rsidRPr="0081509E">
        <w:rPr>
          <w:rFonts w:hint="eastAsia"/>
          <w:lang w:eastAsia="ja-JP"/>
        </w:rPr>
        <w:t>ELISA</w:t>
      </w:r>
      <w:r w:rsidRPr="0081509E">
        <w:rPr>
          <w:rFonts w:hint="eastAsia"/>
          <w:i w:val="0"/>
          <w:lang w:eastAsia="ja-JP"/>
        </w:rPr>
        <w:t>)</w:t>
      </w:r>
      <w:r w:rsidRPr="0081509E">
        <w:rPr>
          <w:i w:val="0"/>
        </w:rPr>
        <w:t>.</w:t>
      </w:r>
      <w:r w:rsidRPr="0081509E">
        <w:t xml:space="preserve"> There is serological cross reactivity with other flaviviruses, such as West Nile</w:t>
      </w:r>
      <w:r w:rsidRPr="0081509E">
        <w:rPr>
          <w:rFonts w:hint="eastAsia"/>
          <w:lang w:eastAsia="ja-JP"/>
        </w:rPr>
        <w:t xml:space="preserve"> virus</w:t>
      </w:r>
      <w:r w:rsidRPr="0081509E">
        <w:t xml:space="preserve">, which can confuse the diagnosis. The plaque reduction VN test is the most specific and can be used to differentiate </w:t>
      </w:r>
      <w:r w:rsidRPr="0081509E">
        <w:rPr>
          <w:rFonts w:hint="eastAsia"/>
          <w:lang w:eastAsia="ja-JP"/>
        </w:rPr>
        <w:t>JEV</w:t>
      </w:r>
      <w:r w:rsidRPr="0081509E">
        <w:t xml:space="preserve"> infection from other flavivirus infections. </w:t>
      </w:r>
      <w:r w:rsidR="00533BEB" w:rsidRPr="0081509E">
        <w:t xml:space="preserve">Because of the cross-neutralisation within the Japanese encephalitis </w:t>
      </w:r>
      <w:proofErr w:type="spellStart"/>
      <w:r w:rsidR="00533BEB" w:rsidRPr="0081509E">
        <w:t>serocomplex</w:t>
      </w:r>
      <w:proofErr w:type="spellEnd"/>
      <w:r w:rsidR="00533BEB" w:rsidRPr="0081509E">
        <w:t xml:space="preserve">, </w:t>
      </w:r>
      <w:r w:rsidR="00916BD7" w:rsidRPr="0081509E">
        <w:t>serological investigations should include related co-circulating flaviviruses tested in parallel</w:t>
      </w:r>
      <w:r w:rsidR="00533BEB" w:rsidRPr="0081509E">
        <w:t>.</w:t>
      </w:r>
    </w:p>
    <w:p w14:paraId="1656E3F3" w14:textId="28FA0155" w:rsidR="001403D5" w:rsidRPr="0081509E" w:rsidRDefault="001403D5" w:rsidP="001403D5">
      <w:pPr>
        <w:pStyle w:val="sumtexte"/>
        <w:spacing w:after="440"/>
        <w:rPr>
          <w:lang w:eastAsia="ja-JP"/>
        </w:rPr>
      </w:pPr>
      <w:r w:rsidRPr="0081509E">
        <w:rPr>
          <w:b/>
        </w:rPr>
        <w:t>Requirements for vaccines:</w:t>
      </w:r>
      <w:r w:rsidRPr="0081509E">
        <w:t xml:space="preserve"> </w:t>
      </w:r>
      <w:r w:rsidRPr="0081509E">
        <w:rPr>
          <w:rFonts w:hint="eastAsia"/>
          <w:lang w:eastAsia="ja-JP"/>
        </w:rPr>
        <w:t xml:space="preserve">Two types of vaccines are commercially available in several Asian countries for humans and animals. For horses, </w:t>
      </w:r>
      <w:r w:rsidRPr="0081509E">
        <w:rPr>
          <w:lang w:eastAsia="ja-JP"/>
        </w:rPr>
        <w:t>inactivated</w:t>
      </w:r>
      <w:r w:rsidRPr="0081509E">
        <w:rPr>
          <w:rFonts w:hint="eastAsia"/>
          <w:lang w:eastAsia="ja-JP"/>
        </w:rPr>
        <w:t xml:space="preserve"> vaccines </w:t>
      </w:r>
      <w:r w:rsidRPr="0081509E">
        <w:rPr>
          <w:lang w:eastAsia="ja-JP"/>
        </w:rPr>
        <w:t>prepared</w:t>
      </w:r>
      <w:r w:rsidRPr="0081509E">
        <w:rPr>
          <w:rFonts w:hint="eastAsia"/>
          <w:lang w:eastAsia="ja-JP"/>
        </w:rPr>
        <w:t xml:space="preserve"> </w:t>
      </w:r>
      <w:r w:rsidRPr="00B720CB">
        <w:rPr>
          <w:strike/>
        </w:rPr>
        <w:t>from infected mouse brains</w:t>
      </w:r>
      <w:r w:rsidRPr="00B720CB">
        <w:rPr>
          <w:rFonts w:hint="eastAsia"/>
          <w:strike/>
          <w:lang w:eastAsia="ja-JP"/>
        </w:rPr>
        <w:t xml:space="preserve"> or </w:t>
      </w:r>
      <w:r w:rsidRPr="0081509E">
        <w:rPr>
          <w:rFonts w:hint="eastAsia"/>
          <w:lang w:eastAsia="ja-JP"/>
        </w:rPr>
        <w:t>in cell cultures have been used. For pigs, inactivated and live-attenuated vaccines are available.</w:t>
      </w:r>
    </w:p>
    <w:p w14:paraId="1E73A58A" w14:textId="77777777" w:rsidR="001403D5" w:rsidRPr="0081509E" w:rsidRDefault="001403D5" w:rsidP="001403D5">
      <w:pPr>
        <w:pStyle w:val="A1"/>
        <w:spacing w:after="200"/>
      </w:pPr>
      <w:r w:rsidRPr="0081509E">
        <w:t>A.</w:t>
      </w:r>
      <w:r w:rsidR="00017E1C" w:rsidRPr="0081509E">
        <w:t xml:space="preserve">  </w:t>
      </w:r>
      <w:r w:rsidRPr="0081509E">
        <w:t>introduction</w:t>
      </w:r>
    </w:p>
    <w:p w14:paraId="55A264D1" w14:textId="7E3EC431" w:rsidR="001403D5" w:rsidRPr="0081509E" w:rsidRDefault="001403D5" w:rsidP="001403D5">
      <w:pPr>
        <w:pStyle w:val="paraA0"/>
      </w:pPr>
      <w:r w:rsidRPr="0081509E">
        <w:t>Japanese encephalitis (JE) is a disease</w:t>
      </w:r>
      <w:r w:rsidR="00017E1C" w:rsidRPr="0081509E">
        <w:t xml:space="preserve"> </w:t>
      </w:r>
      <w:r w:rsidRPr="0081509E">
        <w:t xml:space="preserve">caused by a mosquito-borne flavivirus that elicits clinical signs of encephalitis in infected </w:t>
      </w:r>
      <w:r w:rsidRPr="0081509E">
        <w:rPr>
          <w:rFonts w:hint="eastAsia"/>
          <w:lang w:eastAsia="ja-JP"/>
        </w:rPr>
        <w:t>humans and horses</w:t>
      </w:r>
      <w:r w:rsidR="00017E1C" w:rsidRPr="0081509E">
        <w:t xml:space="preserve"> </w:t>
      </w:r>
      <w:r w:rsidRPr="0081509E">
        <w:t>and can be fatal (</w:t>
      </w:r>
      <w:proofErr w:type="spellStart"/>
      <w:r w:rsidRPr="0081509E">
        <w:t>Fenner</w:t>
      </w:r>
      <w:proofErr w:type="spellEnd"/>
      <w:r w:rsidRPr="0081509E">
        <w:t xml:space="preserve"> </w:t>
      </w:r>
      <w:r w:rsidRPr="0081509E">
        <w:rPr>
          <w:i/>
        </w:rPr>
        <w:t>et al</w:t>
      </w:r>
      <w:r w:rsidRPr="0081509E">
        <w:t xml:space="preserve">., 1992; </w:t>
      </w:r>
      <w:r w:rsidR="003150C3" w:rsidRPr="0081509E">
        <w:t xml:space="preserve">Hoke </w:t>
      </w:r>
      <w:r w:rsidRPr="0081509E">
        <w:t>Jr &amp; Gingrich, 1994</w:t>
      </w:r>
      <w:r w:rsidR="001C1919">
        <w:t xml:space="preserve">; </w:t>
      </w:r>
      <w:r w:rsidR="001C1919" w:rsidRPr="003919A7">
        <w:rPr>
          <w:highlight w:val="yellow"/>
          <w:u w:val="double"/>
        </w:rPr>
        <w:t>Mansfield</w:t>
      </w:r>
      <w:r w:rsidR="00274CA1" w:rsidRPr="003919A7">
        <w:rPr>
          <w:highlight w:val="yellow"/>
          <w:u w:val="double"/>
        </w:rPr>
        <w:t xml:space="preserve"> </w:t>
      </w:r>
      <w:r w:rsidR="00274CA1" w:rsidRPr="003919A7">
        <w:rPr>
          <w:i/>
          <w:iCs/>
          <w:highlight w:val="yellow"/>
          <w:u w:val="double"/>
        </w:rPr>
        <w:t>et al.</w:t>
      </w:r>
      <w:r w:rsidR="00775E12" w:rsidRPr="003919A7">
        <w:rPr>
          <w:i/>
          <w:iCs/>
          <w:highlight w:val="yellow"/>
          <w:u w:val="double"/>
        </w:rPr>
        <w:t>,</w:t>
      </w:r>
      <w:r w:rsidR="00775E12" w:rsidRPr="003919A7">
        <w:rPr>
          <w:highlight w:val="yellow"/>
          <w:u w:val="double"/>
        </w:rPr>
        <w:t xml:space="preserve"> 2017</w:t>
      </w:r>
      <w:r w:rsidRPr="0081509E">
        <w:t xml:space="preserve">). </w:t>
      </w:r>
      <w:r w:rsidRPr="0081509E">
        <w:rPr>
          <w:rFonts w:hint="eastAsia"/>
          <w:lang w:eastAsia="ja-JP"/>
        </w:rPr>
        <w:t xml:space="preserve">However infections in humans and horses usually </w:t>
      </w:r>
      <w:r w:rsidRPr="0081509E">
        <w:rPr>
          <w:lang w:eastAsia="ja-JP"/>
        </w:rPr>
        <w:t>result</w:t>
      </w:r>
      <w:r w:rsidRPr="0081509E">
        <w:rPr>
          <w:rFonts w:hint="eastAsia"/>
          <w:lang w:eastAsia="ja-JP"/>
        </w:rPr>
        <w:t xml:space="preserve"> in </w:t>
      </w:r>
      <w:r w:rsidRPr="0081509E">
        <w:rPr>
          <w:lang w:eastAsia="ja-JP"/>
        </w:rPr>
        <w:t>subclinical</w:t>
      </w:r>
      <w:r w:rsidRPr="0081509E">
        <w:rPr>
          <w:rFonts w:hint="eastAsia"/>
          <w:lang w:eastAsia="ja-JP"/>
        </w:rPr>
        <w:t xml:space="preserve"> infection. </w:t>
      </w:r>
      <w:r w:rsidRPr="0081509E">
        <w:t>JE virus (JEV) also causes</w:t>
      </w:r>
      <w:r w:rsidR="00ED595B">
        <w:t xml:space="preserve"> </w:t>
      </w:r>
      <w:r w:rsidR="009663A8" w:rsidRPr="0081509E">
        <w:t>reproductive failure in sows, leading to abortion, stillbirths or fetal mummification</w:t>
      </w:r>
      <w:r w:rsidRPr="0081509E">
        <w:t>, though infected pregnant sows usually demonstrate no clinical signs a</w:t>
      </w:r>
      <w:r w:rsidRPr="0081509E">
        <w:rPr>
          <w:lang w:eastAsia="ja-JP"/>
        </w:rPr>
        <w:t>nd the infection does not affect the future pregnancies</w:t>
      </w:r>
      <w:r w:rsidR="009663A8" w:rsidRPr="0081509E">
        <w:rPr>
          <w:lang w:eastAsia="ja-JP"/>
        </w:rPr>
        <w:t xml:space="preserve"> (Williams </w:t>
      </w:r>
      <w:r w:rsidR="009663A8" w:rsidRPr="0081509E">
        <w:rPr>
          <w:i/>
          <w:lang w:eastAsia="ja-JP"/>
        </w:rPr>
        <w:t>et al.,</w:t>
      </w:r>
      <w:r w:rsidR="009663A8" w:rsidRPr="0081509E">
        <w:rPr>
          <w:lang w:eastAsia="ja-JP"/>
        </w:rPr>
        <w:t xml:space="preserve"> 2012)</w:t>
      </w:r>
      <w:r w:rsidRPr="0081509E">
        <w:rPr>
          <w:lang w:eastAsia="ja-JP"/>
        </w:rPr>
        <w:t>.</w:t>
      </w:r>
    </w:p>
    <w:p w14:paraId="52027CEB" w14:textId="3F73E669" w:rsidR="001403D5" w:rsidRPr="0081509E" w:rsidRDefault="001403D5" w:rsidP="001403D5">
      <w:pPr>
        <w:pStyle w:val="paraA0"/>
        <w:rPr>
          <w:lang w:eastAsia="ja-JP"/>
        </w:rPr>
      </w:pPr>
      <w:r w:rsidRPr="0081509E">
        <w:rPr>
          <w:rFonts w:hint="eastAsia"/>
          <w:lang w:eastAsia="ja-JP"/>
        </w:rPr>
        <w:t>JEV is maintained in nature among mosquitoes, wild birds and pigs</w:t>
      </w:r>
      <w:r w:rsidR="00130C52">
        <w:rPr>
          <w:lang w:eastAsia="ja-JP"/>
        </w:rPr>
        <w:t xml:space="preserve"> </w:t>
      </w:r>
      <w:r w:rsidR="00130C52" w:rsidRPr="003919A7">
        <w:rPr>
          <w:highlight w:val="yellow"/>
          <w:u w:val="double"/>
          <w:lang w:eastAsia="ja-JP"/>
        </w:rPr>
        <w:t>(Oli</w:t>
      </w:r>
      <w:r w:rsidR="00CB5273" w:rsidRPr="003919A7">
        <w:rPr>
          <w:highlight w:val="yellow"/>
          <w:u w:val="double"/>
          <w:lang w:eastAsia="ja-JP"/>
        </w:rPr>
        <w:t>veira</w:t>
      </w:r>
      <w:r w:rsidR="00D57A61" w:rsidRPr="003919A7">
        <w:rPr>
          <w:highlight w:val="yellow"/>
          <w:u w:val="double"/>
          <w:lang w:eastAsia="ja-JP"/>
        </w:rPr>
        <w:t xml:space="preserve"> </w:t>
      </w:r>
      <w:r w:rsidR="00D57A61" w:rsidRPr="003919A7">
        <w:rPr>
          <w:i/>
          <w:iCs/>
          <w:highlight w:val="yellow"/>
          <w:u w:val="double"/>
          <w:lang w:eastAsia="ja-JP"/>
        </w:rPr>
        <w:t xml:space="preserve">et al., </w:t>
      </w:r>
      <w:r w:rsidR="0074005C" w:rsidRPr="003919A7">
        <w:rPr>
          <w:highlight w:val="yellow"/>
          <w:u w:val="double"/>
          <w:lang w:eastAsia="ja-JP"/>
        </w:rPr>
        <w:t>2018)</w:t>
      </w:r>
      <w:r w:rsidRPr="0081509E">
        <w:rPr>
          <w:rFonts w:hint="eastAsia"/>
          <w:lang w:eastAsia="ja-JP"/>
        </w:rPr>
        <w:t xml:space="preserve">. </w:t>
      </w:r>
      <w:r w:rsidRPr="0081509E">
        <w:t xml:space="preserve">Pigs act as </w:t>
      </w:r>
      <w:r w:rsidRPr="0081509E">
        <w:rPr>
          <w:rFonts w:hint="eastAsia"/>
          <w:lang w:eastAsia="ja-JP"/>
        </w:rPr>
        <w:t xml:space="preserve">important </w:t>
      </w:r>
      <w:r w:rsidRPr="0081509E">
        <w:t>amplifiers of the virus, and birds can also be involved in its amplification and spread</w:t>
      </w:r>
      <w:r w:rsidRPr="0015469F">
        <w:t xml:space="preserve">. </w:t>
      </w:r>
      <w:r w:rsidR="00865156" w:rsidRPr="003919A7">
        <w:rPr>
          <w:highlight w:val="yellow"/>
          <w:u w:val="double"/>
          <w:lang w:eastAsia="ja-JP"/>
        </w:rPr>
        <w:t>In pigs, the possibility of vector-free transmission has been described</w:t>
      </w:r>
      <w:r w:rsidR="00724DE4" w:rsidRPr="003919A7">
        <w:rPr>
          <w:highlight w:val="yellow"/>
          <w:u w:val="double"/>
          <w:lang w:eastAsia="ja-JP"/>
        </w:rPr>
        <w:t xml:space="preserve"> (</w:t>
      </w:r>
      <w:proofErr w:type="spellStart"/>
      <w:r w:rsidR="00724DE4" w:rsidRPr="003919A7">
        <w:rPr>
          <w:highlight w:val="yellow"/>
          <w:u w:val="double"/>
          <w:lang w:eastAsia="ja-JP"/>
        </w:rPr>
        <w:t>Ricklin</w:t>
      </w:r>
      <w:proofErr w:type="spellEnd"/>
      <w:r w:rsidR="001C367B">
        <w:rPr>
          <w:highlight w:val="yellow"/>
          <w:u w:val="double"/>
          <w:lang w:eastAsia="ja-JP"/>
        </w:rPr>
        <w:t xml:space="preserve"> </w:t>
      </w:r>
      <w:r w:rsidR="001C367B" w:rsidRPr="001C367B">
        <w:rPr>
          <w:i/>
          <w:iCs/>
          <w:highlight w:val="yellow"/>
          <w:u w:val="double"/>
          <w:lang w:eastAsia="ja-JP"/>
        </w:rPr>
        <w:t>et al.</w:t>
      </w:r>
      <w:r w:rsidR="004C7170" w:rsidRPr="001C367B">
        <w:rPr>
          <w:i/>
          <w:iCs/>
          <w:highlight w:val="yellow"/>
          <w:u w:val="double"/>
          <w:lang w:eastAsia="ja-JP"/>
        </w:rPr>
        <w:t>,</w:t>
      </w:r>
      <w:r w:rsidR="004C7170" w:rsidRPr="003919A7">
        <w:rPr>
          <w:highlight w:val="yellow"/>
          <w:u w:val="double"/>
          <w:lang w:eastAsia="ja-JP"/>
        </w:rPr>
        <w:t xml:space="preserve"> 2016</w:t>
      </w:r>
      <w:r w:rsidR="001B4686" w:rsidRPr="003919A7">
        <w:rPr>
          <w:highlight w:val="yellow"/>
          <w:u w:val="double"/>
          <w:lang w:eastAsia="ja-JP"/>
        </w:rPr>
        <w:t>)</w:t>
      </w:r>
      <w:r w:rsidR="0015469F">
        <w:rPr>
          <w:u w:val="double"/>
          <w:lang w:eastAsia="ja-JP"/>
        </w:rPr>
        <w:t>.</w:t>
      </w:r>
      <w:r w:rsidR="00865156" w:rsidRPr="003919A7">
        <w:rPr>
          <w:lang w:eastAsia="ja-JP"/>
        </w:rPr>
        <w:t xml:space="preserve"> </w:t>
      </w:r>
      <w:r w:rsidRPr="0081509E">
        <w:rPr>
          <w:rFonts w:hint="eastAsia"/>
          <w:lang w:eastAsia="ja-JP"/>
        </w:rPr>
        <w:t xml:space="preserve">The principal vector of JEV is </w:t>
      </w:r>
      <w:r w:rsidRPr="0081509E">
        <w:rPr>
          <w:rFonts w:hint="eastAsia"/>
          <w:i/>
          <w:iCs/>
          <w:lang w:eastAsia="ja-JP"/>
        </w:rPr>
        <w:t>Culex</w:t>
      </w:r>
      <w:r w:rsidRPr="0081509E">
        <w:rPr>
          <w:rFonts w:hint="eastAsia"/>
          <w:lang w:eastAsia="ja-JP"/>
        </w:rPr>
        <w:t xml:space="preserve"> </w:t>
      </w:r>
      <w:proofErr w:type="spellStart"/>
      <w:r w:rsidRPr="0081509E">
        <w:rPr>
          <w:rFonts w:hint="eastAsia"/>
          <w:i/>
          <w:iCs/>
          <w:lang w:eastAsia="ja-JP"/>
        </w:rPr>
        <w:t>tritaeniorhynchus</w:t>
      </w:r>
      <w:proofErr w:type="spellEnd"/>
      <w:r w:rsidRPr="0081509E">
        <w:rPr>
          <w:rFonts w:hint="eastAsia"/>
          <w:lang w:eastAsia="ja-JP"/>
        </w:rPr>
        <w:t xml:space="preserve"> </w:t>
      </w:r>
      <w:r w:rsidRPr="0081509E">
        <w:rPr>
          <w:rFonts w:hint="eastAsia"/>
          <w:lang w:eastAsia="ja-JP"/>
        </w:rPr>
        <w:lastRenderedPageBreak/>
        <w:t xml:space="preserve">in most parts of Asia. Other </w:t>
      </w:r>
      <w:r w:rsidRPr="0081509E">
        <w:rPr>
          <w:iCs/>
          <w:lang w:eastAsia="ja-JP"/>
        </w:rPr>
        <w:t>culicine</w:t>
      </w:r>
      <w:r w:rsidRPr="0081509E">
        <w:rPr>
          <w:rFonts w:hint="eastAsia"/>
          <w:lang w:eastAsia="ja-JP"/>
        </w:rPr>
        <w:t xml:space="preserve"> mosquitoes also play a role as vectors. Because of low </w:t>
      </w:r>
      <w:r w:rsidRPr="0081509E">
        <w:rPr>
          <w:lang w:eastAsia="ja-JP"/>
        </w:rPr>
        <w:t>titres</w:t>
      </w:r>
      <w:r w:rsidRPr="0081509E">
        <w:rPr>
          <w:rFonts w:hint="eastAsia"/>
          <w:lang w:eastAsia="ja-JP"/>
        </w:rPr>
        <w:t xml:space="preserve"> and short duration of vir</w:t>
      </w:r>
      <w:r w:rsidRPr="0081509E">
        <w:rPr>
          <w:lang w:eastAsia="ja-JP"/>
        </w:rPr>
        <w:t>a</w:t>
      </w:r>
      <w:r w:rsidRPr="0081509E">
        <w:rPr>
          <w:rFonts w:hint="eastAsia"/>
          <w:lang w:eastAsia="ja-JP"/>
        </w:rPr>
        <w:t xml:space="preserve">emia, humans and horses do not </w:t>
      </w:r>
      <w:r w:rsidRPr="0081509E">
        <w:rPr>
          <w:lang w:eastAsia="ja-JP"/>
        </w:rPr>
        <w:t>transmit</w:t>
      </w:r>
      <w:r w:rsidRPr="0081509E">
        <w:rPr>
          <w:rFonts w:hint="eastAsia"/>
          <w:lang w:eastAsia="ja-JP"/>
        </w:rPr>
        <w:t xml:space="preserve"> viruses to biting mosquitoes and are considered as dead-end hosts. </w:t>
      </w:r>
      <w:r w:rsidRPr="0081509E">
        <w:t xml:space="preserve">JEV is widespread in eastern, south-eastern and southern Asian countries and has recently spread to western India and to the western Pacific region including the eastern Indonesian archipelago, </w:t>
      </w:r>
      <w:r w:rsidRPr="0081509E">
        <w:rPr>
          <w:rFonts w:hint="eastAsia"/>
          <w:lang w:eastAsia="ja-JP"/>
        </w:rPr>
        <w:t xml:space="preserve">Papua </w:t>
      </w:r>
      <w:r w:rsidRPr="0081509E">
        <w:t>New Guinea and Northern Australia (Mackenzie</w:t>
      </w:r>
      <w:r w:rsidR="00916BD7" w:rsidRPr="0081509E">
        <w:t xml:space="preserve"> </w:t>
      </w:r>
      <w:r w:rsidR="00916BD7" w:rsidRPr="0081509E">
        <w:rPr>
          <w:i/>
        </w:rPr>
        <w:t>et al.</w:t>
      </w:r>
      <w:r w:rsidRPr="0081509E">
        <w:t>, 200</w:t>
      </w:r>
      <w:r w:rsidR="00916BD7" w:rsidRPr="0081509E">
        <w:t>7</w:t>
      </w:r>
      <w:r w:rsidRPr="0081509E">
        <w:t>).</w:t>
      </w:r>
      <w:r w:rsidRPr="0081509E" w:rsidDel="00661D17">
        <w:t xml:space="preserve"> </w:t>
      </w:r>
    </w:p>
    <w:p w14:paraId="447F18CA" w14:textId="6A09C7CF" w:rsidR="001403D5" w:rsidRPr="0081509E" w:rsidRDefault="001403D5" w:rsidP="00BF5961">
      <w:pPr>
        <w:pStyle w:val="paraA0"/>
        <w:spacing w:after="360"/>
        <w:rPr>
          <w:lang w:val="en-US"/>
        </w:rPr>
      </w:pPr>
      <w:r w:rsidRPr="0081509E">
        <w:t xml:space="preserve">JEV belongs to the genus </w:t>
      </w:r>
      <w:r w:rsidRPr="0081509E">
        <w:rPr>
          <w:i/>
        </w:rPr>
        <w:t>Flavivirus</w:t>
      </w:r>
      <w:r w:rsidRPr="0081509E">
        <w:t xml:space="preserve"> in the family </w:t>
      </w:r>
      <w:r w:rsidRPr="0081509E">
        <w:rPr>
          <w:i/>
        </w:rPr>
        <w:t>Flaviviridae</w:t>
      </w:r>
      <w:r w:rsidRPr="0081509E">
        <w:t xml:space="preserve">. JEV </w:t>
      </w:r>
      <w:r w:rsidR="009663A8" w:rsidRPr="0081509E">
        <w:t xml:space="preserve">is the type member of the </w:t>
      </w:r>
      <w:r w:rsidRPr="0081509E">
        <w:t xml:space="preserve">Japanese encephalitis </w:t>
      </w:r>
      <w:proofErr w:type="spellStart"/>
      <w:r w:rsidRPr="0081509E">
        <w:t>serocomplex</w:t>
      </w:r>
      <w:proofErr w:type="spellEnd"/>
      <w:r w:rsidR="009663A8" w:rsidRPr="0081509E">
        <w:t>,</w:t>
      </w:r>
      <w:r w:rsidRPr="0081509E">
        <w:t xml:space="preserve"> along with several important zoonotic viruses includ</w:t>
      </w:r>
      <w:r w:rsidR="00AD1097" w:rsidRPr="0081509E">
        <w:t>ing</w:t>
      </w:r>
      <w:r w:rsidRPr="0081509E">
        <w:t xml:space="preserve"> West Nile virus (see </w:t>
      </w:r>
      <w:r w:rsidR="006E76D5" w:rsidRPr="0081509E">
        <w:t>c</w:t>
      </w:r>
      <w:r w:rsidRPr="0081509E">
        <w:t xml:space="preserve">hapter </w:t>
      </w:r>
      <w:r w:rsidR="00BF5961" w:rsidRPr="0081509E">
        <w:t>3</w:t>
      </w:r>
      <w:r w:rsidRPr="0081509E">
        <w:t>.1.2</w:t>
      </w:r>
      <w:r w:rsidR="00932EEC" w:rsidRPr="0081509E">
        <w:t>4</w:t>
      </w:r>
      <w:r w:rsidRPr="0081509E">
        <w:t>), St Louis encephalitis virus</w:t>
      </w:r>
      <w:r w:rsidR="00AD1097" w:rsidRPr="0081509E">
        <w:t xml:space="preserve"> and</w:t>
      </w:r>
      <w:r w:rsidRPr="0081509E">
        <w:t xml:space="preserve"> Murray Valley encephalitis virus. Only a single serotype of JEV has been identified, although antigenic and genetic differences among JEV strains have been demonstrated by several techniques including complement fixation, haemagglutination inhibition, neutralisation tests using polyclonal or monoclonal antibodies (</w:t>
      </w:r>
      <w:r w:rsidRPr="0081509E">
        <w:rPr>
          <w:lang w:val="en-IE"/>
        </w:rPr>
        <w:t>Ali &amp; Igarashi 1997;</w:t>
      </w:r>
      <w:r w:rsidRPr="0081509E">
        <w:t xml:space="preserve"> Banerjee, 1986; Hale &amp; Lee, 1954; Hasegawa </w:t>
      </w:r>
      <w:r w:rsidRPr="0081509E">
        <w:rPr>
          <w:i/>
        </w:rPr>
        <w:t>et al</w:t>
      </w:r>
      <w:r w:rsidRPr="0081509E">
        <w:t xml:space="preserve">., 1994; </w:t>
      </w:r>
      <w:r w:rsidRPr="0081509E">
        <w:rPr>
          <w:lang w:val="en-IE"/>
        </w:rPr>
        <w:t xml:space="preserve">Kimura-Kuroda &amp; </w:t>
      </w:r>
      <w:proofErr w:type="spellStart"/>
      <w:r w:rsidRPr="0081509E">
        <w:rPr>
          <w:lang w:val="en-IE"/>
        </w:rPr>
        <w:t>Yasui</w:t>
      </w:r>
      <w:proofErr w:type="spellEnd"/>
      <w:r w:rsidRPr="0081509E">
        <w:rPr>
          <w:lang w:val="en-IE"/>
        </w:rPr>
        <w:t>, 1986</w:t>
      </w:r>
      <w:r w:rsidRPr="0081509E">
        <w:t xml:space="preserve">) and oligonucleotide fingerprints of viral RNA (Banerjee &amp; Ranadive, 1989; </w:t>
      </w:r>
      <w:r w:rsidRPr="0081509E">
        <w:rPr>
          <w:lang w:val="en-IE"/>
        </w:rPr>
        <w:t xml:space="preserve">Hori </w:t>
      </w:r>
      <w:r w:rsidRPr="0081509E">
        <w:rPr>
          <w:i/>
          <w:lang w:val="en-IE"/>
        </w:rPr>
        <w:t>et al</w:t>
      </w:r>
      <w:r w:rsidR="00017E1C" w:rsidRPr="0081509E">
        <w:rPr>
          <w:lang w:val="en-IE"/>
        </w:rPr>
        <w:t>.,</w:t>
      </w:r>
      <w:r w:rsidRPr="0081509E">
        <w:rPr>
          <w:lang w:val="en-IE"/>
        </w:rPr>
        <w:t xml:space="preserve"> 1986</w:t>
      </w:r>
      <w:r w:rsidRPr="0081509E">
        <w:t>).</w:t>
      </w:r>
      <w:r w:rsidR="00017E1C" w:rsidRPr="0081509E">
        <w:t xml:space="preserve"> </w:t>
      </w:r>
      <w:r w:rsidRPr="0081509E">
        <w:rPr>
          <w:lang w:eastAsia="ja-JP"/>
        </w:rPr>
        <w:t>E</w:t>
      </w:r>
      <w:r w:rsidRPr="0081509E">
        <w:t>nvelope (E) gene analysis was shown to be a good representative of the phylogenetic analysis of JEV. To date, five genotypes of JEV have been described based on phylogenetic analysis of the viral E gene (</w:t>
      </w:r>
      <w:r w:rsidR="001C367B" w:rsidRPr="001C367B">
        <w:rPr>
          <w:highlight w:val="yellow"/>
          <w:u w:val="double"/>
        </w:rPr>
        <w:t xml:space="preserve">Schuh </w:t>
      </w:r>
      <w:r w:rsidR="001C367B" w:rsidRPr="001C367B">
        <w:rPr>
          <w:i/>
          <w:iCs/>
          <w:highlight w:val="yellow"/>
          <w:u w:val="double"/>
        </w:rPr>
        <w:t>et al.,</w:t>
      </w:r>
      <w:r w:rsidR="001C367B" w:rsidRPr="001C367B">
        <w:rPr>
          <w:highlight w:val="yellow"/>
          <w:u w:val="double"/>
        </w:rPr>
        <w:t xml:space="preserve"> 2014</w:t>
      </w:r>
      <w:r w:rsidR="001C367B">
        <w:rPr>
          <w:u w:val="double"/>
        </w:rPr>
        <w:t>;</w:t>
      </w:r>
      <w:r w:rsidR="001C367B" w:rsidRPr="001C367B">
        <w:t xml:space="preserve"> </w:t>
      </w:r>
      <w:r w:rsidRPr="0081509E">
        <w:t xml:space="preserve">Solomon </w:t>
      </w:r>
      <w:r w:rsidRPr="0081509E">
        <w:rPr>
          <w:i/>
        </w:rPr>
        <w:t>et al</w:t>
      </w:r>
      <w:r w:rsidRPr="0081509E">
        <w:t xml:space="preserve">., 2003; </w:t>
      </w:r>
      <w:proofErr w:type="spellStart"/>
      <w:r w:rsidRPr="0081509E">
        <w:t>Uchil</w:t>
      </w:r>
      <w:proofErr w:type="spellEnd"/>
      <w:r w:rsidRPr="0081509E">
        <w:t xml:space="preserve"> </w:t>
      </w:r>
      <w:r w:rsidRPr="0081509E" w:rsidDel="009A541F">
        <w:t xml:space="preserve">&amp; </w:t>
      </w:r>
      <w:proofErr w:type="spellStart"/>
      <w:r w:rsidRPr="0081509E">
        <w:t>Sachidanandam</w:t>
      </w:r>
      <w:proofErr w:type="spellEnd"/>
      <w:r w:rsidRPr="0081509E">
        <w:t xml:space="preserve">, </w:t>
      </w:r>
      <w:r w:rsidRPr="0081509E" w:rsidDel="009A541F">
        <w:t>2001</w:t>
      </w:r>
      <w:r w:rsidRPr="0081509E">
        <w:t xml:space="preserve">; Williams </w:t>
      </w:r>
      <w:r w:rsidRPr="0081509E">
        <w:rPr>
          <w:i/>
        </w:rPr>
        <w:t>et al</w:t>
      </w:r>
      <w:r w:rsidRPr="0081509E">
        <w:t>., 2000).</w:t>
      </w:r>
    </w:p>
    <w:p w14:paraId="5AE6D9EB" w14:textId="77777777" w:rsidR="001403D5" w:rsidRPr="0081509E" w:rsidRDefault="001403D5" w:rsidP="001403D5">
      <w:pPr>
        <w:pStyle w:val="A1"/>
        <w:spacing w:after="200"/>
      </w:pPr>
      <w:r w:rsidRPr="0081509E">
        <w:t>b.</w:t>
      </w:r>
      <w:r w:rsidR="00017E1C" w:rsidRPr="0081509E">
        <w:t xml:space="preserve">  </w:t>
      </w:r>
      <w:r w:rsidRPr="0081509E">
        <w:t>DIAGNOSTIC TECHNIQUES</w:t>
      </w:r>
    </w:p>
    <w:p w14:paraId="6542F2B9" w14:textId="77777777" w:rsidR="00F53BA8" w:rsidRPr="0081509E" w:rsidRDefault="00F53BA8" w:rsidP="00932EEC">
      <w:pPr>
        <w:pStyle w:val="Tabletitle"/>
      </w:pPr>
      <w:r w:rsidRPr="0081509E">
        <w:t xml:space="preserve">Table </w:t>
      </w:r>
      <w:r w:rsidRPr="0081509E">
        <w:rPr>
          <w:noProof/>
        </w:rPr>
        <w:t>1</w:t>
      </w:r>
      <w:r w:rsidRPr="0081509E">
        <w:t xml:space="preserve">. </w:t>
      </w:r>
      <w:r w:rsidRPr="0081509E">
        <w:rPr>
          <w:b w:val="0"/>
        </w:rPr>
        <w:t>Test methods available for the diagnosis of Japanese encephalitis 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F53BA8" w:rsidRPr="0081509E" w14:paraId="01A03C85" w14:textId="77777777" w:rsidTr="00142741">
        <w:trPr>
          <w:trHeight w:val="402"/>
          <w:tblHeader/>
          <w:jc w:val="center"/>
        </w:trPr>
        <w:tc>
          <w:tcPr>
            <w:tcW w:w="1264" w:type="dxa"/>
            <w:vMerge w:val="restart"/>
            <w:tcBorders>
              <w:top w:val="single" w:sz="6" w:space="0" w:color="auto"/>
              <w:left w:val="single" w:sz="6" w:space="0" w:color="auto"/>
            </w:tcBorders>
            <w:vAlign w:val="center"/>
          </w:tcPr>
          <w:p w14:paraId="546681B1" w14:textId="77777777" w:rsidR="00F53BA8" w:rsidRPr="0081509E" w:rsidRDefault="00F53BA8" w:rsidP="00BF5961">
            <w:pPr>
              <w:pStyle w:val="TableHead"/>
              <w:spacing w:before="60" w:after="60"/>
              <w:rPr>
                <w:rFonts w:ascii="Arial" w:hAnsi="Arial" w:cs="Arial"/>
                <w:sz w:val="16"/>
                <w:szCs w:val="16"/>
                <w:lang w:val="en-GB"/>
              </w:rPr>
            </w:pPr>
            <w:r w:rsidRPr="0081509E">
              <w:rPr>
                <w:rFonts w:ascii="Arial" w:hAnsi="Arial" w:cs="Arial"/>
                <w:lang w:val="en-GB"/>
              </w:rPr>
              <w:t>Method</w:t>
            </w:r>
          </w:p>
        </w:tc>
        <w:tc>
          <w:tcPr>
            <w:tcW w:w="7783" w:type="dxa"/>
            <w:gridSpan w:val="6"/>
            <w:tcBorders>
              <w:top w:val="single" w:sz="6" w:space="0" w:color="auto"/>
              <w:left w:val="single" w:sz="6" w:space="0" w:color="auto"/>
              <w:right w:val="single" w:sz="6" w:space="0" w:color="auto"/>
            </w:tcBorders>
            <w:vAlign w:val="center"/>
          </w:tcPr>
          <w:p w14:paraId="7B8A3F02" w14:textId="77777777" w:rsidR="00F53BA8" w:rsidRPr="0081509E" w:rsidRDefault="00F53BA8" w:rsidP="00BF5961">
            <w:pPr>
              <w:pStyle w:val="Tabletext"/>
              <w:spacing w:before="60" w:after="60"/>
              <w:rPr>
                <w:b/>
                <w:sz w:val="16"/>
                <w:szCs w:val="16"/>
                <w:lang w:val="en-GB"/>
              </w:rPr>
            </w:pPr>
            <w:r w:rsidRPr="0081509E">
              <w:rPr>
                <w:b/>
                <w:lang w:val="en-GB"/>
              </w:rPr>
              <w:t>Purpose</w:t>
            </w:r>
          </w:p>
        </w:tc>
      </w:tr>
      <w:tr w:rsidR="00F53BA8" w:rsidRPr="0081509E" w14:paraId="6D8273A7" w14:textId="77777777" w:rsidTr="00142741">
        <w:trPr>
          <w:trHeight w:val="402"/>
          <w:tblHeader/>
          <w:jc w:val="center"/>
        </w:trPr>
        <w:tc>
          <w:tcPr>
            <w:tcW w:w="1264" w:type="dxa"/>
            <w:vMerge/>
            <w:tcBorders>
              <w:left w:val="single" w:sz="6" w:space="0" w:color="auto"/>
            </w:tcBorders>
            <w:vAlign w:val="center"/>
          </w:tcPr>
          <w:p w14:paraId="7B3E797A" w14:textId="77777777" w:rsidR="00F53BA8" w:rsidRPr="0081509E" w:rsidRDefault="00F53BA8" w:rsidP="00BF5961">
            <w:pPr>
              <w:pStyle w:val="TableHead"/>
              <w:spacing w:before="60" w:after="60"/>
              <w:jc w:val="both"/>
              <w:rPr>
                <w:rFonts w:ascii="Arial" w:hAnsi="Arial" w:cs="Arial"/>
                <w:sz w:val="16"/>
                <w:szCs w:val="16"/>
                <w:lang w:val="en-GB"/>
              </w:rPr>
            </w:pPr>
          </w:p>
        </w:tc>
        <w:tc>
          <w:tcPr>
            <w:tcW w:w="1134" w:type="dxa"/>
            <w:tcBorders>
              <w:top w:val="single" w:sz="6" w:space="0" w:color="auto"/>
              <w:left w:val="single" w:sz="6" w:space="0" w:color="auto"/>
            </w:tcBorders>
            <w:vAlign w:val="center"/>
          </w:tcPr>
          <w:p w14:paraId="26C7423F" w14:textId="77777777" w:rsidR="00F53BA8" w:rsidRPr="0081509E" w:rsidRDefault="00F53BA8" w:rsidP="00BF5961">
            <w:pPr>
              <w:pStyle w:val="Tabletext"/>
              <w:spacing w:before="60" w:after="60"/>
              <w:rPr>
                <w:sz w:val="16"/>
                <w:szCs w:val="16"/>
                <w:lang w:val="en-GB"/>
              </w:rPr>
            </w:pPr>
            <w:r w:rsidRPr="0081509E">
              <w:rPr>
                <w:sz w:val="16"/>
                <w:szCs w:val="16"/>
                <w:lang w:val="en-GB"/>
              </w:rPr>
              <w:t>Population freedom from infection</w:t>
            </w:r>
          </w:p>
        </w:tc>
        <w:tc>
          <w:tcPr>
            <w:tcW w:w="1418" w:type="dxa"/>
            <w:tcBorders>
              <w:top w:val="single" w:sz="6" w:space="0" w:color="auto"/>
              <w:left w:val="single" w:sz="6" w:space="0" w:color="auto"/>
            </w:tcBorders>
            <w:vAlign w:val="center"/>
          </w:tcPr>
          <w:p w14:paraId="454532BE" w14:textId="77777777" w:rsidR="00F53BA8" w:rsidRPr="0081509E" w:rsidRDefault="00F53BA8" w:rsidP="00BF5961">
            <w:pPr>
              <w:pStyle w:val="Tabletext"/>
              <w:spacing w:before="60" w:after="60"/>
              <w:rPr>
                <w:sz w:val="16"/>
                <w:szCs w:val="16"/>
                <w:lang w:val="en-GB"/>
              </w:rPr>
            </w:pPr>
            <w:r w:rsidRPr="0081509E">
              <w:rPr>
                <w:sz w:val="16"/>
                <w:szCs w:val="16"/>
                <w:lang w:val="en-GB"/>
              </w:rPr>
              <w:t>Individual animal freedom from infection prior to movement</w:t>
            </w:r>
          </w:p>
        </w:tc>
        <w:tc>
          <w:tcPr>
            <w:tcW w:w="1275" w:type="dxa"/>
            <w:tcBorders>
              <w:top w:val="single" w:sz="6" w:space="0" w:color="auto"/>
              <w:left w:val="single" w:sz="6" w:space="0" w:color="auto"/>
            </w:tcBorders>
            <w:vAlign w:val="center"/>
          </w:tcPr>
          <w:p w14:paraId="0AB88449" w14:textId="77777777" w:rsidR="00F53BA8" w:rsidRPr="0081509E" w:rsidRDefault="00F53BA8" w:rsidP="00BF5961">
            <w:pPr>
              <w:pStyle w:val="Tabletext"/>
              <w:spacing w:before="60" w:after="60"/>
              <w:rPr>
                <w:sz w:val="16"/>
                <w:szCs w:val="16"/>
                <w:lang w:val="en-GB"/>
              </w:rPr>
            </w:pPr>
            <w:r w:rsidRPr="0081509E">
              <w:rPr>
                <w:sz w:val="16"/>
                <w:szCs w:val="16"/>
                <w:lang w:val="en-GB"/>
              </w:rPr>
              <w:t>Contribute to eradication policies</w:t>
            </w:r>
          </w:p>
        </w:tc>
        <w:tc>
          <w:tcPr>
            <w:tcW w:w="1134" w:type="dxa"/>
            <w:tcBorders>
              <w:top w:val="single" w:sz="6" w:space="0" w:color="auto"/>
              <w:left w:val="single" w:sz="6" w:space="0" w:color="auto"/>
            </w:tcBorders>
            <w:vAlign w:val="center"/>
          </w:tcPr>
          <w:p w14:paraId="63B78F27" w14:textId="77777777" w:rsidR="00F53BA8" w:rsidRPr="0081509E" w:rsidRDefault="00F53BA8" w:rsidP="00BF5961">
            <w:pPr>
              <w:pStyle w:val="Tabletext"/>
              <w:spacing w:before="60" w:after="60"/>
              <w:rPr>
                <w:sz w:val="16"/>
                <w:szCs w:val="16"/>
                <w:lang w:val="en-GB"/>
              </w:rPr>
            </w:pPr>
            <w:r w:rsidRPr="0081509E">
              <w:rPr>
                <w:sz w:val="16"/>
                <w:szCs w:val="16"/>
                <w:lang w:val="en-GB"/>
              </w:rPr>
              <w:t>Confirmation of clinical cases</w:t>
            </w:r>
          </w:p>
        </w:tc>
        <w:tc>
          <w:tcPr>
            <w:tcW w:w="1134" w:type="dxa"/>
            <w:tcBorders>
              <w:top w:val="single" w:sz="6" w:space="0" w:color="auto"/>
              <w:left w:val="single" w:sz="6" w:space="0" w:color="auto"/>
            </w:tcBorders>
            <w:vAlign w:val="center"/>
          </w:tcPr>
          <w:p w14:paraId="13FBB292" w14:textId="77777777" w:rsidR="00F53BA8" w:rsidRPr="0081509E" w:rsidRDefault="00F53BA8" w:rsidP="00BF5961">
            <w:pPr>
              <w:pStyle w:val="Tabletext"/>
              <w:spacing w:before="60" w:after="60"/>
              <w:rPr>
                <w:sz w:val="16"/>
                <w:szCs w:val="16"/>
                <w:lang w:val="en-GB"/>
              </w:rPr>
            </w:pPr>
            <w:r w:rsidRPr="0081509E">
              <w:rPr>
                <w:sz w:val="16"/>
                <w:szCs w:val="16"/>
                <w:lang w:val="en-GB"/>
              </w:rPr>
              <w:t>Prevalence of infection – surveillance</w:t>
            </w:r>
          </w:p>
        </w:tc>
        <w:tc>
          <w:tcPr>
            <w:tcW w:w="1688" w:type="dxa"/>
            <w:tcBorders>
              <w:top w:val="single" w:sz="6" w:space="0" w:color="auto"/>
              <w:left w:val="single" w:sz="6" w:space="0" w:color="auto"/>
              <w:right w:val="single" w:sz="6" w:space="0" w:color="auto"/>
            </w:tcBorders>
            <w:vAlign w:val="center"/>
          </w:tcPr>
          <w:p w14:paraId="39FE57FE" w14:textId="77777777" w:rsidR="00F53BA8" w:rsidRPr="0081509E" w:rsidRDefault="00F53BA8" w:rsidP="00BF5961">
            <w:pPr>
              <w:pStyle w:val="Tabletext"/>
              <w:spacing w:before="60" w:after="60"/>
              <w:rPr>
                <w:sz w:val="16"/>
                <w:szCs w:val="16"/>
                <w:lang w:val="en-GB"/>
              </w:rPr>
            </w:pPr>
            <w:r w:rsidRPr="0081509E">
              <w:rPr>
                <w:sz w:val="16"/>
                <w:szCs w:val="16"/>
                <w:lang w:val="en-GB"/>
              </w:rPr>
              <w:t>Immune status in individual animals or populations post-vaccination</w:t>
            </w:r>
          </w:p>
        </w:tc>
      </w:tr>
      <w:tr w:rsidR="00F53BA8" w:rsidRPr="0081509E" w14:paraId="31221932" w14:textId="77777777" w:rsidTr="006454DB">
        <w:trPr>
          <w:trHeight w:val="402"/>
          <w:jc w:val="center"/>
        </w:trPr>
        <w:tc>
          <w:tcPr>
            <w:tcW w:w="9047" w:type="dxa"/>
            <w:gridSpan w:val="7"/>
            <w:tcBorders>
              <w:top w:val="single" w:sz="6" w:space="0" w:color="auto"/>
              <w:left w:val="single" w:sz="6" w:space="0" w:color="auto"/>
              <w:right w:val="single" w:sz="6" w:space="0" w:color="auto"/>
            </w:tcBorders>
            <w:shd w:val="pct10" w:color="auto" w:fill="auto"/>
            <w:vAlign w:val="center"/>
          </w:tcPr>
          <w:p w14:paraId="409BB957" w14:textId="77777777" w:rsidR="00F53BA8" w:rsidRPr="0081509E" w:rsidRDefault="00F53BA8" w:rsidP="006454DB">
            <w:pPr>
              <w:pStyle w:val="Tabletext"/>
              <w:spacing w:before="60" w:after="60"/>
              <w:rPr>
                <w:lang w:val="en-GB"/>
              </w:rPr>
            </w:pPr>
            <w:r w:rsidRPr="0081509E">
              <w:rPr>
                <w:b/>
                <w:sz w:val="16"/>
                <w:szCs w:val="16"/>
              </w:rPr>
              <w:t>Agent identification</w:t>
            </w:r>
            <w:r w:rsidRPr="0081509E">
              <w:rPr>
                <w:rStyle w:val="Appelnotedebasdep"/>
                <w:b/>
                <w:sz w:val="16"/>
                <w:szCs w:val="16"/>
              </w:rPr>
              <w:footnoteReference w:id="2"/>
            </w:r>
          </w:p>
        </w:tc>
      </w:tr>
      <w:tr w:rsidR="00F53BA8" w:rsidRPr="0081509E" w14:paraId="5A5F4E19" w14:textId="77777777" w:rsidTr="00142741">
        <w:trPr>
          <w:trHeight w:val="402"/>
          <w:jc w:val="center"/>
        </w:trPr>
        <w:tc>
          <w:tcPr>
            <w:tcW w:w="1264" w:type="dxa"/>
            <w:tcBorders>
              <w:top w:val="single" w:sz="6" w:space="0" w:color="auto"/>
              <w:left w:val="single" w:sz="6" w:space="0" w:color="auto"/>
              <w:bottom w:val="single" w:sz="6" w:space="0" w:color="auto"/>
            </w:tcBorders>
            <w:vAlign w:val="center"/>
          </w:tcPr>
          <w:p w14:paraId="042D5DCC" w14:textId="77777777" w:rsidR="00F53BA8" w:rsidRPr="0081509E" w:rsidRDefault="00F53BA8" w:rsidP="00BF5961">
            <w:pPr>
              <w:spacing w:before="60" w:after="60" w:line="240" w:lineRule="auto"/>
              <w:jc w:val="center"/>
              <w:rPr>
                <w:rFonts w:ascii="Arial" w:hAnsi="Arial" w:cs="Arial"/>
                <w:b/>
                <w:sz w:val="16"/>
              </w:rPr>
            </w:pPr>
            <w:r w:rsidRPr="0081509E">
              <w:rPr>
                <w:rFonts w:ascii="Arial" w:hAnsi="Arial" w:cs="Arial"/>
                <w:b/>
                <w:sz w:val="16"/>
              </w:rPr>
              <w:t>Virus isolation</w:t>
            </w:r>
          </w:p>
        </w:tc>
        <w:tc>
          <w:tcPr>
            <w:tcW w:w="1134" w:type="dxa"/>
            <w:tcBorders>
              <w:top w:val="single" w:sz="6" w:space="0" w:color="auto"/>
              <w:left w:val="single" w:sz="6" w:space="0" w:color="auto"/>
              <w:bottom w:val="single" w:sz="6" w:space="0" w:color="auto"/>
            </w:tcBorders>
            <w:vAlign w:val="center"/>
          </w:tcPr>
          <w:p w14:paraId="5B740B49"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418" w:type="dxa"/>
            <w:tcBorders>
              <w:top w:val="single" w:sz="6" w:space="0" w:color="auto"/>
              <w:left w:val="single" w:sz="6" w:space="0" w:color="auto"/>
              <w:bottom w:val="single" w:sz="6" w:space="0" w:color="auto"/>
            </w:tcBorders>
            <w:vAlign w:val="center"/>
          </w:tcPr>
          <w:p w14:paraId="0DE1E7DC"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275" w:type="dxa"/>
            <w:tcBorders>
              <w:top w:val="single" w:sz="6" w:space="0" w:color="auto"/>
              <w:left w:val="single" w:sz="6" w:space="0" w:color="auto"/>
              <w:bottom w:val="single" w:sz="6" w:space="0" w:color="auto"/>
            </w:tcBorders>
            <w:vAlign w:val="center"/>
          </w:tcPr>
          <w:p w14:paraId="2E888B76"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475AEB9C"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060D8CED"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50E41DFD"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r>
      <w:tr w:rsidR="00F53BA8" w:rsidRPr="0081509E" w14:paraId="520431AF" w14:textId="77777777" w:rsidTr="00142741">
        <w:trPr>
          <w:trHeight w:val="402"/>
          <w:jc w:val="center"/>
        </w:trPr>
        <w:tc>
          <w:tcPr>
            <w:tcW w:w="1264" w:type="dxa"/>
            <w:tcBorders>
              <w:top w:val="single" w:sz="6" w:space="0" w:color="auto"/>
              <w:left w:val="single" w:sz="6" w:space="0" w:color="auto"/>
              <w:bottom w:val="single" w:sz="6" w:space="0" w:color="auto"/>
            </w:tcBorders>
            <w:vAlign w:val="center"/>
          </w:tcPr>
          <w:p w14:paraId="1543F119" w14:textId="77777777" w:rsidR="00F53BA8" w:rsidRPr="0081509E" w:rsidRDefault="00F53BA8" w:rsidP="00BF5961">
            <w:pPr>
              <w:spacing w:before="60" w:after="60" w:line="240" w:lineRule="auto"/>
              <w:jc w:val="center"/>
              <w:rPr>
                <w:rFonts w:ascii="Arial" w:hAnsi="Arial" w:cs="Arial"/>
                <w:b/>
                <w:sz w:val="16"/>
              </w:rPr>
            </w:pPr>
            <w:r w:rsidRPr="0081509E">
              <w:rPr>
                <w:rFonts w:ascii="Arial" w:hAnsi="Arial" w:cs="Arial"/>
                <w:b/>
                <w:sz w:val="16"/>
              </w:rPr>
              <w:t>Antigen detection</w:t>
            </w:r>
          </w:p>
        </w:tc>
        <w:tc>
          <w:tcPr>
            <w:tcW w:w="1134" w:type="dxa"/>
            <w:tcBorders>
              <w:top w:val="single" w:sz="6" w:space="0" w:color="auto"/>
              <w:left w:val="single" w:sz="6" w:space="0" w:color="auto"/>
              <w:bottom w:val="single" w:sz="6" w:space="0" w:color="auto"/>
            </w:tcBorders>
            <w:vAlign w:val="center"/>
          </w:tcPr>
          <w:p w14:paraId="6A8501A7"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418" w:type="dxa"/>
            <w:tcBorders>
              <w:top w:val="single" w:sz="6" w:space="0" w:color="auto"/>
              <w:left w:val="single" w:sz="6" w:space="0" w:color="auto"/>
              <w:bottom w:val="single" w:sz="6" w:space="0" w:color="auto"/>
            </w:tcBorders>
            <w:vAlign w:val="center"/>
          </w:tcPr>
          <w:p w14:paraId="0B9D5F01"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275" w:type="dxa"/>
            <w:tcBorders>
              <w:top w:val="single" w:sz="6" w:space="0" w:color="auto"/>
              <w:left w:val="single" w:sz="6" w:space="0" w:color="auto"/>
              <w:bottom w:val="single" w:sz="6" w:space="0" w:color="auto"/>
            </w:tcBorders>
            <w:vAlign w:val="center"/>
          </w:tcPr>
          <w:p w14:paraId="2F525C17"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05A3B713"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4B309C6"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138AE1C6" w14:textId="77777777" w:rsidR="00F53BA8" w:rsidRPr="0081509E" w:rsidRDefault="005159FA" w:rsidP="00BF5961">
            <w:pPr>
              <w:pStyle w:val="Tabletext"/>
              <w:spacing w:before="60" w:after="60"/>
              <w:rPr>
                <w:sz w:val="16"/>
                <w:szCs w:val="16"/>
                <w:lang w:val="en-GB"/>
              </w:rPr>
            </w:pPr>
            <w:r w:rsidRPr="0081509E">
              <w:rPr>
                <w:sz w:val="16"/>
                <w:szCs w:val="16"/>
                <w:lang w:val="en-GB"/>
              </w:rPr>
              <w:t>–</w:t>
            </w:r>
          </w:p>
        </w:tc>
      </w:tr>
      <w:tr w:rsidR="00F53BA8" w:rsidRPr="0081509E" w14:paraId="79CF5069" w14:textId="77777777" w:rsidTr="00142741">
        <w:trPr>
          <w:trHeight w:val="402"/>
          <w:jc w:val="center"/>
        </w:trPr>
        <w:tc>
          <w:tcPr>
            <w:tcW w:w="1264" w:type="dxa"/>
            <w:tcBorders>
              <w:top w:val="single" w:sz="6" w:space="0" w:color="auto"/>
              <w:left w:val="single" w:sz="6" w:space="0" w:color="auto"/>
              <w:bottom w:val="single" w:sz="6" w:space="0" w:color="auto"/>
            </w:tcBorders>
            <w:vAlign w:val="center"/>
          </w:tcPr>
          <w:p w14:paraId="05F2EEBA" w14:textId="77777777" w:rsidR="00F53BA8" w:rsidRPr="0081509E" w:rsidRDefault="00F53BA8" w:rsidP="00BF5961">
            <w:pPr>
              <w:spacing w:before="60" w:after="60" w:line="240" w:lineRule="auto"/>
              <w:jc w:val="center"/>
              <w:rPr>
                <w:rFonts w:ascii="Arial" w:hAnsi="Arial" w:cs="Arial"/>
                <w:b/>
                <w:sz w:val="16"/>
              </w:rPr>
            </w:pPr>
            <w:r w:rsidRPr="0081509E">
              <w:rPr>
                <w:rFonts w:ascii="Arial" w:hAnsi="Arial" w:cs="Arial"/>
                <w:b/>
                <w:sz w:val="16"/>
              </w:rPr>
              <w:t xml:space="preserve">Real-time </w:t>
            </w:r>
            <w:r w:rsidRPr="0081509E">
              <w:rPr>
                <w:rFonts w:ascii="Arial" w:hAnsi="Arial" w:cs="Arial"/>
                <w:b/>
                <w:sz w:val="16"/>
              </w:rPr>
              <w:br/>
              <w:t>RT-PCR</w:t>
            </w:r>
          </w:p>
        </w:tc>
        <w:tc>
          <w:tcPr>
            <w:tcW w:w="1134" w:type="dxa"/>
            <w:tcBorders>
              <w:top w:val="single" w:sz="6" w:space="0" w:color="auto"/>
              <w:left w:val="single" w:sz="6" w:space="0" w:color="auto"/>
              <w:bottom w:val="single" w:sz="6" w:space="0" w:color="auto"/>
            </w:tcBorders>
            <w:vAlign w:val="center"/>
          </w:tcPr>
          <w:p w14:paraId="53BD1B7A"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418" w:type="dxa"/>
            <w:tcBorders>
              <w:top w:val="single" w:sz="6" w:space="0" w:color="auto"/>
              <w:left w:val="single" w:sz="6" w:space="0" w:color="auto"/>
              <w:bottom w:val="single" w:sz="6" w:space="0" w:color="auto"/>
            </w:tcBorders>
            <w:vAlign w:val="center"/>
          </w:tcPr>
          <w:p w14:paraId="18D40338"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275" w:type="dxa"/>
            <w:tcBorders>
              <w:top w:val="single" w:sz="6" w:space="0" w:color="auto"/>
              <w:left w:val="single" w:sz="6" w:space="0" w:color="auto"/>
              <w:bottom w:val="single" w:sz="6" w:space="0" w:color="auto"/>
            </w:tcBorders>
            <w:vAlign w:val="center"/>
          </w:tcPr>
          <w:p w14:paraId="188C4467"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828DAB7" w14:textId="74845A96" w:rsidR="00F53BA8" w:rsidRPr="0081509E" w:rsidRDefault="00F80FEB" w:rsidP="00BF5961">
            <w:pPr>
              <w:pStyle w:val="Tabletext"/>
              <w:spacing w:before="60" w:after="60"/>
              <w:rPr>
                <w:sz w:val="16"/>
                <w:szCs w:val="16"/>
                <w:lang w:val="en-GB"/>
              </w:rPr>
            </w:pPr>
            <w:r w:rsidRPr="0081509E">
              <w:rPr>
                <w:sz w:val="16"/>
                <w:szCs w:val="16"/>
                <w:lang w:val="en-GB"/>
              </w:rPr>
              <w:t>++</w:t>
            </w:r>
            <w:r w:rsidR="00DA5EB6" w:rsidRPr="001C367B">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325B7A45"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7A6E7018" w14:textId="77777777" w:rsidR="00F53BA8" w:rsidRPr="0081509E" w:rsidRDefault="005159FA" w:rsidP="00BF5961">
            <w:pPr>
              <w:pStyle w:val="Tabletext"/>
              <w:spacing w:before="60" w:after="60"/>
              <w:rPr>
                <w:sz w:val="16"/>
                <w:szCs w:val="16"/>
                <w:lang w:val="en-GB"/>
              </w:rPr>
            </w:pPr>
            <w:r w:rsidRPr="0081509E">
              <w:rPr>
                <w:sz w:val="16"/>
                <w:szCs w:val="16"/>
                <w:lang w:val="en-GB"/>
              </w:rPr>
              <w:t>–</w:t>
            </w:r>
          </w:p>
        </w:tc>
      </w:tr>
      <w:tr w:rsidR="00F53BA8" w:rsidRPr="0081509E" w14:paraId="1A03472F" w14:textId="77777777" w:rsidTr="006454DB">
        <w:trPr>
          <w:trHeight w:val="402"/>
          <w:jc w:val="center"/>
        </w:trPr>
        <w:tc>
          <w:tcPr>
            <w:tcW w:w="9047" w:type="dxa"/>
            <w:gridSpan w:val="7"/>
            <w:tcBorders>
              <w:top w:val="single" w:sz="6" w:space="0" w:color="auto"/>
              <w:left w:val="single" w:sz="6" w:space="0" w:color="auto"/>
            </w:tcBorders>
            <w:shd w:val="pct10" w:color="auto" w:fill="auto"/>
            <w:vAlign w:val="center"/>
          </w:tcPr>
          <w:p w14:paraId="214CCA8D" w14:textId="77777777" w:rsidR="00F53BA8" w:rsidRPr="0081509E" w:rsidRDefault="00F53BA8" w:rsidP="006454DB">
            <w:pPr>
              <w:pStyle w:val="Tabletext"/>
              <w:spacing w:before="60" w:after="60"/>
              <w:rPr>
                <w:lang w:val="en-GB"/>
              </w:rPr>
            </w:pPr>
            <w:r w:rsidRPr="0081509E">
              <w:rPr>
                <w:b/>
                <w:sz w:val="16"/>
                <w:szCs w:val="16"/>
              </w:rPr>
              <w:t>Detection of immune response</w:t>
            </w:r>
          </w:p>
        </w:tc>
      </w:tr>
      <w:tr w:rsidR="00F53BA8" w:rsidRPr="0081509E" w14:paraId="2147AE86" w14:textId="77777777" w:rsidTr="00142741">
        <w:trPr>
          <w:trHeight w:val="402"/>
          <w:jc w:val="center"/>
        </w:trPr>
        <w:tc>
          <w:tcPr>
            <w:tcW w:w="1264" w:type="dxa"/>
            <w:tcBorders>
              <w:top w:val="single" w:sz="6" w:space="0" w:color="auto"/>
              <w:left w:val="single" w:sz="6" w:space="0" w:color="auto"/>
            </w:tcBorders>
            <w:vAlign w:val="center"/>
          </w:tcPr>
          <w:p w14:paraId="0ACEA640" w14:textId="77777777" w:rsidR="00F53BA8" w:rsidRPr="0081509E" w:rsidRDefault="00F80FEB" w:rsidP="00BF5961">
            <w:pPr>
              <w:spacing w:before="60" w:after="60" w:line="240" w:lineRule="auto"/>
              <w:jc w:val="center"/>
              <w:rPr>
                <w:rFonts w:ascii="Arial" w:hAnsi="Arial" w:cs="Arial"/>
                <w:b/>
                <w:sz w:val="16"/>
              </w:rPr>
            </w:pPr>
            <w:r w:rsidRPr="0081509E">
              <w:rPr>
                <w:rFonts w:ascii="Arial" w:hAnsi="Arial" w:cs="Arial"/>
                <w:b/>
                <w:sz w:val="16"/>
              </w:rPr>
              <w:t>HI</w:t>
            </w:r>
          </w:p>
        </w:tc>
        <w:tc>
          <w:tcPr>
            <w:tcW w:w="1134" w:type="dxa"/>
            <w:tcBorders>
              <w:top w:val="single" w:sz="6" w:space="0" w:color="auto"/>
              <w:left w:val="single" w:sz="6" w:space="0" w:color="auto"/>
            </w:tcBorders>
            <w:vAlign w:val="center"/>
          </w:tcPr>
          <w:p w14:paraId="34CCA65D"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418" w:type="dxa"/>
            <w:tcBorders>
              <w:top w:val="single" w:sz="6" w:space="0" w:color="auto"/>
              <w:left w:val="single" w:sz="6" w:space="0" w:color="auto"/>
            </w:tcBorders>
            <w:vAlign w:val="center"/>
          </w:tcPr>
          <w:p w14:paraId="2A1711B5"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275" w:type="dxa"/>
            <w:tcBorders>
              <w:top w:val="single" w:sz="6" w:space="0" w:color="auto"/>
              <w:left w:val="single" w:sz="6" w:space="0" w:color="auto"/>
            </w:tcBorders>
            <w:vAlign w:val="center"/>
          </w:tcPr>
          <w:p w14:paraId="520F1103"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tcBorders>
            <w:vAlign w:val="center"/>
          </w:tcPr>
          <w:p w14:paraId="270C8C23"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tcBorders>
            <w:vAlign w:val="center"/>
          </w:tcPr>
          <w:p w14:paraId="2768F1B5"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688" w:type="dxa"/>
            <w:tcBorders>
              <w:top w:val="single" w:sz="6" w:space="0" w:color="auto"/>
              <w:left w:val="single" w:sz="6" w:space="0" w:color="auto"/>
              <w:right w:val="single" w:sz="6" w:space="0" w:color="auto"/>
            </w:tcBorders>
            <w:vAlign w:val="center"/>
          </w:tcPr>
          <w:p w14:paraId="000D822D"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r>
      <w:tr w:rsidR="00F53BA8" w:rsidRPr="0081509E" w14:paraId="0F90192A" w14:textId="77777777" w:rsidTr="00142741">
        <w:trPr>
          <w:trHeight w:val="402"/>
          <w:jc w:val="center"/>
        </w:trPr>
        <w:tc>
          <w:tcPr>
            <w:tcW w:w="1264" w:type="dxa"/>
            <w:tcBorders>
              <w:top w:val="single" w:sz="6" w:space="0" w:color="auto"/>
              <w:left w:val="single" w:sz="6" w:space="0" w:color="auto"/>
            </w:tcBorders>
            <w:vAlign w:val="center"/>
          </w:tcPr>
          <w:p w14:paraId="55FF0AAB" w14:textId="77777777" w:rsidR="00F53BA8" w:rsidRPr="0081509E" w:rsidRDefault="00F53BA8" w:rsidP="00BF5961">
            <w:pPr>
              <w:spacing w:before="60" w:after="60" w:line="240" w:lineRule="auto"/>
              <w:jc w:val="center"/>
              <w:rPr>
                <w:rFonts w:ascii="Arial" w:hAnsi="Arial" w:cs="Arial"/>
                <w:b/>
                <w:sz w:val="16"/>
              </w:rPr>
            </w:pPr>
            <w:r w:rsidRPr="0081509E">
              <w:rPr>
                <w:rFonts w:ascii="Arial" w:hAnsi="Arial" w:cs="Arial"/>
                <w:b/>
                <w:sz w:val="16"/>
              </w:rPr>
              <w:t>CFT</w:t>
            </w:r>
          </w:p>
        </w:tc>
        <w:tc>
          <w:tcPr>
            <w:tcW w:w="1134" w:type="dxa"/>
            <w:tcBorders>
              <w:top w:val="single" w:sz="6" w:space="0" w:color="auto"/>
              <w:left w:val="single" w:sz="6" w:space="0" w:color="auto"/>
            </w:tcBorders>
            <w:vAlign w:val="center"/>
          </w:tcPr>
          <w:p w14:paraId="34492E3E"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418" w:type="dxa"/>
            <w:tcBorders>
              <w:top w:val="single" w:sz="6" w:space="0" w:color="auto"/>
              <w:left w:val="single" w:sz="6" w:space="0" w:color="auto"/>
            </w:tcBorders>
            <w:vAlign w:val="center"/>
          </w:tcPr>
          <w:p w14:paraId="767FDE7B"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275" w:type="dxa"/>
            <w:tcBorders>
              <w:top w:val="single" w:sz="6" w:space="0" w:color="auto"/>
              <w:left w:val="single" w:sz="6" w:space="0" w:color="auto"/>
            </w:tcBorders>
            <w:vAlign w:val="center"/>
          </w:tcPr>
          <w:p w14:paraId="22870C59"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tcBorders>
            <w:vAlign w:val="center"/>
          </w:tcPr>
          <w:p w14:paraId="31F168F5"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tcBorders>
            <w:vAlign w:val="center"/>
          </w:tcPr>
          <w:p w14:paraId="15544271"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688" w:type="dxa"/>
            <w:tcBorders>
              <w:top w:val="single" w:sz="6" w:space="0" w:color="auto"/>
              <w:left w:val="single" w:sz="6" w:space="0" w:color="auto"/>
              <w:right w:val="single" w:sz="6" w:space="0" w:color="auto"/>
            </w:tcBorders>
            <w:vAlign w:val="center"/>
          </w:tcPr>
          <w:p w14:paraId="5C85AECF"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r>
      <w:tr w:rsidR="00F53BA8" w:rsidRPr="0081509E" w14:paraId="005EDCB8" w14:textId="77777777" w:rsidTr="00142741">
        <w:trPr>
          <w:trHeight w:val="402"/>
          <w:jc w:val="center"/>
        </w:trPr>
        <w:tc>
          <w:tcPr>
            <w:tcW w:w="1264" w:type="dxa"/>
            <w:tcBorders>
              <w:top w:val="single" w:sz="6" w:space="0" w:color="auto"/>
              <w:left w:val="single" w:sz="6" w:space="0" w:color="auto"/>
            </w:tcBorders>
            <w:vAlign w:val="center"/>
          </w:tcPr>
          <w:p w14:paraId="26220B32" w14:textId="77777777" w:rsidR="00F53BA8" w:rsidRPr="0081509E" w:rsidRDefault="00F53BA8" w:rsidP="00BF5961">
            <w:pPr>
              <w:spacing w:before="60" w:after="60" w:line="240" w:lineRule="auto"/>
              <w:jc w:val="center"/>
              <w:rPr>
                <w:rFonts w:ascii="Arial" w:hAnsi="Arial" w:cs="Arial"/>
                <w:b/>
                <w:sz w:val="16"/>
              </w:rPr>
            </w:pPr>
            <w:r w:rsidRPr="0081509E">
              <w:rPr>
                <w:rFonts w:ascii="Arial" w:hAnsi="Arial" w:cs="Arial"/>
                <w:b/>
                <w:sz w:val="16"/>
              </w:rPr>
              <w:t>ELISA</w:t>
            </w:r>
          </w:p>
        </w:tc>
        <w:tc>
          <w:tcPr>
            <w:tcW w:w="1134" w:type="dxa"/>
            <w:tcBorders>
              <w:top w:val="single" w:sz="6" w:space="0" w:color="auto"/>
              <w:left w:val="single" w:sz="6" w:space="0" w:color="auto"/>
            </w:tcBorders>
            <w:vAlign w:val="center"/>
          </w:tcPr>
          <w:p w14:paraId="031433B7"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418" w:type="dxa"/>
            <w:tcBorders>
              <w:top w:val="single" w:sz="6" w:space="0" w:color="auto"/>
              <w:left w:val="single" w:sz="6" w:space="0" w:color="auto"/>
            </w:tcBorders>
            <w:vAlign w:val="center"/>
          </w:tcPr>
          <w:p w14:paraId="3910AFF3"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275" w:type="dxa"/>
            <w:tcBorders>
              <w:top w:val="single" w:sz="6" w:space="0" w:color="auto"/>
              <w:left w:val="single" w:sz="6" w:space="0" w:color="auto"/>
            </w:tcBorders>
            <w:vAlign w:val="center"/>
          </w:tcPr>
          <w:p w14:paraId="503AC729"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tcBorders>
            <w:vAlign w:val="center"/>
          </w:tcPr>
          <w:p w14:paraId="79F73E1E"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tcBorders>
            <w:vAlign w:val="center"/>
          </w:tcPr>
          <w:p w14:paraId="1D16F704"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688" w:type="dxa"/>
            <w:tcBorders>
              <w:top w:val="single" w:sz="6" w:space="0" w:color="auto"/>
              <w:left w:val="single" w:sz="6" w:space="0" w:color="auto"/>
              <w:right w:val="single" w:sz="6" w:space="0" w:color="auto"/>
            </w:tcBorders>
            <w:vAlign w:val="center"/>
          </w:tcPr>
          <w:p w14:paraId="150F2082"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r>
      <w:tr w:rsidR="00F53BA8" w:rsidRPr="0081509E" w14:paraId="577B17BF" w14:textId="77777777" w:rsidTr="00142741">
        <w:trPr>
          <w:trHeight w:val="402"/>
          <w:jc w:val="center"/>
        </w:trPr>
        <w:tc>
          <w:tcPr>
            <w:tcW w:w="1264" w:type="dxa"/>
            <w:tcBorders>
              <w:top w:val="single" w:sz="6" w:space="0" w:color="auto"/>
              <w:left w:val="single" w:sz="6" w:space="0" w:color="auto"/>
              <w:bottom w:val="single" w:sz="6" w:space="0" w:color="auto"/>
            </w:tcBorders>
            <w:vAlign w:val="center"/>
          </w:tcPr>
          <w:p w14:paraId="524628E1" w14:textId="77777777" w:rsidR="00F53BA8" w:rsidRPr="0081509E" w:rsidRDefault="00F53BA8" w:rsidP="00BF5961">
            <w:pPr>
              <w:spacing w:before="60" w:after="60" w:line="240" w:lineRule="auto"/>
              <w:jc w:val="center"/>
              <w:rPr>
                <w:rFonts w:ascii="Arial" w:hAnsi="Arial" w:cs="Arial"/>
                <w:b/>
                <w:sz w:val="16"/>
              </w:rPr>
            </w:pPr>
            <w:r w:rsidRPr="0081509E">
              <w:rPr>
                <w:rFonts w:ascii="Arial" w:hAnsi="Arial" w:cs="Arial"/>
                <w:b/>
                <w:sz w:val="16"/>
              </w:rPr>
              <w:t>VN</w:t>
            </w:r>
            <w:r w:rsidR="00F80FEB" w:rsidRPr="0081509E">
              <w:rPr>
                <w:rFonts w:ascii="Arial" w:hAnsi="Arial" w:cs="Arial"/>
                <w:b/>
                <w:sz w:val="16"/>
              </w:rPr>
              <w:t xml:space="preserve"> (PRNT)</w:t>
            </w:r>
          </w:p>
        </w:tc>
        <w:tc>
          <w:tcPr>
            <w:tcW w:w="1134" w:type="dxa"/>
            <w:tcBorders>
              <w:top w:val="single" w:sz="6" w:space="0" w:color="auto"/>
              <w:left w:val="single" w:sz="6" w:space="0" w:color="auto"/>
              <w:bottom w:val="single" w:sz="6" w:space="0" w:color="auto"/>
            </w:tcBorders>
            <w:vAlign w:val="center"/>
          </w:tcPr>
          <w:p w14:paraId="689B15C1"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418" w:type="dxa"/>
            <w:tcBorders>
              <w:top w:val="single" w:sz="6" w:space="0" w:color="auto"/>
              <w:left w:val="single" w:sz="6" w:space="0" w:color="auto"/>
              <w:bottom w:val="single" w:sz="6" w:space="0" w:color="auto"/>
            </w:tcBorders>
            <w:vAlign w:val="center"/>
          </w:tcPr>
          <w:p w14:paraId="209E896C"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275" w:type="dxa"/>
            <w:tcBorders>
              <w:top w:val="single" w:sz="6" w:space="0" w:color="auto"/>
              <w:left w:val="single" w:sz="6" w:space="0" w:color="auto"/>
              <w:bottom w:val="single" w:sz="6" w:space="0" w:color="auto"/>
            </w:tcBorders>
            <w:vAlign w:val="center"/>
          </w:tcPr>
          <w:p w14:paraId="7D0AB4D2"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1EC7CC29"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1EFFBB6"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1E986583" w14:textId="77777777" w:rsidR="00F53BA8" w:rsidRPr="0081509E" w:rsidRDefault="00F80FEB" w:rsidP="00BF5961">
            <w:pPr>
              <w:pStyle w:val="Tabletext"/>
              <w:spacing w:before="60" w:after="60"/>
              <w:rPr>
                <w:sz w:val="16"/>
                <w:szCs w:val="16"/>
                <w:lang w:val="en-GB"/>
              </w:rPr>
            </w:pPr>
            <w:r w:rsidRPr="0081509E">
              <w:rPr>
                <w:sz w:val="16"/>
                <w:szCs w:val="16"/>
                <w:lang w:val="en-GB"/>
              </w:rPr>
              <w:t>++</w:t>
            </w:r>
          </w:p>
        </w:tc>
      </w:tr>
      <w:tr w:rsidR="00F53BA8" w:rsidRPr="000926A3" w14:paraId="6361159B" w14:textId="77777777" w:rsidTr="00142741">
        <w:trPr>
          <w:trHeight w:val="402"/>
          <w:jc w:val="center"/>
        </w:trPr>
        <w:tc>
          <w:tcPr>
            <w:tcW w:w="1264" w:type="dxa"/>
            <w:tcBorders>
              <w:top w:val="single" w:sz="6" w:space="0" w:color="auto"/>
              <w:left w:val="single" w:sz="6" w:space="0" w:color="auto"/>
              <w:bottom w:val="single" w:sz="6" w:space="0" w:color="auto"/>
            </w:tcBorders>
            <w:vAlign w:val="center"/>
          </w:tcPr>
          <w:p w14:paraId="284AED54" w14:textId="2CCAAF01" w:rsidR="00F53BA8" w:rsidRPr="003B3EF6" w:rsidRDefault="00F53BA8" w:rsidP="00BF5961">
            <w:pPr>
              <w:spacing w:before="60" w:after="60" w:line="240" w:lineRule="auto"/>
              <w:jc w:val="center"/>
              <w:rPr>
                <w:rFonts w:ascii="Arial" w:hAnsi="Arial" w:cs="Arial"/>
                <w:b/>
                <w:strike/>
                <w:sz w:val="16"/>
                <w:highlight w:val="yellow"/>
              </w:rPr>
            </w:pPr>
            <w:r w:rsidRPr="003B3EF6">
              <w:rPr>
                <w:rFonts w:ascii="Arial" w:hAnsi="Arial" w:cs="Arial"/>
                <w:b/>
                <w:strike/>
                <w:sz w:val="16"/>
                <w:highlight w:val="yellow"/>
              </w:rPr>
              <w:t>IFAT</w:t>
            </w:r>
          </w:p>
        </w:tc>
        <w:tc>
          <w:tcPr>
            <w:tcW w:w="1134" w:type="dxa"/>
            <w:tcBorders>
              <w:top w:val="single" w:sz="6" w:space="0" w:color="auto"/>
              <w:left w:val="single" w:sz="6" w:space="0" w:color="auto"/>
              <w:bottom w:val="single" w:sz="6" w:space="0" w:color="auto"/>
            </w:tcBorders>
            <w:vAlign w:val="center"/>
          </w:tcPr>
          <w:p w14:paraId="5D7F7B6B" w14:textId="77777777" w:rsidR="00F53BA8" w:rsidRPr="003B3EF6" w:rsidRDefault="00F80FEB" w:rsidP="00BF5961">
            <w:pPr>
              <w:pStyle w:val="Tabletext"/>
              <w:spacing w:before="60" w:after="60"/>
              <w:rPr>
                <w:strike/>
                <w:sz w:val="16"/>
                <w:szCs w:val="16"/>
                <w:highlight w:val="yellow"/>
                <w:lang w:val="en-GB"/>
              </w:rPr>
            </w:pPr>
            <w:r w:rsidRPr="003B3EF6">
              <w:rPr>
                <w:strike/>
                <w:sz w:val="16"/>
                <w:szCs w:val="16"/>
                <w:highlight w:val="yellow"/>
                <w:lang w:val="en-GB"/>
              </w:rPr>
              <w:t>+</w:t>
            </w:r>
          </w:p>
        </w:tc>
        <w:tc>
          <w:tcPr>
            <w:tcW w:w="1418" w:type="dxa"/>
            <w:tcBorders>
              <w:top w:val="single" w:sz="6" w:space="0" w:color="auto"/>
              <w:left w:val="single" w:sz="6" w:space="0" w:color="auto"/>
              <w:bottom w:val="single" w:sz="6" w:space="0" w:color="auto"/>
            </w:tcBorders>
            <w:vAlign w:val="center"/>
          </w:tcPr>
          <w:p w14:paraId="7EAE91C8" w14:textId="77777777" w:rsidR="00F53BA8" w:rsidRPr="003B3EF6" w:rsidRDefault="00F80FEB" w:rsidP="00BF5961">
            <w:pPr>
              <w:pStyle w:val="Tabletext"/>
              <w:spacing w:before="60" w:after="60"/>
              <w:rPr>
                <w:strike/>
                <w:sz w:val="16"/>
                <w:szCs w:val="16"/>
                <w:highlight w:val="yellow"/>
                <w:lang w:val="en-GB"/>
              </w:rPr>
            </w:pPr>
            <w:r w:rsidRPr="003B3EF6">
              <w:rPr>
                <w:strike/>
                <w:sz w:val="16"/>
                <w:szCs w:val="16"/>
                <w:highlight w:val="yellow"/>
                <w:lang w:val="en-GB"/>
              </w:rPr>
              <w:t>+</w:t>
            </w:r>
          </w:p>
        </w:tc>
        <w:tc>
          <w:tcPr>
            <w:tcW w:w="1275" w:type="dxa"/>
            <w:tcBorders>
              <w:top w:val="single" w:sz="6" w:space="0" w:color="auto"/>
              <w:left w:val="single" w:sz="6" w:space="0" w:color="auto"/>
              <w:bottom w:val="single" w:sz="6" w:space="0" w:color="auto"/>
            </w:tcBorders>
            <w:vAlign w:val="center"/>
          </w:tcPr>
          <w:p w14:paraId="0A1BA4AA" w14:textId="77777777" w:rsidR="00F53BA8" w:rsidRPr="003B3EF6" w:rsidRDefault="00F80FEB" w:rsidP="00BF5961">
            <w:pPr>
              <w:pStyle w:val="Tabletext"/>
              <w:spacing w:before="60" w:after="60"/>
              <w:rPr>
                <w:strike/>
                <w:sz w:val="16"/>
                <w:szCs w:val="16"/>
                <w:highlight w:val="yellow"/>
                <w:lang w:val="en-GB"/>
              </w:rPr>
            </w:pPr>
            <w:r w:rsidRPr="003B3EF6">
              <w:rPr>
                <w:strike/>
                <w:sz w:val="16"/>
                <w:szCs w:val="16"/>
                <w:highlight w:val="yellow"/>
                <w:lang w:val="en-GB"/>
              </w:rPr>
              <w:t>+</w:t>
            </w:r>
          </w:p>
        </w:tc>
        <w:tc>
          <w:tcPr>
            <w:tcW w:w="1134" w:type="dxa"/>
            <w:tcBorders>
              <w:top w:val="single" w:sz="6" w:space="0" w:color="auto"/>
              <w:left w:val="single" w:sz="6" w:space="0" w:color="auto"/>
              <w:bottom w:val="single" w:sz="6" w:space="0" w:color="auto"/>
            </w:tcBorders>
            <w:vAlign w:val="center"/>
          </w:tcPr>
          <w:p w14:paraId="6188BCBC" w14:textId="77777777" w:rsidR="00F53BA8" w:rsidRPr="003B3EF6" w:rsidRDefault="00F80FEB" w:rsidP="00BF5961">
            <w:pPr>
              <w:pStyle w:val="Tabletext"/>
              <w:spacing w:before="60" w:after="60"/>
              <w:rPr>
                <w:strike/>
                <w:sz w:val="16"/>
                <w:szCs w:val="16"/>
                <w:highlight w:val="yellow"/>
                <w:lang w:val="en-GB"/>
              </w:rPr>
            </w:pPr>
            <w:r w:rsidRPr="003B3EF6">
              <w:rPr>
                <w:strike/>
                <w:sz w:val="16"/>
                <w:szCs w:val="16"/>
                <w:highlight w:val="yellow"/>
                <w:lang w:val="en-GB"/>
              </w:rPr>
              <w:t>+</w:t>
            </w:r>
          </w:p>
        </w:tc>
        <w:tc>
          <w:tcPr>
            <w:tcW w:w="1134" w:type="dxa"/>
            <w:tcBorders>
              <w:top w:val="single" w:sz="6" w:space="0" w:color="auto"/>
              <w:left w:val="single" w:sz="6" w:space="0" w:color="auto"/>
              <w:bottom w:val="single" w:sz="6" w:space="0" w:color="auto"/>
            </w:tcBorders>
            <w:vAlign w:val="center"/>
          </w:tcPr>
          <w:p w14:paraId="55BD743A" w14:textId="77777777" w:rsidR="00F53BA8" w:rsidRPr="003B3EF6" w:rsidRDefault="00F80FEB" w:rsidP="00BF5961">
            <w:pPr>
              <w:pStyle w:val="Tabletext"/>
              <w:spacing w:before="60" w:after="60"/>
              <w:rPr>
                <w:strike/>
                <w:sz w:val="16"/>
                <w:szCs w:val="16"/>
                <w:highlight w:val="yellow"/>
                <w:lang w:val="en-GB"/>
              </w:rPr>
            </w:pPr>
            <w:r w:rsidRPr="003B3EF6">
              <w:rPr>
                <w:strike/>
                <w:sz w:val="16"/>
                <w:szCs w:val="16"/>
                <w:highlight w:val="yellow"/>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6020BF8B" w14:textId="77777777" w:rsidR="00F53BA8" w:rsidRPr="000926A3" w:rsidRDefault="00F80FEB" w:rsidP="00BF5961">
            <w:pPr>
              <w:pStyle w:val="Tabletext"/>
              <w:spacing w:before="60" w:after="60"/>
              <w:rPr>
                <w:strike/>
                <w:sz w:val="16"/>
                <w:szCs w:val="16"/>
                <w:lang w:val="en-GB"/>
              </w:rPr>
            </w:pPr>
            <w:r w:rsidRPr="003B3EF6">
              <w:rPr>
                <w:strike/>
                <w:sz w:val="16"/>
                <w:szCs w:val="16"/>
                <w:highlight w:val="yellow"/>
                <w:lang w:val="en-GB"/>
              </w:rPr>
              <w:t>+</w:t>
            </w:r>
          </w:p>
        </w:tc>
      </w:tr>
    </w:tbl>
    <w:p w14:paraId="1E86BA8B" w14:textId="77777777" w:rsidR="00F53BA8" w:rsidRPr="0081509E" w:rsidRDefault="003D2929" w:rsidP="00EE7F6E">
      <w:pPr>
        <w:pStyle w:val="Textebrut"/>
        <w:spacing w:before="120"/>
        <w:jc w:val="center"/>
        <w:rPr>
          <w:rFonts w:ascii="Arial" w:hAnsi="Arial" w:cs="Arial"/>
          <w:strike/>
          <w:color w:val="000000"/>
          <w:sz w:val="16"/>
          <w:szCs w:val="16"/>
        </w:rPr>
      </w:pPr>
      <w:r w:rsidRPr="0081509E">
        <w:rPr>
          <w:rFonts w:ascii="Arial" w:hAnsi="Arial" w:cs="Arial"/>
          <w:color w:val="000000"/>
          <w:sz w:val="16"/>
          <w:szCs w:val="16"/>
        </w:rPr>
        <w:t xml:space="preserve">Key: +++ = recommended </w:t>
      </w:r>
      <w:r w:rsidRPr="0081509E">
        <w:rPr>
          <w:rFonts w:ascii="Arial" w:hAnsi="Arial" w:cs="Arial"/>
          <w:color w:val="000000"/>
          <w:sz w:val="16"/>
          <w:szCs w:val="16"/>
          <w:u w:val="double"/>
        </w:rPr>
        <w:t>for this purpose</w:t>
      </w:r>
      <w:r w:rsidRPr="0081509E">
        <w:rPr>
          <w:rFonts w:ascii="Arial" w:hAnsi="Arial" w:cs="Arial"/>
          <w:strike/>
          <w:color w:val="000000"/>
          <w:sz w:val="16"/>
          <w:szCs w:val="16"/>
        </w:rPr>
        <w:t xml:space="preserve"> method</w:t>
      </w:r>
      <w:r w:rsidRPr="0081509E">
        <w:rPr>
          <w:rFonts w:ascii="Arial" w:hAnsi="Arial" w:cs="Arial"/>
          <w:color w:val="000000"/>
          <w:sz w:val="16"/>
          <w:szCs w:val="16"/>
        </w:rPr>
        <w:t xml:space="preserve">; ++ </w:t>
      </w:r>
      <w:r w:rsidRPr="0081509E">
        <w:rPr>
          <w:rFonts w:ascii="Arial" w:hAnsi="Arial" w:cs="Arial"/>
          <w:color w:val="000000"/>
          <w:sz w:val="16"/>
          <w:szCs w:val="16"/>
          <w:u w:val="double"/>
        </w:rPr>
        <w:t>recommended but has limitations</w:t>
      </w:r>
      <w:r w:rsidRPr="0081509E">
        <w:rPr>
          <w:rFonts w:ascii="Arial" w:hAnsi="Arial" w:cs="Arial"/>
          <w:strike/>
          <w:color w:val="000000"/>
          <w:sz w:val="16"/>
          <w:szCs w:val="16"/>
        </w:rPr>
        <w:t xml:space="preserve"> suitable method</w:t>
      </w:r>
      <w:r w:rsidRPr="0081509E">
        <w:rPr>
          <w:rFonts w:ascii="Arial" w:hAnsi="Arial" w:cs="Arial"/>
          <w:color w:val="000000"/>
          <w:sz w:val="16"/>
          <w:szCs w:val="16"/>
        </w:rPr>
        <w:t xml:space="preserve">; </w:t>
      </w:r>
      <w:r w:rsidRPr="0081509E">
        <w:rPr>
          <w:rFonts w:ascii="Arial" w:hAnsi="Arial" w:cs="Arial"/>
          <w:color w:val="000000"/>
          <w:sz w:val="16"/>
          <w:szCs w:val="16"/>
        </w:rPr>
        <w:br/>
        <w:t xml:space="preserve">+ = </w:t>
      </w:r>
      <w:r w:rsidRPr="0081509E">
        <w:rPr>
          <w:rFonts w:ascii="Arial" w:hAnsi="Arial" w:cs="Arial"/>
          <w:color w:val="000000"/>
          <w:sz w:val="16"/>
          <w:szCs w:val="16"/>
          <w:u w:val="double"/>
        </w:rPr>
        <w:t>suitable in very limited circumstances</w:t>
      </w:r>
      <w:r w:rsidRPr="0081509E">
        <w:rPr>
          <w:rFonts w:ascii="Arial" w:hAnsi="Arial" w:cs="Arial"/>
          <w:strike/>
          <w:color w:val="000000"/>
          <w:sz w:val="16"/>
          <w:szCs w:val="16"/>
        </w:rPr>
        <w:t xml:space="preserve"> may be used </w:t>
      </w:r>
      <w:r w:rsidRPr="0081509E">
        <w:rPr>
          <w:rFonts w:ascii="Arial" w:hAnsi="Arial" w:cs="Arial"/>
          <w:strike/>
          <w:sz w:val="16"/>
          <w:szCs w:val="16"/>
        </w:rPr>
        <w:t>in some situations, but cost, reliability, or other factors severely limits its application</w:t>
      </w:r>
      <w:r w:rsidRPr="0081509E">
        <w:rPr>
          <w:rFonts w:ascii="Arial" w:hAnsi="Arial" w:cs="Arial"/>
          <w:sz w:val="16"/>
          <w:szCs w:val="16"/>
        </w:rPr>
        <w:t xml:space="preserve">; </w:t>
      </w:r>
      <w:r w:rsidRPr="0081509E">
        <w:rPr>
          <w:rFonts w:ascii="Arial" w:hAnsi="Arial" w:cs="Arial"/>
          <w:color w:val="000000"/>
          <w:sz w:val="16"/>
          <w:szCs w:val="16"/>
        </w:rPr>
        <w:t>– = not appropriate for this purpose</w:t>
      </w:r>
      <w:r w:rsidRPr="0081509E">
        <w:rPr>
          <w:rFonts w:ascii="Arial" w:hAnsi="Arial" w:cs="Arial"/>
          <w:strike/>
          <w:color w:val="000000"/>
          <w:sz w:val="16"/>
          <w:szCs w:val="16"/>
        </w:rPr>
        <w:t>; n/a = not applicable</w:t>
      </w:r>
      <w:r w:rsidRPr="0081509E">
        <w:rPr>
          <w:rFonts w:ascii="Arial" w:hAnsi="Arial" w:cs="Arial"/>
          <w:color w:val="000000"/>
          <w:sz w:val="16"/>
          <w:szCs w:val="16"/>
        </w:rPr>
        <w:t>.</w:t>
      </w:r>
      <w:r w:rsidR="00EE7F6E" w:rsidRPr="0081509E">
        <w:rPr>
          <w:rFonts w:ascii="Arial" w:hAnsi="Arial" w:cs="Arial"/>
          <w:color w:val="000000"/>
          <w:sz w:val="16"/>
          <w:szCs w:val="16"/>
        </w:rPr>
        <w:br/>
      </w:r>
      <w:r w:rsidR="00EE7F6E" w:rsidRPr="0081509E">
        <w:rPr>
          <w:rFonts w:ascii="Arial" w:hAnsi="Arial" w:cs="Arial"/>
          <w:strike/>
          <w:sz w:val="16"/>
          <w:szCs w:val="16"/>
        </w:rPr>
        <w:t xml:space="preserve">Although not all of the tests listed as category +++ or ++ have undergone formal validation, their routine nature and the fact that they have been used widely without dubious results, makes them acceptable. </w:t>
      </w:r>
    </w:p>
    <w:p w14:paraId="31AF3B2B" w14:textId="77777777" w:rsidR="00F53BA8" w:rsidRPr="0081509E" w:rsidRDefault="00F53BA8" w:rsidP="00F53BA8">
      <w:pPr>
        <w:pStyle w:val="paraA0"/>
        <w:jc w:val="center"/>
        <w:rPr>
          <w:b/>
          <w:sz w:val="16"/>
          <w:szCs w:val="16"/>
        </w:rPr>
      </w:pPr>
      <w:r w:rsidRPr="0081509E">
        <w:rPr>
          <w:sz w:val="16"/>
          <w:szCs w:val="16"/>
        </w:rPr>
        <w:t xml:space="preserve">RT-PCR = reverse-transcription polymerase chain reaction; </w:t>
      </w:r>
      <w:r w:rsidR="00F80FEB" w:rsidRPr="0081509E">
        <w:rPr>
          <w:sz w:val="16"/>
          <w:szCs w:val="16"/>
        </w:rPr>
        <w:t>HI</w:t>
      </w:r>
      <w:r w:rsidRPr="0081509E">
        <w:rPr>
          <w:sz w:val="16"/>
          <w:szCs w:val="16"/>
        </w:rPr>
        <w:t xml:space="preserve"> = </w:t>
      </w:r>
      <w:r w:rsidR="00F80FEB" w:rsidRPr="0081509E">
        <w:rPr>
          <w:sz w:val="16"/>
          <w:szCs w:val="16"/>
        </w:rPr>
        <w:t>haemagglutination inhibition</w:t>
      </w:r>
      <w:r w:rsidRPr="0081509E">
        <w:rPr>
          <w:sz w:val="16"/>
          <w:szCs w:val="16"/>
        </w:rPr>
        <w:t xml:space="preserve">; CFT = </w:t>
      </w:r>
      <w:r w:rsidR="00F80FEB" w:rsidRPr="0081509E">
        <w:rPr>
          <w:sz w:val="16"/>
          <w:szCs w:val="16"/>
        </w:rPr>
        <w:t>c</w:t>
      </w:r>
      <w:r w:rsidRPr="0081509E">
        <w:rPr>
          <w:sz w:val="16"/>
          <w:szCs w:val="16"/>
        </w:rPr>
        <w:t xml:space="preserve">omplement fixation test; </w:t>
      </w:r>
      <w:r w:rsidRPr="0081509E">
        <w:rPr>
          <w:sz w:val="16"/>
          <w:szCs w:val="16"/>
        </w:rPr>
        <w:br/>
        <w:t xml:space="preserve">ELISA = enzyme-linked immunosorbent assay; VN = </w:t>
      </w:r>
      <w:r w:rsidR="00F80FEB" w:rsidRPr="0081509E">
        <w:rPr>
          <w:sz w:val="16"/>
        </w:rPr>
        <w:t>v</w:t>
      </w:r>
      <w:r w:rsidRPr="0081509E">
        <w:rPr>
          <w:sz w:val="16"/>
        </w:rPr>
        <w:t>irus neutralisation;</w:t>
      </w:r>
      <w:r w:rsidRPr="0081509E">
        <w:rPr>
          <w:sz w:val="16"/>
          <w:szCs w:val="16"/>
        </w:rPr>
        <w:t xml:space="preserve"> </w:t>
      </w:r>
      <w:r w:rsidR="00F80FEB" w:rsidRPr="0081509E">
        <w:rPr>
          <w:sz w:val="16"/>
          <w:szCs w:val="16"/>
        </w:rPr>
        <w:t>PRNT: plaque reduction neutralisation test</w:t>
      </w:r>
      <w:r w:rsidR="00F80FEB" w:rsidRPr="000926A3">
        <w:rPr>
          <w:strike/>
          <w:sz w:val="16"/>
          <w:szCs w:val="16"/>
        </w:rPr>
        <w:t xml:space="preserve">; </w:t>
      </w:r>
      <w:r w:rsidR="00932EEC" w:rsidRPr="0081509E">
        <w:rPr>
          <w:sz w:val="16"/>
          <w:szCs w:val="16"/>
        </w:rPr>
        <w:br/>
      </w:r>
      <w:r w:rsidRPr="000926A3">
        <w:rPr>
          <w:strike/>
          <w:sz w:val="16"/>
          <w:szCs w:val="16"/>
        </w:rPr>
        <w:t>IFAT = indirect fluorescent antibody test</w:t>
      </w:r>
      <w:r w:rsidR="00F80FEB" w:rsidRPr="0081509E">
        <w:rPr>
          <w:sz w:val="16"/>
          <w:szCs w:val="16"/>
        </w:rPr>
        <w:t>.</w:t>
      </w:r>
    </w:p>
    <w:p w14:paraId="2A7D9DD7" w14:textId="365F2EC3" w:rsidR="001403D5" w:rsidRPr="0081509E" w:rsidRDefault="001403D5" w:rsidP="001403D5">
      <w:pPr>
        <w:pStyle w:val="paraA0"/>
        <w:spacing w:after="200"/>
        <w:rPr>
          <w:lang w:eastAsia="ja-JP"/>
        </w:rPr>
      </w:pPr>
      <w:r w:rsidRPr="0081509E">
        <w:t>The definitive diagnosis of J</w:t>
      </w:r>
      <w:r w:rsidR="00AD1097" w:rsidRPr="0081509E">
        <w:t>E</w:t>
      </w:r>
      <w:r w:rsidRPr="0081509E">
        <w:t xml:space="preserve"> in horses</w:t>
      </w:r>
      <w:r w:rsidR="00AD1097" w:rsidRPr="001C367B">
        <w:rPr>
          <w:strike/>
          <w:highlight w:val="yellow"/>
        </w:rPr>
        <w:t>, or in cases of reproductive failure in sows,</w:t>
      </w:r>
      <w:r w:rsidRPr="0081509E">
        <w:t xml:space="preserve"> depends on the isolation </w:t>
      </w:r>
      <w:r w:rsidR="00AD1097" w:rsidRPr="0081509E">
        <w:t xml:space="preserve">or detection </w:t>
      </w:r>
      <w:r w:rsidRPr="0081509E">
        <w:t>of the causal virus</w:t>
      </w:r>
      <w:r w:rsidR="00AD1097" w:rsidRPr="0081509E">
        <w:t xml:space="preserve"> in neurological specimens</w:t>
      </w:r>
      <w:r w:rsidRPr="0081509E">
        <w:t xml:space="preserve">. The isolation rate of virus from diseased or dead horses is usually very low, which may be due to the instability of the virus under certain environmental conditions, and also to the presence of antibody in infected animals. Clinical, serological and pathological findings are of assistance in diagnosis. Diagnosis is also possible by the detection of specific IgM and IgG antibodies in cerebrospinal fluid by </w:t>
      </w:r>
      <w:r w:rsidRPr="0081509E">
        <w:lastRenderedPageBreak/>
        <w:t>enzyme</w:t>
      </w:r>
      <w:r w:rsidRPr="0081509E">
        <w:rPr>
          <w:rFonts w:hint="eastAsia"/>
          <w:lang w:eastAsia="ja-JP"/>
        </w:rPr>
        <w:t>-</w:t>
      </w:r>
      <w:r w:rsidRPr="0081509E">
        <w:t xml:space="preserve">linked immunosorbent assay (ELISA) methods (Burke </w:t>
      </w:r>
      <w:r w:rsidRPr="0081509E">
        <w:rPr>
          <w:i/>
        </w:rPr>
        <w:t>et al</w:t>
      </w:r>
      <w:r w:rsidRPr="0081509E">
        <w:t>., 1982). Viral nucleic acid has been detected in the brain of infected horses by reverse</w:t>
      </w:r>
      <w:r w:rsidR="004D1C93" w:rsidRPr="0081509E">
        <w:t>-</w:t>
      </w:r>
      <w:r w:rsidRPr="0081509E">
        <w:t>transcription polymerase chain reaction (RT-PCR) (</w:t>
      </w:r>
      <w:r w:rsidR="00116040" w:rsidRPr="0081509E">
        <w:rPr>
          <w:lang w:val="en-IE"/>
        </w:rPr>
        <w:t xml:space="preserve">Lian </w:t>
      </w:r>
      <w:r w:rsidR="00116040" w:rsidRPr="0081509E">
        <w:rPr>
          <w:i/>
          <w:lang w:val="en-IE"/>
        </w:rPr>
        <w:t>et al</w:t>
      </w:r>
      <w:r w:rsidR="00116040" w:rsidRPr="0081509E">
        <w:rPr>
          <w:lang w:val="en-IE"/>
        </w:rPr>
        <w:t>., 2002</w:t>
      </w:r>
      <w:r w:rsidR="00AD1097" w:rsidRPr="0081509E">
        <w:rPr>
          <w:lang w:val="en-IE"/>
        </w:rPr>
        <w:t xml:space="preserve">; Lam </w:t>
      </w:r>
      <w:r w:rsidR="00AD1097" w:rsidRPr="0081509E">
        <w:rPr>
          <w:i/>
          <w:lang w:val="en-IE"/>
        </w:rPr>
        <w:t xml:space="preserve">et al., </w:t>
      </w:r>
      <w:r w:rsidR="00AD1097" w:rsidRPr="0081509E">
        <w:rPr>
          <w:lang w:val="en-IE"/>
        </w:rPr>
        <w:t>2005</w:t>
      </w:r>
      <w:r w:rsidRPr="0081509E">
        <w:t>).</w:t>
      </w:r>
    </w:p>
    <w:p w14:paraId="301D03F1" w14:textId="57DE7DC7" w:rsidR="001403D5" w:rsidRPr="0081509E" w:rsidRDefault="00AD1097" w:rsidP="001403D5">
      <w:pPr>
        <w:pStyle w:val="paraA0"/>
        <w:spacing w:after="200"/>
      </w:pPr>
      <w:r w:rsidRPr="0081509E">
        <w:t>In horses, t</w:t>
      </w:r>
      <w:r w:rsidR="001403D5" w:rsidRPr="0081509E">
        <w:t>he specimens collected for virus isolation</w:t>
      </w:r>
      <w:r w:rsidRPr="0081509E">
        <w:t xml:space="preserve"> or detection (nucleic acid or antigen)</w:t>
      </w:r>
      <w:r w:rsidR="001403D5" w:rsidRPr="0081509E">
        <w:t xml:space="preserve"> are portions of the corpus striatum, cortex or thalamus of the brain. </w:t>
      </w:r>
      <w:r w:rsidR="00CC1372" w:rsidRPr="0081509E">
        <w:t>B</w:t>
      </w:r>
      <w:r w:rsidR="001403D5" w:rsidRPr="0081509E">
        <w:t>lood and spinal cord samples</w:t>
      </w:r>
      <w:r w:rsidR="00CC1372" w:rsidRPr="0081509E">
        <w:t xml:space="preserve"> can also be used</w:t>
      </w:r>
      <w:r w:rsidR="001403D5" w:rsidRPr="0081509E">
        <w:t>.</w:t>
      </w:r>
      <w:r w:rsidR="00CC1372" w:rsidRPr="0081509E">
        <w:t xml:space="preserve"> In </w:t>
      </w:r>
      <w:proofErr w:type="spellStart"/>
      <w:r w:rsidR="00CC1372" w:rsidRPr="0081509E">
        <w:t>fetuses</w:t>
      </w:r>
      <w:proofErr w:type="spellEnd"/>
      <w:r w:rsidR="00CC1372" w:rsidRPr="0081509E">
        <w:t xml:space="preserve">, </w:t>
      </w:r>
      <w:proofErr w:type="spellStart"/>
      <w:r w:rsidR="00CC1372" w:rsidRPr="0081509E">
        <w:t>stillborns</w:t>
      </w:r>
      <w:proofErr w:type="spellEnd"/>
      <w:r w:rsidR="00CC1372" w:rsidRPr="0081509E">
        <w:t xml:space="preserve"> or neonates of sows, virus may be isolated or detected from brain, </w:t>
      </w:r>
      <w:r w:rsidR="00A4170D" w:rsidRPr="001C367B">
        <w:rPr>
          <w:highlight w:val="yellow"/>
          <w:u w:val="double"/>
        </w:rPr>
        <w:t>tonsils,</w:t>
      </w:r>
      <w:r w:rsidR="00A4170D">
        <w:t xml:space="preserve"> </w:t>
      </w:r>
      <w:r w:rsidR="00CC1372" w:rsidRPr="0081509E">
        <w:t>spleen, liver or placental tissues.</w:t>
      </w:r>
      <w:r w:rsidR="001403D5" w:rsidRPr="0081509E">
        <w:t xml:space="preserve"> All materials should be refrigerated immediately after collection and frozen to –80°C if specimens are to be stored for more than 48 hours. </w:t>
      </w:r>
      <w:r w:rsidR="00F24327" w:rsidRPr="0081509E">
        <w:t xml:space="preserve">All laboratory manipulations with live cultures or potentially infected/contaminated material must be performed </w:t>
      </w:r>
      <w:r w:rsidR="00F24327" w:rsidRPr="0081509E">
        <w:rPr>
          <w:lang w:val="en-IE"/>
        </w:rPr>
        <w:t xml:space="preserve">at an appropriate biosafety and containment level determined by </w:t>
      </w:r>
      <w:proofErr w:type="spellStart"/>
      <w:r w:rsidR="00F24327" w:rsidRPr="0081509E">
        <w:rPr>
          <w:lang w:val="en-IE"/>
        </w:rPr>
        <w:t>biorisk</w:t>
      </w:r>
      <w:proofErr w:type="spellEnd"/>
      <w:r w:rsidR="00F24327" w:rsidRPr="0081509E">
        <w:rPr>
          <w:lang w:val="en-IE"/>
        </w:rPr>
        <w:t xml:space="preserve"> analysis</w:t>
      </w:r>
      <w:r w:rsidR="00F24327" w:rsidRPr="0081509E">
        <w:t xml:space="preserve"> </w:t>
      </w:r>
      <w:r w:rsidR="001403D5" w:rsidRPr="0081509E">
        <w:t>(see Chapter 1.1.</w:t>
      </w:r>
      <w:r w:rsidR="00932EEC" w:rsidRPr="0081509E">
        <w:t>4</w:t>
      </w:r>
      <w:r w:rsidR="001403D5" w:rsidRPr="0081509E">
        <w:t xml:space="preserve"> </w:t>
      </w:r>
      <w:r w:rsidR="006001F2" w:rsidRPr="0081509E">
        <w:rPr>
          <w:i/>
          <w:lang w:val="en-IE"/>
        </w:rPr>
        <w:t xml:space="preserve">Biosafety and biosecurity: </w:t>
      </w:r>
      <w:r w:rsidR="00932EEC" w:rsidRPr="0081509E">
        <w:rPr>
          <w:i/>
        </w:rPr>
        <w:t>S</w:t>
      </w:r>
      <w:r w:rsidR="008C7559" w:rsidRPr="0081509E">
        <w:rPr>
          <w:i/>
        </w:rPr>
        <w:t>tandard</w:t>
      </w:r>
      <w:r w:rsidR="001403D5" w:rsidRPr="0081509E">
        <w:rPr>
          <w:i/>
        </w:rPr>
        <w:t xml:space="preserve"> </w:t>
      </w:r>
      <w:r w:rsidR="008C7559" w:rsidRPr="0081509E">
        <w:rPr>
          <w:i/>
        </w:rPr>
        <w:t>for managing bio</w:t>
      </w:r>
      <w:r w:rsidR="008C4E6A" w:rsidRPr="0081509E">
        <w:rPr>
          <w:i/>
        </w:rPr>
        <w:t xml:space="preserve">logical </w:t>
      </w:r>
      <w:r w:rsidR="008C7559" w:rsidRPr="0081509E">
        <w:rPr>
          <w:i/>
        </w:rPr>
        <w:t xml:space="preserve">risk </w:t>
      </w:r>
      <w:r w:rsidR="001403D5" w:rsidRPr="0081509E">
        <w:rPr>
          <w:i/>
        </w:rPr>
        <w:t xml:space="preserve">in </w:t>
      </w:r>
      <w:r w:rsidR="00932EEC" w:rsidRPr="0081509E">
        <w:rPr>
          <w:i/>
        </w:rPr>
        <w:t xml:space="preserve">the </w:t>
      </w:r>
      <w:r w:rsidR="001403D5" w:rsidRPr="0081509E">
        <w:rPr>
          <w:i/>
        </w:rPr>
        <w:t>veterinary laboratory and animal facilities</w:t>
      </w:r>
      <w:r w:rsidR="001403D5" w:rsidRPr="0081509E">
        <w:t xml:space="preserve">), to prevent the risk of human infection. Humans may be infected by direct contact of infectious material with broken skin or mucous membranes, accidental parenteral inoculation or aerosol. Diagnosticians collecting samples should also take the appropriate precautions. A human vaccine is available and at risk field veterinarians and laboratory workers should be vaccinated. </w:t>
      </w:r>
    </w:p>
    <w:p w14:paraId="642D0F49" w14:textId="77777777" w:rsidR="001403D5" w:rsidRPr="0081509E" w:rsidRDefault="001403D5" w:rsidP="001403D5">
      <w:pPr>
        <w:pStyle w:val="1"/>
        <w:spacing w:after="200"/>
      </w:pPr>
      <w:r w:rsidRPr="0081509E">
        <w:t>1.</w:t>
      </w:r>
      <w:r w:rsidRPr="0081509E">
        <w:tab/>
        <w:t>Identification of the agent</w:t>
      </w:r>
    </w:p>
    <w:p w14:paraId="2FB06273" w14:textId="77777777" w:rsidR="000F4E10" w:rsidRPr="0081509E" w:rsidRDefault="009D1C73" w:rsidP="001403D5">
      <w:pPr>
        <w:pStyle w:val="para1"/>
        <w:spacing w:after="200"/>
      </w:pPr>
      <w:r w:rsidRPr="0081509E">
        <w:t xml:space="preserve">Tissue samples </w:t>
      </w:r>
      <w:r w:rsidR="001403D5" w:rsidRPr="0081509E">
        <w:t>are homogenised in a 10% suspension in buffered saline, pH 7.4, containing calf serum (2%) or bovine serum albumin (0.75%), streptomycin (100 µg/ml) and penicillin (100 units/ml). The calf serum should be free from antibodies</w:t>
      </w:r>
      <w:r w:rsidRPr="0081509E">
        <w:t xml:space="preserve"> to JEV</w:t>
      </w:r>
      <w:r w:rsidR="001403D5" w:rsidRPr="0081509E">
        <w:t xml:space="preserve">. The suspension is centrifuged at </w:t>
      </w:r>
      <w:smartTag w:uri="urn:schemas-microsoft-com:office:smarttags" w:element="metricconverter">
        <w:smartTagPr>
          <w:attr w:name="ProductID" w:val="1500 g"/>
        </w:smartTagPr>
        <w:r w:rsidR="001403D5" w:rsidRPr="0081509E">
          <w:t xml:space="preserve">1500 </w:t>
        </w:r>
        <w:r w:rsidR="001403D5" w:rsidRPr="0081509E">
          <w:rPr>
            <w:b/>
            <w:i/>
          </w:rPr>
          <w:t>g</w:t>
        </w:r>
      </w:smartTag>
      <w:r w:rsidR="001403D5" w:rsidRPr="0081509E">
        <w:t xml:space="preserve"> for 15 minutes, and the supernatant fluid is removed for </w:t>
      </w:r>
      <w:r w:rsidR="000F4E10" w:rsidRPr="0081509E">
        <w:t xml:space="preserve">testing. Virus isolation in cell culture can use primary cultures of chicken embryo, African green monkey kidney (Vero), baby hamster kidney (BHK) cells, or the C6/36 mosquito cell line (a cloned cell line from </w:t>
      </w:r>
      <w:r w:rsidR="000F4E10" w:rsidRPr="0081509E">
        <w:rPr>
          <w:i/>
        </w:rPr>
        <w:t>Aedes albopictus</w:t>
      </w:r>
      <w:r w:rsidR="000F4E10" w:rsidRPr="0081509E">
        <w:t xml:space="preserve">). Homogenates of specimens, such as brain and blood taken from animals suspected of being infected are inoculated onto the cell cultures. Unlike vertebrate cells, JEV does not normally cause cytopathic effect (CPE) in C6/36 cells. Therefore, confirmation may require further culture in vertebrate cells and/or detection of viral antigen or RNA. Monoclonal antibodies specific to flavivirus and JEV can also be used to identify the virus in fixed infected cell monolayers using the indirect fluorescent antibody test (Lian </w:t>
      </w:r>
      <w:r w:rsidR="000F4E10" w:rsidRPr="0081509E">
        <w:rPr>
          <w:i/>
        </w:rPr>
        <w:t>et al.,</w:t>
      </w:r>
      <w:r w:rsidR="000F4E10" w:rsidRPr="0081509E">
        <w:t xml:space="preserve"> 2002).</w:t>
      </w:r>
    </w:p>
    <w:p w14:paraId="1CBDA414" w14:textId="77777777" w:rsidR="001403D5" w:rsidRPr="0038759E" w:rsidRDefault="000F4E10" w:rsidP="001403D5">
      <w:pPr>
        <w:pStyle w:val="para1"/>
        <w:spacing w:after="200"/>
        <w:rPr>
          <w:strike/>
        </w:rPr>
      </w:pPr>
      <w:r w:rsidRPr="0038759E">
        <w:rPr>
          <w:strike/>
        </w:rPr>
        <w:t xml:space="preserve">For virus isolation using mice, </w:t>
      </w:r>
      <w:r w:rsidR="001403D5" w:rsidRPr="0038759E">
        <w:rPr>
          <w:strike/>
        </w:rPr>
        <w:t>0.02 ml is inoculated intracerebrally into 2</w:t>
      </w:r>
      <w:r w:rsidR="006E76D5" w:rsidRPr="0038759E">
        <w:rPr>
          <w:strike/>
        </w:rPr>
        <w:t>-</w:t>
      </w:r>
      <w:r w:rsidR="001403D5" w:rsidRPr="0038759E">
        <w:rPr>
          <w:strike/>
        </w:rPr>
        <w:t xml:space="preserve"> to 4-day-old mice. The inoculated mice are kept under clinical observation for 14 days. No clear clinical signs may develop, but anorexia becomes evident by the disappearance of the white milk spot on the abdomen. The skin then changes colour from pinkish to dark red, and convulsions develop immediately before the mice die. Severely ill mice should be euthanised. Brains of dead and euthanised mice are collected and stored at –80°C for </w:t>
      </w:r>
      <w:r w:rsidRPr="0038759E">
        <w:rPr>
          <w:strike/>
        </w:rPr>
        <w:t xml:space="preserve">confirmation by RT-PCR or </w:t>
      </w:r>
      <w:r w:rsidR="001403D5" w:rsidRPr="0038759E">
        <w:rPr>
          <w:strike/>
        </w:rPr>
        <w:t>a further passage</w:t>
      </w:r>
      <w:r w:rsidRPr="0038759E">
        <w:rPr>
          <w:strike/>
        </w:rPr>
        <w:t xml:space="preserve"> in mouse brain or cell culture</w:t>
      </w:r>
      <w:r w:rsidR="001403D5" w:rsidRPr="0038759E">
        <w:rPr>
          <w:strike/>
        </w:rPr>
        <w:t>.</w:t>
      </w:r>
    </w:p>
    <w:p w14:paraId="324C65FD" w14:textId="77777777" w:rsidR="001403D5" w:rsidRPr="0038759E" w:rsidRDefault="004D1C93" w:rsidP="001403D5">
      <w:pPr>
        <w:pStyle w:val="para1"/>
        <w:spacing w:after="200"/>
        <w:rPr>
          <w:strike/>
        </w:rPr>
      </w:pPr>
      <w:r w:rsidRPr="0038759E">
        <w:rPr>
          <w:strike/>
        </w:rPr>
        <w:t xml:space="preserve">Detection of antigen from infected mouse brains can be performed using </w:t>
      </w:r>
      <w:r w:rsidR="001403D5" w:rsidRPr="0038759E">
        <w:rPr>
          <w:strike/>
        </w:rPr>
        <w:t>sucrose/acetone-extracted antigen prepared as described in Section B.2.b.1. This antigen is checked for its ability to agglutinate the red blood cells (RBCs) of 1-day-old chickens or of geese at different pH levels between pH 6.0 and 7.0, at intervals of pH</w:t>
      </w:r>
      <w:r w:rsidR="006E76D5" w:rsidRPr="0038759E">
        <w:rPr>
          <w:strike/>
        </w:rPr>
        <w:t> </w:t>
      </w:r>
      <w:r w:rsidR="001403D5" w:rsidRPr="0038759E">
        <w:rPr>
          <w:strike/>
        </w:rPr>
        <w:t xml:space="preserve">0.2, according to the method described (Clarke &amp; Casals, 1958). Briefly, RBC suspensions of 1/24 dilution are prepared in the diluent with different pH values. In a 96-well plate with a U-shaped bottom, 25 µl volumes of the extracted antigen are diluted serially. Then, 25 µl of the diluted RBCs is added to each well. The plate is incubated at </w:t>
      </w:r>
      <w:smartTag w:uri="urn:schemas-microsoft-com:office:smarttags" w:element="metricconverter">
        <w:smartTagPr>
          <w:attr w:name="ProductID" w:val="37ﾰC"/>
        </w:smartTagPr>
        <w:r w:rsidR="001403D5" w:rsidRPr="0038759E">
          <w:rPr>
            <w:strike/>
          </w:rPr>
          <w:t>37°C</w:t>
        </w:r>
      </w:smartTag>
      <w:r w:rsidR="001403D5" w:rsidRPr="0038759E">
        <w:rPr>
          <w:strike/>
        </w:rPr>
        <w:t xml:space="preserve"> for 1 hour, and the haemagglutination result is read. If the antigen is able to </w:t>
      </w:r>
      <w:proofErr w:type="spellStart"/>
      <w:r w:rsidR="001403D5" w:rsidRPr="0038759E">
        <w:rPr>
          <w:strike/>
        </w:rPr>
        <w:t>haemagglutinate</w:t>
      </w:r>
      <w:proofErr w:type="spellEnd"/>
      <w:r w:rsidR="001403D5" w:rsidRPr="0038759E">
        <w:rPr>
          <w:strike/>
        </w:rPr>
        <w:t xml:space="preserve"> red blood cells, it is used in a haemagglutination inhibition (HI) test using a </w:t>
      </w:r>
      <w:r w:rsidRPr="0038759E">
        <w:rPr>
          <w:strike/>
        </w:rPr>
        <w:t>JE virus</w:t>
      </w:r>
      <w:r w:rsidR="001403D5" w:rsidRPr="0038759E">
        <w:rPr>
          <w:strike/>
        </w:rPr>
        <w:t xml:space="preserve"> antiserum.</w:t>
      </w:r>
    </w:p>
    <w:p w14:paraId="37F162C4" w14:textId="04A54AC3" w:rsidR="001403D5" w:rsidRPr="0081509E" w:rsidRDefault="004D1C93" w:rsidP="001403D5">
      <w:pPr>
        <w:pStyle w:val="para1"/>
        <w:spacing w:after="200"/>
      </w:pPr>
      <w:r w:rsidRPr="0081509E">
        <w:t xml:space="preserve">To detect JE virus RNA from clinical specimens, from vertebrate cells showing CPE or from mouse brains of infected mice, RT-PCR can also be employed </w:t>
      </w:r>
      <w:r w:rsidR="001403D5" w:rsidRPr="0081509E">
        <w:t>using appropriate primers specific for JEV (</w:t>
      </w:r>
      <w:r w:rsidR="001403D5" w:rsidRPr="0081509E">
        <w:rPr>
          <w:strike/>
        </w:rPr>
        <w:t xml:space="preserve">Chung </w:t>
      </w:r>
      <w:r w:rsidR="001403D5" w:rsidRPr="0081509E">
        <w:rPr>
          <w:i/>
          <w:strike/>
        </w:rPr>
        <w:t>et al</w:t>
      </w:r>
      <w:r w:rsidR="001403D5" w:rsidRPr="0081509E">
        <w:rPr>
          <w:strike/>
        </w:rPr>
        <w:t xml:space="preserve">., 1996; </w:t>
      </w:r>
      <w:r w:rsidR="001403D5" w:rsidRPr="0081509E">
        <w:rPr>
          <w:lang w:eastAsia="ja-JP"/>
        </w:rPr>
        <w:t xml:space="preserve">Jan </w:t>
      </w:r>
      <w:r w:rsidR="001403D5" w:rsidRPr="0081509E">
        <w:rPr>
          <w:i/>
          <w:lang w:eastAsia="ja-JP"/>
        </w:rPr>
        <w:t>et al</w:t>
      </w:r>
      <w:r w:rsidR="001403D5" w:rsidRPr="0081509E">
        <w:rPr>
          <w:lang w:eastAsia="ja-JP"/>
        </w:rPr>
        <w:t>., 2000;</w:t>
      </w:r>
      <w:r w:rsidR="001403D5" w:rsidRPr="0081509E">
        <w:t xml:space="preserve"> Lian </w:t>
      </w:r>
      <w:r w:rsidR="001403D5" w:rsidRPr="0081509E">
        <w:rPr>
          <w:i/>
        </w:rPr>
        <w:t>et al</w:t>
      </w:r>
      <w:r w:rsidR="001403D5" w:rsidRPr="0081509E">
        <w:t>., 2002; Tanaka, 1993</w:t>
      </w:r>
      <w:r w:rsidR="003150C3" w:rsidRPr="0081509E">
        <w:t>;</w:t>
      </w:r>
      <w:r w:rsidRPr="0081509E">
        <w:t xml:space="preserve"> Williams </w:t>
      </w:r>
      <w:r w:rsidRPr="0081509E">
        <w:rPr>
          <w:i/>
        </w:rPr>
        <w:t>et al</w:t>
      </w:r>
      <w:r w:rsidRPr="0081509E">
        <w:t>., 200</w:t>
      </w:r>
      <w:r w:rsidR="00B562B2" w:rsidRPr="0081509E">
        <w:t>1</w:t>
      </w:r>
      <w:r w:rsidR="001403D5" w:rsidRPr="0081509E">
        <w:rPr>
          <w:lang w:eastAsia="ja-JP"/>
        </w:rPr>
        <w:t>)</w:t>
      </w:r>
      <w:r w:rsidR="001403D5" w:rsidRPr="0081509E">
        <w:t>.</w:t>
      </w:r>
      <w:r w:rsidR="00116040" w:rsidRPr="0081509E">
        <w:rPr>
          <w:rFonts w:hint="eastAsia"/>
          <w:lang w:eastAsia="ja-JP"/>
        </w:rPr>
        <w:t xml:space="preserve"> Recently a new nucleic acid detection method, reverse transcription loop-mediated isothermal amplification (RT-LAMP) assay for the detection of JEV RNA </w:t>
      </w:r>
      <w:r w:rsidR="00116040" w:rsidRPr="0081509E">
        <w:rPr>
          <w:lang w:eastAsia="ja-JP"/>
        </w:rPr>
        <w:t>was</w:t>
      </w:r>
      <w:r w:rsidR="00116040" w:rsidRPr="0081509E">
        <w:rPr>
          <w:rFonts w:hint="eastAsia"/>
          <w:lang w:eastAsia="ja-JP"/>
        </w:rPr>
        <w:t xml:space="preserve"> reported (</w:t>
      </w:r>
      <w:proofErr w:type="spellStart"/>
      <w:r w:rsidR="00116040" w:rsidRPr="0081509E">
        <w:rPr>
          <w:rFonts w:hint="eastAsia"/>
          <w:lang w:val="en-US" w:eastAsia="ja-JP"/>
        </w:rPr>
        <w:t>Parida</w:t>
      </w:r>
      <w:proofErr w:type="spellEnd"/>
      <w:r w:rsidR="00116040" w:rsidRPr="0081509E">
        <w:rPr>
          <w:lang w:val="en-US" w:eastAsia="ja-JP"/>
        </w:rPr>
        <w:t xml:space="preserve"> </w:t>
      </w:r>
      <w:r w:rsidR="00116040" w:rsidRPr="0081509E">
        <w:rPr>
          <w:i/>
          <w:lang w:val="en-US" w:eastAsia="ja-JP"/>
        </w:rPr>
        <w:t>et al</w:t>
      </w:r>
      <w:r w:rsidR="00116040" w:rsidRPr="0081509E">
        <w:rPr>
          <w:lang w:val="en-US" w:eastAsia="ja-JP"/>
        </w:rPr>
        <w:t>., 2006</w:t>
      </w:r>
      <w:r w:rsidR="00116040" w:rsidRPr="0081509E">
        <w:rPr>
          <w:rFonts w:hint="eastAsia"/>
          <w:lang w:eastAsia="ja-JP"/>
        </w:rPr>
        <w:t>).</w:t>
      </w:r>
      <w:r w:rsidR="00116040" w:rsidRPr="0081509E">
        <w:rPr>
          <w:lang w:eastAsia="ja-JP"/>
        </w:rPr>
        <w:t xml:space="preserve"> Other RT-PCR methods</w:t>
      </w:r>
      <w:r w:rsidR="008A3983" w:rsidRPr="0081509E">
        <w:rPr>
          <w:lang w:eastAsia="ja-JP"/>
        </w:rPr>
        <w:t xml:space="preserve"> have been described for human diagnosis, although there is little published data on nucleic acid detection methods in veterinary applications.</w:t>
      </w:r>
    </w:p>
    <w:p w14:paraId="4266DA76" w14:textId="77777777" w:rsidR="001403D5" w:rsidRPr="0081509E" w:rsidRDefault="001403D5" w:rsidP="001403D5">
      <w:pPr>
        <w:pStyle w:val="1"/>
        <w:spacing w:after="200"/>
      </w:pPr>
      <w:r w:rsidRPr="0081509E">
        <w:t>2.</w:t>
      </w:r>
      <w:r w:rsidRPr="0081509E">
        <w:tab/>
        <w:t>Serological tests</w:t>
      </w:r>
    </w:p>
    <w:p w14:paraId="7ED7B1DC" w14:textId="7E46F1CC" w:rsidR="001403D5" w:rsidRPr="00641050" w:rsidRDefault="001403D5" w:rsidP="00641050">
      <w:pPr>
        <w:pStyle w:val="para1"/>
      </w:pPr>
      <w:r w:rsidRPr="00641050">
        <w:t>Serological tests are useful to determine the prevalence of infection in an animal population, the geographical distribution of the virus, and the degree of antibody production in vaccinated horses</w:t>
      </w:r>
      <w:r w:rsidR="00A55C37" w:rsidRPr="00641050">
        <w:t xml:space="preserve"> </w:t>
      </w:r>
      <w:r w:rsidR="00A55C37" w:rsidRPr="00641050">
        <w:rPr>
          <w:highlight w:val="yellow"/>
          <w:u w:val="double"/>
        </w:rPr>
        <w:t>and pigs</w:t>
      </w:r>
      <w:r w:rsidRPr="00641050">
        <w:t xml:space="preserve">. If serology is to be used for the diagnosis of </w:t>
      </w:r>
      <w:r w:rsidR="00B157F9" w:rsidRPr="00641050">
        <w:t xml:space="preserve">infection or </w:t>
      </w:r>
      <w:r w:rsidRPr="00641050">
        <w:t xml:space="preserve">disease in </w:t>
      </w:r>
      <w:r w:rsidR="00B157F9" w:rsidRPr="00641050">
        <w:t>domestic animals or wildlife</w:t>
      </w:r>
      <w:r w:rsidRPr="00641050">
        <w:t xml:space="preserve">, it should be remembered that in an endemic area </w:t>
      </w:r>
      <w:r w:rsidR="00B157F9" w:rsidRPr="00641050">
        <w:t xml:space="preserve">prior infection </w:t>
      </w:r>
      <w:r w:rsidRPr="00641050">
        <w:t xml:space="preserve">with the virus may have </w:t>
      </w:r>
      <w:r w:rsidR="00B157F9" w:rsidRPr="00641050">
        <w:t>occurred</w:t>
      </w:r>
      <w:r w:rsidRPr="00641050">
        <w:t xml:space="preserve">. </w:t>
      </w:r>
      <w:r w:rsidR="00B157F9" w:rsidRPr="00641050">
        <w:t xml:space="preserve">When testing horses and pigs, consideration should also be given to vaccination status when interpreting positive serology results. Maternal antibody can also persist in pigs for up to 8 months. </w:t>
      </w:r>
      <w:r w:rsidRPr="00641050">
        <w:t>Antibody assay is a useful technique for determining the prevalence of infection in a</w:t>
      </w:r>
      <w:r w:rsidR="00843C84" w:rsidRPr="00641050">
        <w:t>n</w:t>
      </w:r>
      <w:r w:rsidRPr="00641050">
        <w:t xml:space="preserve"> </w:t>
      </w:r>
      <w:r w:rsidR="00843C84" w:rsidRPr="00641050">
        <w:t xml:space="preserve">animal </w:t>
      </w:r>
      <w:r w:rsidRPr="00641050">
        <w:t xml:space="preserve">population, and also for diagnosing </w:t>
      </w:r>
      <w:r w:rsidRPr="00641050">
        <w:rPr>
          <w:rFonts w:hint="eastAsia"/>
        </w:rPr>
        <w:t>JE</w:t>
      </w:r>
      <w:r w:rsidRPr="00641050">
        <w:t xml:space="preserve"> in diseased </w:t>
      </w:r>
      <w:r w:rsidR="00843C84" w:rsidRPr="00641050">
        <w:t>horses or pigs</w:t>
      </w:r>
      <w:r w:rsidRPr="00641050">
        <w:t xml:space="preserve">. The assay methods include virus neutralisation (VN), </w:t>
      </w:r>
      <w:proofErr w:type="spellStart"/>
      <w:r w:rsidRPr="00641050">
        <w:t>haemagglutination</w:t>
      </w:r>
      <w:proofErr w:type="spellEnd"/>
      <w:r w:rsidRPr="00641050">
        <w:t xml:space="preserve"> inhibition</w:t>
      </w:r>
      <w:r w:rsidRPr="00641050">
        <w:rPr>
          <w:rFonts w:hint="eastAsia"/>
        </w:rPr>
        <w:t xml:space="preserve"> (HI)</w:t>
      </w:r>
      <w:r w:rsidRPr="00641050">
        <w:t>, complement fixation</w:t>
      </w:r>
      <w:r w:rsidRPr="00641050">
        <w:rPr>
          <w:rFonts w:hint="eastAsia"/>
        </w:rPr>
        <w:t xml:space="preserve"> (CF), and enzyme-linked immunosorbent assay (ELISA)</w:t>
      </w:r>
      <w:r w:rsidRPr="00641050">
        <w:t>.</w:t>
      </w:r>
      <w:r w:rsidRPr="00641050">
        <w:rPr>
          <w:rFonts w:hint="eastAsia"/>
        </w:rPr>
        <w:t xml:space="preserve"> </w:t>
      </w:r>
      <w:r w:rsidRPr="00641050">
        <w:t>Diagnosis requires a significant rise in antibody titre in paired sera collected during the acute and convalescent phases</w:t>
      </w:r>
      <w:r w:rsidR="00843C84" w:rsidRPr="00641050">
        <w:t xml:space="preserve"> (for example a four-fold rise in VN titre)</w:t>
      </w:r>
      <w:r w:rsidRPr="00641050">
        <w:t xml:space="preserve">. The specificity of each serological test should also be considered. A latex agglutination test to detect swine antibodies to Japanese encephalitis has recently been </w:t>
      </w:r>
      <w:r w:rsidRPr="00641050">
        <w:lastRenderedPageBreak/>
        <w:t>described (</w:t>
      </w:r>
      <w:proofErr w:type="spellStart"/>
      <w:r w:rsidRPr="00641050">
        <w:t>Xinglin</w:t>
      </w:r>
      <w:proofErr w:type="spellEnd"/>
      <w:r w:rsidRPr="00641050">
        <w:t xml:space="preserve"> et al., 2002).</w:t>
      </w:r>
      <w:r w:rsidRPr="00641050">
        <w:rPr>
          <w:rFonts w:hint="eastAsia"/>
        </w:rPr>
        <w:t xml:space="preserve"> </w:t>
      </w:r>
      <w:r w:rsidR="00A048A6" w:rsidRPr="00641050">
        <w:t xml:space="preserve">An ELISA for antibodies to a </w:t>
      </w:r>
      <w:proofErr w:type="spellStart"/>
      <w:r w:rsidR="00A048A6" w:rsidRPr="00641050">
        <w:t>nonstructural</w:t>
      </w:r>
      <w:proofErr w:type="spellEnd"/>
      <w:r w:rsidR="00A048A6" w:rsidRPr="00641050">
        <w:t xml:space="preserve"> protein (NS1) of JEV can be used to differentiate antibodies following natural infection from those induced by inactivated vaccines.</w:t>
      </w:r>
    </w:p>
    <w:p w14:paraId="33CF52B0" w14:textId="77777777" w:rsidR="001403D5" w:rsidRPr="0081509E" w:rsidRDefault="001403D5" w:rsidP="001403D5">
      <w:pPr>
        <w:pStyle w:val="para1"/>
        <w:spacing w:after="200"/>
      </w:pPr>
      <w:r w:rsidRPr="0081509E">
        <w:t xml:space="preserve">In some regions of the world, there is a need to </w:t>
      </w:r>
      <w:r w:rsidR="00533BEB" w:rsidRPr="0081509E">
        <w:t xml:space="preserve">carry out </w:t>
      </w:r>
      <w:r w:rsidRPr="0081509E">
        <w:t xml:space="preserve">additional tests for related viruses before an unequivocal diagnosis of Japanese encephalitis can be made. For example, in Australia Murray Valley encephalitis and </w:t>
      </w:r>
      <w:r w:rsidR="00843C84" w:rsidRPr="0081509E">
        <w:t>West Nile-</w:t>
      </w:r>
      <w:proofErr w:type="spellStart"/>
      <w:r w:rsidRPr="0081509E">
        <w:t>Kunjin</w:t>
      </w:r>
      <w:proofErr w:type="spellEnd"/>
      <w:r w:rsidRPr="0081509E">
        <w:t xml:space="preserve"> virus occur</w:t>
      </w:r>
      <w:r w:rsidR="00843C84" w:rsidRPr="0081509E">
        <w:t xml:space="preserve">; these viruses are members of the JEV </w:t>
      </w:r>
      <w:proofErr w:type="spellStart"/>
      <w:r w:rsidR="00843C84" w:rsidRPr="0081509E">
        <w:t>serocomplex</w:t>
      </w:r>
      <w:proofErr w:type="spellEnd"/>
      <w:r w:rsidR="00843C84" w:rsidRPr="0081509E">
        <w:t xml:space="preserve"> and are antigenically closely related to JEV</w:t>
      </w:r>
      <w:r w:rsidRPr="0081509E">
        <w:t>. Recent expansion of the distribution of West Nile virus in North America, where St Louis encephalitis virus was known to be endemic, further illustrates the flexibility of flaviviruses to adapt to new environments. The presence of antibody to these other flaviviruses can make serological diagnosis of Japanese encephalitis</w:t>
      </w:r>
      <w:r w:rsidRPr="0081509E" w:rsidDel="004B2DEC">
        <w:t xml:space="preserve"> </w:t>
      </w:r>
      <w:r w:rsidRPr="0081509E">
        <w:t xml:space="preserve">difficult. There is some cross reactivity with other flaviviruses on all the tests; the plaque reduction </w:t>
      </w:r>
      <w:r w:rsidRPr="0081509E">
        <w:rPr>
          <w:rFonts w:hint="eastAsia"/>
          <w:lang w:eastAsia="ja-JP"/>
        </w:rPr>
        <w:t>VN</w:t>
      </w:r>
      <w:r w:rsidRPr="0081509E">
        <w:t xml:space="preserve"> test is the most specific</w:t>
      </w:r>
      <w:r w:rsidR="00533BEB" w:rsidRPr="0081509E">
        <w:t>, especially if a 90% neutralisation threshold is used</w:t>
      </w:r>
      <w:r w:rsidRPr="0081509E">
        <w:t xml:space="preserve">. </w:t>
      </w:r>
    </w:p>
    <w:p w14:paraId="33A3F6E4" w14:textId="77777777" w:rsidR="001403D5" w:rsidRPr="0081509E" w:rsidRDefault="001B3EBA" w:rsidP="001B3EBA">
      <w:pPr>
        <w:pStyle w:val="11"/>
      </w:pPr>
      <w:r w:rsidRPr="0081509E">
        <w:t>2.1.</w:t>
      </w:r>
      <w:r w:rsidR="001403D5" w:rsidRPr="0081509E">
        <w:tab/>
        <w:t>Virus neutralisation</w:t>
      </w:r>
      <w:r w:rsidR="007719E8" w:rsidRPr="0081509E">
        <w:t xml:space="preserve"> (plaque reduction neutralisation test)</w:t>
      </w:r>
    </w:p>
    <w:p w14:paraId="34435136" w14:textId="77777777" w:rsidR="007719E8" w:rsidRPr="0081509E" w:rsidRDefault="007719E8" w:rsidP="007719E8">
      <w:pPr>
        <w:pStyle w:val="111"/>
      </w:pPr>
      <w:r w:rsidRPr="0081509E">
        <w:t>2.1.1.</w:t>
      </w:r>
      <w:r w:rsidRPr="0081509E">
        <w:tab/>
        <w:t>Cell culture</w:t>
      </w:r>
    </w:p>
    <w:p w14:paraId="158F49EE" w14:textId="07F6D8A5" w:rsidR="007719E8" w:rsidRPr="0081509E" w:rsidRDefault="007719E8" w:rsidP="007719E8">
      <w:pPr>
        <w:pStyle w:val="111Para"/>
      </w:pPr>
      <w:r w:rsidRPr="0081509E">
        <w:t>African green monkey-derived Vero cells</w:t>
      </w:r>
      <w:r w:rsidR="007E6411" w:rsidRPr="0081509E">
        <w:rPr>
          <w:rFonts w:eastAsiaTheme="minorEastAsia" w:hint="eastAsia"/>
          <w:lang w:eastAsia="ko-KR"/>
        </w:rPr>
        <w:t xml:space="preserve"> </w:t>
      </w:r>
      <w:r w:rsidR="007E6411" w:rsidRPr="0081509E">
        <w:t>(ATCC N</w:t>
      </w:r>
      <w:r w:rsidR="007E6411" w:rsidRPr="0081509E">
        <w:rPr>
          <w:rFonts w:hint="eastAsia"/>
        </w:rPr>
        <w:t>o</w:t>
      </w:r>
      <w:r w:rsidR="007E6411" w:rsidRPr="0081509E">
        <w:t>. CCL-81)</w:t>
      </w:r>
      <w:r w:rsidR="007E6411" w:rsidRPr="0081509E">
        <w:rPr>
          <w:rFonts w:eastAsiaTheme="minorEastAsia" w:hint="eastAsia"/>
          <w:lang w:eastAsia="ko-KR"/>
        </w:rPr>
        <w:t xml:space="preserve"> </w:t>
      </w:r>
      <w:r w:rsidRPr="0081509E">
        <w:t xml:space="preserve">are recommended to propagate viruses and for use in the plaque reduction neutralisation test (PRNT). </w:t>
      </w:r>
    </w:p>
    <w:p w14:paraId="3513E39D" w14:textId="77777777" w:rsidR="007719E8" w:rsidRPr="0081509E" w:rsidRDefault="007719E8" w:rsidP="007719E8">
      <w:pPr>
        <w:pStyle w:val="111Para"/>
      </w:pPr>
      <w:r w:rsidRPr="0081509E">
        <w:t>The Vero cells are cultured in a complete alpha</w:t>
      </w:r>
      <w:r w:rsidR="005A2547" w:rsidRPr="0081509E">
        <w:t xml:space="preserve"> </w:t>
      </w:r>
      <w:r w:rsidRPr="0081509E">
        <w:t>minimal essential medium (α-MEM) supplemented with fetal bovine serum (FBS) and antibiotics. To prepare the cells for PRNT in a 24</w:t>
      </w:r>
      <w:r w:rsidR="008C7559" w:rsidRPr="0081509E">
        <w:t>-</w:t>
      </w:r>
      <w:r w:rsidRPr="0081509E">
        <w:t>well format, use the following protocol:</w:t>
      </w:r>
    </w:p>
    <w:p w14:paraId="570FC1B2" w14:textId="77777777" w:rsidR="007719E8" w:rsidRPr="0081509E" w:rsidRDefault="007719E8" w:rsidP="007719E8">
      <w:pPr>
        <w:pStyle w:val="i"/>
      </w:pPr>
      <w:proofErr w:type="spellStart"/>
      <w:r w:rsidRPr="0081509E">
        <w:t>i</w:t>
      </w:r>
      <w:proofErr w:type="spellEnd"/>
      <w:r w:rsidRPr="0081509E">
        <w:t>)</w:t>
      </w:r>
      <w:r w:rsidRPr="0081509E">
        <w:tab/>
        <w:t>Verify that the Vero cells are in the log phase (approximately 2 × 10</w:t>
      </w:r>
      <w:r w:rsidRPr="0081509E">
        <w:rPr>
          <w:szCs w:val="14"/>
          <w:vertAlign w:val="superscript"/>
        </w:rPr>
        <w:t>7</w:t>
      </w:r>
      <w:r w:rsidRPr="0081509E">
        <w:t xml:space="preserve"> cells in 175</w:t>
      </w:r>
      <w:r w:rsidRPr="0081509E">
        <w:rPr>
          <w:rFonts w:hint="eastAsia"/>
        </w:rPr>
        <w:t xml:space="preserve"> cm</w:t>
      </w:r>
      <w:r w:rsidRPr="0081509E">
        <w:rPr>
          <w:rFonts w:hint="eastAsia"/>
          <w:szCs w:val="14"/>
          <w:vertAlign w:val="superscript"/>
        </w:rPr>
        <w:t>2</w:t>
      </w:r>
      <w:r w:rsidRPr="0081509E">
        <w:t xml:space="preserve"> flask) with greater than 95% viability.</w:t>
      </w:r>
    </w:p>
    <w:p w14:paraId="1286A455" w14:textId="77777777" w:rsidR="007719E8" w:rsidRPr="0081509E" w:rsidRDefault="007719E8" w:rsidP="007719E8">
      <w:pPr>
        <w:pStyle w:val="i"/>
        <w:spacing w:after="240"/>
      </w:pPr>
      <w:r w:rsidRPr="0081509E">
        <w:t>ii)</w:t>
      </w:r>
      <w:r w:rsidRPr="0081509E">
        <w:tab/>
      </w:r>
      <w:r w:rsidR="0046160D" w:rsidRPr="0081509E">
        <w:rPr>
          <w:rFonts w:eastAsiaTheme="minorEastAsia" w:hint="eastAsia"/>
          <w:lang w:eastAsia="ko-KR"/>
        </w:rPr>
        <w:t>Add</w:t>
      </w:r>
      <w:r w:rsidRPr="0081509E">
        <w:rPr>
          <w:rFonts w:hint="eastAsia"/>
        </w:rPr>
        <w:t xml:space="preserve"> </w:t>
      </w:r>
      <w:r w:rsidRPr="0081509E">
        <w:t xml:space="preserve">1.0 × </w:t>
      </w:r>
      <w:r w:rsidRPr="0081509E">
        <w:rPr>
          <w:rFonts w:hint="eastAsia"/>
        </w:rPr>
        <w:t>10</w:t>
      </w:r>
      <w:r w:rsidRPr="0081509E">
        <w:rPr>
          <w:rFonts w:hint="eastAsia"/>
          <w:szCs w:val="14"/>
          <w:vertAlign w:val="superscript"/>
        </w:rPr>
        <w:t>4</w:t>
      </w:r>
      <w:r w:rsidRPr="0081509E">
        <w:rPr>
          <w:rFonts w:hint="eastAsia"/>
        </w:rPr>
        <w:t xml:space="preserve"> cells</w:t>
      </w:r>
      <w:r w:rsidRPr="0081509E">
        <w:t xml:space="preserve"> ~ </w:t>
      </w:r>
      <w:r w:rsidRPr="0081509E">
        <w:rPr>
          <w:rFonts w:hint="eastAsia"/>
        </w:rPr>
        <w:t xml:space="preserve">5 </w:t>
      </w:r>
      <w:r w:rsidRPr="0081509E">
        <w:t>×</w:t>
      </w:r>
      <w:r w:rsidRPr="0081509E">
        <w:rPr>
          <w:rFonts w:hint="eastAsia"/>
        </w:rPr>
        <w:t xml:space="preserve"> 10</w:t>
      </w:r>
      <w:r w:rsidRPr="0081509E">
        <w:rPr>
          <w:rFonts w:hint="eastAsia"/>
          <w:szCs w:val="14"/>
          <w:vertAlign w:val="superscript"/>
        </w:rPr>
        <w:t>4</w:t>
      </w:r>
      <w:r w:rsidRPr="0081509E">
        <w:rPr>
          <w:rFonts w:hint="eastAsia"/>
        </w:rPr>
        <w:t xml:space="preserve"> cells</w:t>
      </w:r>
      <w:r w:rsidRPr="0081509E">
        <w:t xml:space="preserve"> </w:t>
      </w:r>
      <w:r w:rsidR="005229A6" w:rsidRPr="0081509E">
        <w:t>to</w:t>
      </w:r>
      <w:r w:rsidRPr="0081509E">
        <w:t xml:space="preserve"> each well</w:t>
      </w:r>
      <w:r w:rsidR="0046160D" w:rsidRPr="0081509E">
        <w:rPr>
          <w:rFonts w:eastAsiaTheme="minorEastAsia" w:hint="eastAsia"/>
          <w:lang w:eastAsia="ko-KR"/>
        </w:rPr>
        <w:t xml:space="preserve"> of the plate</w:t>
      </w:r>
      <w:r w:rsidR="005229A6" w:rsidRPr="0081509E">
        <w:t>;</w:t>
      </w:r>
      <w:r w:rsidRPr="0081509E">
        <w:t xml:space="preserve"> the cells </w:t>
      </w:r>
      <w:r w:rsidR="008C7559" w:rsidRPr="0081509E">
        <w:t>a</w:t>
      </w:r>
      <w:r w:rsidRPr="0081509E">
        <w:t>re maintained at 37°C in a 5% CO</w:t>
      </w:r>
      <w:r w:rsidRPr="0081509E">
        <w:rPr>
          <w:vertAlign w:val="subscript"/>
        </w:rPr>
        <w:t>2</w:t>
      </w:r>
      <w:r w:rsidRPr="0081509E">
        <w:t xml:space="preserve"> incubator for 2 or 3 days.</w:t>
      </w:r>
    </w:p>
    <w:p w14:paraId="525AFC1D" w14:textId="77777777" w:rsidR="007719E8" w:rsidRPr="0081509E" w:rsidRDefault="007719E8" w:rsidP="007719E8">
      <w:pPr>
        <w:pStyle w:val="111Para"/>
      </w:pPr>
      <w:r w:rsidRPr="0081509E">
        <w:t xml:space="preserve">A confluent monolayer of cells should be prepared </w:t>
      </w:r>
      <w:r w:rsidR="008C7559" w:rsidRPr="0081509E">
        <w:t>2–3</w:t>
      </w:r>
      <w:r w:rsidRPr="0081509E">
        <w:t xml:space="preserve"> days before the course of the assay, because cell monolayer is critical for plaque forming and to evaluate accurate results.</w:t>
      </w:r>
    </w:p>
    <w:p w14:paraId="0786B6F6" w14:textId="77777777" w:rsidR="007719E8" w:rsidRPr="0081509E" w:rsidRDefault="007719E8" w:rsidP="007719E8">
      <w:pPr>
        <w:pStyle w:val="111"/>
      </w:pPr>
      <w:r w:rsidRPr="0081509E">
        <w:t>2.1.2.</w:t>
      </w:r>
      <w:r w:rsidRPr="0081509E">
        <w:tab/>
        <w:t>Virus st</w:t>
      </w:r>
      <w:r w:rsidR="0046160D" w:rsidRPr="0081509E">
        <w:rPr>
          <w:rFonts w:eastAsiaTheme="minorEastAsia" w:hint="eastAsia"/>
          <w:lang w:eastAsia="ko-KR"/>
        </w:rPr>
        <w:t>r</w:t>
      </w:r>
      <w:r w:rsidRPr="0081509E">
        <w:t>ain and propagation</w:t>
      </w:r>
    </w:p>
    <w:p w14:paraId="5625A759" w14:textId="1A0566CE" w:rsidR="007719E8" w:rsidRPr="0081509E" w:rsidRDefault="007719E8" w:rsidP="007719E8">
      <w:pPr>
        <w:pStyle w:val="111Para"/>
      </w:pPr>
      <w:r w:rsidRPr="0081509E">
        <w:t xml:space="preserve">The </w:t>
      </w:r>
      <w:r w:rsidR="00410F0D" w:rsidRPr="0081509E">
        <w:t>JEV strain (</w:t>
      </w:r>
      <w:r w:rsidRPr="0081509E">
        <w:rPr>
          <w:rFonts w:hint="eastAsia"/>
          <w:strike/>
        </w:rPr>
        <w:t xml:space="preserve">KV1899 strain or </w:t>
      </w:r>
      <w:r w:rsidRPr="0081509E">
        <w:t>Nakayama</w:t>
      </w:r>
      <w:r w:rsidR="009F76CA" w:rsidRPr="0081509E">
        <w:rPr>
          <w:rFonts w:eastAsiaTheme="minorEastAsia" w:hint="eastAsia"/>
          <w:u w:val="double"/>
          <w:lang w:eastAsia="ko-KR"/>
        </w:rPr>
        <w:t>, JaGar-01</w:t>
      </w:r>
      <w:r w:rsidRPr="0081509E">
        <w:rPr>
          <w:rFonts w:hint="eastAsia"/>
          <w:u w:val="double"/>
        </w:rPr>
        <w:t xml:space="preserve"> </w:t>
      </w:r>
      <w:r w:rsidR="00137DEA" w:rsidRPr="0081509E">
        <w:rPr>
          <w:rFonts w:eastAsiaTheme="minorEastAsia" w:hint="eastAsia"/>
          <w:u w:val="double"/>
          <w:lang w:eastAsia="ko-KR"/>
        </w:rPr>
        <w:t>or appropriate JEV</w:t>
      </w:r>
      <w:r w:rsidR="00137DEA" w:rsidRPr="0081509E">
        <w:t xml:space="preserve"> strain</w:t>
      </w:r>
      <w:r w:rsidR="00410F0D" w:rsidRPr="0081509E">
        <w:t>)</w:t>
      </w:r>
      <w:r w:rsidRPr="0081509E">
        <w:t xml:space="preserve"> is </w:t>
      </w:r>
      <w:r w:rsidRPr="0081509E">
        <w:rPr>
          <w:strike/>
        </w:rPr>
        <w:t xml:space="preserve">routinely </w:t>
      </w:r>
      <w:r w:rsidRPr="0081509E">
        <w:t xml:space="preserve">used for PRNT. </w:t>
      </w:r>
    </w:p>
    <w:p w14:paraId="7D91F312" w14:textId="77777777" w:rsidR="007719E8" w:rsidRPr="0081509E" w:rsidRDefault="007719E8" w:rsidP="007719E8">
      <w:pPr>
        <w:pStyle w:val="111Para"/>
      </w:pPr>
      <w:r w:rsidRPr="0081509E">
        <w:t>The conditions for virus preparation should be standardi</w:t>
      </w:r>
      <w:r w:rsidR="00973E04" w:rsidRPr="0081509E">
        <w:t>s</w:t>
      </w:r>
      <w:r w:rsidRPr="0081509E">
        <w:t>ed with the use of an appropriate multiplicity of infection (MOI: 10</w:t>
      </w:r>
      <w:r w:rsidR="00973E04" w:rsidRPr="0081509E">
        <w:rPr>
          <w:szCs w:val="14"/>
          <w:vertAlign w:val="superscript"/>
        </w:rPr>
        <w:t>–</w:t>
      </w:r>
      <w:r w:rsidRPr="0081509E">
        <w:rPr>
          <w:szCs w:val="14"/>
          <w:vertAlign w:val="superscript"/>
        </w:rPr>
        <w:t>2</w:t>
      </w:r>
      <w:r w:rsidRPr="0081509E">
        <w:t xml:space="preserve"> to 10</w:t>
      </w:r>
      <w:r w:rsidR="00973E04" w:rsidRPr="0081509E">
        <w:rPr>
          <w:szCs w:val="14"/>
          <w:vertAlign w:val="superscript"/>
        </w:rPr>
        <w:t>–</w:t>
      </w:r>
      <w:r w:rsidRPr="0081509E">
        <w:rPr>
          <w:szCs w:val="14"/>
          <w:vertAlign w:val="superscript"/>
        </w:rPr>
        <w:t>3</w:t>
      </w:r>
      <w:r w:rsidRPr="0081509E">
        <w:t>).</w:t>
      </w:r>
    </w:p>
    <w:p w14:paraId="6326EF66" w14:textId="77777777" w:rsidR="00973E04" w:rsidRPr="0081509E" w:rsidRDefault="00973E04" w:rsidP="00973E04">
      <w:pPr>
        <w:pStyle w:val="111"/>
      </w:pPr>
      <w:r w:rsidRPr="0081509E">
        <w:t>2.1.3.</w:t>
      </w:r>
      <w:r w:rsidRPr="0081509E">
        <w:tab/>
        <w:t>Reagents</w:t>
      </w:r>
    </w:p>
    <w:p w14:paraId="67BB119D" w14:textId="77777777" w:rsidR="00973E04" w:rsidRPr="0081509E" w:rsidRDefault="00973E04" w:rsidP="00973E04">
      <w:pPr>
        <w:pStyle w:val="i"/>
      </w:pPr>
      <w:proofErr w:type="spellStart"/>
      <w:r w:rsidRPr="0081509E">
        <w:t>i</w:t>
      </w:r>
      <w:proofErr w:type="spellEnd"/>
      <w:r w:rsidRPr="0081509E">
        <w:t>)</w:t>
      </w:r>
      <w:r w:rsidRPr="0081509E">
        <w:tab/>
      </w:r>
      <w:r w:rsidRPr="0081509E">
        <w:rPr>
          <w:rFonts w:eastAsiaTheme="minorHAnsi"/>
        </w:rPr>
        <w:t>α</w:t>
      </w:r>
      <w:r w:rsidRPr="0081509E">
        <w:t xml:space="preserve">-MEM supplemented with 2–5% FBS and antibiotics (100 units/ml penicillin, 100 </w:t>
      </w:r>
      <w:proofErr w:type="spellStart"/>
      <w:r w:rsidRPr="0081509E">
        <w:t>μg</w:t>
      </w:r>
      <w:proofErr w:type="spellEnd"/>
      <w:r w:rsidRPr="0081509E">
        <w:t>/ml streptomycin). For the PRNT, a low final concentration of FBS rang</w:t>
      </w:r>
      <w:r w:rsidR="008C7559" w:rsidRPr="0081509E">
        <w:t>ing</w:t>
      </w:r>
      <w:r w:rsidRPr="0081509E">
        <w:t xml:space="preserve"> from 2 to 5% should be used for virus and cell growth, and for dilution of samples.</w:t>
      </w:r>
    </w:p>
    <w:p w14:paraId="0E9FB404" w14:textId="77777777" w:rsidR="00973E04" w:rsidRPr="0081509E" w:rsidRDefault="00973E04" w:rsidP="00973E04">
      <w:pPr>
        <w:pStyle w:val="i"/>
      </w:pPr>
      <w:r w:rsidRPr="0081509E">
        <w:t>ii)</w:t>
      </w:r>
      <w:r w:rsidRPr="0081509E">
        <w:tab/>
        <w:t>4% agarose stock solution (dissolved in distilled water). To prepare overlay medium for plaque formation, agarose solutions are typically used at 1–2% final concentrations.</w:t>
      </w:r>
    </w:p>
    <w:p w14:paraId="1FC9BA39" w14:textId="77777777" w:rsidR="00973E04" w:rsidRPr="0081509E" w:rsidRDefault="00973E04" w:rsidP="00973E04">
      <w:pPr>
        <w:pStyle w:val="i"/>
        <w:spacing w:after="240"/>
      </w:pPr>
      <w:r w:rsidRPr="0081509E">
        <w:t>iii)</w:t>
      </w:r>
      <w:r w:rsidRPr="0081509E">
        <w:tab/>
        <w:t xml:space="preserve">0.1% neutral red solution. </w:t>
      </w:r>
      <w:r w:rsidRPr="0081509E">
        <w:rPr>
          <w:rFonts w:hint="eastAsia"/>
        </w:rPr>
        <w:t>To visuali</w:t>
      </w:r>
      <w:r w:rsidRPr="0081509E">
        <w:t>s</w:t>
      </w:r>
      <w:r w:rsidRPr="0081509E">
        <w:rPr>
          <w:rFonts w:hint="eastAsia"/>
        </w:rPr>
        <w:t xml:space="preserve">e </w:t>
      </w:r>
      <w:r w:rsidR="00410F0D" w:rsidRPr="0081509E">
        <w:t xml:space="preserve">the </w:t>
      </w:r>
      <w:r w:rsidRPr="0081509E">
        <w:rPr>
          <w:rFonts w:hint="eastAsia"/>
        </w:rPr>
        <w:t xml:space="preserve">plaque, a vital dye such as neutral red is added to </w:t>
      </w:r>
      <w:r w:rsidR="00667FA1" w:rsidRPr="0081509E">
        <w:t xml:space="preserve">the </w:t>
      </w:r>
      <w:r w:rsidRPr="0081509E">
        <w:rPr>
          <w:rFonts w:hint="eastAsia"/>
        </w:rPr>
        <w:t>overlay medium</w:t>
      </w:r>
      <w:r w:rsidRPr="0081509E">
        <w:t xml:space="preserve">. Neutral red is cytotoxic at high concentrations and light sensitive, therefore </w:t>
      </w:r>
      <w:r w:rsidR="00410F0D" w:rsidRPr="0081509E">
        <w:t xml:space="preserve">a </w:t>
      </w:r>
      <w:r w:rsidRPr="0081509E">
        <w:t xml:space="preserve">low dye concentration is recommended. Dissolve the neutral red powder in distilled water at </w:t>
      </w:r>
      <w:r w:rsidR="00410F0D" w:rsidRPr="0081509E">
        <w:t xml:space="preserve">a concentration of </w:t>
      </w:r>
      <w:r w:rsidRPr="0081509E">
        <w:t>0.1 % (w/v) and</w:t>
      </w:r>
      <w:r w:rsidR="00410F0D" w:rsidRPr="0081509E">
        <w:t>,</w:t>
      </w:r>
      <w:r w:rsidRPr="0081509E">
        <w:t xml:space="preserve"> after autoclave, store the solution in light-tight container at 4°C</w:t>
      </w:r>
      <w:r w:rsidRPr="0081509E">
        <w:rPr>
          <w:rFonts w:eastAsiaTheme="minorHAnsi"/>
        </w:rPr>
        <w:t xml:space="preserve"> until use.</w:t>
      </w:r>
    </w:p>
    <w:p w14:paraId="18F9DC19" w14:textId="77777777" w:rsidR="00973E04" w:rsidRPr="0081509E" w:rsidRDefault="00973E04" w:rsidP="00973E04">
      <w:pPr>
        <w:pStyle w:val="111"/>
      </w:pPr>
      <w:r w:rsidRPr="0081509E">
        <w:t>2.1.4.</w:t>
      </w:r>
      <w:r w:rsidRPr="0081509E">
        <w:tab/>
        <w:t>Preparation of overlay medium</w:t>
      </w:r>
    </w:p>
    <w:p w14:paraId="447D782F" w14:textId="77777777" w:rsidR="00973E04" w:rsidRPr="0081509E" w:rsidRDefault="00973E04" w:rsidP="00973E04">
      <w:pPr>
        <w:pStyle w:val="111Para"/>
        <w:spacing w:after="120"/>
      </w:pPr>
      <w:r w:rsidRPr="0081509E">
        <w:t xml:space="preserve">The composition of the </w:t>
      </w:r>
      <w:r w:rsidRPr="0081509E">
        <w:rPr>
          <w:rFonts w:hint="eastAsia"/>
        </w:rPr>
        <w:t>f</w:t>
      </w:r>
      <w:r w:rsidRPr="0081509E">
        <w:t>irst overlay medium:</w:t>
      </w:r>
    </w:p>
    <w:tbl>
      <w:tblPr>
        <w:tblStyle w:val="Grilledutableau"/>
        <w:tblW w:w="0" w:type="auto"/>
        <w:tblInd w:w="1526" w:type="dxa"/>
        <w:tblLook w:val="04A0" w:firstRow="1" w:lastRow="0" w:firstColumn="1" w:lastColumn="0" w:noHBand="0" w:noVBand="1"/>
      </w:tblPr>
      <w:tblGrid>
        <w:gridCol w:w="3543"/>
        <w:gridCol w:w="1560"/>
      </w:tblGrid>
      <w:tr w:rsidR="00973E04" w:rsidRPr="0081509E" w14:paraId="2A4FF1BE" w14:textId="77777777" w:rsidTr="00973E04">
        <w:tc>
          <w:tcPr>
            <w:tcW w:w="3543" w:type="dxa"/>
          </w:tcPr>
          <w:p w14:paraId="1C787965" w14:textId="77777777" w:rsidR="00973E04" w:rsidRPr="0081509E" w:rsidRDefault="00973E04" w:rsidP="00A7722E">
            <w:pPr>
              <w:pStyle w:val="11Para"/>
              <w:spacing w:before="60" w:after="60"/>
              <w:ind w:left="0"/>
              <w:rPr>
                <w:i/>
              </w:rPr>
            </w:pPr>
            <w:r w:rsidRPr="0081509E">
              <w:rPr>
                <w:i/>
              </w:rPr>
              <w:t>Reagents</w:t>
            </w:r>
          </w:p>
        </w:tc>
        <w:tc>
          <w:tcPr>
            <w:tcW w:w="1560" w:type="dxa"/>
          </w:tcPr>
          <w:p w14:paraId="54D5D4C2" w14:textId="77777777" w:rsidR="00973E04" w:rsidRPr="0081509E" w:rsidRDefault="00973E04" w:rsidP="00A7722E">
            <w:pPr>
              <w:pStyle w:val="11Para"/>
              <w:spacing w:before="60" w:after="60"/>
              <w:ind w:left="0"/>
              <w:rPr>
                <w:i/>
              </w:rPr>
            </w:pPr>
            <w:r w:rsidRPr="0081509E">
              <w:rPr>
                <w:i/>
              </w:rPr>
              <w:t>Amount</w:t>
            </w:r>
          </w:p>
        </w:tc>
      </w:tr>
      <w:tr w:rsidR="00973E04" w:rsidRPr="0081509E" w14:paraId="3AE92909" w14:textId="77777777" w:rsidTr="00973E04">
        <w:tc>
          <w:tcPr>
            <w:tcW w:w="3543" w:type="dxa"/>
          </w:tcPr>
          <w:p w14:paraId="57F9C2A4" w14:textId="77777777" w:rsidR="00973E04" w:rsidRPr="0081509E" w:rsidRDefault="00973E04" w:rsidP="00A7722E">
            <w:pPr>
              <w:pStyle w:val="11Para"/>
              <w:spacing w:before="60" w:after="60"/>
              <w:ind w:left="0"/>
            </w:pPr>
            <w:r w:rsidRPr="0081509E">
              <w:t>α-MEM containing antibiotics</w:t>
            </w:r>
          </w:p>
        </w:tc>
        <w:tc>
          <w:tcPr>
            <w:tcW w:w="1560" w:type="dxa"/>
          </w:tcPr>
          <w:p w14:paraId="23ACE565" w14:textId="77777777" w:rsidR="00973E04" w:rsidRPr="0081509E" w:rsidRDefault="00973E04" w:rsidP="00A7722E">
            <w:pPr>
              <w:pStyle w:val="11Para"/>
              <w:spacing w:before="60" w:after="60"/>
              <w:ind w:left="0"/>
            </w:pPr>
            <w:r w:rsidRPr="0081509E">
              <w:t>14 ml</w:t>
            </w:r>
          </w:p>
        </w:tc>
      </w:tr>
      <w:tr w:rsidR="00973E04" w:rsidRPr="0081509E" w14:paraId="49829317" w14:textId="77777777" w:rsidTr="00973E04">
        <w:tc>
          <w:tcPr>
            <w:tcW w:w="3543" w:type="dxa"/>
          </w:tcPr>
          <w:p w14:paraId="1DD813D7" w14:textId="77777777" w:rsidR="00973E04" w:rsidRPr="0081509E" w:rsidRDefault="00973E04" w:rsidP="00A7722E">
            <w:pPr>
              <w:pStyle w:val="11Para"/>
              <w:spacing w:before="60" w:after="60"/>
              <w:ind w:left="0"/>
            </w:pPr>
            <w:r w:rsidRPr="0081509E">
              <w:t>FBS (5% final concentration)</w:t>
            </w:r>
          </w:p>
        </w:tc>
        <w:tc>
          <w:tcPr>
            <w:tcW w:w="1560" w:type="dxa"/>
          </w:tcPr>
          <w:p w14:paraId="057DE338" w14:textId="77777777" w:rsidR="00973E04" w:rsidRPr="0081509E" w:rsidRDefault="00973E04" w:rsidP="00A7722E">
            <w:pPr>
              <w:pStyle w:val="11Para"/>
              <w:spacing w:before="60" w:after="60"/>
              <w:ind w:left="0"/>
            </w:pPr>
            <w:r w:rsidRPr="0081509E">
              <w:t>1 ml</w:t>
            </w:r>
          </w:p>
        </w:tc>
      </w:tr>
      <w:tr w:rsidR="00973E04" w:rsidRPr="0081509E" w14:paraId="1061F143" w14:textId="77777777" w:rsidTr="00973E04">
        <w:tc>
          <w:tcPr>
            <w:tcW w:w="3543" w:type="dxa"/>
          </w:tcPr>
          <w:p w14:paraId="3151B897" w14:textId="77777777" w:rsidR="00973E04" w:rsidRPr="0081509E" w:rsidRDefault="00973E04" w:rsidP="00A7722E">
            <w:pPr>
              <w:pStyle w:val="11Para"/>
              <w:spacing w:before="60" w:after="60"/>
              <w:ind w:left="0"/>
            </w:pPr>
            <w:r w:rsidRPr="0081509E">
              <w:t>4% agarose stock solution</w:t>
            </w:r>
          </w:p>
        </w:tc>
        <w:tc>
          <w:tcPr>
            <w:tcW w:w="1560" w:type="dxa"/>
          </w:tcPr>
          <w:p w14:paraId="27234D87" w14:textId="77777777" w:rsidR="00973E04" w:rsidRPr="0081509E" w:rsidRDefault="00973E04" w:rsidP="00A7722E">
            <w:pPr>
              <w:pStyle w:val="11Para"/>
              <w:spacing w:before="60" w:after="60"/>
              <w:ind w:left="0"/>
            </w:pPr>
            <w:r w:rsidRPr="0081509E">
              <w:t>5 ml</w:t>
            </w:r>
          </w:p>
        </w:tc>
      </w:tr>
      <w:tr w:rsidR="00973E04" w:rsidRPr="0081509E" w14:paraId="6056638E" w14:textId="77777777" w:rsidTr="00973E04">
        <w:tc>
          <w:tcPr>
            <w:tcW w:w="3543" w:type="dxa"/>
          </w:tcPr>
          <w:p w14:paraId="18715A2E" w14:textId="77777777" w:rsidR="00973E04" w:rsidRPr="0081509E" w:rsidRDefault="00973E04" w:rsidP="00A7722E">
            <w:pPr>
              <w:pStyle w:val="11Para"/>
              <w:spacing w:before="60" w:after="60"/>
              <w:ind w:left="0"/>
            </w:pPr>
            <w:r w:rsidRPr="0081509E">
              <w:t>Total volume</w:t>
            </w:r>
          </w:p>
        </w:tc>
        <w:tc>
          <w:tcPr>
            <w:tcW w:w="1560" w:type="dxa"/>
          </w:tcPr>
          <w:p w14:paraId="4F9D4B16" w14:textId="77777777" w:rsidR="00973E04" w:rsidRPr="0081509E" w:rsidRDefault="00973E04" w:rsidP="00A7722E">
            <w:pPr>
              <w:pStyle w:val="11Para"/>
              <w:spacing w:before="60" w:after="60"/>
              <w:ind w:left="0"/>
            </w:pPr>
            <w:r w:rsidRPr="0081509E">
              <w:t>20 ml</w:t>
            </w:r>
          </w:p>
        </w:tc>
      </w:tr>
    </w:tbl>
    <w:p w14:paraId="6D36333F" w14:textId="77777777" w:rsidR="003D2929" w:rsidRPr="0081509E" w:rsidRDefault="003D2929" w:rsidP="00BF5961">
      <w:pPr>
        <w:pStyle w:val="111Para"/>
        <w:keepNext/>
        <w:spacing w:before="240" w:after="120"/>
      </w:pPr>
    </w:p>
    <w:p w14:paraId="5358F0F8" w14:textId="77777777" w:rsidR="003D2929" w:rsidRPr="0081509E" w:rsidRDefault="003D2929">
      <w:pPr>
        <w:tabs>
          <w:tab w:val="clear" w:pos="-720"/>
        </w:tabs>
        <w:spacing w:line="240" w:lineRule="auto"/>
        <w:jc w:val="left"/>
        <w:rPr>
          <w:rFonts w:ascii="Arial" w:eastAsiaTheme="minorHAnsi" w:hAnsi="Arial" w:cs="Arial"/>
          <w:sz w:val="18"/>
          <w:szCs w:val="18"/>
          <w:lang w:eastAsia="en-US"/>
        </w:rPr>
      </w:pPr>
      <w:r w:rsidRPr="0081509E">
        <w:br w:type="page"/>
      </w:r>
    </w:p>
    <w:p w14:paraId="16214851" w14:textId="77777777" w:rsidR="00973E04" w:rsidRPr="0081509E" w:rsidRDefault="00973E04" w:rsidP="00BF5961">
      <w:pPr>
        <w:pStyle w:val="111Para"/>
        <w:keepNext/>
        <w:spacing w:before="240" w:after="120"/>
      </w:pPr>
      <w:r w:rsidRPr="0081509E">
        <w:t>The composition of the second overlay medium:</w:t>
      </w:r>
    </w:p>
    <w:tbl>
      <w:tblPr>
        <w:tblStyle w:val="Grilledutableau"/>
        <w:tblW w:w="0" w:type="auto"/>
        <w:tblInd w:w="1526" w:type="dxa"/>
        <w:tblLook w:val="04A0" w:firstRow="1" w:lastRow="0" w:firstColumn="1" w:lastColumn="0" w:noHBand="0" w:noVBand="1"/>
      </w:tblPr>
      <w:tblGrid>
        <w:gridCol w:w="3543"/>
        <w:gridCol w:w="1560"/>
      </w:tblGrid>
      <w:tr w:rsidR="00973E04" w:rsidRPr="0081509E" w14:paraId="38782E6C" w14:textId="77777777" w:rsidTr="00A7722E">
        <w:trPr>
          <w:tblHeader/>
        </w:trPr>
        <w:tc>
          <w:tcPr>
            <w:tcW w:w="3543" w:type="dxa"/>
          </w:tcPr>
          <w:p w14:paraId="15E00653" w14:textId="77777777" w:rsidR="00973E04" w:rsidRPr="0081509E" w:rsidRDefault="00973E04" w:rsidP="00A7722E">
            <w:pPr>
              <w:pStyle w:val="11Para"/>
              <w:spacing w:before="60" w:after="60"/>
              <w:ind w:left="0"/>
              <w:rPr>
                <w:i/>
              </w:rPr>
            </w:pPr>
            <w:r w:rsidRPr="0081509E">
              <w:rPr>
                <w:i/>
              </w:rPr>
              <w:t>Reagents</w:t>
            </w:r>
          </w:p>
        </w:tc>
        <w:tc>
          <w:tcPr>
            <w:tcW w:w="1560" w:type="dxa"/>
          </w:tcPr>
          <w:p w14:paraId="4E5F48C9" w14:textId="77777777" w:rsidR="00973E04" w:rsidRPr="0081509E" w:rsidRDefault="00973E04" w:rsidP="00A7722E">
            <w:pPr>
              <w:pStyle w:val="11Para"/>
              <w:spacing w:before="60" w:after="60"/>
              <w:ind w:left="0"/>
              <w:rPr>
                <w:i/>
              </w:rPr>
            </w:pPr>
            <w:r w:rsidRPr="0081509E">
              <w:rPr>
                <w:i/>
              </w:rPr>
              <w:t>Amount</w:t>
            </w:r>
          </w:p>
        </w:tc>
      </w:tr>
      <w:tr w:rsidR="00973E04" w:rsidRPr="0081509E" w14:paraId="047A74C0" w14:textId="77777777" w:rsidTr="008F7E23">
        <w:tc>
          <w:tcPr>
            <w:tcW w:w="3543" w:type="dxa"/>
          </w:tcPr>
          <w:p w14:paraId="7599B22F" w14:textId="77777777" w:rsidR="00973E04" w:rsidRPr="0081509E" w:rsidRDefault="00973E04" w:rsidP="00A7722E">
            <w:pPr>
              <w:pStyle w:val="11Para"/>
              <w:spacing w:before="60" w:after="60"/>
              <w:ind w:left="0"/>
            </w:pPr>
            <w:r w:rsidRPr="0081509E">
              <w:t>α-MEM containing antibiotics</w:t>
            </w:r>
          </w:p>
        </w:tc>
        <w:tc>
          <w:tcPr>
            <w:tcW w:w="1560" w:type="dxa"/>
          </w:tcPr>
          <w:p w14:paraId="2455A3D2" w14:textId="77777777" w:rsidR="00973E04" w:rsidRPr="0081509E" w:rsidRDefault="00973E04" w:rsidP="00A7722E">
            <w:pPr>
              <w:pStyle w:val="11Para"/>
              <w:spacing w:before="60" w:after="60"/>
              <w:ind w:left="0"/>
            </w:pPr>
            <w:r w:rsidRPr="0081509E">
              <w:t>12.8 ml</w:t>
            </w:r>
          </w:p>
        </w:tc>
      </w:tr>
      <w:tr w:rsidR="00973E04" w:rsidRPr="0081509E" w14:paraId="38D17A18" w14:textId="77777777" w:rsidTr="008F7E23">
        <w:tc>
          <w:tcPr>
            <w:tcW w:w="3543" w:type="dxa"/>
          </w:tcPr>
          <w:p w14:paraId="68DDABD6" w14:textId="77777777" w:rsidR="00973E04" w:rsidRPr="0081509E" w:rsidRDefault="00973E04" w:rsidP="00A7722E">
            <w:pPr>
              <w:pStyle w:val="11Para"/>
              <w:spacing w:before="60" w:after="60"/>
              <w:ind w:left="0"/>
            </w:pPr>
            <w:r w:rsidRPr="0081509E">
              <w:t>FBS (5% final concentration)</w:t>
            </w:r>
          </w:p>
        </w:tc>
        <w:tc>
          <w:tcPr>
            <w:tcW w:w="1560" w:type="dxa"/>
          </w:tcPr>
          <w:p w14:paraId="1B161287" w14:textId="77777777" w:rsidR="00973E04" w:rsidRPr="0081509E" w:rsidRDefault="00973E04" w:rsidP="00A7722E">
            <w:pPr>
              <w:pStyle w:val="11Para"/>
              <w:spacing w:before="60" w:after="60"/>
              <w:ind w:left="0"/>
            </w:pPr>
            <w:r w:rsidRPr="0081509E">
              <w:t>1 ml</w:t>
            </w:r>
          </w:p>
        </w:tc>
      </w:tr>
      <w:tr w:rsidR="00973E04" w:rsidRPr="0081509E" w14:paraId="6F4E1274" w14:textId="77777777" w:rsidTr="008F7E23">
        <w:tc>
          <w:tcPr>
            <w:tcW w:w="3543" w:type="dxa"/>
          </w:tcPr>
          <w:p w14:paraId="5745B545" w14:textId="77777777" w:rsidR="00973E04" w:rsidRPr="0081509E" w:rsidRDefault="00973E04" w:rsidP="00A7722E">
            <w:pPr>
              <w:pStyle w:val="11Para"/>
              <w:spacing w:before="60" w:after="60"/>
              <w:ind w:left="0"/>
            </w:pPr>
            <w:r w:rsidRPr="0081509E">
              <w:t>4% agarose stock solution</w:t>
            </w:r>
          </w:p>
        </w:tc>
        <w:tc>
          <w:tcPr>
            <w:tcW w:w="1560" w:type="dxa"/>
          </w:tcPr>
          <w:p w14:paraId="28480E01" w14:textId="77777777" w:rsidR="00973E04" w:rsidRPr="0081509E" w:rsidRDefault="00973E04" w:rsidP="00A7722E">
            <w:pPr>
              <w:pStyle w:val="11Para"/>
              <w:spacing w:before="60" w:after="60"/>
              <w:ind w:left="0"/>
            </w:pPr>
            <w:r w:rsidRPr="0081509E">
              <w:t>5 ml</w:t>
            </w:r>
          </w:p>
        </w:tc>
      </w:tr>
      <w:tr w:rsidR="00973E04" w:rsidRPr="0081509E" w14:paraId="1C00A07B" w14:textId="77777777" w:rsidTr="008F7E23">
        <w:tc>
          <w:tcPr>
            <w:tcW w:w="3543" w:type="dxa"/>
          </w:tcPr>
          <w:p w14:paraId="2126E108" w14:textId="77777777" w:rsidR="00973E04" w:rsidRPr="0081509E" w:rsidRDefault="00973E04" w:rsidP="00A7722E">
            <w:pPr>
              <w:pStyle w:val="11Para"/>
              <w:spacing w:before="60" w:after="60"/>
              <w:ind w:left="0"/>
            </w:pPr>
            <w:r w:rsidRPr="0081509E">
              <w:t>0.1% neutral red solution</w:t>
            </w:r>
          </w:p>
        </w:tc>
        <w:tc>
          <w:tcPr>
            <w:tcW w:w="1560" w:type="dxa"/>
          </w:tcPr>
          <w:p w14:paraId="6B93B12B" w14:textId="77777777" w:rsidR="00973E04" w:rsidRPr="0081509E" w:rsidRDefault="00973E04" w:rsidP="00A7722E">
            <w:pPr>
              <w:pStyle w:val="11Para"/>
              <w:spacing w:before="60" w:after="60"/>
              <w:ind w:left="0"/>
            </w:pPr>
            <w:r w:rsidRPr="0081509E">
              <w:t>1.2 ml</w:t>
            </w:r>
          </w:p>
        </w:tc>
      </w:tr>
      <w:tr w:rsidR="00973E04" w:rsidRPr="0081509E" w14:paraId="4800BF62" w14:textId="77777777" w:rsidTr="008F7E23">
        <w:tc>
          <w:tcPr>
            <w:tcW w:w="3543" w:type="dxa"/>
          </w:tcPr>
          <w:p w14:paraId="5F194AD9" w14:textId="77777777" w:rsidR="00973E04" w:rsidRPr="0081509E" w:rsidRDefault="00973E04" w:rsidP="00A7722E">
            <w:pPr>
              <w:pStyle w:val="11Para"/>
              <w:spacing w:before="60" w:after="60"/>
              <w:ind w:left="0"/>
            </w:pPr>
            <w:r w:rsidRPr="0081509E">
              <w:t>Total volume</w:t>
            </w:r>
          </w:p>
        </w:tc>
        <w:tc>
          <w:tcPr>
            <w:tcW w:w="1560" w:type="dxa"/>
          </w:tcPr>
          <w:p w14:paraId="68596190" w14:textId="77777777" w:rsidR="00973E04" w:rsidRPr="0081509E" w:rsidRDefault="00973E04" w:rsidP="00A7722E">
            <w:pPr>
              <w:pStyle w:val="11Para"/>
              <w:spacing w:before="60" w:after="60"/>
              <w:ind w:left="0"/>
            </w:pPr>
            <w:r w:rsidRPr="0081509E">
              <w:t>20 ml</w:t>
            </w:r>
          </w:p>
        </w:tc>
      </w:tr>
    </w:tbl>
    <w:p w14:paraId="5FBAE5EC" w14:textId="77777777" w:rsidR="00973E04" w:rsidRPr="0081509E" w:rsidRDefault="00973E04" w:rsidP="00973E04">
      <w:pPr>
        <w:pStyle w:val="111Para"/>
        <w:spacing w:before="120"/>
      </w:pPr>
      <w:r w:rsidRPr="0081509E">
        <w:rPr>
          <w:rFonts w:hint="eastAsia"/>
        </w:rPr>
        <w:t xml:space="preserve">All amounts and volumes are given on a </w:t>
      </w:r>
      <w:r w:rsidRPr="0081509E">
        <w:t>24</w:t>
      </w:r>
      <w:r w:rsidR="008C7559" w:rsidRPr="0081509E">
        <w:t>-</w:t>
      </w:r>
      <w:r w:rsidRPr="0081509E">
        <w:t xml:space="preserve">well plate format. Combine reagents immediately prior to use. Be sure to keep the overlay medium at </w:t>
      </w:r>
      <w:r w:rsidR="00410F0D" w:rsidRPr="0081509E">
        <w:t>42</w:t>
      </w:r>
      <w:r w:rsidRPr="0081509E">
        <w:t>°C prior to adding to wells.</w:t>
      </w:r>
    </w:p>
    <w:p w14:paraId="201367FA" w14:textId="77777777" w:rsidR="00973E04" w:rsidRPr="0081509E" w:rsidRDefault="00973E04" w:rsidP="00973E04">
      <w:pPr>
        <w:pStyle w:val="111"/>
      </w:pPr>
      <w:r w:rsidRPr="0081509E">
        <w:t>2.1.5.</w:t>
      </w:r>
      <w:r w:rsidRPr="0081509E">
        <w:tab/>
        <w:t>Viral plaque assay</w:t>
      </w:r>
    </w:p>
    <w:p w14:paraId="2388A21C" w14:textId="77777777" w:rsidR="00973E04" w:rsidRPr="0081509E" w:rsidRDefault="00973E04" w:rsidP="00973E04">
      <w:pPr>
        <w:pStyle w:val="111Para"/>
      </w:pPr>
      <w:r w:rsidRPr="0081509E">
        <w:t>To</w:t>
      </w:r>
      <w:r w:rsidRPr="0081509E">
        <w:rPr>
          <w:rFonts w:hint="eastAsia"/>
        </w:rPr>
        <w:t xml:space="preserve"> </w:t>
      </w:r>
      <w:r w:rsidRPr="0081509E">
        <w:t>achieve</w:t>
      </w:r>
      <w:r w:rsidRPr="0081509E">
        <w:rPr>
          <w:rFonts w:hint="eastAsia"/>
        </w:rPr>
        <w:t xml:space="preserve"> </w:t>
      </w:r>
      <w:r w:rsidRPr="0081509E">
        <w:t>accurate measurement, the appropriate virus dose for challenge should be determined before performing PRNT</w:t>
      </w:r>
      <w:r w:rsidRPr="0081509E">
        <w:rPr>
          <w:rFonts w:hint="eastAsia"/>
        </w:rPr>
        <w:t xml:space="preserve">. </w:t>
      </w:r>
      <w:r w:rsidRPr="0081509E">
        <w:t>Therefore, the target number of plaques can be determined by viral plaque assay.</w:t>
      </w:r>
    </w:p>
    <w:p w14:paraId="4BBFE02B" w14:textId="77777777" w:rsidR="00973E04" w:rsidRPr="0081509E" w:rsidRDefault="00973E04" w:rsidP="00973E04">
      <w:pPr>
        <w:pStyle w:val="111Para"/>
      </w:pPr>
      <w:r w:rsidRPr="0081509E">
        <w:t xml:space="preserve">For viruses belong to </w:t>
      </w:r>
      <w:r w:rsidR="009F5A9B" w:rsidRPr="0081509E">
        <w:rPr>
          <w:i/>
        </w:rPr>
        <w:t>Flaviviridae</w:t>
      </w:r>
      <w:r w:rsidRPr="0081509E">
        <w:t>, a two-overlay method is mostly used for this assay.</w:t>
      </w:r>
    </w:p>
    <w:p w14:paraId="1B079CDA" w14:textId="77777777" w:rsidR="00973E04" w:rsidRPr="0081509E" w:rsidRDefault="00973E04" w:rsidP="00973E04">
      <w:pPr>
        <w:pStyle w:val="afourthlevel"/>
      </w:pPr>
      <w:r w:rsidRPr="0081509E">
        <w:t>Test procedure (24-well plate format)</w:t>
      </w:r>
    </w:p>
    <w:p w14:paraId="0E1918C3" w14:textId="77777777" w:rsidR="00973E04" w:rsidRPr="0081509E" w:rsidRDefault="00973E04" w:rsidP="00973E04">
      <w:pPr>
        <w:pStyle w:val="i"/>
      </w:pPr>
      <w:proofErr w:type="spellStart"/>
      <w:r w:rsidRPr="0081509E">
        <w:t>i</w:t>
      </w:r>
      <w:proofErr w:type="spellEnd"/>
      <w:r w:rsidRPr="0081509E">
        <w:t>)</w:t>
      </w:r>
      <w:r w:rsidRPr="0081509E">
        <w:tab/>
        <w:t>Prepare 90–100% confluent monolayer cells in a 24-well format.</w:t>
      </w:r>
    </w:p>
    <w:p w14:paraId="73D7A1D7" w14:textId="77777777" w:rsidR="00973E04" w:rsidRPr="0081509E" w:rsidRDefault="00973E04" w:rsidP="00973E04">
      <w:pPr>
        <w:pStyle w:val="i"/>
      </w:pPr>
      <w:r w:rsidRPr="0081509E">
        <w:t>ii)</w:t>
      </w:r>
      <w:r w:rsidRPr="0081509E">
        <w:tab/>
        <w:t>Prepare a 7-log serial dilution (10</w:t>
      </w:r>
      <w:r w:rsidRPr="0081509E">
        <w:rPr>
          <w:szCs w:val="14"/>
          <w:vertAlign w:val="superscript"/>
        </w:rPr>
        <w:t>–1</w:t>
      </w:r>
      <w:r w:rsidRPr="0081509E">
        <w:t xml:space="preserve"> to 10</w:t>
      </w:r>
      <w:r w:rsidRPr="0081509E">
        <w:rPr>
          <w:szCs w:val="14"/>
          <w:vertAlign w:val="superscript"/>
        </w:rPr>
        <w:t>–7</w:t>
      </w:r>
      <w:r w:rsidRPr="0081509E">
        <w:t xml:space="preserve">) of the clarified JEV stock in a complete </w:t>
      </w:r>
      <w:r w:rsidRPr="0081509E">
        <w:rPr>
          <w:rFonts w:eastAsiaTheme="minorHAnsi"/>
        </w:rPr>
        <w:t>α</w:t>
      </w:r>
      <w:r w:rsidRPr="0081509E">
        <w:t>-MEM. To do this, sequentially dilute 0.2 ml of the viral stock in 1.8 ml of medium in microtube.</w:t>
      </w:r>
    </w:p>
    <w:p w14:paraId="3268AD5E" w14:textId="77777777" w:rsidR="00973E04" w:rsidRPr="0081509E" w:rsidRDefault="00973E04" w:rsidP="00973E04">
      <w:pPr>
        <w:pStyle w:val="i"/>
      </w:pPr>
      <w:r w:rsidRPr="0081509E">
        <w:t>iii)</w:t>
      </w:r>
      <w:r w:rsidRPr="0081509E">
        <w:tab/>
        <w:t>After labelling the plates, discard the medium from each well and immediately replace with 0.1 ml of the appropriate virus dilution. As a negative control, add a complete medium without virus.</w:t>
      </w:r>
    </w:p>
    <w:p w14:paraId="74CFB727" w14:textId="77777777" w:rsidR="00973E04" w:rsidRPr="0081509E" w:rsidRDefault="00973E04" w:rsidP="00973E04">
      <w:pPr>
        <w:pStyle w:val="i"/>
      </w:pPr>
      <w:r w:rsidRPr="0081509E">
        <w:t>iv)</w:t>
      </w:r>
      <w:r w:rsidRPr="0081509E">
        <w:tab/>
        <w:t xml:space="preserve">Incubate </w:t>
      </w:r>
      <w:r w:rsidR="00410F0D" w:rsidRPr="0081509E">
        <w:t xml:space="preserve">the </w:t>
      </w:r>
      <w:r w:rsidRPr="0081509E">
        <w:t>cells with virus for 1 hour at 37°C</w:t>
      </w:r>
      <w:r w:rsidR="00410F0D" w:rsidRPr="0081509E">
        <w:t xml:space="preserve"> in a CO</w:t>
      </w:r>
      <w:r w:rsidR="00410F0D" w:rsidRPr="0081509E">
        <w:rPr>
          <w:vertAlign w:val="subscript"/>
        </w:rPr>
        <w:t>2</w:t>
      </w:r>
      <w:r w:rsidR="00410F0D" w:rsidRPr="0081509E">
        <w:t xml:space="preserve"> incubator</w:t>
      </w:r>
      <w:r w:rsidRPr="0081509E">
        <w:rPr>
          <w:rFonts w:eastAsiaTheme="minorHAnsi"/>
        </w:rPr>
        <w:t>.</w:t>
      </w:r>
    </w:p>
    <w:p w14:paraId="5FB2425C" w14:textId="77777777" w:rsidR="00973E04" w:rsidRPr="0081509E" w:rsidRDefault="00973E04" w:rsidP="00973E04">
      <w:pPr>
        <w:pStyle w:val="i"/>
      </w:pPr>
      <w:r w:rsidRPr="0081509E">
        <w:t>v)</w:t>
      </w:r>
      <w:r w:rsidRPr="0081509E">
        <w:tab/>
        <w:t>Following 1 hour</w:t>
      </w:r>
      <w:r w:rsidR="008C7559" w:rsidRPr="0081509E">
        <w:t>’s</w:t>
      </w:r>
      <w:r w:rsidRPr="0081509E">
        <w:t xml:space="preserve"> incubation, discard medium containing virus from the wells and replace with 0.5 ml of agarose containing</w:t>
      </w:r>
      <w:r w:rsidR="008C7559" w:rsidRPr="0081509E">
        <w:t xml:space="preserve"> </w:t>
      </w:r>
      <w:r w:rsidRPr="0081509E">
        <w:t xml:space="preserve">first overlay medium. </w:t>
      </w:r>
    </w:p>
    <w:p w14:paraId="54A8B28A" w14:textId="77777777" w:rsidR="00973E04" w:rsidRPr="0081509E" w:rsidRDefault="00973E04" w:rsidP="00973E04">
      <w:pPr>
        <w:pStyle w:val="i"/>
      </w:pPr>
      <w:r w:rsidRPr="0081509E">
        <w:t>vi)</w:t>
      </w:r>
      <w:r w:rsidRPr="0081509E">
        <w:tab/>
      </w:r>
      <w:r w:rsidRPr="0081509E">
        <w:rPr>
          <w:rFonts w:hint="eastAsia"/>
        </w:rPr>
        <w:t xml:space="preserve">Allow </w:t>
      </w:r>
      <w:r w:rsidRPr="0081509E">
        <w:t>agarose overlay to be harden</w:t>
      </w:r>
      <w:r w:rsidR="00F822BA" w:rsidRPr="0081509E">
        <w:t>ed</w:t>
      </w:r>
      <w:r w:rsidRPr="0081509E">
        <w:t xml:space="preserve"> for 1 hour at room temperature, and incubate the plates upside down to minimise water condensation in the wells in a 37°C incubator for 48 hours to allow virus plaques to develop.</w:t>
      </w:r>
    </w:p>
    <w:p w14:paraId="66D64048" w14:textId="77777777" w:rsidR="00973E04" w:rsidRPr="0081509E" w:rsidRDefault="00973E04" w:rsidP="00973E04">
      <w:pPr>
        <w:pStyle w:val="i"/>
      </w:pPr>
      <w:r w:rsidRPr="0081509E">
        <w:t>vii)</w:t>
      </w:r>
      <w:r w:rsidRPr="0081509E">
        <w:tab/>
        <w:t xml:space="preserve">Add 0.5 ml of the second overlay medium containing 0.1% neutral red to each well and allow agarose overlay to be harden for 1 hour in the light-tight incubator. </w:t>
      </w:r>
    </w:p>
    <w:p w14:paraId="446CF66D" w14:textId="77777777" w:rsidR="00973E04" w:rsidRPr="0081509E" w:rsidRDefault="00973E04" w:rsidP="00973E04">
      <w:pPr>
        <w:pStyle w:val="i"/>
      </w:pPr>
      <w:r w:rsidRPr="0081509E">
        <w:t>viii)</w:t>
      </w:r>
      <w:r w:rsidRPr="0081509E">
        <w:tab/>
        <w:t xml:space="preserve">Incubate the plates upside down in a </w:t>
      </w:r>
      <w:r w:rsidR="00410F0D" w:rsidRPr="0081509E">
        <w:t>CO</w:t>
      </w:r>
      <w:r w:rsidR="00410F0D" w:rsidRPr="0081509E">
        <w:rPr>
          <w:vertAlign w:val="subscript"/>
        </w:rPr>
        <w:t>2</w:t>
      </w:r>
      <w:r w:rsidR="00410F0D" w:rsidRPr="0081509E">
        <w:t xml:space="preserve"> incubator at 37°C </w:t>
      </w:r>
      <w:r w:rsidRPr="0081509E">
        <w:t>for 48 hours to allow the cells to be maximally stained.</w:t>
      </w:r>
    </w:p>
    <w:p w14:paraId="23369F7F" w14:textId="77777777" w:rsidR="00973E04" w:rsidRPr="0081509E" w:rsidRDefault="00973E04" w:rsidP="00973E04">
      <w:pPr>
        <w:pStyle w:val="i"/>
      </w:pPr>
      <w:r w:rsidRPr="0081509E">
        <w:t>ix)</w:t>
      </w:r>
      <w:r w:rsidRPr="0081509E">
        <w:tab/>
        <w:t xml:space="preserve">Count the plaques </w:t>
      </w:r>
      <w:r w:rsidRPr="0081509E">
        <w:rPr>
          <w:rFonts w:hint="eastAsia"/>
        </w:rPr>
        <w:t xml:space="preserve">by naked eyes </w:t>
      </w:r>
      <w:r w:rsidRPr="0081509E">
        <w:t xml:space="preserve">and calculate the titre of viral stock. The </w:t>
      </w:r>
      <w:r w:rsidR="00714A96" w:rsidRPr="0081509E">
        <w:t>titre</w:t>
      </w:r>
      <w:r w:rsidRPr="0081509E">
        <w:t xml:space="preserve"> can be calculated by using the following formula.</w:t>
      </w:r>
    </w:p>
    <w:p w14:paraId="01919432" w14:textId="77777777" w:rsidR="00973E04" w:rsidRPr="0081509E" w:rsidRDefault="00973E04" w:rsidP="00973E04">
      <w:pPr>
        <w:pStyle w:val="afourthpara"/>
      </w:pPr>
      <w:r w:rsidRPr="0081509E">
        <w:t>Titre (</w:t>
      </w:r>
      <w:r w:rsidR="008C7559" w:rsidRPr="0081509E">
        <w:t>plaque-forming units [PFU]</w:t>
      </w:r>
      <w:r w:rsidRPr="0081509E">
        <w:t>/ml) = number of plaques × dilution factor ×</w:t>
      </w:r>
      <w:r w:rsidR="00714A96" w:rsidRPr="0081509E">
        <w:t xml:space="preserve"> 1</w:t>
      </w:r>
      <w:r w:rsidR="00410F0D" w:rsidRPr="0081509E">
        <w:t xml:space="preserve"> </w:t>
      </w:r>
      <w:r w:rsidRPr="0081509E">
        <w:t>ml of inoculum per well.</w:t>
      </w:r>
    </w:p>
    <w:p w14:paraId="48EEF976" w14:textId="234B62B8" w:rsidR="00973E04" w:rsidRPr="0081509E" w:rsidRDefault="00973E04" w:rsidP="00973E04">
      <w:pPr>
        <w:pStyle w:val="111"/>
      </w:pPr>
      <w:r w:rsidRPr="0081509E">
        <w:t>2.1.6.</w:t>
      </w:r>
      <w:r w:rsidRPr="0081509E">
        <w:tab/>
        <w:t xml:space="preserve">PRNT </w:t>
      </w:r>
      <w:r w:rsidRPr="001C367B">
        <w:rPr>
          <w:strike/>
          <w:highlight w:val="yellow"/>
        </w:rPr>
        <w:t xml:space="preserve">of swine antiserum to </w:t>
      </w:r>
      <w:r w:rsidR="000048BD" w:rsidRPr="001C367B">
        <w:rPr>
          <w:highlight w:val="yellow"/>
          <w:u w:val="double"/>
        </w:rPr>
        <w:t>for</w:t>
      </w:r>
      <w:r w:rsidR="000048BD" w:rsidRPr="0081509E">
        <w:t xml:space="preserve"> </w:t>
      </w:r>
      <w:r w:rsidRPr="0081509E">
        <w:t>JEV</w:t>
      </w:r>
      <w:r w:rsidR="000048BD" w:rsidRPr="000048BD">
        <w:t xml:space="preserve"> </w:t>
      </w:r>
      <w:r w:rsidR="000048BD" w:rsidRPr="001C367B">
        <w:rPr>
          <w:highlight w:val="yellow"/>
          <w:u w:val="double"/>
        </w:rPr>
        <w:t>antiserum</w:t>
      </w:r>
    </w:p>
    <w:p w14:paraId="12E4FFA9" w14:textId="77777777" w:rsidR="00973E04" w:rsidRPr="0081509E" w:rsidRDefault="00973E04" w:rsidP="00973E04">
      <w:pPr>
        <w:pStyle w:val="afourthlevel"/>
      </w:pPr>
      <w:r w:rsidRPr="0081509E">
        <w:t>Test procedure</w:t>
      </w:r>
    </w:p>
    <w:p w14:paraId="7630A286" w14:textId="77777777" w:rsidR="00973E04" w:rsidRPr="0081509E" w:rsidRDefault="00973E04" w:rsidP="00973E04">
      <w:pPr>
        <w:pStyle w:val="i"/>
      </w:pPr>
      <w:proofErr w:type="spellStart"/>
      <w:r w:rsidRPr="0081509E">
        <w:t>i</w:t>
      </w:r>
      <w:proofErr w:type="spellEnd"/>
      <w:r w:rsidRPr="0081509E">
        <w:t>)</w:t>
      </w:r>
      <w:r w:rsidRPr="0081509E">
        <w:tab/>
        <w:t>Prepare 90–100% confluent monolayer cells in a 24-well format.</w:t>
      </w:r>
    </w:p>
    <w:p w14:paraId="42D7EE5C" w14:textId="77777777" w:rsidR="00973E04" w:rsidRPr="0081509E" w:rsidRDefault="00973E04" w:rsidP="00973E04">
      <w:pPr>
        <w:pStyle w:val="i"/>
      </w:pPr>
      <w:r w:rsidRPr="0081509E">
        <w:t>ii)</w:t>
      </w:r>
      <w:r w:rsidRPr="0081509E">
        <w:tab/>
        <w:t xml:space="preserve">Prepare serial two-fold </w:t>
      </w:r>
      <w:r w:rsidR="000F7478" w:rsidRPr="0081509E">
        <w:t xml:space="preserve">or four-fold </w:t>
      </w:r>
      <w:r w:rsidRPr="0081509E">
        <w:t>dilutions of test sera and positive and negative control sera. The test sera should be heat-inactivated at 56</w:t>
      </w:r>
      <w:r w:rsidR="008F7E23" w:rsidRPr="0081509E">
        <w:t>°C</w:t>
      </w:r>
      <w:r w:rsidRPr="0081509E">
        <w:t xml:space="preserve"> for 30 minutes before the course of the assay. All test sera for assay should be initially ten-fold diluted by a complete </w:t>
      </w:r>
      <w:r w:rsidRPr="0081509E">
        <w:rPr>
          <w:rFonts w:eastAsiaTheme="minorHAnsi"/>
        </w:rPr>
        <w:t>α</w:t>
      </w:r>
      <w:r w:rsidRPr="0081509E">
        <w:t>-MEM prior to mak</w:t>
      </w:r>
      <w:r w:rsidR="008F7E23" w:rsidRPr="0081509E">
        <w:t>ing</w:t>
      </w:r>
      <w:r w:rsidRPr="0081509E">
        <w:t xml:space="preserve"> two-fold diluents.</w:t>
      </w:r>
    </w:p>
    <w:p w14:paraId="70E006AD" w14:textId="77777777" w:rsidR="00FA1CDA" w:rsidRPr="0081509E" w:rsidRDefault="00FA1CDA" w:rsidP="00FA1CDA">
      <w:pPr>
        <w:pStyle w:val="afourthpara"/>
        <w:spacing w:after="120"/>
      </w:pPr>
      <w:r w:rsidRPr="0081509E">
        <w:t>Test group allotted by serum type:</w:t>
      </w:r>
    </w:p>
    <w:p w14:paraId="5D6D1115" w14:textId="18CD1E6B" w:rsidR="00FA1CDA" w:rsidRPr="0081509E" w:rsidRDefault="00FA1CDA" w:rsidP="00FA1CDA">
      <w:pPr>
        <w:pStyle w:val="ififthlevellist"/>
      </w:pPr>
      <w:r w:rsidRPr="0081509E">
        <w:t>a)</w:t>
      </w:r>
      <w:r w:rsidRPr="0081509E">
        <w:tab/>
      </w:r>
      <w:r w:rsidRPr="008578E4">
        <w:rPr>
          <w:rFonts w:hint="eastAsia"/>
          <w:strike/>
        </w:rPr>
        <w:t xml:space="preserve">Swine </w:t>
      </w:r>
      <w:r w:rsidR="008578E4" w:rsidRPr="0081509E">
        <w:t xml:space="preserve">Sera </w:t>
      </w:r>
      <w:r w:rsidRPr="0081509E">
        <w:t>collected from unvaccinated pigs</w:t>
      </w:r>
      <w:r w:rsidR="008578E4">
        <w:t xml:space="preserve"> </w:t>
      </w:r>
      <w:r w:rsidR="008578E4" w:rsidRPr="008578E4">
        <w:rPr>
          <w:u w:val="double"/>
        </w:rPr>
        <w:t>and horses</w:t>
      </w:r>
      <w:r w:rsidRPr="0081509E">
        <w:t>;</w:t>
      </w:r>
    </w:p>
    <w:p w14:paraId="3C3544BF" w14:textId="2502EDE2" w:rsidR="00FA1CDA" w:rsidRPr="0081509E" w:rsidRDefault="00FA1CDA" w:rsidP="00FA1CDA">
      <w:pPr>
        <w:pStyle w:val="ififthlevellist"/>
      </w:pPr>
      <w:r w:rsidRPr="0081509E">
        <w:t>b)</w:t>
      </w:r>
      <w:r w:rsidRPr="0081509E">
        <w:tab/>
      </w:r>
      <w:r w:rsidRPr="008578E4">
        <w:rPr>
          <w:rFonts w:hint="eastAsia"/>
          <w:strike/>
        </w:rPr>
        <w:t xml:space="preserve">Swine </w:t>
      </w:r>
      <w:r w:rsidR="008578E4" w:rsidRPr="0081509E">
        <w:t xml:space="preserve">Sera </w:t>
      </w:r>
      <w:r w:rsidRPr="0081509E">
        <w:t xml:space="preserve">collected from </w:t>
      </w:r>
      <w:r w:rsidRPr="0081509E">
        <w:rPr>
          <w:rFonts w:hint="eastAsia"/>
        </w:rPr>
        <w:t>vaccinated pigs</w:t>
      </w:r>
      <w:r w:rsidR="008578E4">
        <w:t xml:space="preserve"> </w:t>
      </w:r>
      <w:r w:rsidR="008578E4" w:rsidRPr="008578E4">
        <w:rPr>
          <w:u w:val="double"/>
        </w:rPr>
        <w:t>and horses</w:t>
      </w:r>
      <w:r w:rsidRPr="0081509E">
        <w:t>;</w:t>
      </w:r>
    </w:p>
    <w:p w14:paraId="629B1F5D" w14:textId="4DB3E2E4" w:rsidR="00FA1CDA" w:rsidRPr="0081509E" w:rsidRDefault="00FA1CDA" w:rsidP="00FA1CDA">
      <w:pPr>
        <w:pStyle w:val="ififthlevellist"/>
      </w:pPr>
      <w:r w:rsidRPr="0081509E">
        <w:t>c)</w:t>
      </w:r>
      <w:r w:rsidRPr="0081509E">
        <w:tab/>
        <w:t>Immuno-</w:t>
      </w:r>
      <w:r w:rsidRPr="0081509E">
        <w:rPr>
          <w:rFonts w:hint="eastAsia"/>
        </w:rPr>
        <w:t>positive swine</w:t>
      </w:r>
      <w:r w:rsidR="00A55C37">
        <w:t xml:space="preserve"> </w:t>
      </w:r>
      <w:r w:rsidR="00A55C37" w:rsidRPr="00641050">
        <w:rPr>
          <w:highlight w:val="yellow"/>
          <w:u w:val="double"/>
        </w:rPr>
        <w:t xml:space="preserve">or </w:t>
      </w:r>
      <w:proofErr w:type="spellStart"/>
      <w:r w:rsidR="00A55C37" w:rsidRPr="00641050">
        <w:rPr>
          <w:highlight w:val="yellow"/>
          <w:u w:val="double"/>
        </w:rPr>
        <w:t>equne</w:t>
      </w:r>
      <w:proofErr w:type="spellEnd"/>
      <w:r w:rsidRPr="00641050">
        <w:rPr>
          <w:rFonts w:hint="eastAsia"/>
        </w:rPr>
        <w:t xml:space="preserve"> </w:t>
      </w:r>
      <w:r w:rsidRPr="0081509E">
        <w:rPr>
          <w:rFonts w:hint="eastAsia"/>
        </w:rPr>
        <w:t>serum against JEV</w:t>
      </w:r>
      <w:r w:rsidRPr="0081509E">
        <w:t>;</w:t>
      </w:r>
    </w:p>
    <w:p w14:paraId="740F13AA" w14:textId="33C8F5AB" w:rsidR="00FA1CDA" w:rsidRPr="0081509E" w:rsidRDefault="00FA1CDA" w:rsidP="00FA1CDA">
      <w:pPr>
        <w:pStyle w:val="ififthlevellist"/>
      </w:pPr>
      <w:r w:rsidRPr="0081509E">
        <w:t>d)</w:t>
      </w:r>
      <w:r w:rsidRPr="0081509E">
        <w:tab/>
        <w:t>Negative serum: FBS or immuno-negative swine serum</w:t>
      </w:r>
      <w:r w:rsidR="00A55C37" w:rsidRPr="00641050">
        <w:t xml:space="preserve"> </w:t>
      </w:r>
      <w:r w:rsidR="00A55C37" w:rsidRPr="00641050">
        <w:rPr>
          <w:highlight w:val="yellow"/>
          <w:u w:val="double"/>
        </w:rPr>
        <w:t xml:space="preserve">or </w:t>
      </w:r>
      <w:proofErr w:type="spellStart"/>
      <w:r w:rsidR="00A55C37" w:rsidRPr="00641050">
        <w:rPr>
          <w:highlight w:val="yellow"/>
          <w:u w:val="double"/>
        </w:rPr>
        <w:t>equne</w:t>
      </w:r>
      <w:proofErr w:type="spellEnd"/>
      <w:r w:rsidRPr="00641050">
        <w:t xml:space="preserve"> </w:t>
      </w:r>
      <w:r w:rsidRPr="0081509E">
        <w:t>against JEV.</w:t>
      </w:r>
    </w:p>
    <w:p w14:paraId="01725BA5" w14:textId="77777777" w:rsidR="00973E04" w:rsidRPr="0081509E" w:rsidRDefault="00FA1CDA" w:rsidP="00973E04">
      <w:pPr>
        <w:pStyle w:val="i"/>
      </w:pPr>
      <w:r w:rsidRPr="0081509E">
        <w:t>iii)</w:t>
      </w:r>
      <w:r w:rsidRPr="0081509E">
        <w:tab/>
        <w:t xml:space="preserve">Prepare 200 </w:t>
      </w:r>
      <w:r w:rsidR="008C7559" w:rsidRPr="0081509E">
        <w:t>PFU</w:t>
      </w:r>
      <w:r w:rsidRPr="0081509E">
        <w:t xml:space="preserve">/0.1 ml of virus dilutions. The virus plaque dose in diluent should be previously determined by the viral plaque assay. 20 </w:t>
      </w:r>
      <w:r w:rsidR="008C7559" w:rsidRPr="0081509E">
        <w:t>PFU</w:t>
      </w:r>
      <w:r w:rsidRPr="0081509E">
        <w:t>/0.1 ml of virus dilution should be also prepared for the comparison (used as cut off value of virus titre).</w:t>
      </w:r>
    </w:p>
    <w:p w14:paraId="1B327839" w14:textId="77777777" w:rsidR="00FA1CDA" w:rsidRPr="0081509E" w:rsidRDefault="00FA1CDA" w:rsidP="00973E04">
      <w:pPr>
        <w:pStyle w:val="i"/>
      </w:pPr>
      <w:r w:rsidRPr="0081509E">
        <w:t>iv)</w:t>
      </w:r>
      <w:r w:rsidRPr="0081509E">
        <w:tab/>
        <w:t xml:space="preserve">Add an equal volume of the serum dilution to the diluted virus stock for a final virus concentration of approximately 100 </w:t>
      </w:r>
      <w:r w:rsidR="008C7559" w:rsidRPr="0081509E">
        <w:t>PFU</w:t>
      </w:r>
      <w:r w:rsidRPr="0081509E">
        <w:t xml:space="preserve">/0.2 ml. In case of 20 </w:t>
      </w:r>
      <w:r w:rsidR="008C7559" w:rsidRPr="0081509E">
        <w:t>PFU</w:t>
      </w:r>
      <w:r w:rsidRPr="0081509E">
        <w:t xml:space="preserve">/0.1 ml of virus dilution, the final concentration of virus stock will be at 10 </w:t>
      </w:r>
      <w:r w:rsidR="008C7559" w:rsidRPr="0081509E">
        <w:t>PFU</w:t>
      </w:r>
      <w:r w:rsidRPr="0081509E">
        <w:t>/0.2 ml.</w:t>
      </w:r>
    </w:p>
    <w:p w14:paraId="7A3AEDC8" w14:textId="77777777" w:rsidR="00FA1CDA" w:rsidRPr="0081509E" w:rsidRDefault="00FA1CDA" w:rsidP="00FA1CDA">
      <w:pPr>
        <w:pStyle w:val="i"/>
      </w:pPr>
      <w:r w:rsidRPr="0081509E">
        <w:t>v)</w:t>
      </w:r>
      <w:r w:rsidRPr="0081509E">
        <w:tab/>
      </w:r>
      <w:r w:rsidR="00410F0D" w:rsidRPr="0081509E">
        <w:t xml:space="preserve">Incubate the </w:t>
      </w:r>
      <w:r w:rsidR="00410F0D" w:rsidRPr="0081509E">
        <w:rPr>
          <w:rFonts w:eastAsiaTheme="minorEastAsia" w:hint="eastAsia"/>
          <w:lang w:eastAsia="ko-KR"/>
        </w:rPr>
        <w:t xml:space="preserve">plate containing </w:t>
      </w:r>
      <w:r w:rsidR="00410F0D" w:rsidRPr="0081509E">
        <w:rPr>
          <w:rFonts w:eastAsiaTheme="minorEastAsia"/>
          <w:lang w:eastAsia="ko-KR"/>
        </w:rPr>
        <w:t xml:space="preserve">the </w:t>
      </w:r>
      <w:r w:rsidR="00410F0D" w:rsidRPr="0081509E">
        <w:rPr>
          <w:rFonts w:eastAsiaTheme="minorEastAsia" w:hint="eastAsia"/>
          <w:lang w:eastAsia="ko-KR"/>
        </w:rPr>
        <w:t>mixture of serum</w:t>
      </w:r>
      <w:r w:rsidR="00410F0D" w:rsidRPr="0081509E">
        <w:t xml:space="preserve"> </w:t>
      </w:r>
      <w:r w:rsidR="00410F0D" w:rsidRPr="0081509E">
        <w:rPr>
          <w:rFonts w:eastAsiaTheme="minorEastAsia" w:hint="eastAsia"/>
          <w:lang w:eastAsia="ko-KR"/>
        </w:rPr>
        <w:t>and</w:t>
      </w:r>
      <w:r w:rsidR="00410F0D" w:rsidRPr="0081509E">
        <w:t xml:space="preserve"> virus for 1 hour at 37°C</w:t>
      </w:r>
      <w:r w:rsidR="00410F0D" w:rsidRPr="0081509E">
        <w:rPr>
          <w:rFonts w:eastAsiaTheme="minorHAnsi"/>
        </w:rPr>
        <w:t>.</w:t>
      </w:r>
      <w:r w:rsidR="00410F0D" w:rsidRPr="0081509E">
        <w:rPr>
          <w:rFonts w:eastAsiaTheme="minorEastAsia" w:hint="eastAsia"/>
          <w:lang w:eastAsia="ko-KR"/>
        </w:rPr>
        <w:t xml:space="preserve"> After incubation, transfer 0.1 ml of the mixture to the cell</w:t>
      </w:r>
      <w:r w:rsidRPr="0081509E">
        <w:rPr>
          <w:rFonts w:eastAsiaTheme="minorHAnsi"/>
        </w:rPr>
        <w:t>.</w:t>
      </w:r>
    </w:p>
    <w:p w14:paraId="41C11D83" w14:textId="77777777" w:rsidR="00FA1CDA" w:rsidRPr="0081509E" w:rsidRDefault="00FA1CDA" w:rsidP="00FA1CDA">
      <w:pPr>
        <w:pStyle w:val="i"/>
      </w:pPr>
      <w:r w:rsidRPr="0081509E">
        <w:t>vi)</w:t>
      </w:r>
      <w:r w:rsidRPr="0081509E">
        <w:tab/>
        <w:t>Following 1 hour</w:t>
      </w:r>
      <w:r w:rsidR="00410F0D" w:rsidRPr="0081509E">
        <w:t>’s</w:t>
      </w:r>
      <w:r w:rsidRPr="0081509E">
        <w:t xml:space="preserve"> incubation, discard medium containing virus from the wells and replace with 0.5 ml of agarose containing</w:t>
      </w:r>
      <w:r w:rsidR="00410F0D" w:rsidRPr="0081509E">
        <w:t xml:space="preserve"> </w:t>
      </w:r>
      <w:r w:rsidRPr="0081509E">
        <w:t xml:space="preserve">first overlay medium. </w:t>
      </w:r>
    </w:p>
    <w:p w14:paraId="2895F299" w14:textId="77777777" w:rsidR="00FA1CDA" w:rsidRPr="0081509E" w:rsidRDefault="00FA1CDA" w:rsidP="00FA1CDA">
      <w:pPr>
        <w:pStyle w:val="i"/>
      </w:pPr>
      <w:r w:rsidRPr="0081509E">
        <w:t>vii)</w:t>
      </w:r>
      <w:r w:rsidRPr="0081509E">
        <w:tab/>
      </w:r>
      <w:r w:rsidRPr="0081509E">
        <w:rPr>
          <w:rFonts w:hint="eastAsia"/>
        </w:rPr>
        <w:t xml:space="preserve">Allow </w:t>
      </w:r>
      <w:r w:rsidRPr="0081509E">
        <w:t xml:space="preserve">agarose overlay to harden for 1 hour at room temperature, and incubate the plates upside down to minimise water condensation in the wells in a </w:t>
      </w:r>
      <w:r w:rsidR="00410F0D" w:rsidRPr="0081509E">
        <w:t>CO</w:t>
      </w:r>
      <w:r w:rsidR="00410F0D" w:rsidRPr="0081509E">
        <w:rPr>
          <w:vertAlign w:val="subscript"/>
        </w:rPr>
        <w:t>2</w:t>
      </w:r>
      <w:r w:rsidRPr="0081509E">
        <w:t xml:space="preserve"> incubator </w:t>
      </w:r>
      <w:r w:rsidR="00410F0D" w:rsidRPr="0081509E">
        <w:t xml:space="preserve">at 37°C </w:t>
      </w:r>
      <w:r w:rsidRPr="0081509E">
        <w:t>for 48 hours to allow virus plaques to develop.</w:t>
      </w:r>
    </w:p>
    <w:p w14:paraId="1B88A06A" w14:textId="77777777" w:rsidR="00FA1CDA" w:rsidRPr="0081509E" w:rsidRDefault="00FA1CDA" w:rsidP="00FA1CDA">
      <w:pPr>
        <w:pStyle w:val="i"/>
      </w:pPr>
      <w:r w:rsidRPr="0081509E">
        <w:t>viii)</w:t>
      </w:r>
      <w:r w:rsidRPr="0081509E">
        <w:tab/>
        <w:t xml:space="preserve">Add 0.5 ml of the second overlay medium containing 0.1% neutral red to each well and allow agarose overlay to harden for 1 hour in the light-tight incubator. </w:t>
      </w:r>
    </w:p>
    <w:p w14:paraId="637ECB43" w14:textId="77777777" w:rsidR="00FA1CDA" w:rsidRPr="0081509E" w:rsidRDefault="00FA1CDA" w:rsidP="00FA1CDA">
      <w:pPr>
        <w:pStyle w:val="i"/>
      </w:pPr>
      <w:r w:rsidRPr="0081509E">
        <w:t>ix)</w:t>
      </w:r>
      <w:r w:rsidRPr="0081509E">
        <w:tab/>
        <w:t xml:space="preserve">Incubate the plates upside down in a </w:t>
      </w:r>
      <w:r w:rsidR="00410F0D" w:rsidRPr="0081509E">
        <w:t>CO</w:t>
      </w:r>
      <w:r w:rsidR="00410F0D" w:rsidRPr="0081509E">
        <w:rPr>
          <w:vertAlign w:val="subscript"/>
        </w:rPr>
        <w:t>2</w:t>
      </w:r>
      <w:r w:rsidR="00410F0D" w:rsidRPr="0081509E">
        <w:t xml:space="preserve"> </w:t>
      </w:r>
      <w:r w:rsidRPr="0081509E">
        <w:t xml:space="preserve">incubator </w:t>
      </w:r>
      <w:r w:rsidR="00410F0D" w:rsidRPr="0081509E">
        <w:t xml:space="preserve">at 37°C </w:t>
      </w:r>
      <w:r w:rsidRPr="0081509E">
        <w:t>for 48 hours to allow the cells to be maximally stained.</w:t>
      </w:r>
    </w:p>
    <w:p w14:paraId="1248B17E" w14:textId="77777777" w:rsidR="00FA1CDA" w:rsidRPr="0081509E" w:rsidRDefault="00FA1CDA" w:rsidP="00FA1CDA">
      <w:pPr>
        <w:pStyle w:val="i"/>
      </w:pPr>
      <w:r w:rsidRPr="0081509E">
        <w:t>x)</w:t>
      </w:r>
      <w:r w:rsidRPr="0081509E">
        <w:tab/>
        <w:t xml:space="preserve">Count the plaques by </w:t>
      </w:r>
      <w:r w:rsidRPr="0081509E">
        <w:rPr>
          <w:rFonts w:hint="eastAsia"/>
        </w:rPr>
        <w:t>naked eyes</w:t>
      </w:r>
      <w:r w:rsidRPr="0081509E">
        <w:t xml:space="preserve"> and calculate the </w:t>
      </w:r>
      <w:r w:rsidR="00410F0D" w:rsidRPr="0081509E">
        <w:t>titre</w:t>
      </w:r>
      <w:r w:rsidRPr="0081509E">
        <w:t xml:space="preserve"> of viral stock.</w:t>
      </w:r>
    </w:p>
    <w:p w14:paraId="09CDF4AF" w14:textId="77777777" w:rsidR="000F7478" w:rsidRPr="0081509E" w:rsidRDefault="00FA1CDA" w:rsidP="00A7722E">
      <w:pPr>
        <w:pStyle w:val="i"/>
      </w:pPr>
      <w:r w:rsidRPr="0081509E">
        <w:t>xi)</w:t>
      </w:r>
      <w:r w:rsidRPr="0081509E">
        <w:tab/>
      </w:r>
      <w:r w:rsidR="000F7478" w:rsidRPr="0081509E">
        <w:t>Calculate the average number of plaques in the serum-free control wells and determine the pfu threshold at 50% and 90% reduction levels:</w:t>
      </w:r>
      <w:r w:rsidR="00930C0C" w:rsidRPr="0081509E">
        <w:t xml:space="preserve"> </w:t>
      </w:r>
      <w:r w:rsidR="000F7478" w:rsidRPr="0081509E">
        <w:t xml:space="preserve">50% reduction = 0.5 </w:t>
      </w:r>
      <w:r w:rsidR="00930C0C" w:rsidRPr="0081509E">
        <w:t>×</w:t>
      </w:r>
      <w:r w:rsidR="000F7478" w:rsidRPr="0081509E">
        <w:t xml:space="preserve"> pfu/well (no serum)</w:t>
      </w:r>
      <w:r w:rsidR="00930C0C" w:rsidRPr="0081509E">
        <w:t xml:space="preserve"> </w:t>
      </w:r>
      <w:r w:rsidR="000F7478" w:rsidRPr="0081509E">
        <w:t xml:space="preserve">90% reduction = 0.1 </w:t>
      </w:r>
      <w:r w:rsidR="00930C0C" w:rsidRPr="0081509E">
        <w:t>×</w:t>
      </w:r>
      <w:r w:rsidR="000F7478" w:rsidRPr="0081509E">
        <w:t xml:space="preserve"> pfu/well (no serum)</w:t>
      </w:r>
    </w:p>
    <w:p w14:paraId="3D30A31C" w14:textId="77777777" w:rsidR="000F7478" w:rsidRPr="0081509E" w:rsidRDefault="000F7478" w:rsidP="00930C0C">
      <w:pPr>
        <w:pStyle w:val="i"/>
        <w:spacing w:after="240"/>
      </w:pPr>
      <w:r w:rsidRPr="0081509E">
        <w:t>xii)</w:t>
      </w:r>
      <w:r w:rsidRPr="0081509E">
        <w:tab/>
        <w:t>Calculate the 50% and 90% end-point titre for the test sera, being the dilution of serum closest to the reduction level relative to average plaque number in the serum free control wells.</w:t>
      </w:r>
    </w:p>
    <w:p w14:paraId="0DEE323B" w14:textId="77777777" w:rsidR="001403D5" w:rsidRPr="0081509E" w:rsidRDefault="001B3EBA" w:rsidP="001B3EBA">
      <w:pPr>
        <w:pStyle w:val="11"/>
      </w:pPr>
      <w:r w:rsidRPr="0081509E">
        <w:t>2.2.</w:t>
      </w:r>
      <w:r w:rsidR="001403D5" w:rsidRPr="0081509E">
        <w:tab/>
        <w:t>Haemagglutination inhibition</w:t>
      </w:r>
    </w:p>
    <w:p w14:paraId="0609B8BC" w14:textId="77777777" w:rsidR="001403D5" w:rsidRPr="0081509E" w:rsidRDefault="001403D5" w:rsidP="001B3EBA">
      <w:pPr>
        <w:pStyle w:val="11Para"/>
      </w:pPr>
      <w:r w:rsidRPr="0081509E">
        <w:t>The HI test is widely used for the diagnosis of Japanese encephalitis, but has cross-reactivity with other flaviviruses. For this test, the sera must first be treated with acetone or kaolin, and then adsorbed with homotypic RBCs to remove any nonspecific haemagglutinins in the test sera. The RBCs of geese or of 1-day-old chickens are used at the optimum pH (see the table below)</w:t>
      </w:r>
      <w:r w:rsidR="00017E1C" w:rsidRPr="0081509E">
        <w:t>.</w:t>
      </w:r>
      <w:r w:rsidRPr="0081509E">
        <w:t xml:space="preserve"> The optimal pH is dependent on the JEV strain used. The test should be conducted with the treated sera and 8 units of standard antigen; this is commercially available in some countries.</w:t>
      </w:r>
    </w:p>
    <w:p w14:paraId="3E00B9B9" w14:textId="77777777" w:rsidR="001403D5" w:rsidRPr="0081509E" w:rsidRDefault="001B3EBA" w:rsidP="001B3EBA">
      <w:pPr>
        <w:pStyle w:val="111"/>
      </w:pPr>
      <w:r w:rsidRPr="0081509E">
        <w:t>2.2.1.</w:t>
      </w:r>
      <w:r w:rsidR="001403D5" w:rsidRPr="0081509E">
        <w:tab/>
        <w:t>Haemagglutination (HA)</w:t>
      </w:r>
    </w:p>
    <w:p w14:paraId="3CE1B53D" w14:textId="77777777" w:rsidR="001403D5" w:rsidRPr="0081509E" w:rsidRDefault="00F53BA8" w:rsidP="00F53BA8">
      <w:pPr>
        <w:pStyle w:val="i"/>
      </w:pPr>
      <w:proofErr w:type="spellStart"/>
      <w:r w:rsidRPr="0081509E">
        <w:t>i</w:t>
      </w:r>
      <w:proofErr w:type="spellEnd"/>
      <w:r w:rsidRPr="0081509E">
        <w:t>)</w:t>
      </w:r>
      <w:r w:rsidR="001403D5" w:rsidRPr="0081509E">
        <w:tab/>
        <w:t>Preparation of virus antigen</w:t>
      </w:r>
    </w:p>
    <w:p w14:paraId="39F2C67E" w14:textId="77777777" w:rsidR="001403D5" w:rsidRPr="0081509E" w:rsidRDefault="001403D5" w:rsidP="00F53BA8">
      <w:pPr>
        <w:pStyle w:val="ififthlevel"/>
      </w:pPr>
      <w:r w:rsidRPr="0081509E">
        <w:t>1.</w:t>
      </w:r>
      <w:r w:rsidRPr="0081509E">
        <w:tab/>
        <w:t>Sucrose–acetone extraction of antigen from infected suckling mouse brains (SMB)</w:t>
      </w:r>
    </w:p>
    <w:p w14:paraId="31B5A7BE" w14:textId="77777777" w:rsidR="001403D5" w:rsidRPr="0081509E" w:rsidRDefault="00F53BA8" w:rsidP="00142741">
      <w:pPr>
        <w:pStyle w:val="ififthlevellist"/>
      </w:pPr>
      <w:r w:rsidRPr="0081509E">
        <w:t>a</w:t>
      </w:r>
      <w:r w:rsidR="001403D5" w:rsidRPr="0081509E">
        <w:t>)</w:t>
      </w:r>
      <w:r w:rsidR="001403D5" w:rsidRPr="0081509E">
        <w:tab/>
        <w:t>Homogenise infected SMB with 4 volumes of 8.5% sucrose.</w:t>
      </w:r>
    </w:p>
    <w:p w14:paraId="20F0E0F1" w14:textId="77777777" w:rsidR="001403D5" w:rsidRPr="0081509E" w:rsidRDefault="00F53BA8" w:rsidP="00142741">
      <w:pPr>
        <w:pStyle w:val="ififthlevellist"/>
      </w:pPr>
      <w:r w:rsidRPr="0081509E">
        <w:t>b</w:t>
      </w:r>
      <w:r w:rsidR="001403D5" w:rsidRPr="0081509E">
        <w:t>)</w:t>
      </w:r>
      <w:r w:rsidR="001403D5" w:rsidRPr="0081509E">
        <w:tab/>
        <w:t>Add the homogenate drop-wise to 20 times its volume of cold acetone.</w:t>
      </w:r>
    </w:p>
    <w:p w14:paraId="53F24AE0" w14:textId="77777777" w:rsidR="001403D5" w:rsidRPr="0081509E" w:rsidRDefault="00F53BA8" w:rsidP="00142741">
      <w:pPr>
        <w:pStyle w:val="ififthlevellist"/>
      </w:pPr>
      <w:r w:rsidRPr="0081509E">
        <w:t>c</w:t>
      </w:r>
      <w:r w:rsidR="001403D5" w:rsidRPr="0081509E">
        <w:t>)</w:t>
      </w:r>
      <w:r w:rsidR="001403D5" w:rsidRPr="0081509E">
        <w:tab/>
        <w:t>Centrifuge (</w:t>
      </w:r>
      <w:smartTag w:uri="urn:schemas-microsoft-com:office:smarttags" w:element="metricconverter">
        <w:smartTagPr>
          <w:attr w:name="ProductID" w:val="500 g"/>
        </w:smartTagPr>
        <w:r w:rsidR="001403D5" w:rsidRPr="0081509E">
          <w:t xml:space="preserve">500 </w:t>
        </w:r>
        <w:r w:rsidR="001403D5" w:rsidRPr="0081509E">
          <w:rPr>
            <w:b/>
            <w:i/>
          </w:rPr>
          <w:t>g</w:t>
        </w:r>
      </w:smartTag>
      <w:r w:rsidR="001403D5" w:rsidRPr="0081509E">
        <w:t xml:space="preserve"> for 5 minutes), then remove the supernatant.</w:t>
      </w:r>
    </w:p>
    <w:p w14:paraId="112F5E9A" w14:textId="77777777" w:rsidR="001403D5" w:rsidRPr="0081509E" w:rsidRDefault="00F53BA8" w:rsidP="00142741">
      <w:pPr>
        <w:pStyle w:val="ififthlevellist"/>
      </w:pPr>
      <w:r w:rsidRPr="0081509E">
        <w:t>d</w:t>
      </w:r>
      <w:r w:rsidR="001403D5" w:rsidRPr="0081509E">
        <w:t>)</w:t>
      </w:r>
      <w:r w:rsidR="001403D5" w:rsidRPr="0081509E">
        <w:tab/>
        <w:t>Resuspend the sediment with the same volume as above of cold acetone, and keep in an ice bath for 1 hour.</w:t>
      </w:r>
    </w:p>
    <w:p w14:paraId="614CEAA6" w14:textId="77777777" w:rsidR="001403D5" w:rsidRPr="0081509E" w:rsidRDefault="00F53BA8" w:rsidP="00142741">
      <w:pPr>
        <w:pStyle w:val="ififthlevellist"/>
      </w:pPr>
      <w:r w:rsidRPr="0081509E">
        <w:t>e</w:t>
      </w:r>
      <w:r w:rsidR="001403D5" w:rsidRPr="0081509E">
        <w:t>)</w:t>
      </w:r>
      <w:r w:rsidR="001403D5" w:rsidRPr="0081509E">
        <w:tab/>
        <w:t>Centrifuge (</w:t>
      </w:r>
      <w:smartTag w:uri="urn:schemas-microsoft-com:office:smarttags" w:element="metricconverter">
        <w:smartTagPr>
          <w:attr w:name="ProductID" w:val="500 g"/>
        </w:smartTagPr>
        <w:r w:rsidR="001403D5" w:rsidRPr="0081509E">
          <w:t xml:space="preserve">500 </w:t>
        </w:r>
        <w:r w:rsidR="001403D5" w:rsidRPr="0081509E">
          <w:rPr>
            <w:b/>
            <w:i/>
          </w:rPr>
          <w:t>g</w:t>
        </w:r>
      </w:smartTag>
      <w:r w:rsidR="001403D5" w:rsidRPr="0081509E">
        <w:t xml:space="preserve"> for 5 minutes), then remove the supernatant.</w:t>
      </w:r>
    </w:p>
    <w:p w14:paraId="5ED2BEB1" w14:textId="77777777" w:rsidR="001403D5" w:rsidRPr="0081509E" w:rsidRDefault="00F53BA8" w:rsidP="00142741">
      <w:pPr>
        <w:pStyle w:val="ififthlevellist"/>
      </w:pPr>
      <w:r w:rsidRPr="0081509E">
        <w:t>f</w:t>
      </w:r>
      <w:r w:rsidR="001403D5" w:rsidRPr="0081509E">
        <w:t>)</w:t>
      </w:r>
      <w:r w:rsidR="001403D5" w:rsidRPr="0081509E">
        <w:tab/>
        <w:t>Pool the sediment with cold acetone in a single tube.</w:t>
      </w:r>
    </w:p>
    <w:p w14:paraId="55EA64B7" w14:textId="77777777" w:rsidR="001403D5" w:rsidRPr="0081509E" w:rsidRDefault="00F53BA8" w:rsidP="00142741">
      <w:pPr>
        <w:pStyle w:val="ififthlevellist"/>
      </w:pPr>
      <w:r w:rsidRPr="0081509E">
        <w:t>g</w:t>
      </w:r>
      <w:r w:rsidR="001403D5" w:rsidRPr="0081509E">
        <w:t>)</w:t>
      </w:r>
      <w:r w:rsidR="001403D5" w:rsidRPr="0081509E">
        <w:tab/>
        <w:t>Centrifuge (</w:t>
      </w:r>
      <w:smartTag w:uri="urn:schemas-microsoft-com:office:smarttags" w:element="metricconverter">
        <w:smartTagPr>
          <w:attr w:name="ProductID" w:val="500 g"/>
        </w:smartTagPr>
        <w:r w:rsidR="001403D5" w:rsidRPr="0081509E">
          <w:t xml:space="preserve">500 </w:t>
        </w:r>
        <w:r w:rsidR="001403D5" w:rsidRPr="0081509E">
          <w:rPr>
            <w:b/>
            <w:i/>
          </w:rPr>
          <w:t>g</w:t>
        </w:r>
      </w:smartTag>
      <w:r w:rsidR="001403D5" w:rsidRPr="0081509E">
        <w:t xml:space="preserve"> for 5 minutes), then remove the supernatant.</w:t>
      </w:r>
    </w:p>
    <w:p w14:paraId="1C26A736" w14:textId="77777777" w:rsidR="001403D5" w:rsidRPr="0081509E" w:rsidRDefault="00F53BA8" w:rsidP="00142741">
      <w:pPr>
        <w:pStyle w:val="ififthlevellist"/>
      </w:pPr>
      <w:r w:rsidRPr="0081509E">
        <w:t>h</w:t>
      </w:r>
      <w:r w:rsidR="001403D5" w:rsidRPr="0081509E">
        <w:t>)</w:t>
      </w:r>
      <w:r w:rsidR="001403D5" w:rsidRPr="0081509E">
        <w:tab/>
        <w:t>Spread the sediment inside the tube and vacuum dry for 1–2 hours.</w:t>
      </w:r>
    </w:p>
    <w:p w14:paraId="11E97738" w14:textId="77777777" w:rsidR="001403D5" w:rsidRPr="0081509E" w:rsidRDefault="00F53BA8" w:rsidP="00142741">
      <w:pPr>
        <w:pStyle w:val="ififthlevellist"/>
      </w:pPr>
      <w:proofErr w:type="spellStart"/>
      <w:r w:rsidRPr="0081509E">
        <w:t>i</w:t>
      </w:r>
      <w:proofErr w:type="spellEnd"/>
      <w:r w:rsidR="001403D5" w:rsidRPr="0081509E">
        <w:t>)</w:t>
      </w:r>
      <w:r w:rsidR="001403D5" w:rsidRPr="0081509E">
        <w:tab/>
        <w:t>Dissolve the dry sediment with saline: 0.4 volume of original homogenate.</w:t>
      </w:r>
    </w:p>
    <w:p w14:paraId="448F6673" w14:textId="77777777" w:rsidR="001403D5" w:rsidRPr="0081509E" w:rsidRDefault="00F53BA8" w:rsidP="00142741">
      <w:pPr>
        <w:pStyle w:val="ififthlevellist"/>
        <w:spacing w:after="240"/>
      </w:pPr>
      <w:r w:rsidRPr="0081509E">
        <w:t>j</w:t>
      </w:r>
      <w:r w:rsidR="001403D5" w:rsidRPr="0081509E">
        <w:t>)</w:t>
      </w:r>
      <w:r w:rsidR="001403D5" w:rsidRPr="0081509E">
        <w:tab/>
        <w:t>Centrifuge (</w:t>
      </w:r>
      <w:smartTag w:uri="urn:schemas-microsoft-com:office:smarttags" w:element="metricconverter">
        <w:smartTagPr>
          <w:attr w:name="ProductID" w:val="8000 g"/>
        </w:smartTagPr>
        <w:r w:rsidR="001403D5" w:rsidRPr="0081509E">
          <w:t xml:space="preserve">8000 </w:t>
        </w:r>
        <w:r w:rsidR="001403D5" w:rsidRPr="0081509E">
          <w:rPr>
            <w:b/>
            <w:i/>
          </w:rPr>
          <w:t>g</w:t>
        </w:r>
      </w:smartTag>
      <w:r w:rsidR="001403D5" w:rsidRPr="0081509E">
        <w:t xml:space="preserve"> for 1 hour, </w:t>
      </w:r>
      <w:smartTag w:uri="urn:schemas-microsoft-com:office:smarttags" w:element="metricconverter">
        <w:smartTagPr>
          <w:attr w:name="ProductID" w:val="4ﾰC"/>
        </w:smartTagPr>
        <w:r w:rsidR="001403D5" w:rsidRPr="0081509E">
          <w:t>4°C</w:t>
        </w:r>
      </w:smartTag>
      <w:r w:rsidR="001403D5" w:rsidRPr="0081509E">
        <w:t>). The supernatant is ready for use.</w:t>
      </w:r>
    </w:p>
    <w:p w14:paraId="4C5A3214" w14:textId="77777777" w:rsidR="001403D5" w:rsidRPr="00B720CB" w:rsidRDefault="001403D5" w:rsidP="00F53BA8">
      <w:pPr>
        <w:pStyle w:val="ififthlevel"/>
        <w:rPr>
          <w:strike/>
        </w:rPr>
      </w:pPr>
      <w:r w:rsidRPr="00B720CB">
        <w:rPr>
          <w:strike/>
        </w:rPr>
        <w:t>2.</w:t>
      </w:r>
      <w:r w:rsidRPr="00B720CB">
        <w:rPr>
          <w:strike/>
        </w:rPr>
        <w:tab/>
        <w:t xml:space="preserve">Infected fluid of </w:t>
      </w:r>
      <w:r w:rsidRPr="00B720CB">
        <w:rPr>
          <w:i/>
          <w:strike/>
        </w:rPr>
        <w:t>Aedes albopictus</w:t>
      </w:r>
      <w:r w:rsidRPr="00B720CB">
        <w:rPr>
          <w:strike/>
        </w:rPr>
        <w:t>, clone C6/36, cell line</w:t>
      </w:r>
    </w:p>
    <w:p w14:paraId="3B3FFD1C" w14:textId="77777777" w:rsidR="001403D5" w:rsidRPr="00B720CB" w:rsidRDefault="00F53BA8" w:rsidP="00142741">
      <w:pPr>
        <w:pStyle w:val="ififthlevellist"/>
        <w:rPr>
          <w:strike/>
        </w:rPr>
      </w:pPr>
      <w:r w:rsidRPr="00B720CB">
        <w:rPr>
          <w:strike/>
        </w:rPr>
        <w:t>a</w:t>
      </w:r>
      <w:r w:rsidR="001403D5" w:rsidRPr="00B720CB">
        <w:rPr>
          <w:strike/>
        </w:rPr>
        <w:t>)</w:t>
      </w:r>
      <w:r w:rsidR="001403D5" w:rsidRPr="00B720CB">
        <w:rPr>
          <w:strike/>
        </w:rPr>
        <w:tab/>
        <w:t xml:space="preserve">Harvest the infected fluid after incubation of the infected cultures at </w:t>
      </w:r>
      <w:smartTag w:uri="urn:schemas-microsoft-com:office:smarttags" w:element="metricconverter">
        <w:smartTagPr>
          <w:attr w:name="ProductID" w:val="28ﾰC"/>
        </w:smartTagPr>
        <w:r w:rsidR="001403D5" w:rsidRPr="00B720CB">
          <w:rPr>
            <w:strike/>
          </w:rPr>
          <w:t>28°C</w:t>
        </w:r>
      </w:smartTag>
      <w:r w:rsidR="001403D5" w:rsidRPr="00B720CB">
        <w:rPr>
          <w:strike/>
        </w:rPr>
        <w:t xml:space="preserve"> for 1 week.</w:t>
      </w:r>
    </w:p>
    <w:p w14:paraId="20DDFED4" w14:textId="77777777" w:rsidR="001403D5" w:rsidRPr="00B720CB" w:rsidRDefault="00F53BA8" w:rsidP="00142741">
      <w:pPr>
        <w:pStyle w:val="ififthlevellist"/>
        <w:spacing w:after="240"/>
        <w:rPr>
          <w:strike/>
        </w:rPr>
      </w:pPr>
      <w:r w:rsidRPr="00B720CB">
        <w:rPr>
          <w:strike/>
        </w:rPr>
        <w:t>b</w:t>
      </w:r>
      <w:r w:rsidR="001403D5" w:rsidRPr="00B720CB">
        <w:rPr>
          <w:strike/>
        </w:rPr>
        <w:t>)</w:t>
      </w:r>
      <w:r w:rsidR="001403D5" w:rsidRPr="00B720CB">
        <w:rPr>
          <w:strike/>
        </w:rPr>
        <w:tab/>
        <w:t>Centrifuge (</w:t>
      </w:r>
      <w:smartTag w:uri="urn:schemas-microsoft-com:office:smarttags" w:element="metricconverter">
        <w:smartTagPr>
          <w:attr w:name="ProductID" w:val="1000 g"/>
        </w:smartTagPr>
        <w:r w:rsidR="001403D5" w:rsidRPr="00B720CB">
          <w:rPr>
            <w:strike/>
          </w:rPr>
          <w:t xml:space="preserve">1000 </w:t>
        </w:r>
        <w:r w:rsidR="001403D5" w:rsidRPr="00B720CB">
          <w:rPr>
            <w:b/>
            <w:i/>
            <w:strike/>
          </w:rPr>
          <w:t>g</w:t>
        </w:r>
      </w:smartTag>
      <w:r w:rsidR="001403D5" w:rsidRPr="00B720CB">
        <w:rPr>
          <w:strike/>
        </w:rPr>
        <w:t xml:space="preserve"> for 15 minutes). The supernatant is ready for use.</w:t>
      </w:r>
    </w:p>
    <w:p w14:paraId="7F85D4D1" w14:textId="77777777" w:rsidR="001403D5" w:rsidRPr="0081509E" w:rsidRDefault="00F53BA8" w:rsidP="00F53BA8">
      <w:pPr>
        <w:pStyle w:val="i"/>
      </w:pPr>
      <w:r w:rsidRPr="0081509E">
        <w:t>ii)</w:t>
      </w:r>
      <w:r w:rsidR="001403D5" w:rsidRPr="0081509E">
        <w:tab/>
        <w:t>Preparation of goose red blood cells</w:t>
      </w:r>
    </w:p>
    <w:p w14:paraId="4C4252E8" w14:textId="77777777" w:rsidR="001403D5" w:rsidRPr="0081509E" w:rsidRDefault="001403D5" w:rsidP="00F53BA8">
      <w:pPr>
        <w:pStyle w:val="ififthlevel"/>
        <w:rPr>
          <w:lang w:val="pt-PT"/>
        </w:rPr>
      </w:pPr>
      <w:r w:rsidRPr="0081509E">
        <w:rPr>
          <w:lang w:val="pt-PT"/>
        </w:rPr>
        <w:t>1.</w:t>
      </w:r>
      <w:r w:rsidRPr="0081509E">
        <w:rPr>
          <w:lang w:val="pt-PT"/>
        </w:rPr>
        <w:tab/>
        <w:t>Solutions</w:t>
      </w:r>
    </w:p>
    <w:p w14:paraId="27736739" w14:textId="77777777" w:rsidR="000178F0" w:rsidRPr="0081509E" w:rsidRDefault="000178F0" w:rsidP="000178F0">
      <w:pPr>
        <w:pStyle w:val="ififthlevellist"/>
        <w:rPr>
          <w:lang w:val="pt-BR"/>
        </w:rPr>
      </w:pPr>
      <w:r w:rsidRPr="0081509E">
        <w:rPr>
          <w:lang w:val="pt-BR"/>
        </w:rPr>
        <w:t>a)</w:t>
      </w:r>
      <w:r w:rsidRPr="0081509E">
        <w:rPr>
          <w:lang w:val="pt-BR"/>
        </w:rPr>
        <w:tab/>
      </w:r>
      <w:r w:rsidR="001403D5" w:rsidRPr="0081509E">
        <w:rPr>
          <w:lang w:val="pt-BR"/>
        </w:rPr>
        <w:t>Acid-citrate-dextrose (ACD</w:t>
      </w:r>
      <w:r w:rsidRPr="0081509E">
        <w:rPr>
          <w:lang w:val="pt-BR"/>
        </w:rPr>
        <w:t>)</w:t>
      </w:r>
    </w:p>
    <w:p w14:paraId="114BC07D" w14:textId="77777777" w:rsidR="001403D5" w:rsidRPr="0081509E" w:rsidRDefault="001403D5" w:rsidP="00142741">
      <w:pPr>
        <w:pStyle w:val="ififthlevelpara"/>
      </w:pPr>
      <w:smartTag w:uri="urn:schemas-microsoft-com:office:smarttags" w:element="metricconverter">
        <w:smartTagPr>
          <w:attr w:name="ProductID" w:val="11.26 g"/>
        </w:smartTagPr>
        <w:r w:rsidRPr="0081509E">
          <w:t>11.26 g</w:t>
        </w:r>
      </w:smartTag>
      <w:r w:rsidRPr="0081509E">
        <w:t xml:space="preserve"> sodium citrate (Na</w:t>
      </w:r>
      <w:r w:rsidRPr="0081509E">
        <w:rPr>
          <w:vertAlign w:val="subscript"/>
        </w:rPr>
        <w:t>3</w:t>
      </w:r>
      <w:r w:rsidRPr="0081509E">
        <w:t>C</w:t>
      </w:r>
      <w:r w:rsidRPr="0081509E">
        <w:rPr>
          <w:vertAlign w:val="subscript"/>
        </w:rPr>
        <w:t>6</w:t>
      </w:r>
      <w:r w:rsidRPr="0081509E">
        <w:t>H</w:t>
      </w:r>
      <w:r w:rsidRPr="0081509E">
        <w:rPr>
          <w:vertAlign w:val="subscript"/>
        </w:rPr>
        <w:t>5</w:t>
      </w:r>
      <w:r w:rsidRPr="0081509E">
        <w:t>O</w:t>
      </w:r>
      <w:r w:rsidRPr="0081509E">
        <w:rPr>
          <w:vertAlign w:val="subscript"/>
        </w:rPr>
        <w:t>7</w:t>
      </w:r>
      <w:r w:rsidRPr="0081509E">
        <w:t>.2H</w:t>
      </w:r>
      <w:r w:rsidRPr="0081509E">
        <w:rPr>
          <w:vertAlign w:val="subscript"/>
        </w:rPr>
        <w:t>2</w:t>
      </w:r>
      <w:r w:rsidRPr="0081509E">
        <w:t xml:space="preserve">O); </w:t>
      </w:r>
      <w:smartTag w:uri="urn:schemas-microsoft-com:office:smarttags" w:element="metricconverter">
        <w:smartTagPr>
          <w:attr w:name="ProductID" w:val="4.0 g"/>
        </w:smartTagPr>
        <w:r w:rsidRPr="0081509E">
          <w:t>4.0 g</w:t>
        </w:r>
      </w:smartTag>
      <w:r w:rsidRPr="0081509E">
        <w:t xml:space="preserve"> citric acid (H</w:t>
      </w:r>
      <w:r w:rsidRPr="0081509E">
        <w:rPr>
          <w:vertAlign w:val="subscript"/>
        </w:rPr>
        <w:t>3</w:t>
      </w:r>
      <w:r w:rsidRPr="0081509E">
        <w:t>C</w:t>
      </w:r>
      <w:r w:rsidRPr="0081509E">
        <w:rPr>
          <w:vertAlign w:val="subscript"/>
        </w:rPr>
        <w:t>6</w:t>
      </w:r>
      <w:r w:rsidRPr="0081509E">
        <w:t>H</w:t>
      </w:r>
      <w:r w:rsidRPr="0081509E">
        <w:rPr>
          <w:vertAlign w:val="subscript"/>
        </w:rPr>
        <w:t>5</w:t>
      </w:r>
      <w:r w:rsidRPr="0081509E">
        <w:t>O</w:t>
      </w:r>
      <w:r w:rsidRPr="0081509E">
        <w:rPr>
          <w:vertAlign w:val="subscript"/>
        </w:rPr>
        <w:t>7</w:t>
      </w:r>
      <w:r w:rsidRPr="0081509E">
        <w:t>.H</w:t>
      </w:r>
      <w:r w:rsidRPr="0081509E">
        <w:rPr>
          <w:vertAlign w:val="subscript"/>
        </w:rPr>
        <w:t>2</w:t>
      </w:r>
      <w:r w:rsidRPr="0081509E">
        <w:t>O); 11.0</w:t>
      </w:r>
      <w:r w:rsidR="00932EEC" w:rsidRPr="0081509E">
        <w:t> </w:t>
      </w:r>
      <w:r w:rsidRPr="0081509E">
        <w:t>g dextrose (C</w:t>
      </w:r>
      <w:r w:rsidRPr="0081509E">
        <w:rPr>
          <w:vertAlign w:val="subscript"/>
        </w:rPr>
        <w:t>6</w:t>
      </w:r>
      <w:r w:rsidRPr="0081509E">
        <w:t>H</w:t>
      </w:r>
      <w:r w:rsidRPr="0081509E">
        <w:rPr>
          <w:vertAlign w:val="subscript"/>
        </w:rPr>
        <w:t>12</w:t>
      </w:r>
      <w:r w:rsidRPr="0081509E">
        <w:t>O</w:t>
      </w:r>
      <w:r w:rsidRPr="0081509E">
        <w:rPr>
          <w:vertAlign w:val="subscript"/>
        </w:rPr>
        <w:t>6</w:t>
      </w:r>
      <w:r w:rsidRPr="0081509E">
        <w:t xml:space="preserve">); distilled water to a final volume of 500 ml. Autoclave at </w:t>
      </w:r>
      <w:smartTag w:uri="urn:schemas-microsoft-com:office:smarttags" w:element="metricconverter">
        <w:smartTagPr>
          <w:attr w:name="ProductID" w:val="10 lb"/>
        </w:smartTagPr>
        <w:r w:rsidRPr="0081509E">
          <w:t>10 lb</w:t>
        </w:r>
      </w:smartTag>
      <w:r w:rsidR="00A7722E" w:rsidRPr="0081509E">
        <w:t xml:space="preserve"> (1.7 </w:t>
      </w:r>
      <w:r w:rsidRPr="0081509E">
        <w:t>unit pressure) for 10 minutes.</w:t>
      </w:r>
    </w:p>
    <w:p w14:paraId="22243987" w14:textId="77777777" w:rsidR="000178F0" w:rsidRPr="0081509E" w:rsidRDefault="000178F0" w:rsidP="000178F0">
      <w:pPr>
        <w:pStyle w:val="ififthlevellist"/>
        <w:rPr>
          <w:lang w:val="pt-PT"/>
        </w:rPr>
      </w:pPr>
      <w:r w:rsidRPr="0081509E">
        <w:rPr>
          <w:lang w:val="pt-PT"/>
        </w:rPr>
        <w:t>b)</w:t>
      </w:r>
      <w:r w:rsidRPr="0081509E">
        <w:rPr>
          <w:lang w:val="pt-PT"/>
        </w:rPr>
        <w:tab/>
      </w:r>
      <w:r w:rsidR="001403D5" w:rsidRPr="0081509E">
        <w:rPr>
          <w:lang w:val="pt-PT"/>
        </w:rPr>
        <w:t>Dextrose-gelatine-veronal (DGV</w:t>
      </w:r>
      <w:r w:rsidRPr="0081509E">
        <w:rPr>
          <w:lang w:val="pt-PT"/>
        </w:rPr>
        <w:t>)</w:t>
      </w:r>
    </w:p>
    <w:p w14:paraId="62BFB9C5" w14:textId="3F56443B" w:rsidR="001403D5" w:rsidRPr="0081509E" w:rsidRDefault="001403D5" w:rsidP="00142741">
      <w:pPr>
        <w:pStyle w:val="ififthlevelpara"/>
        <w:spacing w:after="240"/>
        <w:rPr>
          <w:lang w:val="en-IE"/>
        </w:rPr>
      </w:pPr>
      <w:smartTag w:uri="urn:schemas-microsoft-com:office:smarttags" w:element="metricconverter">
        <w:smartTagPr>
          <w:attr w:name="ProductID" w:val="0.58 g"/>
        </w:smartTagPr>
        <w:r w:rsidRPr="0081509E">
          <w:t>0.58 g</w:t>
        </w:r>
      </w:smartTag>
      <w:r w:rsidRPr="0081509E">
        <w:t xml:space="preserve"> veronal (Barbital); </w:t>
      </w:r>
      <w:smartTag w:uri="urn:schemas-microsoft-com:office:smarttags" w:element="metricconverter">
        <w:smartTagPr>
          <w:attr w:name="ProductID" w:val="0.60 g"/>
        </w:smartTagPr>
        <w:r w:rsidRPr="0081509E">
          <w:t>0.60 g</w:t>
        </w:r>
      </w:smartTag>
      <w:r w:rsidRPr="0081509E">
        <w:t xml:space="preserve"> gelatine; </w:t>
      </w:r>
      <w:smartTag w:uri="urn:schemas-microsoft-com:office:smarttags" w:element="metricconverter">
        <w:smartTagPr>
          <w:attr w:name="ProductID" w:val="0.38 g"/>
        </w:smartTagPr>
        <w:r w:rsidRPr="0081509E">
          <w:t>0.38 g</w:t>
        </w:r>
      </w:smartTag>
      <w:r w:rsidRPr="0081509E">
        <w:t xml:space="preserve"> sodium veronal (sodium barbital); 0.02</w:t>
      </w:r>
      <w:r w:rsidR="00F23354" w:rsidRPr="0081509E">
        <w:t> </w:t>
      </w:r>
      <w:r w:rsidRPr="0081509E">
        <w:t>g (</w:t>
      </w:r>
      <w:smartTag w:uri="urn:schemas-microsoft-com:office:smarttags" w:element="metricconverter">
        <w:smartTagPr>
          <w:attr w:name="ProductID" w:val="0.026 g"/>
        </w:smartTagPr>
        <w:r w:rsidRPr="0081509E">
          <w:t>0.026 g</w:t>
        </w:r>
      </w:smartTag>
      <w:r w:rsidRPr="0081509E">
        <w:t>) CaCl</w:t>
      </w:r>
      <w:r w:rsidRPr="0081509E">
        <w:rPr>
          <w:vertAlign w:val="subscript"/>
        </w:rPr>
        <w:t>2</w:t>
      </w:r>
      <w:r w:rsidRPr="0081509E">
        <w:t xml:space="preserve"> (for CaCl</w:t>
      </w:r>
      <w:r w:rsidRPr="0081509E">
        <w:rPr>
          <w:vertAlign w:val="subscript"/>
        </w:rPr>
        <w:t>2</w:t>
      </w:r>
      <w:r w:rsidRPr="0081509E">
        <w:t>.2H</w:t>
      </w:r>
      <w:r w:rsidRPr="0081509E">
        <w:rPr>
          <w:vertAlign w:val="subscript"/>
        </w:rPr>
        <w:t>2</w:t>
      </w:r>
      <w:r w:rsidRPr="0081509E">
        <w:t xml:space="preserve">O); </w:t>
      </w:r>
      <w:smartTag w:uri="urn:schemas-microsoft-com:office:smarttags" w:element="metricconverter">
        <w:smartTagPr>
          <w:attr w:name="ProductID" w:val="0.12 g"/>
        </w:smartTagPr>
        <w:r w:rsidRPr="0081509E">
          <w:t>0.12 g</w:t>
        </w:r>
      </w:smartTag>
      <w:r w:rsidRPr="0081509E">
        <w:t xml:space="preserve"> MgSO</w:t>
      </w:r>
      <w:r w:rsidRPr="0081509E">
        <w:rPr>
          <w:vertAlign w:val="subscript"/>
        </w:rPr>
        <w:t>4</w:t>
      </w:r>
      <w:r w:rsidRPr="0081509E">
        <w:t>.7H</w:t>
      </w:r>
      <w:r w:rsidRPr="0081509E">
        <w:rPr>
          <w:vertAlign w:val="subscript"/>
        </w:rPr>
        <w:t>2</w:t>
      </w:r>
      <w:r w:rsidRPr="0081509E">
        <w:t xml:space="preserve">O; </w:t>
      </w:r>
      <w:smartTag w:uri="urn:schemas-microsoft-com:office:smarttags" w:element="metricconverter">
        <w:smartTagPr>
          <w:attr w:name="ProductID" w:val="8.50 g"/>
        </w:smartTagPr>
        <w:r w:rsidRPr="0081509E">
          <w:t>8.50 g</w:t>
        </w:r>
      </w:smartTag>
      <w:r w:rsidRPr="0081509E">
        <w:t xml:space="preserve"> NaCl; 10.0</w:t>
      </w:r>
      <w:r w:rsidR="00932EEC" w:rsidRPr="0081509E">
        <w:t> </w:t>
      </w:r>
      <w:r w:rsidRPr="0081509E">
        <w:t xml:space="preserve">g dextrose; distilled water to a </w:t>
      </w:r>
      <w:r w:rsidR="00F6437E" w:rsidRPr="0081509E">
        <w:t>final volume of 1000 </w:t>
      </w:r>
      <w:r w:rsidRPr="0081509E">
        <w:t xml:space="preserve">ml. </w:t>
      </w:r>
      <w:r w:rsidRPr="0081509E">
        <w:rPr>
          <w:lang w:val="en-IE"/>
        </w:rPr>
        <w:t xml:space="preserve">Autoclave at </w:t>
      </w:r>
      <w:smartTag w:uri="urn:schemas-microsoft-com:office:smarttags" w:element="metricconverter">
        <w:smartTagPr>
          <w:attr w:name="ProductID" w:val="10 lb"/>
        </w:smartTagPr>
        <w:r w:rsidRPr="0081509E">
          <w:rPr>
            <w:lang w:val="en-IE"/>
          </w:rPr>
          <w:t>10 lb</w:t>
        </w:r>
      </w:smartTag>
      <w:r w:rsidRPr="0081509E">
        <w:rPr>
          <w:lang w:val="en-IE"/>
        </w:rPr>
        <w:t xml:space="preserve"> (1.7 unit pressure) for 10 minutes (five times stock volume is easier to prepare).</w:t>
      </w:r>
    </w:p>
    <w:p w14:paraId="7046B093" w14:textId="77777777" w:rsidR="001403D5" w:rsidRPr="0081509E" w:rsidRDefault="001403D5" w:rsidP="00F53BA8">
      <w:pPr>
        <w:pStyle w:val="ififthlevel"/>
      </w:pPr>
      <w:r w:rsidRPr="0081509E">
        <w:t>2.</w:t>
      </w:r>
      <w:r w:rsidRPr="0081509E">
        <w:tab/>
        <w:t>Blood collection</w:t>
      </w:r>
    </w:p>
    <w:p w14:paraId="62F0FAD3" w14:textId="77777777" w:rsidR="001403D5" w:rsidRPr="0081509E" w:rsidRDefault="001403D5" w:rsidP="00142741">
      <w:pPr>
        <w:pStyle w:val="ififthlevelpara"/>
        <w:spacing w:after="240"/>
        <w:rPr>
          <w:lang w:val="en-IE"/>
        </w:rPr>
      </w:pPr>
      <w:r w:rsidRPr="0081509E">
        <w:rPr>
          <w:lang w:val="en-IE"/>
        </w:rPr>
        <w:t>1.5 ml of ACD + 8.5 ml of blood (0.5 ml of ACD + 2.8 ml of blood).</w:t>
      </w:r>
    </w:p>
    <w:p w14:paraId="51D36192" w14:textId="77777777" w:rsidR="001403D5" w:rsidRPr="0081509E" w:rsidRDefault="001403D5" w:rsidP="00F53BA8">
      <w:pPr>
        <w:pStyle w:val="ififthlevel"/>
      </w:pPr>
      <w:r w:rsidRPr="0081509E">
        <w:t>3.</w:t>
      </w:r>
      <w:r w:rsidRPr="0081509E">
        <w:tab/>
        <w:t>Washing (sterile)</w:t>
      </w:r>
    </w:p>
    <w:p w14:paraId="3552ED9D" w14:textId="77777777" w:rsidR="001403D5" w:rsidRPr="0081509E" w:rsidRDefault="00142741" w:rsidP="00142741">
      <w:pPr>
        <w:pStyle w:val="ififthlevellist"/>
      </w:pPr>
      <w:r w:rsidRPr="0081509E">
        <w:t>a</w:t>
      </w:r>
      <w:r w:rsidR="001403D5" w:rsidRPr="0081509E">
        <w:t>)</w:t>
      </w:r>
      <w:r w:rsidR="001403D5" w:rsidRPr="0081509E">
        <w:tab/>
        <w:t>Total blood + 2.5 volume of DGV. Centrifuge (</w:t>
      </w:r>
      <w:smartTag w:uri="urn:schemas-microsoft-com:office:smarttags" w:element="metricconverter">
        <w:smartTagPr>
          <w:attr w:name="ProductID" w:val="500 g"/>
        </w:smartTagPr>
        <w:r w:rsidR="001403D5" w:rsidRPr="0081509E">
          <w:t xml:space="preserve">500 </w:t>
        </w:r>
        <w:r w:rsidR="001403D5" w:rsidRPr="0081509E">
          <w:rPr>
            <w:b/>
            <w:i/>
          </w:rPr>
          <w:t>g</w:t>
        </w:r>
      </w:smartTag>
      <w:r w:rsidR="001403D5" w:rsidRPr="0081509E">
        <w:t xml:space="preserve"> for 15 minutes), then remove the supernatant.</w:t>
      </w:r>
    </w:p>
    <w:p w14:paraId="49727621" w14:textId="77777777" w:rsidR="001403D5" w:rsidRPr="0081509E" w:rsidRDefault="00142741" w:rsidP="00142741">
      <w:pPr>
        <w:pStyle w:val="ififthlevellist"/>
      </w:pPr>
      <w:r w:rsidRPr="0081509E">
        <w:t>b</w:t>
      </w:r>
      <w:r w:rsidR="001403D5" w:rsidRPr="0081509E">
        <w:t>)</w:t>
      </w:r>
      <w:r w:rsidR="001403D5" w:rsidRPr="0081509E">
        <w:tab/>
        <w:t>Resuspend the sedimented RBCs in three volumes (total blood) of DGV.</w:t>
      </w:r>
    </w:p>
    <w:p w14:paraId="472A9E83" w14:textId="77777777" w:rsidR="001403D5" w:rsidRPr="0081509E" w:rsidRDefault="00142741" w:rsidP="00142741">
      <w:pPr>
        <w:pStyle w:val="ififthlevellist"/>
      </w:pPr>
      <w:r w:rsidRPr="0081509E">
        <w:t>c</w:t>
      </w:r>
      <w:r w:rsidR="001403D5" w:rsidRPr="0081509E">
        <w:t>)</w:t>
      </w:r>
      <w:r w:rsidR="001403D5" w:rsidRPr="0081509E">
        <w:tab/>
        <w:t>Centrifuge (</w:t>
      </w:r>
      <w:smartTag w:uri="urn:schemas-microsoft-com:office:smarttags" w:element="metricconverter">
        <w:smartTagPr>
          <w:attr w:name="ProductID" w:val="500 g"/>
        </w:smartTagPr>
        <w:r w:rsidR="001403D5" w:rsidRPr="0081509E">
          <w:t xml:space="preserve">500 </w:t>
        </w:r>
        <w:r w:rsidR="001403D5" w:rsidRPr="0081509E">
          <w:rPr>
            <w:b/>
            <w:i/>
          </w:rPr>
          <w:t>g</w:t>
        </w:r>
      </w:smartTag>
      <w:r w:rsidR="001403D5" w:rsidRPr="0081509E">
        <w:t xml:space="preserve"> for 15 minutes), then remove the supernatant. Repeat steps 2 and 3 twice more (total four spin cycles).</w:t>
      </w:r>
    </w:p>
    <w:p w14:paraId="490FEF37" w14:textId="77777777" w:rsidR="001403D5" w:rsidRPr="0081509E" w:rsidRDefault="00142741" w:rsidP="00556A33">
      <w:pPr>
        <w:pStyle w:val="ififthlevellist"/>
        <w:spacing w:after="240"/>
      </w:pPr>
      <w:r w:rsidRPr="0081509E">
        <w:t>d</w:t>
      </w:r>
      <w:r w:rsidR="001403D5" w:rsidRPr="0081509E">
        <w:t>)</w:t>
      </w:r>
      <w:r w:rsidR="001403D5" w:rsidRPr="0081509E">
        <w:tab/>
        <w:t>Transfer the final RBC suspension to a flask with aluminium foil cover.</w:t>
      </w:r>
    </w:p>
    <w:p w14:paraId="0358F2D7" w14:textId="77777777" w:rsidR="001403D5" w:rsidRPr="0081509E" w:rsidRDefault="001403D5" w:rsidP="00F53BA8">
      <w:pPr>
        <w:pStyle w:val="ififthlevel"/>
      </w:pPr>
      <w:r w:rsidRPr="0081509E">
        <w:t>4.</w:t>
      </w:r>
      <w:r w:rsidRPr="0081509E">
        <w:tab/>
        <w:t>Adjusting the RBC concentration</w:t>
      </w:r>
    </w:p>
    <w:p w14:paraId="0668DE20" w14:textId="77777777" w:rsidR="001403D5" w:rsidRPr="0081509E" w:rsidRDefault="00142741" w:rsidP="00142741">
      <w:pPr>
        <w:pStyle w:val="ififthlevellist"/>
      </w:pPr>
      <w:r w:rsidRPr="0081509E">
        <w:t>a</w:t>
      </w:r>
      <w:r w:rsidR="001403D5" w:rsidRPr="0081509E">
        <w:t>)</w:t>
      </w:r>
      <w:r w:rsidR="001403D5" w:rsidRPr="0081509E">
        <w:tab/>
        <w:t>0.2 ml of the RBC suspension + 7.8 ml of 0.9% NaCl (1/40 dilution).</w:t>
      </w:r>
    </w:p>
    <w:p w14:paraId="001E3810" w14:textId="77777777" w:rsidR="001403D5" w:rsidRPr="0081509E" w:rsidRDefault="00142741" w:rsidP="00142741">
      <w:pPr>
        <w:pStyle w:val="ififthlevellist"/>
      </w:pPr>
      <w:r w:rsidRPr="0081509E">
        <w:t>b</w:t>
      </w:r>
      <w:r w:rsidR="001403D5" w:rsidRPr="0081509E">
        <w:t>)</w:t>
      </w:r>
      <w:r w:rsidR="001403D5" w:rsidRPr="0081509E">
        <w:tab/>
        <w:t>Read the optical density (OD)</w:t>
      </w:r>
      <w:smartTag w:uri="urn:schemas-microsoft-com:office:smarttags" w:element="metricconverter">
        <w:smartTagPr>
          <w:attr w:name="ProductID" w:val="490 in"/>
        </w:smartTagPr>
        <w:r w:rsidR="001403D5" w:rsidRPr="0081509E">
          <w:rPr>
            <w:vertAlign w:val="subscript"/>
          </w:rPr>
          <w:t>490</w:t>
        </w:r>
        <w:r w:rsidR="001403D5" w:rsidRPr="0081509E">
          <w:t xml:space="preserve"> in</w:t>
        </w:r>
      </w:smartTag>
      <w:r w:rsidR="001403D5" w:rsidRPr="0081509E">
        <w:t xml:space="preserve"> a spectrophotometer with </w:t>
      </w:r>
      <w:smartTag w:uri="urn:schemas-microsoft-com:office:smarttags" w:element="metricconverter">
        <w:smartTagPr>
          <w:attr w:name="ProductID" w:val="10 mm"/>
        </w:smartTagPr>
        <w:r w:rsidR="001403D5" w:rsidRPr="0081509E">
          <w:t>10 mm</w:t>
        </w:r>
      </w:smartTag>
      <w:r w:rsidR="001403D5" w:rsidRPr="0081509E">
        <w:t xml:space="preserve"> tube.</w:t>
      </w:r>
    </w:p>
    <w:p w14:paraId="22596766" w14:textId="77777777" w:rsidR="001403D5" w:rsidRPr="0081509E" w:rsidRDefault="00142741" w:rsidP="00142741">
      <w:pPr>
        <w:pStyle w:val="ififthlevellist"/>
      </w:pPr>
      <w:r w:rsidRPr="0081509E">
        <w:t>c</w:t>
      </w:r>
      <w:r w:rsidR="001403D5" w:rsidRPr="0081509E">
        <w:t>)</w:t>
      </w:r>
      <w:r w:rsidR="001403D5" w:rsidRPr="0081509E">
        <w:tab/>
        <w:t>Adjust the RBC stock so that 1/40 dilution gives 0.450 of OD</w:t>
      </w:r>
      <w:r w:rsidR="001403D5" w:rsidRPr="0081509E">
        <w:rPr>
          <w:vertAlign w:val="subscript"/>
        </w:rPr>
        <w:t>490</w:t>
      </w:r>
      <w:r w:rsidR="001403D5" w:rsidRPr="0081509E">
        <w:t>. (Final volume = Initial volume × absorbance OD</w:t>
      </w:r>
      <w:r w:rsidR="001403D5" w:rsidRPr="0081509E">
        <w:rPr>
          <w:vertAlign w:val="subscript"/>
        </w:rPr>
        <w:t>490</w:t>
      </w:r>
      <w:r w:rsidR="001403D5" w:rsidRPr="0081509E">
        <w:t>/0.450.)</w:t>
      </w:r>
    </w:p>
    <w:p w14:paraId="5AE086A0" w14:textId="77777777" w:rsidR="001403D5" w:rsidRPr="0081509E" w:rsidRDefault="00142741" w:rsidP="00142741">
      <w:pPr>
        <w:pStyle w:val="ififthlevellist"/>
      </w:pPr>
      <w:r w:rsidRPr="0081509E">
        <w:t>d</w:t>
      </w:r>
      <w:r w:rsidR="001403D5" w:rsidRPr="0081509E">
        <w:t>)</w:t>
      </w:r>
      <w:r w:rsidR="001403D5" w:rsidRPr="0081509E">
        <w:tab/>
        <w:t xml:space="preserve">Store the RBC stock in a refrigerator for up to </w:t>
      </w:r>
      <w:r w:rsidR="0046160D" w:rsidRPr="0081509E">
        <w:rPr>
          <w:rFonts w:eastAsiaTheme="minorEastAsia" w:hint="eastAsia"/>
          <w:lang w:eastAsia="ko-KR"/>
        </w:rPr>
        <w:t>1</w:t>
      </w:r>
      <w:r w:rsidR="001403D5" w:rsidRPr="0081509E">
        <w:t xml:space="preserve"> week.</w:t>
      </w:r>
    </w:p>
    <w:p w14:paraId="729996CB" w14:textId="77777777" w:rsidR="001403D5" w:rsidRPr="0081509E" w:rsidRDefault="00142741" w:rsidP="00142741">
      <w:pPr>
        <w:pStyle w:val="ififthlevellist"/>
        <w:spacing w:after="240"/>
      </w:pPr>
      <w:r w:rsidRPr="0081509E">
        <w:t>e</w:t>
      </w:r>
      <w:r w:rsidR="001403D5" w:rsidRPr="0081509E">
        <w:t>)</w:t>
      </w:r>
      <w:r w:rsidR="001403D5" w:rsidRPr="0081509E">
        <w:tab/>
        <w:t>Before use, resuspend the RBCs gently and dilute 1/24 in virus-adjusting diluent (VAD).</w:t>
      </w:r>
    </w:p>
    <w:p w14:paraId="093ACE74" w14:textId="77777777" w:rsidR="001403D5" w:rsidRPr="0081509E" w:rsidRDefault="00F53BA8" w:rsidP="00142741">
      <w:pPr>
        <w:pStyle w:val="i"/>
      </w:pPr>
      <w:r w:rsidRPr="0081509E">
        <w:t>iii)</w:t>
      </w:r>
      <w:r w:rsidR="001403D5" w:rsidRPr="0081509E">
        <w:tab/>
        <w:t>Antigen dilution</w:t>
      </w:r>
    </w:p>
    <w:p w14:paraId="300EF06A" w14:textId="77777777" w:rsidR="00142741" w:rsidRPr="0081509E" w:rsidRDefault="001403D5" w:rsidP="00142741">
      <w:pPr>
        <w:pStyle w:val="ififthlevel"/>
      </w:pPr>
      <w:r w:rsidRPr="0081509E">
        <w:t>1.</w:t>
      </w:r>
      <w:r w:rsidRPr="0081509E">
        <w:tab/>
        <w:t xml:space="preserve">Stock solutions (should be kept at </w:t>
      </w:r>
      <w:smartTag w:uri="urn:schemas-microsoft-com:office:smarttags" w:element="metricconverter">
        <w:smartTagPr>
          <w:attr w:name="ProductID" w:val="4ﾰC"/>
        </w:smartTagPr>
        <w:r w:rsidRPr="0081509E">
          <w:t>4</w:t>
        </w:r>
        <w:r w:rsidRPr="0081509E">
          <w:rPr>
            <w:rFonts w:ascii="Arial" w:hAnsi="Arial"/>
          </w:rPr>
          <w:t>°</w:t>
        </w:r>
        <w:r w:rsidRPr="0081509E">
          <w:t>C</w:t>
        </w:r>
      </w:smartTag>
      <w:r w:rsidR="00142741" w:rsidRPr="0081509E">
        <w:t>)</w:t>
      </w:r>
    </w:p>
    <w:p w14:paraId="4829D5CB" w14:textId="77777777" w:rsidR="00F6437E" w:rsidRPr="0081509E" w:rsidRDefault="00F6437E" w:rsidP="00793072">
      <w:pPr>
        <w:pStyle w:val="ififthlevellist"/>
      </w:pPr>
      <w:r w:rsidRPr="0081509E">
        <w:t>a)</w:t>
      </w:r>
      <w:r w:rsidRPr="0081509E">
        <w:tab/>
      </w:r>
      <w:smartTag w:uri="urn:schemas-microsoft-com:office:smarttags" w:element="metricconverter">
        <w:smartTagPr>
          <w:attr w:name="ProductID" w:val="1.5 M"/>
        </w:smartTagPr>
        <w:r w:rsidR="001403D5" w:rsidRPr="0081509E">
          <w:t>1.5 M</w:t>
        </w:r>
      </w:smartTag>
      <w:r w:rsidR="00793072" w:rsidRPr="0081509E">
        <w:t xml:space="preserve"> NaCl</w:t>
      </w:r>
    </w:p>
    <w:p w14:paraId="07FBAAEF" w14:textId="77777777" w:rsidR="00F6437E" w:rsidRPr="0081509E" w:rsidRDefault="001403D5" w:rsidP="00793072">
      <w:pPr>
        <w:pStyle w:val="ififthlevelpara"/>
        <w:rPr>
          <w:lang w:val="en-IE"/>
        </w:rPr>
      </w:pPr>
      <w:smartTag w:uri="urn:schemas-microsoft-com:office:smarttags" w:element="metricconverter">
        <w:smartTagPr>
          <w:attr w:name="ProductID" w:val="87.7 g"/>
        </w:smartTagPr>
        <w:r w:rsidRPr="0081509E">
          <w:rPr>
            <w:lang w:val="en-IE"/>
          </w:rPr>
          <w:t>87.7 g</w:t>
        </w:r>
      </w:smartTag>
      <w:r w:rsidRPr="0081509E">
        <w:rPr>
          <w:lang w:val="en-IE"/>
        </w:rPr>
        <w:t xml:space="preserve"> NaCl and distilled wate</w:t>
      </w:r>
      <w:r w:rsidR="00793072" w:rsidRPr="0081509E">
        <w:rPr>
          <w:lang w:val="en-IE"/>
        </w:rPr>
        <w:t>r to a final volume of 1000 ml.</w:t>
      </w:r>
    </w:p>
    <w:p w14:paraId="5CD952A9" w14:textId="77777777" w:rsidR="00F6437E" w:rsidRPr="0081509E" w:rsidRDefault="00F6437E" w:rsidP="00793072">
      <w:pPr>
        <w:pStyle w:val="ififthlevellist"/>
      </w:pPr>
      <w:r w:rsidRPr="0081509E">
        <w:t>b)</w:t>
      </w:r>
      <w:r w:rsidRPr="0081509E">
        <w:tab/>
      </w:r>
      <w:smartTag w:uri="urn:schemas-microsoft-com:office:smarttags" w:element="metricconverter">
        <w:smartTagPr>
          <w:attr w:name="ProductID" w:val="0.5 M"/>
        </w:smartTagPr>
        <w:r w:rsidR="001403D5" w:rsidRPr="0081509E">
          <w:t>0.5 M</w:t>
        </w:r>
      </w:smartTag>
      <w:r w:rsidR="00793072" w:rsidRPr="0081509E">
        <w:t xml:space="preserve"> boric acid</w:t>
      </w:r>
    </w:p>
    <w:p w14:paraId="1845144F" w14:textId="77777777" w:rsidR="00F6437E" w:rsidRPr="0081509E" w:rsidRDefault="001403D5" w:rsidP="00793072">
      <w:pPr>
        <w:pStyle w:val="ififthlevelpara"/>
        <w:rPr>
          <w:lang w:val="en-IE"/>
        </w:rPr>
      </w:pPr>
      <w:smartTag w:uri="urn:schemas-microsoft-com:office:smarttags" w:element="metricconverter">
        <w:smartTagPr>
          <w:attr w:name="ProductID" w:val="30.92 g"/>
        </w:smartTagPr>
        <w:r w:rsidRPr="0081509E">
          <w:rPr>
            <w:lang w:val="en-IE"/>
          </w:rPr>
          <w:t>30.92 g</w:t>
        </w:r>
      </w:smartTag>
      <w:r w:rsidRPr="0081509E">
        <w:rPr>
          <w:lang w:val="en-IE"/>
        </w:rPr>
        <w:t xml:space="preserve"> H</w:t>
      </w:r>
      <w:r w:rsidRPr="0081509E">
        <w:rPr>
          <w:vertAlign w:val="subscript"/>
          <w:lang w:val="en-IE"/>
        </w:rPr>
        <w:t>3</w:t>
      </w:r>
      <w:r w:rsidRPr="0081509E">
        <w:rPr>
          <w:lang w:val="en-IE"/>
        </w:rPr>
        <w:t>BO</w:t>
      </w:r>
      <w:r w:rsidRPr="0081509E">
        <w:rPr>
          <w:vertAlign w:val="subscript"/>
          <w:lang w:val="en-IE"/>
        </w:rPr>
        <w:t>3</w:t>
      </w:r>
      <w:r w:rsidRPr="0081509E">
        <w:rPr>
          <w:lang w:val="en-IE"/>
        </w:rPr>
        <w:t xml:space="preserve"> and hot distilled water to a final volume of 700 ml (diss</w:t>
      </w:r>
      <w:r w:rsidR="00793072" w:rsidRPr="0081509E">
        <w:rPr>
          <w:lang w:val="en-IE"/>
        </w:rPr>
        <w:t>olve boric acid and cool down).</w:t>
      </w:r>
    </w:p>
    <w:p w14:paraId="2D28D84B" w14:textId="77777777" w:rsidR="00F6437E" w:rsidRPr="0081509E" w:rsidRDefault="00F6437E" w:rsidP="00793072">
      <w:pPr>
        <w:pStyle w:val="ififthlevellist"/>
      </w:pPr>
      <w:r w:rsidRPr="0081509E">
        <w:t>c)</w:t>
      </w:r>
      <w:r w:rsidRPr="0081509E">
        <w:tab/>
      </w:r>
      <w:r w:rsidR="00793072" w:rsidRPr="0081509E">
        <w:t>1 N NaOH</w:t>
      </w:r>
    </w:p>
    <w:p w14:paraId="12FE7490" w14:textId="77777777" w:rsidR="00F6437E" w:rsidRPr="0081509E" w:rsidRDefault="001403D5" w:rsidP="00793072">
      <w:pPr>
        <w:pStyle w:val="ififthlevelpara"/>
        <w:rPr>
          <w:lang w:val="en-IE"/>
        </w:rPr>
      </w:pPr>
      <w:smartTag w:uri="urn:schemas-microsoft-com:office:smarttags" w:element="metricconverter">
        <w:smartTagPr>
          <w:attr w:name="ProductID" w:val="40.0 g"/>
        </w:smartTagPr>
        <w:r w:rsidRPr="0081509E">
          <w:rPr>
            <w:lang w:val="en-IE"/>
          </w:rPr>
          <w:t>40.0 g</w:t>
        </w:r>
      </w:smartTag>
      <w:r w:rsidRPr="0081509E">
        <w:rPr>
          <w:lang w:val="en-IE"/>
        </w:rPr>
        <w:t xml:space="preserve"> NaOH and distilled wate</w:t>
      </w:r>
      <w:r w:rsidR="00793072" w:rsidRPr="0081509E">
        <w:rPr>
          <w:lang w:val="en-IE"/>
        </w:rPr>
        <w:t>r to a final volume of 1000 ml.</w:t>
      </w:r>
    </w:p>
    <w:p w14:paraId="46CA7E72" w14:textId="77777777" w:rsidR="00F6437E" w:rsidRPr="0081509E" w:rsidRDefault="00F6437E" w:rsidP="00793072">
      <w:pPr>
        <w:pStyle w:val="ififthlevellist"/>
        <w:rPr>
          <w:lang w:val="fr-FR"/>
        </w:rPr>
      </w:pPr>
      <w:r w:rsidRPr="0081509E">
        <w:rPr>
          <w:lang w:val="fr-FR"/>
        </w:rPr>
        <w:t>d)</w:t>
      </w:r>
      <w:r w:rsidRPr="0081509E">
        <w:rPr>
          <w:lang w:val="fr-FR"/>
        </w:rPr>
        <w:tab/>
      </w:r>
      <w:r w:rsidR="00793072" w:rsidRPr="0081509E">
        <w:rPr>
          <w:lang w:val="fr-FR"/>
        </w:rPr>
        <w:t>B</w:t>
      </w:r>
      <w:r w:rsidR="001403D5" w:rsidRPr="0081509E">
        <w:rPr>
          <w:lang w:val="fr-FR"/>
        </w:rPr>
        <w:t>orate saline (BS)</w:t>
      </w:r>
      <w:r w:rsidR="00793072" w:rsidRPr="0081509E">
        <w:rPr>
          <w:lang w:val="fr-FR"/>
        </w:rPr>
        <w:t>, pH 9.0</w:t>
      </w:r>
    </w:p>
    <w:p w14:paraId="6161B5DA" w14:textId="77777777" w:rsidR="00F6437E" w:rsidRPr="0081509E" w:rsidRDefault="001403D5" w:rsidP="00793072">
      <w:pPr>
        <w:pStyle w:val="ififthlevelpara"/>
        <w:rPr>
          <w:lang w:val="en-IE"/>
        </w:rPr>
      </w:pPr>
      <w:r w:rsidRPr="0081509E">
        <w:rPr>
          <w:lang w:val="en-IE"/>
        </w:rPr>
        <w:t xml:space="preserve">80 ml </w:t>
      </w:r>
      <w:smartTag w:uri="urn:schemas-microsoft-com:office:smarttags" w:element="metricconverter">
        <w:smartTagPr>
          <w:attr w:name="ProductID" w:val="1.5 M"/>
        </w:smartTagPr>
        <w:r w:rsidRPr="0081509E">
          <w:rPr>
            <w:lang w:val="en-IE"/>
          </w:rPr>
          <w:t>1.5 M</w:t>
        </w:r>
      </w:smartTag>
      <w:r w:rsidRPr="0081509E">
        <w:rPr>
          <w:lang w:val="en-IE"/>
        </w:rPr>
        <w:t xml:space="preserve"> NaCl, 100 ml </w:t>
      </w:r>
      <w:smartTag w:uri="urn:schemas-microsoft-com:office:smarttags" w:element="metricconverter">
        <w:smartTagPr>
          <w:attr w:name="ProductID" w:val="0.5 M"/>
        </w:smartTagPr>
        <w:r w:rsidRPr="0081509E">
          <w:rPr>
            <w:lang w:val="en-IE"/>
          </w:rPr>
          <w:t>0.5 M</w:t>
        </w:r>
      </w:smartTag>
      <w:r w:rsidRPr="0081509E">
        <w:rPr>
          <w:lang w:val="en-IE"/>
        </w:rPr>
        <w:t xml:space="preserve"> </w:t>
      </w:r>
      <w:r w:rsidR="00A97CCA" w:rsidRPr="0081509E">
        <w:rPr>
          <w:lang w:val="en-IE"/>
        </w:rPr>
        <w:t>H</w:t>
      </w:r>
      <w:r w:rsidR="00A97CCA" w:rsidRPr="0081509E">
        <w:rPr>
          <w:vertAlign w:val="subscript"/>
          <w:lang w:val="en-IE"/>
        </w:rPr>
        <w:t>3</w:t>
      </w:r>
      <w:r w:rsidR="00A97CCA" w:rsidRPr="0081509E">
        <w:rPr>
          <w:lang w:val="en-IE"/>
        </w:rPr>
        <w:t>BO</w:t>
      </w:r>
      <w:r w:rsidR="00A97CCA" w:rsidRPr="0081509E">
        <w:rPr>
          <w:vertAlign w:val="subscript"/>
          <w:lang w:val="en-IE"/>
        </w:rPr>
        <w:t>3</w:t>
      </w:r>
      <w:r w:rsidRPr="0081509E">
        <w:rPr>
          <w:lang w:val="en-IE"/>
        </w:rPr>
        <w:t>, 24 ml 1.0 N NaOH, and distilled water to a final volu</w:t>
      </w:r>
      <w:r w:rsidR="00793072" w:rsidRPr="0081509E">
        <w:rPr>
          <w:lang w:val="en-IE"/>
        </w:rPr>
        <w:t>me of 1000 ml.</w:t>
      </w:r>
    </w:p>
    <w:p w14:paraId="7C8A4F3F" w14:textId="77777777" w:rsidR="00F6437E" w:rsidRPr="0081509E" w:rsidRDefault="00F6437E" w:rsidP="00793072">
      <w:pPr>
        <w:pStyle w:val="ififthlevellist"/>
      </w:pPr>
      <w:r w:rsidRPr="0081509E">
        <w:t>e)</w:t>
      </w:r>
      <w:r w:rsidRPr="0081509E">
        <w:tab/>
      </w:r>
      <w:r w:rsidR="00793072" w:rsidRPr="0081509E">
        <w:t>4% bovine albumin</w:t>
      </w:r>
    </w:p>
    <w:p w14:paraId="610F2908" w14:textId="779F42A0" w:rsidR="001403D5" w:rsidRPr="0081509E" w:rsidRDefault="001403D5" w:rsidP="00793072">
      <w:pPr>
        <w:pStyle w:val="ififthlevelpara"/>
        <w:spacing w:after="240"/>
        <w:rPr>
          <w:lang w:val="en-IE"/>
        </w:rPr>
      </w:pPr>
      <w:smartTag w:uri="urn:schemas-microsoft-com:office:smarttags" w:element="metricconverter">
        <w:smartTagPr>
          <w:attr w:name="ProductID" w:val="4 g"/>
        </w:smartTagPr>
        <w:r w:rsidRPr="0081509E">
          <w:rPr>
            <w:lang w:val="en-IE"/>
          </w:rPr>
          <w:t>4 g</w:t>
        </w:r>
      </w:smartTag>
      <w:r w:rsidRPr="0081509E">
        <w:rPr>
          <w:lang w:val="en-IE"/>
        </w:rPr>
        <w:t xml:space="preserve"> bovine albumin fraction V, 90 ml BS, pH 9.0, adjust pH to 9.0 with 1 N NaOH, and BS, pH 9.0, to make a final volume of 1000 ml. </w:t>
      </w:r>
    </w:p>
    <w:p w14:paraId="1DA60F92" w14:textId="77777777" w:rsidR="003D2929" w:rsidRPr="0081509E" w:rsidRDefault="003D2929">
      <w:pPr>
        <w:tabs>
          <w:tab w:val="clear" w:pos="-720"/>
        </w:tabs>
        <w:spacing w:line="240" w:lineRule="auto"/>
        <w:jc w:val="left"/>
        <w:rPr>
          <w:rFonts w:ascii="Ottawa" w:eastAsiaTheme="minorHAnsi" w:hAnsi="Ottawa" w:cs="Arial"/>
          <w:b/>
          <w:sz w:val="17"/>
          <w:szCs w:val="18"/>
          <w:lang w:eastAsia="en-US"/>
        </w:rPr>
      </w:pPr>
      <w:r w:rsidRPr="0081509E">
        <w:br w:type="page"/>
      </w:r>
    </w:p>
    <w:p w14:paraId="06B00A97" w14:textId="77777777" w:rsidR="00142741" w:rsidRPr="0081509E" w:rsidRDefault="001403D5" w:rsidP="00142741">
      <w:pPr>
        <w:pStyle w:val="ififthlevel"/>
      </w:pPr>
      <w:r w:rsidRPr="0081509E">
        <w:t>2.</w:t>
      </w:r>
      <w:r w:rsidRPr="0081509E">
        <w:tab/>
      </w:r>
      <w:r w:rsidR="00142741" w:rsidRPr="0081509E">
        <w:t>Antigen diluent</w:t>
      </w:r>
    </w:p>
    <w:p w14:paraId="2A92FF53" w14:textId="77777777" w:rsidR="001403D5" w:rsidRPr="0081509E" w:rsidRDefault="001403D5" w:rsidP="00142741">
      <w:pPr>
        <w:pStyle w:val="ififthlevelpara"/>
        <w:spacing w:after="240"/>
        <w:rPr>
          <w:lang w:val="en-IE"/>
        </w:rPr>
      </w:pPr>
      <w:r w:rsidRPr="0081509E">
        <w:rPr>
          <w:lang w:val="en-IE"/>
        </w:rPr>
        <w:t>0.4% bovine albumin/borate saline (BABS): 10 ml 4% bovine albumin, pH 9.0, and 90</w:t>
      </w:r>
      <w:r w:rsidR="00726F0B" w:rsidRPr="0081509E">
        <w:rPr>
          <w:lang w:val="en-IE"/>
        </w:rPr>
        <w:t> </w:t>
      </w:r>
      <w:r w:rsidRPr="0081509E">
        <w:rPr>
          <w:lang w:val="en-IE"/>
        </w:rPr>
        <w:t>ml BS, pH 9.0.</w:t>
      </w:r>
    </w:p>
    <w:p w14:paraId="6459DD08" w14:textId="77777777" w:rsidR="00142741" w:rsidRPr="0081509E" w:rsidRDefault="001403D5" w:rsidP="00F53BA8">
      <w:pPr>
        <w:pStyle w:val="ififthlevel"/>
      </w:pPr>
      <w:r w:rsidRPr="0081509E">
        <w:t>3.</w:t>
      </w:r>
      <w:r w:rsidRPr="0081509E">
        <w:tab/>
      </w:r>
      <w:r w:rsidR="00142741" w:rsidRPr="0081509E">
        <w:t>S</w:t>
      </w:r>
      <w:r w:rsidRPr="0081509E">
        <w:t xml:space="preserve">erial dilution </w:t>
      </w:r>
    </w:p>
    <w:p w14:paraId="6681597D" w14:textId="77777777" w:rsidR="001403D5" w:rsidRPr="0081509E" w:rsidRDefault="00142741" w:rsidP="00142741">
      <w:pPr>
        <w:pStyle w:val="ififthlevelpara"/>
        <w:rPr>
          <w:lang w:val="en-IE"/>
        </w:rPr>
      </w:pPr>
      <w:r w:rsidRPr="0081509E">
        <w:rPr>
          <w:lang w:val="en-IE"/>
        </w:rPr>
        <w:t>Two</w:t>
      </w:r>
      <w:r w:rsidR="005229A6" w:rsidRPr="0081509E">
        <w:rPr>
          <w:lang w:val="en-IE"/>
        </w:rPr>
        <w:t>-</w:t>
      </w:r>
      <w:r w:rsidRPr="0081509E">
        <w:rPr>
          <w:lang w:val="en-IE"/>
        </w:rPr>
        <w:t xml:space="preserve">fold serial dilution </w:t>
      </w:r>
      <w:r w:rsidR="001403D5" w:rsidRPr="0081509E">
        <w:rPr>
          <w:lang w:val="en-IE"/>
        </w:rPr>
        <w:t xml:space="preserve">of antigen with BABS on U-bottom </w:t>
      </w:r>
      <w:proofErr w:type="spellStart"/>
      <w:r w:rsidR="001403D5" w:rsidRPr="0081509E">
        <w:rPr>
          <w:lang w:val="en-IE"/>
        </w:rPr>
        <w:t>microtitre</w:t>
      </w:r>
      <w:proofErr w:type="spellEnd"/>
      <w:r w:rsidR="001403D5" w:rsidRPr="0081509E">
        <w:rPr>
          <w:lang w:val="en-IE"/>
        </w:rPr>
        <w:t xml:space="preserve"> plate.</w:t>
      </w:r>
    </w:p>
    <w:p w14:paraId="0B530B99" w14:textId="77777777" w:rsidR="001403D5" w:rsidRPr="0081509E" w:rsidRDefault="00F53BA8" w:rsidP="00F53BA8">
      <w:pPr>
        <w:pStyle w:val="i"/>
      </w:pPr>
      <w:r w:rsidRPr="0081509E">
        <w:t>iv)</w:t>
      </w:r>
      <w:r w:rsidR="001403D5" w:rsidRPr="0081509E">
        <w:tab/>
        <w:t xml:space="preserve">Addition of goose red blood cells </w:t>
      </w:r>
    </w:p>
    <w:p w14:paraId="0BF09160" w14:textId="77777777" w:rsidR="001403D5" w:rsidRPr="0081509E" w:rsidRDefault="001403D5" w:rsidP="00F53BA8">
      <w:pPr>
        <w:pStyle w:val="ififthlevel"/>
      </w:pPr>
      <w:r w:rsidRPr="0081509E">
        <w:t>1.</w:t>
      </w:r>
      <w:r w:rsidRPr="0081509E">
        <w:tab/>
        <w:t>Stock solutions</w:t>
      </w:r>
    </w:p>
    <w:p w14:paraId="2705CA79" w14:textId="77777777" w:rsidR="001403D5" w:rsidRPr="0081509E" w:rsidRDefault="001403D5" w:rsidP="00142741">
      <w:pPr>
        <w:pStyle w:val="ififthlevelpara"/>
        <w:rPr>
          <w:lang w:val="en-IE"/>
        </w:rPr>
      </w:pPr>
      <w:smartTag w:uri="urn:schemas-microsoft-com:office:smarttags" w:element="metricconverter">
        <w:smartTagPr>
          <w:attr w:name="ProductID" w:val="1.5 M"/>
        </w:smartTagPr>
        <w:r w:rsidRPr="0081509E">
          <w:rPr>
            <w:lang w:val="en-IE"/>
          </w:rPr>
          <w:t>1.5 M</w:t>
        </w:r>
      </w:smartTag>
      <w:r w:rsidRPr="0081509E">
        <w:rPr>
          <w:lang w:val="en-IE"/>
        </w:rPr>
        <w:t xml:space="preserve"> NaCl</w:t>
      </w:r>
    </w:p>
    <w:p w14:paraId="24353915" w14:textId="77777777" w:rsidR="001403D5" w:rsidRPr="0081509E" w:rsidRDefault="001403D5" w:rsidP="00142741">
      <w:pPr>
        <w:pStyle w:val="ififthlevelpara"/>
        <w:rPr>
          <w:lang w:val="en-IE"/>
        </w:rPr>
      </w:pPr>
      <w:smartTag w:uri="urn:schemas-microsoft-com:office:smarttags" w:element="metricconverter">
        <w:smartTagPr>
          <w:attr w:name="ProductID" w:val="0.5 M"/>
        </w:smartTagPr>
        <w:r w:rsidRPr="0081509E">
          <w:rPr>
            <w:lang w:val="en-IE"/>
          </w:rPr>
          <w:t>0.5 M</w:t>
        </w:r>
      </w:smartTag>
      <w:r w:rsidRPr="0081509E">
        <w:rPr>
          <w:lang w:val="en-IE"/>
        </w:rPr>
        <w:t xml:space="preserve"> Na</w:t>
      </w:r>
      <w:r w:rsidRPr="0081509E">
        <w:rPr>
          <w:vertAlign w:val="subscript"/>
          <w:lang w:val="en-IE"/>
        </w:rPr>
        <w:t>2</w:t>
      </w:r>
      <w:r w:rsidRPr="0081509E">
        <w:rPr>
          <w:lang w:val="en-IE"/>
        </w:rPr>
        <w:t>HPO</w:t>
      </w:r>
      <w:r w:rsidRPr="0081509E">
        <w:rPr>
          <w:vertAlign w:val="subscript"/>
          <w:lang w:val="en-IE"/>
        </w:rPr>
        <w:t>4</w:t>
      </w:r>
      <w:r w:rsidRPr="0081509E">
        <w:rPr>
          <w:lang w:val="en-IE"/>
        </w:rPr>
        <w:t xml:space="preserve">: </w:t>
      </w:r>
      <w:smartTag w:uri="urn:schemas-microsoft-com:office:smarttags" w:element="metricconverter">
        <w:smartTagPr>
          <w:attr w:name="ProductID" w:val="70.99 g"/>
        </w:smartTagPr>
        <w:r w:rsidRPr="0081509E">
          <w:rPr>
            <w:lang w:val="en-IE"/>
          </w:rPr>
          <w:t>70.99 g</w:t>
        </w:r>
      </w:smartTag>
      <w:r w:rsidRPr="0081509E">
        <w:rPr>
          <w:lang w:val="en-IE"/>
        </w:rPr>
        <w:t xml:space="preserve"> Na</w:t>
      </w:r>
      <w:r w:rsidRPr="0081509E">
        <w:rPr>
          <w:vertAlign w:val="subscript"/>
          <w:lang w:val="en-IE"/>
        </w:rPr>
        <w:t>2</w:t>
      </w:r>
      <w:r w:rsidRPr="0081509E">
        <w:rPr>
          <w:lang w:val="en-IE"/>
        </w:rPr>
        <w:t>HPO</w:t>
      </w:r>
      <w:r w:rsidRPr="0081509E">
        <w:rPr>
          <w:vertAlign w:val="subscript"/>
          <w:lang w:val="en-IE"/>
        </w:rPr>
        <w:t>4</w:t>
      </w:r>
      <w:r w:rsidRPr="0081509E">
        <w:rPr>
          <w:lang w:val="en-IE"/>
        </w:rPr>
        <w:t xml:space="preserve"> (for Na</w:t>
      </w:r>
      <w:r w:rsidRPr="0081509E">
        <w:rPr>
          <w:vertAlign w:val="subscript"/>
          <w:lang w:val="en-IE"/>
        </w:rPr>
        <w:t>2</w:t>
      </w:r>
      <w:r w:rsidRPr="0081509E">
        <w:rPr>
          <w:lang w:val="en-IE"/>
        </w:rPr>
        <w:t>HPO</w:t>
      </w:r>
      <w:r w:rsidRPr="0081509E">
        <w:rPr>
          <w:vertAlign w:val="subscript"/>
          <w:lang w:val="en-IE"/>
        </w:rPr>
        <w:t>4</w:t>
      </w:r>
      <w:r w:rsidRPr="0081509E">
        <w:rPr>
          <w:lang w:val="en-IE"/>
        </w:rPr>
        <w:t>, 12 H</w:t>
      </w:r>
      <w:r w:rsidRPr="0081509E">
        <w:rPr>
          <w:vertAlign w:val="subscript"/>
          <w:lang w:val="en-IE"/>
        </w:rPr>
        <w:t>2</w:t>
      </w:r>
      <w:r w:rsidRPr="0081509E">
        <w:rPr>
          <w:lang w:val="en-IE"/>
        </w:rPr>
        <w:t xml:space="preserve">O: </w:t>
      </w:r>
      <w:smartTag w:uri="urn:schemas-microsoft-com:office:smarttags" w:element="metricconverter">
        <w:smartTagPr>
          <w:attr w:name="ProductID" w:val="179.08 g"/>
        </w:smartTagPr>
        <w:r w:rsidRPr="0081509E">
          <w:rPr>
            <w:lang w:val="en-IE"/>
          </w:rPr>
          <w:t>179.08 g</w:t>
        </w:r>
      </w:smartTag>
      <w:r w:rsidRPr="0081509E">
        <w:rPr>
          <w:lang w:val="en-IE"/>
        </w:rPr>
        <w:t>), and distilled water to a final volume of 1000 ml.</w:t>
      </w:r>
    </w:p>
    <w:p w14:paraId="28DBAC27" w14:textId="77777777" w:rsidR="001403D5" w:rsidRPr="0081509E" w:rsidRDefault="001403D5" w:rsidP="00142741">
      <w:pPr>
        <w:pStyle w:val="ififthlevelpara"/>
        <w:spacing w:after="240"/>
        <w:rPr>
          <w:lang w:val="en-IE" w:eastAsia="ja-JP"/>
        </w:rPr>
      </w:pPr>
      <w:smartTag w:uri="urn:schemas-microsoft-com:office:smarttags" w:element="metricconverter">
        <w:smartTagPr>
          <w:attr w:name="ProductID" w:val="1.0 M"/>
        </w:smartTagPr>
        <w:r w:rsidRPr="0081509E">
          <w:rPr>
            <w:lang w:val="en-IE"/>
          </w:rPr>
          <w:t>1.0 M</w:t>
        </w:r>
      </w:smartTag>
      <w:r w:rsidRPr="0081509E">
        <w:rPr>
          <w:lang w:val="en-IE"/>
        </w:rPr>
        <w:t xml:space="preserve"> NaH</w:t>
      </w:r>
      <w:r w:rsidRPr="0081509E">
        <w:rPr>
          <w:vertAlign w:val="subscript"/>
          <w:lang w:val="en-IE"/>
        </w:rPr>
        <w:t>2</w:t>
      </w:r>
      <w:r w:rsidRPr="0081509E">
        <w:rPr>
          <w:lang w:val="en-IE"/>
        </w:rPr>
        <w:t>PO</w:t>
      </w:r>
      <w:r w:rsidRPr="0081509E">
        <w:rPr>
          <w:vertAlign w:val="subscript"/>
          <w:lang w:val="en-IE"/>
        </w:rPr>
        <w:t>4</w:t>
      </w:r>
      <w:r w:rsidRPr="0081509E">
        <w:rPr>
          <w:lang w:val="en-IE"/>
        </w:rPr>
        <w:t xml:space="preserve">: </w:t>
      </w:r>
      <w:smartTag w:uri="urn:schemas-microsoft-com:office:smarttags" w:element="metricconverter">
        <w:smartTagPr>
          <w:attr w:name="ProductID" w:val="138.01 g"/>
        </w:smartTagPr>
        <w:r w:rsidRPr="0081509E">
          <w:rPr>
            <w:lang w:val="en-IE"/>
          </w:rPr>
          <w:t>138.01 g</w:t>
        </w:r>
      </w:smartTag>
      <w:r w:rsidRPr="0081509E">
        <w:rPr>
          <w:lang w:val="en-IE"/>
        </w:rPr>
        <w:t xml:space="preserve"> NaH</w:t>
      </w:r>
      <w:r w:rsidRPr="0081509E">
        <w:rPr>
          <w:vertAlign w:val="subscript"/>
          <w:lang w:val="en-IE"/>
        </w:rPr>
        <w:t>2</w:t>
      </w:r>
      <w:r w:rsidRPr="0081509E">
        <w:rPr>
          <w:lang w:val="en-IE"/>
        </w:rPr>
        <w:t>PO</w:t>
      </w:r>
      <w:r w:rsidRPr="0081509E">
        <w:rPr>
          <w:vertAlign w:val="subscript"/>
          <w:lang w:val="en-IE"/>
        </w:rPr>
        <w:t>4</w:t>
      </w:r>
      <w:r w:rsidRPr="0081509E">
        <w:rPr>
          <w:lang w:val="en-IE"/>
        </w:rPr>
        <w:t>.H</w:t>
      </w:r>
      <w:r w:rsidRPr="0081509E">
        <w:rPr>
          <w:vertAlign w:val="subscript"/>
          <w:lang w:val="en-IE"/>
        </w:rPr>
        <w:t>2</w:t>
      </w:r>
      <w:r w:rsidRPr="0081509E">
        <w:rPr>
          <w:lang w:val="en-IE"/>
        </w:rPr>
        <w:t xml:space="preserve">O (for </w:t>
      </w:r>
      <w:r w:rsidR="00A97CCA" w:rsidRPr="0081509E">
        <w:rPr>
          <w:lang w:val="en-IE"/>
        </w:rPr>
        <w:t>NaH</w:t>
      </w:r>
      <w:r w:rsidR="00A97CCA" w:rsidRPr="0081509E">
        <w:rPr>
          <w:vertAlign w:val="subscript"/>
          <w:lang w:val="en-IE"/>
        </w:rPr>
        <w:t>2</w:t>
      </w:r>
      <w:r w:rsidR="00A97CCA" w:rsidRPr="0081509E">
        <w:rPr>
          <w:lang w:val="en-IE"/>
        </w:rPr>
        <w:t>PO</w:t>
      </w:r>
      <w:r w:rsidR="00A97CCA" w:rsidRPr="0081509E">
        <w:rPr>
          <w:vertAlign w:val="subscript"/>
          <w:lang w:val="en-IE"/>
        </w:rPr>
        <w:t>4</w:t>
      </w:r>
      <w:r w:rsidRPr="0081509E">
        <w:rPr>
          <w:lang w:val="en-IE"/>
        </w:rPr>
        <w:t>, 2H</w:t>
      </w:r>
      <w:r w:rsidRPr="0081509E">
        <w:rPr>
          <w:vertAlign w:val="subscript"/>
          <w:lang w:val="en-IE"/>
        </w:rPr>
        <w:t>2</w:t>
      </w:r>
      <w:r w:rsidRPr="0081509E">
        <w:rPr>
          <w:lang w:val="en-IE"/>
        </w:rPr>
        <w:t xml:space="preserve">O: </w:t>
      </w:r>
      <w:smartTag w:uri="urn:schemas-microsoft-com:office:smarttags" w:element="metricconverter">
        <w:smartTagPr>
          <w:attr w:name="ProductID" w:val="156.01 g"/>
        </w:smartTagPr>
        <w:r w:rsidRPr="0081509E">
          <w:rPr>
            <w:lang w:val="en-IE"/>
          </w:rPr>
          <w:t>156.01 g</w:t>
        </w:r>
      </w:smartTag>
      <w:r w:rsidRPr="0081509E">
        <w:rPr>
          <w:lang w:val="en-IE"/>
        </w:rPr>
        <w:t>), and distilled water to a final volume of 1000 ml</w:t>
      </w:r>
      <w:r w:rsidRPr="0081509E">
        <w:rPr>
          <w:rFonts w:hint="eastAsia"/>
          <w:lang w:val="en-IE" w:eastAsia="ja-JP"/>
        </w:rPr>
        <w:t>.</w:t>
      </w:r>
    </w:p>
    <w:p w14:paraId="0E681FA0" w14:textId="77777777" w:rsidR="001403D5" w:rsidRPr="0081509E" w:rsidRDefault="001403D5" w:rsidP="00F53BA8">
      <w:pPr>
        <w:pStyle w:val="ififthlevel"/>
      </w:pPr>
      <w:r w:rsidRPr="0081509E">
        <w:rPr>
          <w:iCs/>
        </w:rPr>
        <w:t>2.</w:t>
      </w:r>
      <w:r w:rsidRPr="0081509E">
        <w:rPr>
          <w:iCs/>
        </w:rPr>
        <w:tab/>
      </w:r>
      <w:r w:rsidRPr="0081509E">
        <w:t>Working solution: virus adjusting diluent (VAD)</w:t>
      </w:r>
    </w:p>
    <w:tbl>
      <w:tblPr>
        <w:tblW w:w="6804" w:type="dxa"/>
        <w:tblInd w:w="2338" w:type="dxa"/>
        <w:tblLayout w:type="fixed"/>
        <w:tblCellMar>
          <w:left w:w="70" w:type="dxa"/>
          <w:right w:w="70" w:type="dxa"/>
        </w:tblCellMar>
        <w:tblLook w:val="0000" w:firstRow="0" w:lastRow="0" w:firstColumn="0" w:lastColumn="0" w:noHBand="0" w:noVBand="0"/>
      </w:tblPr>
      <w:tblGrid>
        <w:gridCol w:w="993"/>
        <w:gridCol w:w="1275"/>
        <w:gridCol w:w="1560"/>
        <w:gridCol w:w="1559"/>
        <w:gridCol w:w="1417"/>
      </w:tblGrid>
      <w:tr w:rsidR="001403D5" w:rsidRPr="0081509E" w14:paraId="68DB08C8" w14:textId="77777777" w:rsidTr="00BF5961">
        <w:tc>
          <w:tcPr>
            <w:tcW w:w="993" w:type="dxa"/>
            <w:tcBorders>
              <w:top w:val="single" w:sz="2" w:space="0" w:color="000000"/>
              <w:bottom w:val="single" w:sz="4" w:space="0" w:color="auto"/>
            </w:tcBorders>
          </w:tcPr>
          <w:p w14:paraId="4B91ED3B" w14:textId="77777777" w:rsidR="001403D5" w:rsidRPr="0081509E" w:rsidRDefault="001403D5" w:rsidP="001403D5">
            <w:pPr>
              <w:pStyle w:val="i"/>
              <w:spacing w:before="60" w:after="60"/>
              <w:ind w:left="0" w:firstLine="0"/>
              <w:jc w:val="center"/>
            </w:pPr>
            <w:r w:rsidRPr="0081509E">
              <w:t>VAD (pH)</w:t>
            </w:r>
          </w:p>
        </w:tc>
        <w:tc>
          <w:tcPr>
            <w:tcW w:w="1275" w:type="dxa"/>
            <w:tcBorders>
              <w:top w:val="single" w:sz="2" w:space="0" w:color="000000"/>
              <w:bottom w:val="single" w:sz="4" w:space="0" w:color="auto"/>
            </w:tcBorders>
          </w:tcPr>
          <w:p w14:paraId="3846BB70" w14:textId="77777777" w:rsidR="001403D5" w:rsidRPr="0081509E" w:rsidRDefault="001403D5" w:rsidP="001403D5">
            <w:pPr>
              <w:pStyle w:val="i"/>
              <w:spacing w:before="60" w:after="60"/>
              <w:ind w:left="0" w:firstLine="0"/>
              <w:jc w:val="center"/>
            </w:pPr>
            <w:smartTag w:uri="urn:schemas-microsoft-com:office:smarttags" w:element="metricconverter">
              <w:smartTagPr>
                <w:attr w:name="ProductID" w:val="1.5 M"/>
              </w:smartTagPr>
              <w:r w:rsidRPr="0081509E">
                <w:t>1.5 M</w:t>
              </w:r>
            </w:smartTag>
            <w:r w:rsidRPr="0081509E">
              <w:t xml:space="preserve"> NaCl</w:t>
            </w:r>
          </w:p>
        </w:tc>
        <w:tc>
          <w:tcPr>
            <w:tcW w:w="1560" w:type="dxa"/>
            <w:tcBorders>
              <w:top w:val="single" w:sz="2" w:space="0" w:color="000000"/>
              <w:bottom w:val="single" w:sz="4" w:space="0" w:color="auto"/>
            </w:tcBorders>
          </w:tcPr>
          <w:p w14:paraId="0C918AB6" w14:textId="77777777" w:rsidR="001403D5" w:rsidRPr="0081509E" w:rsidRDefault="001403D5" w:rsidP="001403D5">
            <w:pPr>
              <w:pStyle w:val="i"/>
              <w:spacing w:before="60" w:after="60"/>
              <w:ind w:left="0" w:firstLine="0"/>
              <w:jc w:val="center"/>
            </w:pPr>
            <w:smartTag w:uri="urn:schemas-microsoft-com:office:smarttags" w:element="metricconverter">
              <w:smartTagPr>
                <w:attr w:name="ProductID" w:val="0.5 M"/>
              </w:smartTagPr>
              <w:r w:rsidRPr="0081509E">
                <w:t>0.5 M</w:t>
              </w:r>
            </w:smartTag>
            <w:r w:rsidRPr="0081509E">
              <w:t xml:space="preserve"> Na</w:t>
            </w:r>
            <w:r w:rsidRPr="0081509E">
              <w:rPr>
                <w:vertAlign w:val="subscript"/>
              </w:rPr>
              <w:t>2</w:t>
            </w:r>
            <w:r w:rsidRPr="0081509E">
              <w:t>HPO</w:t>
            </w:r>
            <w:r w:rsidRPr="0081509E">
              <w:rPr>
                <w:vertAlign w:val="subscript"/>
              </w:rPr>
              <w:t>4</w:t>
            </w:r>
          </w:p>
        </w:tc>
        <w:tc>
          <w:tcPr>
            <w:tcW w:w="1559" w:type="dxa"/>
            <w:tcBorders>
              <w:top w:val="single" w:sz="2" w:space="0" w:color="000000"/>
              <w:bottom w:val="single" w:sz="4" w:space="0" w:color="auto"/>
            </w:tcBorders>
          </w:tcPr>
          <w:p w14:paraId="4683257C" w14:textId="77777777" w:rsidR="001403D5" w:rsidRPr="0081509E" w:rsidRDefault="001403D5" w:rsidP="001403D5">
            <w:pPr>
              <w:pStyle w:val="i"/>
              <w:spacing w:before="60" w:after="60"/>
              <w:ind w:left="0" w:firstLine="0"/>
              <w:jc w:val="center"/>
            </w:pPr>
            <w:smartTag w:uri="urn:schemas-microsoft-com:office:smarttags" w:element="metricconverter">
              <w:smartTagPr>
                <w:attr w:name="ProductID" w:val="1.0 M"/>
              </w:smartTagPr>
              <w:r w:rsidRPr="0081509E">
                <w:t>1.0 M</w:t>
              </w:r>
            </w:smartTag>
            <w:r w:rsidRPr="0081509E">
              <w:t xml:space="preserve"> NaH</w:t>
            </w:r>
            <w:r w:rsidRPr="0081509E">
              <w:rPr>
                <w:vertAlign w:val="subscript"/>
              </w:rPr>
              <w:t>2</w:t>
            </w:r>
            <w:r w:rsidRPr="0081509E">
              <w:t>PO</w:t>
            </w:r>
            <w:r w:rsidRPr="0081509E">
              <w:rPr>
                <w:vertAlign w:val="subscript"/>
              </w:rPr>
              <w:t>4</w:t>
            </w:r>
          </w:p>
        </w:tc>
        <w:tc>
          <w:tcPr>
            <w:tcW w:w="1417" w:type="dxa"/>
          </w:tcPr>
          <w:p w14:paraId="3041D6D2" w14:textId="77777777" w:rsidR="001403D5" w:rsidRPr="0081509E" w:rsidRDefault="001403D5" w:rsidP="001403D5">
            <w:pPr>
              <w:pStyle w:val="i"/>
              <w:spacing w:before="60" w:after="60"/>
              <w:ind w:left="0" w:firstLine="0"/>
              <w:jc w:val="center"/>
            </w:pPr>
          </w:p>
        </w:tc>
      </w:tr>
      <w:tr w:rsidR="001403D5" w:rsidRPr="0081509E" w14:paraId="7585DC55" w14:textId="77777777" w:rsidTr="00BF5961">
        <w:tc>
          <w:tcPr>
            <w:tcW w:w="993" w:type="dxa"/>
            <w:tcBorders>
              <w:top w:val="single" w:sz="4" w:space="0" w:color="auto"/>
            </w:tcBorders>
          </w:tcPr>
          <w:p w14:paraId="35ECE056" w14:textId="77777777" w:rsidR="001403D5" w:rsidRPr="0081509E" w:rsidRDefault="001403D5" w:rsidP="00A7722E">
            <w:pPr>
              <w:pStyle w:val="i"/>
              <w:spacing w:before="40" w:after="40"/>
              <w:ind w:left="0" w:firstLine="0"/>
              <w:jc w:val="center"/>
              <w:rPr>
                <w:sz w:val="16"/>
                <w:szCs w:val="16"/>
              </w:rPr>
            </w:pPr>
            <w:r w:rsidRPr="0081509E">
              <w:rPr>
                <w:sz w:val="16"/>
                <w:szCs w:val="16"/>
              </w:rPr>
              <w:t>6.0</w:t>
            </w:r>
          </w:p>
        </w:tc>
        <w:tc>
          <w:tcPr>
            <w:tcW w:w="1275" w:type="dxa"/>
            <w:tcBorders>
              <w:top w:val="single" w:sz="4" w:space="0" w:color="auto"/>
            </w:tcBorders>
          </w:tcPr>
          <w:p w14:paraId="5B670A7F" w14:textId="77777777" w:rsidR="001403D5" w:rsidRPr="0081509E" w:rsidRDefault="001403D5" w:rsidP="00A7722E">
            <w:pPr>
              <w:pStyle w:val="i"/>
              <w:spacing w:before="40" w:after="40"/>
              <w:ind w:left="0" w:firstLine="0"/>
              <w:jc w:val="center"/>
              <w:rPr>
                <w:sz w:val="16"/>
                <w:szCs w:val="16"/>
              </w:rPr>
            </w:pPr>
            <w:r w:rsidRPr="0081509E">
              <w:rPr>
                <w:sz w:val="16"/>
                <w:szCs w:val="16"/>
              </w:rPr>
              <w:t>100</w:t>
            </w:r>
          </w:p>
        </w:tc>
        <w:tc>
          <w:tcPr>
            <w:tcW w:w="1560" w:type="dxa"/>
            <w:tcBorders>
              <w:top w:val="single" w:sz="4" w:space="0" w:color="auto"/>
            </w:tcBorders>
          </w:tcPr>
          <w:p w14:paraId="1B0AA060" w14:textId="77777777" w:rsidR="001403D5" w:rsidRPr="0081509E" w:rsidRDefault="001403D5" w:rsidP="00A7722E">
            <w:pPr>
              <w:pStyle w:val="i"/>
              <w:spacing w:before="40" w:after="40"/>
              <w:ind w:left="0" w:firstLine="0"/>
              <w:jc w:val="center"/>
              <w:rPr>
                <w:sz w:val="16"/>
                <w:szCs w:val="16"/>
              </w:rPr>
            </w:pPr>
            <w:r w:rsidRPr="0081509E">
              <w:rPr>
                <w:sz w:val="16"/>
                <w:szCs w:val="16"/>
              </w:rPr>
              <w:t>32</w:t>
            </w:r>
          </w:p>
        </w:tc>
        <w:tc>
          <w:tcPr>
            <w:tcW w:w="1559" w:type="dxa"/>
            <w:tcBorders>
              <w:top w:val="single" w:sz="4" w:space="0" w:color="auto"/>
            </w:tcBorders>
          </w:tcPr>
          <w:p w14:paraId="01B74E7B" w14:textId="77777777" w:rsidR="001403D5" w:rsidRPr="0081509E" w:rsidRDefault="001403D5" w:rsidP="00A7722E">
            <w:pPr>
              <w:pStyle w:val="i"/>
              <w:spacing w:before="40" w:after="40"/>
              <w:ind w:left="0" w:firstLine="0"/>
              <w:jc w:val="center"/>
              <w:rPr>
                <w:sz w:val="16"/>
                <w:szCs w:val="16"/>
              </w:rPr>
            </w:pPr>
            <w:r w:rsidRPr="0081509E">
              <w:rPr>
                <w:sz w:val="16"/>
                <w:szCs w:val="16"/>
              </w:rPr>
              <w:t>184</w:t>
            </w:r>
          </w:p>
        </w:tc>
        <w:tc>
          <w:tcPr>
            <w:tcW w:w="1417" w:type="dxa"/>
          </w:tcPr>
          <w:p w14:paraId="704A82B9" w14:textId="77777777" w:rsidR="001403D5" w:rsidRPr="0081509E" w:rsidRDefault="001403D5" w:rsidP="00A7722E">
            <w:pPr>
              <w:pStyle w:val="i"/>
              <w:spacing w:before="40" w:after="40"/>
              <w:ind w:left="0" w:firstLine="0"/>
              <w:jc w:val="center"/>
              <w:rPr>
                <w:sz w:val="16"/>
                <w:szCs w:val="16"/>
              </w:rPr>
            </w:pPr>
          </w:p>
        </w:tc>
      </w:tr>
      <w:tr w:rsidR="001403D5" w:rsidRPr="0081509E" w14:paraId="61860192" w14:textId="77777777" w:rsidTr="000178F0">
        <w:tc>
          <w:tcPr>
            <w:tcW w:w="993" w:type="dxa"/>
          </w:tcPr>
          <w:p w14:paraId="2B6293A7" w14:textId="77777777" w:rsidR="001403D5" w:rsidRPr="0081509E" w:rsidRDefault="001403D5" w:rsidP="00A7722E">
            <w:pPr>
              <w:pStyle w:val="i"/>
              <w:spacing w:before="40" w:after="40"/>
              <w:ind w:left="0" w:firstLine="0"/>
              <w:jc w:val="center"/>
              <w:rPr>
                <w:sz w:val="16"/>
                <w:szCs w:val="16"/>
              </w:rPr>
            </w:pPr>
            <w:r w:rsidRPr="0081509E">
              <w:rPr>
                <w:sz w:val="16"/>
                <w:szCs w:val="16"/>
              </w:rPr>
              <w:t>6.2</w:t>
            </w:r>
          </w:p>
        </w:tc>
        <w:tc>
          <w:tcPr>
            <w:tcW w:w="1275" w:type="dxa"/>
          </w:tcPr>
          <w:p w14:paraId="7FC7415C" w14:textId="77777777" w:rsidR="001403D5" w:rsidRPr="0081509E" w:rsidRDefault="001403D5" w:rsidP="00A7722E">
            <w:pPr>
              <w:pStyle w:val="i"/>
              <w:spacing w:before="40" w:after="40"/>
              <w:ind w:left="0" w:firstLine="0"/>
              <w:jc w:val="center"/>
              <w:rPr>
                <w:sz w:val="16"/>
                <w:szCs w:val="16"/>
              </w:rPr>
            </w:pPr>
            <w:r w:rsidRPr="0081509E">
              <w:rPr>
                <w:sz w:val="16"/>
                <w:szCs w:val="16"/>
              </w:rPr>
              <w:t>100</w:t>
            </w:r>
          </w:p>
        </w:tc>
        <w:tc>
          <w:tcPr>
            <w:tcW w:w="1560" w:type="dxa"/>
          </w:tcPr>
          <w:p w14:paraId="1A236281" w14:textId="77777777" w:rsidR="001403D5" w:rsidRPr="0081509E" w:rsidRDefault="001403D5" w:rsidP="00A7722E">
            <w:pPr>
              <w:pStyle w:val="i"/>
              <w:spacing w:before="40" w:after="40"/>
              <w:ind w:left="0" w:firstLine="0"/>
              <w:jc w:val="center"/>
              <w:rPr>
                <w:sz w:val="16"/>
                <w:szCs w:val="16"/>
              </w:rPr>
            </w:pPr>
            <w:r w:rsidRPr="0081509E">
              <w:rPr>
                <w:sz w:val="16"/>
                <w:szCs w:val="16"/>
              </w:rPr>
              <w:t>62</w:t>
            </w:r>
          </w:p>
        </w:tc>
        <w:tc>
          <w:tcPr>
            <w:tcW w:w="1559" w:type="dxa"/>
          </w:tcPr>
          <w:p w14:paraId="5A86C0E9" w14:textId="77777777" w:rsidR="001403D5" w:rsidRPr="0081509E" w:rsidRDefault="001403D5" w:rsidP="00A7722E">
            <w:pPr>
              <w:pStyle w:val="i"/>
              <w:spacing w:before="40" w:after="40"/>
              <w:ind w:left="0" w:firstLine="0"/>
              <w:jc w:val="center"/>
              <w:rPr>
                <w:sz w:val="16"/>
                <w:szCs w:val="16"/>
              </w:rPr>
            </w:pPr>
            <w:r w:rsidRPr="0081509E">
              <w:rPr>
                <w:sz w:val="16"/>
                <w:szCs w:val="16"/>
              </w:rPr>
              <w:t>160</w:t>
            </w:r>
          </w:p>
        </w:tc>
        <w:tc>
          <w:tcPr>
            <w:tcW w:w="1417" w:type="dxa"/>
          </w:tcPr>
          <w:p w14:paraId="7EA38082" w14:textId="77777777" w:rsidR="001403D5" w:rsidRPr="0081509E" w:rsidRDefault="001403D5" w:rsidP="00A7722E">
            <w:pPr>
              <w:pStyle w:val="i"/>
              <w:spacing w:before="40" w:after="40"/>
              <w:ind w:left="0" w:firstLine="0"/>
              <w:jc w:val="center"/>
              <w:rPr>
                <w:sz w:val="16"/>
                <w:szCs w:val="16"/>
              </w:rPr>
            </w:pPr>
            <w:r w:rsidRPr="0081509E">
              <w:rPr>
                <w:sz w:val="16"/>
                <w:szCs w:val="16"/>
              </w:rPr>
              <w:t>Add distilled</w:t>
            </w:r>
          </w:p>
        </w:tc>
      </w:tr>
      <w:tr w:rsidR="001403D5" w:rsidRPr="0081509E" w14:paraId="0B63C590" w14:textId="77777777" w:rsidTr="000178F0">
        <w:tc>
          <w:tcPr>
            <w:tcW w:w="993" w:type="dxa"/>
          </w:tcPr>
          <w:p w14:paraId="6CF7321A" w14:textId="77777777" w:rsidR="001403D5" w:rsidRPr="0081509E" w:rsidRDefault="001403D5" w:rsidP="00A7722E">
            <w:pPr>
              <w:pStyle w:val="i"/>
              <w:spacing w:before="40" w:after="40"/>
              <w:ind w:left="0" w:firstLine="0"/>
              <w:jc w:val="center"/>
              <w:rPr>
                <w:sz w:val="16"/>
                <w:szCs w:val="16"/>
              </w:rPr>
            </w:pPr>
            <w:r w:rsidRPr="0081509E">
              <w:rPr>
                <w:sz w:val="16"/>
                <w:szCs w:val="16"/>
              </w:rPr>
              <w:t>6.4</w:t>
            </w:r>
          </w:p>
        </w:tc>
        <w:tc>
          <w:tcPr>
            <w:tcW w:w="1275" w:type="dxa"/>
          </w:tcPr>
          <w:p w14:paraId="6249F725" w14:textId="77777777" w:rsidR="001403D5" w:rsidRPr="0081509E" w:rsidRDefault="001403D5" w:rsidP="00A7722E">
            <w:pPr>
              <w:pStyle w:val="i"/>
              <w:spacing w:before="40" w:after="40"/>
              <w:ind w:left="0" w:firstLine="0"/>
              <w:jc w:val="center"/>
              <w:rPr>
                <w:sz w:val="16"/>
                <w:szCs w:val="16"/>
              </w:rPr>
            </w:pPr>
            <w:r w:rsidRPr="0081509E">
              <w:rPr>
                <w:sz w:val="16"/>
                <w:szCs w:val="16"/>
              </w:rPr>
              <w:t>100</w:t>
            </w:r>
          </w:p>
        </w:tc>
        <w:tc>
          <w:tcPr>
            <w:tcW w:w="1560" w:type="dxa"/>
          </w:tcPr>
          <w:p w14:paraId="4A9B2F44" w14:textId="77777777" w:rsidR="001403D5" w:rsidRPr="0081509E" w:rsidRDefault="001403D5" w:rsidP="00A7722E">
            <w:pPr>
              <w:pStyle w:val="i"/>
              <w:spacing w:before="40" w:after="40"/>
              <w:ind w:left="0" w:firstLine="0"/>
              <w:jc w:val="center"/>
              <w:rPr>
                <w:sz w:val="16"/>
                <w:szCs w:val="16"/>
              </w:rPr>
            </w:pPr>
            <w:r w:rsidRPr="0081509E">
              <w:rPr>
                <w:sz w:val="16"/>
                <w:szCs w:val="16"/>
              </w:rPr>
              <w:t>112</w:t>
            </w:r>
          </w:p>
        </w:tc>
        <w:tc>
          <w:tcPr>
            <w:tcW w:w="1559" w:type="dxa"/>
          </w:tcPr>
          <w:p w14:paraId="3E7121F7" w14:textId="77777777" w:rsidR="001403D5" w:rsidRPr="0081509E" w:rsidRDefault="001403D5" w:rsidP="00A7722E">
            <w:pPr>
              <w:pStyle w:val="i"/>
              <w:spacing w:before="40" w:after="40"/>
              <w:ind w:left="0" w:firstLine="0"/>
              <w:jc w:val="center"/>
              <w:rPr>
                <w:sz w:val="16"/>
                <w:szCs w:val="16"/>
              </w:rPr>
            </w:pPr>
            <w:r w:rsidRPr="0081509E">
              <w:rPr>
                <w:sz w:val="16"/>
                <w:szCs w:val="16"/>
              </w:rPr>
              <w:t>144</w:t>
            </w:r>
          </w:p>
        </w:tc>
        <w:tc>
          <w:tcPr>
            <w:tcW w:w="1417" w:type="dxa"/>
          </w:tcPr>
          <w:p w14:paraId="1530C78A" w14:textId="77777777" w:rsidR="001403D5" w:rsidRPr="0081509E" w:rsidRDefault="001403D5" w:rsidP="00A7722E">
            <w:pPr>
              <w:pStyle w:val="i"/>
              <w:spacing w:before="40" w:after="40"/>
              <w:ind w:left="0" w:firstLine="0"/>
              <w:jc w:val="center"/>
              <w:rPr>
                <w:sz w:val="16"/>
                <w:szCs w:val="16"/>
              </w:rPr>
            </w:pPr>
            <w:r w:rsidRPr="0081509E">
              <w:rPr>
                <w:sz w:val="16"/>
                <w:szCs w:val="16"/>
              </w:rPr>
              <w:t>water to a</w:t>
            </w:r>
          </w:p>
        </w:tc>
      </w:tr>
      <w:tr w:rsidR="001403D5" w:rsidRPr="0081509E" w14:paraId="5BD796EA" w14:textId="77777777" w:rsidTr="000178F0">
        <w:tc>
          <w:tcPr>
            <w:tcW w:w="993" w:type="dxa"/>
          </w:tcPr>
          <w:p w14:paraId="0D9EE348" w14:textId="77777777" w:rsidR="001403D5" w:rsidRPr="0081509E" w:rsidRDefault="001403D5" w:rsidP="00A7722E">
            <w:pPr>
              <w:pStyle w:val="i"/>
              <w:spacing w:before="40" w:after="40"/>
              <w:ind w:left="0" w:firstLine="0"/>
              <w:jc w:val="center"/>
              <w:rPr>
                <w:sz w:val="16"/>
                <w:szCs w:val="16"/>
              </w:rPr>
            </w:pPr>
            <w:r w:rsidRPr="0081509E">
              <w:rPr>
                <w:sz w:val="16"/>
                <w:szCs w:val="16"/>
              </w:rPr>
              <w:t>6.6</w:t>
            </w:r>
          </w:p>
        </w:tc>
        <w:tc>
          <w:tcPr>
            <w:tcW w:w="1275" w:type="dxa"/>
          </w:tcPr>
          <w:p w14:paraId="2381FCF3" w14:textId="77777777" w:rsidR="001403D5" w:rsidRPr="0081509E" w:rsidRDefault="001403D5" w:rsidP="00A7722E">
            <w:pPr>
              <w:pStyle w:val="i"/>
              <w:spacing w:before="40" w:after="40"/>
              <w:ind w:left="0" w:firstLine="0"/>
              <w:jc w:val="center"/>
              <w:rPr>
                <w:sz w:val="16"/>
                <w:szCs w:val="16"/>
              </w:rPr>
            </w:pPr>
            <w:r w:rsidRPr="0081509E">
              <w:rPr>
                <w:sz w:val="16"/>
                <w:szCs w:val="16"/>
              </w:rPr>
              <w:t>100</w:t>
            </w:r>
          </w:p>
        </w:tc>
        <w:tc>
          <w:tcPr>
            <w:tcW w:w="1560" w:type="dxa"/>
          </w:tcPr>
          <w:p w14:paraId="4CD1CE2B" w14:textId="77777777" w:rsidR="001403D5" w:rsidRPr="0081509E" w:rsidRDefault="001403D5" w:rsidP="00A7722E">
            <w:pPr>
              <w:pStyle w:val="i"/>
              <w:spacing w:before="40" w:after="40"/>
              <w:ind w:left="0" w:firstLine="0"/>
              <w:jc w:val="center"/>
              <w:rPr>
                <w:sz w:val="16"/>
                <w:szCs w:val="16"/>
              </w:rPr>
            </w:pPr>
            <w:r w:rsidRPr="0081509E">
              <w:rPr>
                <w:sz w:val="16"/>
                <w:szCs w:val="16"/>
              </w:rPr>
              <w:t>160</w:t>
            </w:r>
          </w:p>
        </w:tc>
        <w:tc>
          <w:tcPr>
            <w:tcW w:w="1559" w:type="dxa"/>
          </w:tcPr>
          <w:p w14:paraId="27DF23EF" w14:textId="77777777" w:rsidR="001403D5" w:rsidRPr="0081509E" w:rsidRDefault="001403D5" w:rsidP="00A7722E">
            <w:pPr>
              <w:pStyle w:val="i"/>
              <w:spacing w:before="40" w:after="40"/>
              <w:ind w:left="0" w:firstLine="0"/>
              <w:jc w:val="center"/>
              <w:rPr>
                <w:sz w:val="16"/>
                <w:szCs w:val="16"/>
              </w:rPr>
            </w:pPr>
            <w:r w:rsidRPr="0081509E">
              <w:rPr>
                <w:sz w:val="16"/>
                <w:szCs w:val="16"/>
              </w:rPr>
              <w:t>120</w:t>
            </w:r>
          </w:p>
        </w:tc>
        <w:tc>
          <w:tcPr>
            <w:tcW w:w="1417" w:type="dxa"/>
          </w:tcPr>
          <w:p w14:paraId="36725946" w14:textId="77777777" w:rsidR="001403D5" w:rsidRPr="0081509E" w:rsidRDefault="001403D5" w:rsidP="00A7722E">
            <w:pPr>
              <w:pStyle w:val="i"/>
              <w:spacing w:before="40" w:after="40"/>
              <w:ind w:left="0" w:firstLine="0"/>
              <w:jc w:val="center"/>
              <w:rPr>
                <w:sz w:val="16"/>
                <w:szCs w:val="16"/>
              </w:rPr>
            </w:pPr>
            <w:r w:rsidRPr="0081509E">
              <w:rPr>
                <w:sz w:val="16"/>
                <w:szCs w:val="16"/>
              </w:rPr>
              <w:t>final volume of</w:t>
            </w:r>
          </w:p>
        </w:tc>
      </w:tr>
      <w:tr w:rsidR="001403D5" w:rsidRPr="0081509E" w14:paraId="5599FEF6" w14:textId="77777777" w:rsidTr="000178F0">
        <w:tc>
          <w:tcPr>
            <w:tcW w:w="993" w:type="dxa"/>
          </w:tcPr>
          <w:p w14:paraId="78C56998" w14:textId="77777777" w:rsidR="001403D5" w:rsidRPr="0081509E" w:rsidRDefault="001403D5" w:rsidP="00A7722E">
            <w:pPr>
              <w:pStyle w:val="i"/>
              <w:spacing w:before="40" w:after="40"/>
              <w:ind w:left="0" w:firstLine="0"/>
              <w:jc w:val="center"/>
              <w:rPr>
                <w:sz w:val="16"/>
                <w:szCs w:val="16"/>
              </w:rPr>
            </w:pPr>
            <w:r w:rsidRPr="0081509E">
              <w:rPr>
                <w:sz w:val="16"/>
                <w:szCs w:val="16"/>
              </w:rPr>
              <w:t>6.8</w:t>
            </w:r>
          </w:p>
        </w:tc>
        <w:tc>
          <w:tcPr>
            <w:tcW w:w="1275" w:type="dxa"/>
          </w:tcPr>
          <w:p w14:paraId="4870DD36" w14:textId="77777777" w:rsidR="001403D5" w:rsidRPr="0081509E" w:rsidRDefault="001403D5" w:rsidP="00A7722E">
            <w:pPr>
              <w:pStyle w:val="i"/>
              <w:spacing w:before="40" w:after="40"/>
              <w:ind w:left="0" w:firstLine="0"/>
              <w:jc w:val="center"/>
              <w:rPr>
                <w:sz w:val="16"/>
                <w:szCs w:val="16"/>
              </w:rPr>
            </w:pPr>
            <w:r w:rsidRPr="0081509E">
              <w:rPr>
                <w:sz w:val="16"/>
                <w:szCs w:val="16"/>
              </w:rPr>
              <w:t>100</w:t>
            </w:r>
          </w:p>
        </w:tc>
        <w:tc>
          <w:tcPr>
            <w:tcW w:w="1560" w:type="dxa"/>
          </w:tcPr>
          <w:p w14:paraId="2CE33729" w14:textId="77777777" w:rsidR="001403D5" w:rsidRPr="0081509E" w:rsidRDefault="001403D5" w:rsidP="00A7722E">
            <w:pPr>
              <w:pStyle w:val="i"/>
              <w:spacing w:before="40" w:after="40"/>
              <w:ind w:left="0" w:firstLine="0"/>
              <w:jc w:val="center"/>
              <w:rPr>
                <w:sz w:val="16"/>
                <w:szCs w:val="16"/>
              </w:rPr>
            </w:pPr>
            <w:r w:rsidRPr="0081509E">
              <w:rPr>
                <w:sz w:val="16"/>
                <w:szCs w:val="16"/>
              </w:rPr>
              <w:t>192</w:t>
            </w:r>
          </w:p>
        </w:tc>
        <w:tc>
          <w:tcPr>
            <w:tcW w:w="1559" w:type="dxa"/>
          </w:tcPr>
          <w:p w14:paraId="23C7F1DE" w14:textId="77777777" w:rsidR="001403D5" w:rsidRPr="0081509E" w:rsidRDefault="001403D5" w:rsidP="00A7722E">
            <w:pPr>
              <w:pStyle w:val="i"/>
              <w:spacing w:before="40" w:after="40"/>
              <w:ind w:left="0" w:firstLine="0"/>
              <w:jc w:val="center"/>
              <w:rPr>
                <w:sz w:val="16"/>
                <w:szCs w:val="16"/>
              </w:rPr>
            </w:pPr>
            <w:r w:rsidRPr="0081509E">
              <w:rPr>
                <w:sz w:val="16"/>
                <w:szCs w:val="16"/>
              </w:rPr>
              <w:t>104</w:t>
            </w:r>
          </w:p>
        </w:tc>
        <w:tc>
          <w:tcPr>
            <w:tcW w:w="1417" w:type="dxa"/>
          </w:tcPr>
          <w:p w14:paraId="4896A08C" w14:textId="77777777" w:rsidR="001403D5" w:rsidRPr="0081509E" w:rsidRDefault="001403D5" w:rsidP="00A7722E">
            <w:pPr>
              <w:pStyle w:val="i"/>
              <w:spacing w:before="40" w:after="40"/>
              <w:ind w:left="0" w:firstLine="0"/>
              <w:jc w:val="center"/>
              <w:rPr>
                <w:sz w:val="16"/>
                <w:szCs w:val="16"/>
              </w:rPr>
            </w:pPr>
            <w:r w:rsidRPr="0081509E">
              <w:rPr>
                <w:sz w:val="16"/>
                <w:szCs w:val="16"/>
              </w:rPr>
              <w:t>1000 ml</w:t>
            </w:r>
          </w:p>
        </w:tc>
      </w:tr>
      <w:tr w:rsidR="001403D5" w:rsidRPr="0081509E" w14:paraId="41C732E3" w14:textId="77777777" w:rsidTr="000178F0">
        <w:tc>
          <w:tcPr>
            <w:tcW w:w="993" w:type="dxa"/>
            <w:tcBorders>
              <w:bottom w:val="single" w:sz="6" w:space="0" w:color="auto"/>
            </w:tcBorders>
          </w:tcPr>
          <w:p w14:paraId="0FD716FC" w14:textId="77777777" w:rsidR="001403D5" w:rsidRPr="0081509E" w:rsidRDefault="001403D5" w:rsidP="001403D5">
            <w:pPr>
              <w:pStyle w:val="i"/>
              <w:spacing w:before="60" w:after="60"/>
              <w:ind w:left="0" w:firstLine="0"/>
              <w:jc w:val="center"/>
              <w:rPr>
                <w:sz w:val="16"/>
                <w:szCs w:val="16"/>
              </w:rPr>
            </w:pPr>
            <w:r w:rsidRPr="0081509E">
              <w:rPr>
                <w:sz w:val="16"/>
                <w:szCs w:val="16"/>
              </w:rPr>
              <w:t>7.0</w:t>
            </w:r>
          </w:p>
        </w:tc>
        <w:tc>
          <w:tcPr>
            <w:tcW w:w="1275" w:type="dxa"/>
            <w:tcBorders>
              <w:bottom w:val="single" w:sz="6" w:space="0" w:color="auto"/>
            </w:tcBorders>
          </w:tcPr>
          <w:p w14:paraId="49997F70" w14:textId="77777777" w:rsidR="001403D5" w:rsidRPr="0081509E" w:rsidRDefault="001403D5" w:rsidP="001403D5">
            <w:pPr>
              <w:pStyle w:val="i"/>
              <w:spacing w:before="60" w:after="60"/>
              <w:ind w:left="0" w:firstLine="0"/>
              <w:jc w:val="center"/>
              <w:rPr>
                <w:sz w:val="16"/>
                <w:szCs w:val="16"/>
              </w:rPr>
            </w:pPr>
            <w:r w:rsidRPr="0081509E">
              <w:rPr>
                <w:sz w:val="16"/>
                <w:szCs w:val="16"/>
              </w:rPr>
              <w:t>100</w:t>
            </w:r>
          </w:p>
        </w:tc>
        <w:tc>
          <w:tcPr>
            <w:tcW w:w="1560" w:type="dxa"/>
            <w:tcBorders>
              <w:bottom w:val="single" w:sz="6" w:space="0" w:color="auto"/>
            </w:tcBorders>
          </w:tcPr>
          <w:p w14:paraId="20BAC6E1" w14:textId="77777777" w:rsidR="001403D5" w:rsidRPr="0081509E" w:rsidRDefault="001403D5" w:rsidP="001403D5">
            <w:pPr>
              <w:pStyle w:val="i"/>
              <w:spacing w:before="60" w:after="60"/>
              <w:ind w:left="0" w:firstLine="0"/>
              <w:jc w:val="center"/>
              <w:rPr>
                <w:sz w:val="16"/>
                <w:szCs w:val="16"/>
              </w:rPr>
            </w:pPr>
            <w:r w:rsidRPr="0081509E">
              <w:rPr>
                <w:sz w:val="16"/>
                <w:szCs w:val="16"/>
              </w:rPr>
              <w:t>240</w:t>
            </w:r>
          </w:p>
        </w:tc>
        <w:tc>
          <w:tcPr>
            <w:tcW w:w="1559" w:type="dxa"/>
            <w:tcBorders>
              <w:bottom w:val="single" w:sz="6" w:space="0" w:color="auto"/>
            </w:tcBorders>
          </w:tcPr>
          <w:p w14:paraId="386C5B63" w14:textId="77777777" w:rsidR="001403D5" w:rsidRPr="0081509E" w:rsidRDefault="001403D5" w:rsidP="001403D5">
            <w:pPr>
              <w:pStyle w:val="i"/>
              <w:spacing w:before="60" w:after="60"/>
              <w:ind w:left="0" w:firstLine="0"/>
              <w:jc w:val="center"/>
              <w:rPr>
                <w:sz w:val="16"/>
                <w:szCs w:val="16"/>
              </w:rPr>
            </w:pPr>
            <w:r w:rsidRPr="0081509E">
              <w:rPr>
                <w:sz w:val="16"/>
                <w:szCs w:val="16"/>
              </w:rPr>
              <w:t>80</w:t>
            </w:r>
          </w:p>
        </w:tc>
        <w:tc>
          <w:tcPr>
            <w:tcW w:w="1417" w:type="dxa"/>
          </w:tcPr>
          <w:p w14:paraId="2FFAC0E7" w14:textId="77777777" w:rsidR="001403D5" w:rsidRPr="0081509E" w:rsidRDefault="001403D5" w:rsidP="001403D5">
            <w:pPr>
              <w:pStyle w:val="i"/>
              <w:spacing w:before="60" w:after="60"/>
              <w:ind w:left="0" w:firstLine="0"/>
              <w:jc w:val="center"/>
              <w:rPr>
                <w:sz w:val="16"/>
                <w:szCs w:val="16"/>
              </w:rPr>
            </w:pPr>
          </w:p>
        </w:tc>
      </w:tr>
    </w:tbl>
    <w:p w14:paraId="11F8078F" w14:textId="77777777" w:rsidR="001403D5" w:rsidRPr="0081509E" w:rsidRDefault="001403D5" w:rsidP="000178F0">
      <w:pPr>
        <w:pStyle w:val="paraa"/>
        <w:spacing w:before="120"/>
        <w:ind w:left="2268" w:right="-1"/>
        <w:jc w:val="center"/>
        <w:rPr>
          <w:sz w:val="16"/>
        </w:rPr>
      </w:pPr>
      <w:r w:rsidRPr="0081509E">
        <w:rPr>
          <w:sz w:val="16"/>
        </w:rPr>
        <w:t xml:space="preserve">Values of VADs are not the pH of each VAD, but the pH after each VAD is mixed </w:t>
      </w:r>
      <w:r w:rsidR="000178F0" w:rsidRPr="0081509E">
        <w:rPr>
          <w:sz w:val="16"/>
        </w:rPr>
        <w:br/>
      </w:r>
      <w:r w:rsidRPr="0081509E">
        <w:rPr>
          <w:sz w:val="16"/>
        </w:rPr>
        <w:t>with an equal volume of BABS, pH 9.0.</w:t>
      </w:r>
    </w:p>
    <w:p w14:paraId="7346AB4C" w14:textId="77777777" w:rsidR="001403D5" w:rsidRPr="0081509E" w:rsidRDefault="001403D5" w:rsidP="00F53BA8">
      <w:pPr>
        <w:pStyle w:val="ififthlevel"/>
      </w:pPr>
      <w:r w:rsidRPr="0081509E">
        <w:t>3.</w:t>
      </w:r>
      <w:r w:rsidRPr="0081509E">
        <w:tab/>
        <w:t>Procedures</w:t>
      </w:r>
    </w:p>
    <w:p w14:paraId="79268535" w14:textId="77777777" w:rsidR="001403D5" w:rsidRPr="0081509E" w:rsidRDefault="00142741" w:rsidP="00142741">
      <w:pPr>
        <w:pStyle w:val="ififthlevellist"/>
      </w:pPr>
      <w:r w:rsidRPr="0081509E">
        <w:t>a</w:t>
      </w:r>
      <w:r w:rsidR="001403D5" w:rsidRPr="0081509E">
        <w:t>)</w:t>
      </w:r>
      <w:r w:rsidR="001403D5" w:rsidRPr="0081509E">
        <w:tab/>
        <w:t>1 volume of stock goose RBCs + 23 volumes of VAD (1/24 dilution).</w:t>
      </w:r>
    </w:p>
    <w:p w14:paraId="55D1332B" w14:textId="77777777" w:rsidR="001403D5" w:rsidRPr="0081509E" w:rsidRDefault="00142741" w:rsidP="00142741">
      <w:pPr>
        <w:pStyle w:val="ififthlevellist"/>
      </w:pPr>
      <w:r w:rsidRPr="0081509E">
        <w:t>b</w:t>
      </w:r>
      <w:r w:rsidR="001403D5" w:rsidRPr="0081509E">
        <w:t>)</w:t>
      </w:r>
      <w:r w:rsidR="001403D5" w:rsidRPr="0081509E">
        <w:tab/>
        <w:t xml:space="preserve">Add 25 µl of diluted RBCs to each well on </w:t>
      </w:r>
      <w:proofErr w:type="spellStart"/>
      <w:r w:rsidR="001403D5" w:rsidRPr="0081509E">
        <w:t>microtitre</w:t>
      </w:r>
      <w:proofErr w:type="spellEnd"/>
      <w:r w:rsidR="001403D5" w:rsidRPr="0081509E">
        <w:t xml:space="preserve"> plate containing diluted antigen (25 µl/well).</w:t>
      </w:r>
    </w:p>
    <w:p w14:paraId="55A4EEA2" w14:textId="77777777" w:rsidR="001403D5" w:rsidRPr="0081509E" w:rsidRDefault="00142741" w:rsidP="00142741">
      <w:pPr>
        <w:pStyle w:val="ififthlevellist"/>
      </w:pPr>
      <w:r w:rsidRPr="0081509E">
        <w:t>c</w:t>
      </w:r>
      <w:r w:rsidR="001403D5" w:rsidRPr="0081509E">
        <w:t>)</w:t>
      </w:r>
      <w:r w:rsidR="001403D5" w:rsidRPr="0081509E">
        <w:tab/>
        <w:t xml:space="preserve">Incubate at </w:t>
      </w:r>
      <w:smartTag w:uri="urn:schemas-microsoft-com:office:smarttags" w:element="metricconverter">
        <w:smartTagPr>
          <w:attr w:name="ProductID" w:val="37ﾰC"/>
        </w:smartTagPr>
        <w:r w:rsidR="001403D5" w:rsidRPr="0081509E">
          <w:t>37°C</w:t>
        </w:r>
      </w:smartTag>
      <w:r w:rsidR="001403D5" w:rsidRPr="0081509E">
        <w:t xml:space="preserve"> for</w:t>
      </w:r>
      <w:r w:rsidR="005229A6" w:rsidRPr="0081509E">
        <w:t xml:space="preserve"> </w:t>
      </w:r>
      <w:r w:rsidR="00326486" w:rsidRPr="0081509E">
        <w:rPr>
          <w:rFonts w:eastAsiaTheme="minorEastAsia" w:hint="eastAsia"/>
          <w:lang w:eastAsia="ko-KR"/>
        </w:rPr>
        <w:t>30 min</w:t>
      </w:r>
      <w:r w:rsidR="005229A6" w:rsidRPr="0081509E">
        <w:rPr>
          <w:rFonts w:eastAsiaTheme="minorEastAsia"/>
          <w:lang w:eastAsia="ko-KR"/>
        </w:rPr>
        <w:t>utes</w:t>
      </w:r>
      <w:r w:rsidR="001403D5" w:rsidRPr="0081509E">
        <w:t>, then read the result.</w:t>
      </w:r>
    </w:p>
    <w:p w14:paraId="336399EA" w14:textId="77777777" w:rsidR="001403D5" w:rsidRPr="0081509E" w:rsidRDefault="001403D5" w:rsidP="000178F0">
      <w:pPr>
        <w:pStyle w:val="dotsixthlevel"/>
        <w:spacing w:after="60"/>
      </w:pPr>
      <w:r w:rsidRPr="0081509E">
        <w:t>++</w:t>
      </w:r>
      <w:r w:rsidRPr="0081509E">
        <w:tab/>
        <w:t>Complete agglutination (uniformly thin pellicle of RBCs following the curvature of the well bottom)</w:t>
      </w:r>
    </w:p>
    <w:p w14:paraId="0F14706A" w14:textId="77777777" w:rsidR="001403D5" w:rsidRPr="0081509E" w:rsidRDefault="001403D5" w:rsidP="000178F0">
      <w:pPr>
        <w:pStyle w:val="dotsixthlevel"/>
        <w:spacing w:after="60"/>
      </w:pPr>
      <w:r w:rsidRPr="0081509E">
        <w:t>+</w:t>
      </w:r>
      <w:r w:rsidRPr="0081509E">
        <w:tab/>
        <w:t>Partial agglutination (a ring associated with a rough or thinner pellicle)</w:t>
      </w:r>
    </w:p>
    <w:p w14:paraId="1E295426" w14:textId="77777777" w:rsidR="001403D5" w:rsidRPr="0081509E" w:rsidRDefault="001403D5" w:rsidP="000178F0">
      <w:pPr>
        <w:pStyle w:val="dotsixthlevel"/>
        <w:spacing w:after="60"/>
      </w:pPr>
      <w:r w:rsidRPr="0081509E">
        <w:t>±</w:t>
      </w:r>
      <w:r w:rsidRPr="0081509E">
        <w:tab/>
        <w:t>Minimal agglutination (a button on a thin or scattered pellicle)</w:t>
      </w:r>
    </w:p>
    <w:p w14:paraId="328DEDC7" w14:textId="77777777" w:rsidR="001403D5" w:rsidRPr="0081509E" w:rsidRDefault="001403D5" w:rsidP="00142741">
      <w:pPr>
        <w:pStyle w:val="dotsixthlevel"/>
      </w:pPr>
      <w:r w:rsidRPr="0081509E">
        <w:t>–</w:t>
      </w:r>
      <w:r w:rsidRPr="0081509E">
        <w:tab/>
        <w:t>Negative agglutination (clearly defined button with no RBC film)</w:t>
      </w:r>
    </w:p>
    <w:p w14:paraId="09E7B912" w14:textId="77777777" w:rsidR="001403D5" w:rsidRPr="0081509E" w:rsidRDefault="001403D5" w:rsidP="00142741">
      <w:pPr>
        <w:pStyle w:val="dotsixthpara"/>
        <w:spacing w:after="120"/>
      </w:pPr>
      <w:r w:rsidRPr="0081509E">
        <w:t>End point is the last dilution (highest dilution) in which ++ or + is observed.</w:t>
      </w:r>
    </w:p>
    <w:p w14:paraId="19B3AFD9" w14:textId="77777777" w:rsidR="001403D5" w:rsidRPr="0081509E" w:rsidRDefault="001403D5" w:rsidP="00142741">
      <w:pPr>
        <w:pStyle w:val="dotsixthpara"/>
      </w:pPr>
      <w:r w:rsidRPr="0081509E">
        <w:t>Titre: the reciprocal of the end point dilution.</w:t>
      </w:r>
    </w:p>
    <w:p w14:paraId="1D6DD62D" w14:textId="77777777" w:rsidR="001403D5" w:rsidRPr="0081509E" w:rsidRDefault="001B3EBA" w:rsidP="001B3EBA">
      <w:pPr>
        <w:pStyle w:val="111"/>
      </w:pPr>
      <w:r w:rsidRPr="0081509E">
        <w:rPr>
          <w:sz w:val="18"/>
        </w:rPr>
        <w:t>2.2.2.</w:t>
      </w:r>
      <w:r w:rsidR="001403D5" w:rsidRPr="0081509E">
        <w:tab/>
        <w:t>Haemagglutination inhibition</w:t>
      </w:r>
    </w:p>
    <w:p w14:paraId="19BE349F" w14:textId="77777777" w:rsidR="001403D5" w:rsidRPr="0081509E" w:rsidRDefault="00F53BA8" w:rsidP="00F53BA8">
      <w:pPr>
        <w:pStyle w:val="i"/>
      </w:pPr>
      <w:proofErr w:type="spellStart"/>
      <w:r w:rsidRPr="0081509E">
        <w:t>i</w:t>
      </w:r>
      <w:proofErr w:type="spellEnd"/>
      <w:r w:rsidRPr="0081509E">
        <w:t>)</w:t>
      </w:r>
      <w:r w:rsidR="001403D5" w:rsidRPr="0081509E">
        <w:tab/>
        <w:t>Preparation of test sera</w:t>
      </w:r>
    </w:p>
    <w:p w14:paraId="30F57B0C" w14:textId="77777777" w:rsidR="001403D5" w:rsidRPr="0081509E" w:rsidRDefault="001403D5" w:rsidP="00F53BA8">
      <w:pPr>
        <w:pStyle w:val="ififthlevel"/>
      </w:pPr>
      <w:r w:rsidRPr="0081509E">
        <w:t>1.</w:t>
      </w:r>
      <w:r w:rsidRPr="0081509E">
        <w:tab/>
        <w:t>Blood collection and separation of the sera</w:t>
      </w:r>
    </w:p>
    <w:p w14:paraId="547E598B" w14:textId="77777777" w:rsidR="001403D5" w:rsidRPr="0081509E" w:rsidRDefault="00142741" w:rsidP="00556A33">
      <w:pPr>
        <w:pStyle w:val="ififthlevellist"/>
      </w:pPr>
      <w:r w:rsidRPr="0081509E">
        <w:t>a</w:t>
      </w:r>
      <w:r w:rsidR="001403D5" w:rsidRPr="0081509E">
        <w:t>)</w:t>
      </w:r>
      <w:r w:rsidR="001403D5" w:rsidRPr="0081509E">
        <w:tab/>
        <w:t xml:space="preserve">Incubate blood specimen at </w:t>
      </w:r>
      <w:smartTag w:uri="urn:schemas-microsoft-com:office:smarttags" w:element="metricconverter">
        <w:smartTagPr>
          <w:attr w:name="ProductID" w:val="37ﾰC"/>
        </w:smartTagPr>
        <w:r w:rsidR="001403D5" w:rsidRPr="0081509E">
          <w:t>37°C</w:t>
        </w:r>
      </w:smartTag>
      <w:r w:rsidR="001403D5" w:rsidRPr="0081509E">
        <w:t xml:space="preserve"> for 1 hour and then at </w:t>
      </w:r>
      <w:smartTag w:uri="urn:schemas-microsoft-com:office:smarttags" w:element="metricconverter">
        <w:smartTagPr>
          <w:attr w:name="ProductID" w:val="4ﾰC"/>
        </w:smartTagPr>
        <w:r w:rsidR="001403D5" w:rsidRPr="0081509E">
          <w:t>4°C</w:t>
        </w:r>
      </w:smartTag>
      <w:r w:rsidR="001403D5" w:rsidRPr="0081509E">
        <w:t xml:space="preserve"> overnight. If the test must be performed immediately, incubating the sample for 2</w:t>
      </w:r>
      <w:r w:rsidR="00556A33" w:rsidRPr="0081509E">
        <w:t>–</w:t>
      </w:r>
      <w:r w:rsidR="001403D5" w:rsidRPr="0081509E">
        <w:t xml:space="preserve">3 hours at </w:t>
      </w:r>
      <w:smartTag w:uri="urn:schemas-microsoft-com:office:smarttags" w:element="metricconverter">
        <w:smartTagPr>
          <w:attr w:name="ProductID" w:val="37ﾰC"/>
        </w:smartTagPr>
        <w:r w:rsidR="001403D5" w:rsidRPr="0081509E">
          <w:t>37°C</w:t>
        </w:r>
      </w:smartTag>
      <w:r w:rsidR="001403D5" w:rsidRPr="0081509E">
        <w:t xml:space="preserve"> can replace the overnight incubation.</w:t>
      </w:r>
    </w:p>
    <w:p w14:paraId="0E3E0FB4" w14:textId="77777777" w:rsidR="001403D5" w:rsidRPr="0081509E" w:rsidRDefault="00142741" w:rsidP="00556A33">
      <w:pPr>
        <w:pStyle w:val="ififthlevellist"/>
      </w:pPr>
      <w:r w:rsidRPr="0081509E">
        <w:t>b</w:t>
      </w:r>
      <w:r w:rsidR="001403D5" w:rsidRPr="0081509E">
        <w:t>)</w:t>
      </w:r>
      <w:r w:rsidR="001403D5" w:rsidRPr="0081509E">
        <w:tab/>
        <w:t>Centrifuge (</w:t>
      </w:r>
      <w:smartTag w:uri="urn:schemas-microsoft-com:office:smarttags" w:element="metricconverter">
        <w:smartTagPr>
          <w:attr w:name="ProductID" w:val="2000 g"/>
        </w:smartTagPr>
        <w:r w:rsidR="001403D5" w:rsidRPr="0081509E">
          <w:t xml:space="preserve">2000 </w:t>
        </w:r>
        <w:r w:rsidR="001403D5" w:rsidRPr="0081509E">
          <w:rPr>
            <w:b/>
            <w:i/>
          </w:rPr>
          <w:t>g</w:t>
        </w:r>
      </w:smartTag>
      <w:r w:rsidR="001403D5" w:rsidRPr="0081509E">
        <w:t xml:space="preserve"> for 15 minutes) to separate the serum from the clot.</w:t>
      </w:r>
    </w:p>
    <w:p w14:paraId="7DED1692" w14:textId="77777777" w:rsidR="001403D5" w:rsidRPr="0081509E" w:rsidRDefault="00142741" w:rsidP="00556A33">
      <w:pPr>
        <w:pStyle w:val="ififthlevellist"/>
      </w:pPr>
      <w:r w:rsidRPr="0081509E">
        <w:t>c</w:t>
      </w:r>
      <w:r w:rsidR="001403D5" w:rsidRPr="0081509E">
        <w:t>)</w:t>
      </w:r>
      <w:r w:rsidR="001403D5" w:rsidRPr="0081509E">
        <w:tab/>
        <w:t xml:space="preserve">Heat inactivate at </w:t>
      </w:r>
      <w:smartTag w:uri="urn:schemas-microsoft-com:office:smarttags" w:element="metricconverter">
        <w:smartTagPr>
          <w:attr w:name="ProductID" w:val="56ﾰC"/>
        </w:smartTagPr>
        <w:r w:rsidR="001403D5" w:rsidRPr="0081509E">
          <w:t>56°C</w:t>
        </w:r>
      </w:smartTag>
      <w:r w:rsidR="001403D5" w:rsidRPr="0081509E">
        <w:t xml:space="preserve"> for 30 minutes.</w:t>
      </w:r>
    </w:p>
    <w:p w14:paraId="0B87E95C" w14:textId="77777777" w:rsidR="001403D5" w:rsidRPr="0081509E" w:rsidRDefault="00142741" w:rsidP="00556A33">
      <w:pPr>
        <w:pStyle w:val="ififthlevellist"/>
        <w:spacing w:after="240"/>
      </w:pPr>
      <w:r w:rsidRPr="0081509E">
        <w:t>d</w:t>
      </w:r>
      <w:r w:rsidR="001403D5" w:rsidRPr="0081509E">
        <w:t>)</w:t>
      </w:r>
      <w:r w:rsidR="001403D5" w:rsidRPr="0081509E">
        <w:tab/>
        <w:t>Store at –20°C if not processed immediately.</w:t>
      </w:r>
    </w:p>
    <w:p w14:paraId="78102DE2" w14:textId="77777777" w:rsidR="003D2929" w:rsidRPr="0081509E" w:rsidRDefault="003D2929">
      <w:pPr>
        <w:tabs>
          <w:tab w:val="clear" w:pos="-720"/>
        </w:tabs>
        <w:spacing w:line="240" w:lineRule="auto"/>
        <w:jc w:val="left"/>
        <w:rPr>
          <w:rFonts w:ascii="Ottawa" w:eastAsiaTheme="minorHAnsi" w:hAnsi="Ottawa" w:cs="Arial"/>
          <w:b/>
          <w:sz w:val="17"/>
          <w:szCs w:val="18"/>
          <w:lang w:eastAsia="en-US"/>
        </w:rPr>
      </w:pPr>
      <w:r w:rsidRPr="0081509E">
        <w:br w:type="page"/>
      </w:r>
    </w:p>
    <w:p w14:paraId="1FBD3189" w14:textId="77777777" w:rsidR="001403D5" w:rsidRPr="0081509E" w:rsidRDefault="001403D5" w:rsidP="00F53BA8">
      <w:pPr>
        <w:pStyle w:val="ififthlevel"/>
      </w:pPr>
      <w:r w:rsidRPr="0081509E">
        <w:t>2.</w:t>
      </w:r>
      <w:r w:rsidRPr="0081509E">
        <w:tab/>
        <w:t xml:space="preserve">2-mercaptoethanol treatment </w:t>
      </w:r>
      <w:r w:rsidRPr="0081509E">
        <w:rPr>
          <w:iCs/>
        </w:rPr>
        <w:t>(</w:t>
      </w:r>
      <w:r w:rsidRPr="0081509E">
        <w:t>perform this step when IgM antibody titres should be determined</w:t>
      </w:r>
      <w:r w:rsidRPr="0081509E">
        <w:rPr>
          <w:iCs/>
        </w:rPr>
        <w:t>)</w:t>
      </w:r>
    </w:p>
    <w:p w14:paraId="3822271E" w14:textId="77777777" w:rsidR="001403D5" w:rsidRPr="0081509E" w:rsidRDefault="00142741" w:rsidP="00556A33">
      <w:pPr>
        <w:pStyle w:val="ififthlevellist"/>
      </w:pPr>
      <w:r w:rsidRPr="0081509E">
        <w:t>a</w:t>
      </w:r>
      <w:r w:rsidR="001403D5" w:rsidRPr="0081509E">
        <w:t>)</w:t>
      </w:r>
      <w:r w:rsidR="001403D5" w:rsidRPr="0081509E">
        <w:tab/>
        <w:t>Place 50 µl of the sera into two small test tubes.</w:t>
      </w:r>
    </w:p>
    <w:p w14:paraId="11437548" w14:textId="77777777" w:rsidR="001403D5" w:rsidRPr="0081509E" w:rsidRDefault="00142741" w:rsidP="00556A33">
      <w:pPr>
        <w:pStyle w:val="ififthlevellist"/>
      </w:pPr>
      <w:r w:rsidRPr="0081509E">
        <w:t>b</w:t>
      </w:r>
      <w:r w:rsidR="001403D5" w:rsidRPr="0081509E">
        <w:t>)</w:t>
      </w:r>
      <w:r w:rsidR="001403D5" w:rsidRPr="0081509E">
        <w:tab/>
        <w:t xml:space="preserve">Add 150 µl of </w:t>
      </w:r>
      <w:smartTag w:uri="urn:schemas-microsoft-com:office:smarttags" w:element="metricconverter">
        <w:smartTagPr>
          <w:attr w:name="ProductID" w:val="0.13 M"/>
        </w:smartTagPr>
        <w:r w:rsidR="001403D5" w:rsidRPr="0081509E">
          <w:t>0.13 M</w:t>
        </w:r>
      </w:smartTag>
      <w:r w:rsidR="001403D5" w:rsidRPr="0081509E">
        <w:t xml:space="preserve"> 2-mercaptoethanol in PBS into one test tube, and 15 µl PBS into another tube.</w:t>
      </w:r>
    </w:p>
    <w:p w14:paraId="63F6F44A" w14:textId="77777777" w:rsidR="001403D5" w:rsidRPr="0081509E" w:rsidRDefault="00142741" w:rsidP="00556A33">
      <w:pPr>
        <w:pStyle w:val="ififthlevellist"/>
        <w:spacing w:after="240"/>
      </w:pPr>
      <w:r w:rsidRPr="0081509E">
        <w:t>c</w:t>
      </w:r>
      <w:r w:rsidR="001403D5" w:rsidRPr="0081509E">
        <w:t>)</w:t>
      </w:r>
      <w:r w:rsidR="001403D5" w:rsidRPr="0081509E">
        <w:tab/>
        <w:t xml:space="preserve">Incubate at </w:t>
      </w:r>
      <w:smartTag w:uri="urn:schemas-microsoft-com:office:smarttags" w:element="metricconverter">
        <w:smartTagPr>
          <w:attr w:name="ProductID" w:val="37ﾰC"/>
        </w:smartTagPr>
        <w:r w:rsidR="001403D5" w:rsidRPr="0081509E">
          <w:t>37°C</w:t>
        </w:r>
      </w:smartTag>
      <w:r w:rsidR="001403D5" w:rsidRPr="0081509E">
        <w:t xml:space="preserve"> for 1 hour, then cool in an ice bath.</w:t>
      </w:r>
    </w:p>
    <w:p w14:paraId="1406B060" w14:textId="77777777" w:rsidR="001403D5" w:rsidRPr="0081509E" w:rsidRDefault="001403D5" w:rsidP="00F53BA8">
      <w:pPr>
        <w:pStyle w:val="ififthlevel"/>
      </w:pPr>
      <w:r w:rsidRPr="0081509E">
        <w:t>3.</w:t>
      </w:r>
      <w:r w:rsidRPr="0081509E">
        <w:tab/>
        <w:t>Acetone extraction</w:t>
      </w:r>
    </w:p>
    <w:p w14:paraId="5FA8FF28" w14:textId="77777777" w:rsidR="001403D5" w:rsidRPr="0081509E" w:rsidRDefault="00142741" w:rsidP="00556A33">
      <w:pPr>
        <w:pStyle w:val="ififthlevellist"/>
      </w:pPr>
      <w:r w:rsidRPr="0081509E">
        <w:t>a</w:t>
      </w:r>
      <w:r w:rsidR="001403D5" w:rsidRPr="0081509E">
        <w:t>)</w:t>
      </w:r>
      <w:r w:rsidR="001403D5" w:rsidRPr="0081509E">
        <w:tab/>
        <w:t>Add</w:t>
      </w:r>
      <w:r w:rsidR="00017E1C" w:rsidRPr="0081509E">
        <w:t xml:space="preserve"> </w:t>
      </w:r>
      <w:r w:rsidR="001403D5" w:rsidRPr="0081509E">
        <w:t>2.5 ml of cold acetone to serum in a test</w:t>
      </w:r>
      <w:r w:rsidR="00017E1C" w:rsidRPr="0081509E">
        <w:t xml:space="preserve"> </w:t>
      </w:r>
      <w:r w:rsidR="001403D5" w:rsidRPr="0081509E">
        <w:t>tube. Cap with</w:t>
      </w:r>
      <w:r w:rsidR="00017E1C" w:rsidRPr="0081509E">
        <w:t xml:space="preserve"> </w:t>
      </w:r>
      <w:r w:rsidR="001403D5" w:rsidRPr="0081509E">
        <w:t>rubber stoppers, mix well and extract for 5</w:t>
      </w:r>
      <w:r w:rsidR="006C7B41" w:rsidRPr="0081509E">
        <w:t> </w:t>
      </w:r>
      <w:r w:rsidR="001403D5" w:rsidRPr="0081509E">
        <w:t>minutes in an ice bath.</w:t>
      </w:r>
    </w:p>
    <w:p w14:paraId="715188C8" w14:textId="77777777" w:rsidR="001403D5" w:rsidRPr="0081509E" w:rsidRDefault="00142741" w:rsidP="00556A33">
      <w:pPr>
        <w:pStyle w:val="ififthlevellist"/>
      </w:pPr>
      <w:r w:rsidRPr="0081509E">
        <w:t>b</w:t>
      </w:r>
      <w:r w:rsidR="001403D5" w:rsidRPr="0081509E">
        <w:t>)</w:t>
      </w:r>
      <w:r w:rsidR="001403D5" w:rsidRPr="0081509E">
        <w:tab/>
        <w:t>Centrifuge cold (</w:t>
      </w:r>
      <w:smartTag w:uri="urn:schemas-microsoft-com:office:smarttags" w:element="metricconverter">
        <w:smartTagPr>
          <w:attr w:name="ProductID" w:val="1500 g"/>
        </w:smartTagPr>
        <w:r w:rsidR="001403D5" w:rsidRPr="0081509E">
          <w:t xml:space="preserve">1500 </w:t>
        </w:r>
        <w:r w:rsidR="001403D5" w:rsidRPr="0081509E">
          <w:rPr>
            <w:b/>
            <w:i/>
          </w:rPr>
          <w:t>g</w:t>
        </w:r>
      </w:smartTag>
      <w:r w:rsidR="001403D5" w:rsidRPr="0081509E">
        <w:t xml:space="preserve"> for 5 minutes), then remove the supernatant.</w:t>
      </w:r>
    </w:p>
    <w:p w14:paraId="5FF94608" w14:textId="77777777" w:rsidR="001403D5" w:rsidRPr="0081509E" w:rsidRDefault="00142741" w:rsidP="00556A33">
      <w:pPr>
        <w:pStyle w:val="ififthlevellist"/>
      </w:pPr>
      <w:r w:rsidRPr="0081509E">
        <w:t>c</w:t>
      </w:r>
      <w:r w:rsidR="001403D5" w:rsidRPr="0081509E">
        <w:t>)</w:t>
      </w:r>
      <w:r w:rsidR="001403D5" w:rsidRPr="0081509E">
        <w:tab/>
        <w:t xml:space="preserve">Repeat steps </w:t>
      </w:r>
      <w:proofErr w:type="spellStart"/>
      <w:r w:rsidR="001403D5" w:rsidRPr="0081509E">
        <w:t>i</w:t>
      </w:r>
      <w:proofErr w:type="spellEnd"/>
      <w:r w:rsidR="001403D5" w:rsidRPr="0081509E">
        <w:t xml:space="preserve"> and ii once more.</w:t>
      </w:r>
    </w:p>
    <w:p w14:paraId="790097F7" w14:textId="77777777" w:rsidR="001403D5" w:rsidRPr="0081509E" w:rsidRDefault="00142741" w:rsidP="00556A33">
      <w:pPr>
        <w:pStyle w:val="ififthlevellist"/>
      </w:pPr>
      <w:r w:rsidRPr="0081509E">
        <w:t>d</w:t>
      </w:r>
      <w:r w:rsidR="001403D5" w:rsidRPr="0081509E">
        <w:t>)</w:t>
      </w:r>
      <w:r w:rsidR="001403D5" w:rsidRPr="0081509E">
        <w:tab/>
        <w:t>Spread the sediment inside tubes and vacuum dry at room temperature for 1 hour.</w:t>
      </w:r>
    </w:p>
    <w:p w14:paraId="26D2D0A0" w14:textId="77777777" w:rsidR="001403D5" w:rsidRPr="0081509E" w:rsidRDefault="00142741" w:rsidP="00556A33">
      <w:pPr>
        <w:pStyle w:val="ififthlevellist"/>
        <w:spacing w:after="240"/>
        <w:rPr>
          <w:lang w:eastAsia="ja-JP"/>
        </w:rPr>
      </w:pPr>
      <w:r w:rsidRPr="0081509E">
        <w:t>e</w:t>
      </w:r>
      <w:r w:rsidR="001403D5" w:rsidRPr="0081509E">
        <w:t>)</w:t>
      </w:r>
      <w:r w:rsidR="001403D5" w:rsidRPr="0081509E">
        <w:tab/>
        <w:t xml:space="preserve">Add 0.5 ml of BS, pH 9.0, to each tube. Apply rubber stoppers. Dissolve the sediment overnight at </w:t>
      </w:r>
      <w:smartTag w:uri="urn:schemas-microsoft-com:office:smarttags" w:element="metricconverter">
        <w:smartTagPr>
          <w:attr w:name="ProductID" w:val="4ﾰC"/>
        </w:smartTagPr>
        <w:r w:rsidR="001403D5" w:rsidRPr="0081509E">
          <w:t>4°C</w:t>
        </w:r>
      </w:smartTag>
      <w:r w:rsidR="001403D5" w:rsidRPr="0081509E">
        <w:t xml:space="preserve"> to make 1/10 dilution of the sera.</w:t>
      </w:r>
    </w:p>
    <w:p w14:paraId="009A4134" w14:textId="77777777" w:rsidR="001403D5" w:rsidRPr="0081509E" w:rsidRDefault="001403D5" w:rsidP="00F53BA8">
      <w:pPr>
        <w:pStyle w:val="ififthlevel"/>
      </w:pPr>
      <w:r w:rsidRPr="0081509E">
        <w:rPr>
          <w:iCs/>
        </w:rPr>
        <w:t>4.</w:t>
      </w:r>
      <w:r w:rsidRPr="0081509E">
        <w:rPr>
          <w:iCs/>
        </w:rPr>
        <w:tab/>
      </w:r>
      <w:r w:rsidRPr="0081509E">
        <w:t>Kaolin extraction as an alternative to acetone extraction</w:t>
      </w:r>
    </w:p>
    <w:p w14:paraId="38C40869" w14:textId="77777777" w:rsidR="001403D5" w:rsidRPr="0081509E" w:rsidRDefault="00142741" w:rsidP="00556A33">
      <w:pPr>
        <w:pStyle w:val="ififthlevellist"/>
      </w:pPr>
      <w:r w:rsidRPr="0081509E">
        <w:t>a</w:t>
      </w:r>
      <w:r w:rsidR="001403D5" w:rsidRPr="0081509E">
        <w:t>)</w:t>
      </w:r>
      <w:r w:rsidR="001403D5" w:rsidRPr="0081509E">
        <w:tab/>
        <w:t>25% acid-washed kaolin</w:t>
      </w:r>
      <w:r w:rsidR="00017E1C" w:rsidRPr="0081509E">
        <w:t xml:space="preserve"> </w:t>
      </w:r>
      <w:r w:rsidR="001403D5" w:rsidRPr="0081509E">
        <w:t>in BS, pH 9.0.</w:t>
      </w:r>
    </w:p>
    <w:p w14:paraId="5383778A" w14:textId="77777777" w:rsidR="001403D5" w:rsidRPr="0081509E" w:rsidRDefault="00142741" w:rsidP="00556A33">
      <w:pPr>
        <w:pStyle w:val="ififthlevellist"/>
      </w:pPr>
      <w:r w:rsidRPr="0081509E">
        <w:t>b</w:t>
      </w:r>
      <w:r w:rsidR="001403D5" w:rsidRPr="0081509E">
        <w:t>)</w:t>
      </w:r>
      <w:r w:rsidR="001403D5" w:rsidRPr="0081509E">
        <w:tab/>
        <w:t>1 volume of sera + 4 volumes of BS + 5 volumes of 25 % kaolin.</w:t>
      </w:r>
    </w:p>
    <w:p w14:paraId="758DD4CD" w14:textId="77777777" w:rsidR="001403D5" w:rsidRPr="0081509E" w:rsidRDefault="00142741" w:rsidP="00556A33">
      <w:pPr>
        <w:pStyle w:val="ififthlevellist"/>
      </w:pPr>
      <w:r w:rsidRPr="0081509E">
        <w:t>c</w:t>
      </w:r>
      <w:r w:rsidR="001403D5" w:rsidRPr="0081509E">
        <w:t>)</w:t>
      </w:r>
      <w:r w:rsidR="001403D5" w:rsidRPr="0081509E">
        <w:tab/>
        <w:t>Extract at room temperature for 20 minutes with occasional shaking.</w:t>
      </w:r>
    </w:p>
    <w:p w14:paraId="5D29BD59" w14:textId="77777777" w:rsidR="001403D5" w:rsidRPr="0081509E" w:rsidRDefault="00142741" w:rsidP="00556A33">
      <w:pPr>
        <w:pStyle w:val="ififthlevellist"/>
        <w:spacing w:after="240"/>
      </w:pPr>
      <w:r w:rsidRPr="0081509E">
        <w:t>d</w:t>
      </w:r>
      <w:r w:rsidR="001403D5" w:rsidRPr="0081509E">
        <w:t>)</w:t>
      </w:r>
      <w:r w:rsidR="001403D5" w:rsidRPr="0081509E">
        <w:tab/>
        <w:t>Centrifuge (</w:t>
      </w:r>
      <w:smartTag w:uri="urn:schemas-microsoft-com:office:smarttags" w:element="metricconverter">
        <w:smartTagPr>
          <w:attr w:name="ProductID" w:val="1000 g"/>
        </w:smartTagPr>
        <w:r w:rsidR="001403D5" w:rsidRPr="0081509E">
          <w:t xml:space="preserve">1000 </w:t>
        </w:r>
        <w:r w:rsidR="001403D5" w:rsidRPr="0081509E">
          <w:rPr>
            <w:b/>
            <w:i/>
          </w:rPr>
          <w:t>g</w:t>
        </w:r>
      </w:smartTag>
      <w:r w:rsidR="001403D5" w:rsidRPr="0081509E">
        <w:rPr>
          <w:bCs/>
          <w:iCs/>
        </w:rPr>
        <w:t xml:space="preserve"> </w:t>
      </w:r>
      <w:r w:rsidR="001403D5" w:rsidRPr="0081509E">
        <w:t>for 30 minutes). The supernatant is 1/10 dilution of the sera.</w:t>
      </w:r>
    </w:p>
    <w:p w14:paraId="2551E95C" w14:textId="77777777" w:rsidR="001403D5" w:rsidRPr="0081509E" w:rsidRDefault="001403D5" w:rsidP="00F53BA8">
      <w:pPr>
        <w:pStyle w:val="ififthlevel"/>
      </w:pPr>
      <w:r w:rsidRPr="0081509E">
        <w:t>5.</w:t>
      </w:r>
      <w:r w:rsidRPr="0081509E">
        <w:tab/>
        <w:t>Adsorption with goose RBCs</w:t>
      </w:r>
    </w:p>
    <w:p w14:paraId="527222B9" w14:textId="77777777" w:rsidR="001403D5" w:rsidRPr="0081509E" w:rsidRDefault="00142741" w:rsidP="00556A33">
      <w:pPr>
        <w:pStyle w:val="ififthlevellist"/>
      </w:pPr>
      <w:r w:rsidRPr="0081509E">
        <w:t>a</w:t>
      </w:r>
      <w:r w:rsidR="001403D5" w:rsidRPr="0081509E">
        <w:t>)</w:t>
      </w:r>
      <w:r w:rsidR="001403D5" w:rsidRPr="0081509E">
        <w:tab/>
        <w:t>To each treated serum add 1/50 volume of packed goose RBCs.</w:t>
      </w:r>
    </w:p>
    <w:p w14:paraId="7FAAE4CD" w14:textId="77777777" w:rsidR="001403D5" w:rsidRPr="0081509E" w:rsidRDefault="00142741" w:rsidP="00556A33">
      <w:pPr>
        <w:pStyle w:val="ififthlevellist"/>
      </w:pPr>
      <w:r w:rsidRPr="0081509E">
        <w:t>b</w:t>
      </w:r>
      <w:r w:rsidR="001403D5" w:rsidRPr="0081509E">
        <w:t>)</w:t>
      </w:r>
      <w:r w:rsidR="001403D5" w:rsidRPr="0081509E">
        <w:tab/>
        <w:t>Adsorb for 20 minutes in an ice bath.</w:t>
      </w:r>
    </w:p>
    <w:p w14:paraId="5A188541" w14:textId="77777777" w:rsidR="001403D5" w:rsidRPr="0081509E" w:rsidRDefault="00142741" w:rsidP="00556A33">
      <w:pPr>
        <w:pStyle w:val="ififthlevellist"/>
        <w:spacing w:after="240"/>
      </w:pPr>
      <w:r w:rsidRPr="0081509E">
        <w:t>c</w:t>
      </w:r>
      <w:r w:rsidR="001403D5" w:rsidRPr="0081509E">
        <w:t>)</w:t>
      </w:r>
      <w:r w:rsidR="001403D5" w:rsidRPr="0081509E">
        <w:tab/>
        <w:t>Centrifuge (</w:t>
      </w:r>
      <w:smartTag w:uri="urn:schemas-microsoft-com:office:smarttags" w:element="metricconverter">
        <w:smartTagPr>
          <w:attr w:name="ProductID" w:val="800 g"/>
        </w:smartTagPr>
        <w:r w:rsidR="001403D5" w:rsidRPr="0081509E">
          <w:t xml:space="preserve">800 </w:t>
        </w:r>
        <w:r w:rsidR="001403D5" w:rsidRPr="0081509E">
          <w:rPr>
            <w:b/>
            <w:i/>
          </w:rPr>
          <w:t>g</w:t>
        </w:r>
      </w:smartTag>
      <w:r w:rsidR="001403D5" w:rsidRPr="0081509E">
        <w:t xml:space="preserve"> for 10 minutes). The supernatant is ready for the HI test (1/10</w:t>
      </w:r>
      <w:r w:rsidR="00726F0B" w:rsidRPr="0081509E">
        <w:t> </w:t>
      </w:r>
      <w:r w:rsidR="001403D5" w:rsidRPr="0081509E">
        <w:t>dilution).</w:t>
      </w:r>
    </w:p>
    <w:p w14:paraId="79BD0752" w14:textId="77777777" w:rsidR="001403D5" w:rsidRPr="0081509E" w:rsidRDefault="000178F0" w:rsidP="000178F0">
      <w:pPr>
        <w:pStyle w:val="i"/>
      </w:pPr>
      <w:r w:rsidRPr="0081509E">
        <w:t>ii)</w:t>
      </w:r>
      <w:r w:rsidR="001403D5" w:rsidRPr="0081509E">
        <w:tab/>
        <w:t>Haemagglutination inhibition test</w:t>
      </w:r>
    </w:p>
    <w:p w14:paraId="63CEC687" w14:textId="77777777" w:rsidR="001403D5" w:rsidRPr="0081509E" w:rsidRDefault="001403D5" w:rsidP="00F53BA8">
      <w:pPr>
        <w:pStyle w:val="ififthlevel"/>
      </w:pPr>
      <w:r w:rsidRPr="0081509E">
        <w:t>1.</w:t>
      </w:r>
      <w:r w:rsidRPr="0081509E">
        <w:tab/>
        <w:t>Primary haemagglutination titration of antigen</w:t>
      </w:r>
    </w:p>
    <w:p w14:paraId="0EA31F0F" w14:textId="77777777" w:rsidR="001403D5" w:rsidRPr="0081509E" w:rsidRDefault="001403D5" w:rsidP="00A7722E">
      <w:pPr>
        <w:pStyle w:val="ififthlevelpara"/>
        <w:spacing w:after="240"/>
        <w:rPr>
          <w:lang w:val="en-IE"/>
        </w:rPr>
      </w:pPr>
      <w:r w:rsidRPr="0081509E">
        <w:rPr>
          <w:lang w:val="en-IE"/>
        </w:rPr>
        <w:t>Dilute the antigen to make 8 units/50 µl.</w:t>
      </w:r>
    </w:p>
    <w:p w14:paraId="22EB3926" w14:textId="77777777" w:rsidR="001403D5" w:rsidRPr="0081509E" w:rsidRDefault="001403D5" w:rsidP="00F53BA8">
      <w:pPr>
        <w:pStyle w:val="ififthlevel"/>
      </w:pPr>
      <w:r w:rsidRPr="0081509E">
        <w:t>2.</w:t>
      </w:r>
      <w:r w:rsidRPr="0081509E">
        <w:tab/>
        <w:t>Serial two</w:t>
      </w:r>
      <w:r w:rsidR="005229A6" w:rsidRPr="0081509E">
        <w:t>-</w:t>
      </w:r>
      <w:r w:rsidRPr="0081509E">
        <w:t xml:space="preserve">fold dilution of test sera on </w:t>
      </w:r>
      <w:proofErr w:type="spellStart"/>
      <w:r w:rsidRPr="0081509E">
        <w:t>microtitre</w:t>
      </w:r>
      <w:proofErr w:type="spellEnd"/>
      <w:r w:rsidRPr="0081509E">
        <w:t xml:space="preserve"> plate</w:t>
      </w:r>
    </w:p>
    <w:p w14:paraId="34FC3136" w14:textId="77777777" w:rsidR="001403D5" w:rsidRPr="0081509E" w:rsidRDefault="00556A33" w:rsidP="00556A33">
      <w:pPr>
        <w:pStyle w:val="ififthlevellist"/>
      </w:pPr>
      <w:r w:rsidRPr="0081509E">
        <w:t>a)</w:t>
      </w:r>
      <w:r w:rsidRPr="0081509E">
        <w:tab/>
      </w:r>
      <w:r w:rsidR="001403D5" w:rsidRPr="0081509E">
        <w:t>Serum–antigen reaction</w:t>
      </w:r>
    </w:p>
    <w:p w14:paraId="49F8A641" w14:textId="77777777" w:rsidR="001403D5" w:rsidRPr="0081509E" w:rsidRDefault="001403D5" w:rsidP="00556A33">
      <w:pPr>
        <w:pStyle w:val="ififthlevelpara"/>
        <w:spacing w:after="240"/>
        <w:rPr>
          <w:lang w:val="en-IE"/>
        </w:rPr>
      </w:pPr>
      <w:r w:rsidRPr="0081509E">
        <w:rPr>
          <w:lang w:val="en-IE"/>
        </w:rPr>
        <w:t xml:space="preserve">Add 25 µl of diluted antigen into each well containing diluted test sera. Place the remainder of the antigen in empty wells and incubate at </w:t>
      </w:r>
      <w:smartTag w:uri="urn:schemas-microsoft-com:office:smarttags" w:element="metricconverter">
        <w:smartTagPr>
          <w:attr w:name="ProductID" w:val="4ﾰC"/>
        </w:smartTagPr>
        <w:r w:rsidRPr="0081509E">
          <w:rPr>
            <w:lang w:val="en-IE"/>
          </w:rPr>
          <w:t>4°C</w:t>
        </w:r>
      </w:smartTag>
      <w:r w:rsidRPr="0081509E">
        <w:rPr>
          <w:lang w:val="en-IE"/>
        </w:rPr>
        <w:t xml:space="preserve"> overnight</w:t>
      </w:r>
      <w:r w:rsidR="00326486" w:rsidRPr="0081509E">
        <w:rPr>
          <w:rFonts w:eastAsiaTheme="minorEastAsia" w:hint="eastAsia"/>
          <w:lang w:val="en-IE" w:eastAsia="ko-KR"/>
        </w:rPr>
        <w:t xml:space="preserve"> or 1 hour at 37</w:t>
      </w:r>
      <w:r w:rsidR="00326486" w:rsidRPr="0081509E">
        <w:rPr>
          <w:lang w:val="en-IE"/>
        </w:rPr>
        <w:t>°C</w:t>
      </w:r>
      <w:r w:rsidRPr="0081509E">
        <w:rPr>
          <w:lang w:val="en-IE"/>
        </w:rPr>
        <w:t>.</w:t>
      </w:r>
    </w:p>
    <w:p w14:paraId="630EE9F2" w14:textId="77777777" w:rsidR="001403D5" w:rsidRPr="0081509E" w:rsidRDefault="001403D5" w:rsidP="00F53BA8">
      <w:pPr>
        <w:pStyle w:val="ififthlevel"/>
      </w:pPr>
      <w:r w:rsidRPr="0081509E">
        <w:t>3.</w:t>
      </w:r>
      <w:r w:rsidRPr="0081509E">
        <w:tab/>
        <w:t>Secondary haemagglutination titration of the antigen</w:t>
      </w:r>
    </w:p>
    <w:p w14:paraId="4E31DD0D" w14:textId="77777777" w:rsidR="001403D5" w:rsidRPr="0081509E" w:rsidRDefault="00556A33" w:rsidP="00556A33">
      <w:pPr>
        <w:pStyle w:val="ififthlevellist"/>
      </w:pPr>
      <w:r w:rsidRPr="0081509E">
        <w:t>a</w:t>
      </w:r>
      <w:r w:rsidR="001403D5" w:rsidRPr="0081509E">
        <w:t>)</w:t>
      </w:r>
      <w:r w:rsidR="001403D5" w:rsidRPr="0081509E">
        <w:tab/>
      </w:r>
      <w:r w:rsidR="001403D5" w:rsidRPr="0081509E" w:rsidDel="00661D17">
        <w:t>S</w:t>
      </w:r>
      <w:r w:rsidR="001403D5" w:rsidRPr="0081509E">
        <w:t>erially dilute the prepared antigen (8 units/50 µl) two</w:t>
      </w:r>
      <w:r w:rsidR="005229A6" w:rsidRPr="0081509E">
        <w:t>-</w:t>
      </w:r>
      <w:r w:rsidR="001403D5" w:rsidRPr="0081509E">
        <w:t>fold in a 25 µl system.</w:t>
      </w:r>
    </w:p>
    <w:p w14:paraId="69FA2A64" w14:textId="77777777" w:rsidR="001403D5" w:rsidRPr="0081509E" w:rsidRDefault="00556A33" w:rsidP="00556A33">
      <w:pPr>
        <w:pStyle w:val="ififthlevellist"/>
      </w:pPr>
      <w:r w:rsidRPr="0081509E">
        <w:t>b</w:t>
      </w:r>
      <w:r w:rsidR="001403D5" w:rsidRPr="0081509E">
        <w:t>)</w:t>
      </w:r>
      <w:r w:rsidR="001403D5" w:rsidRPr="0081509E">
        <w:tab/>
        <w:t>Add 25 µl of BABS to each well to make 50 µl/well.</w:t>
      </w:r>
    </w:p>
    <w:p w14:paraId="3D392308" w14:textId="77777777" w:rsidR="001403D5" w:rsidRPr="0081509E" w:rsidRDefault="001403D5" w:rsidP="00F53BA8">
      <w:pPr>
        <w:pStyle w:val="ififthlevel"/>
      </w:pPr>
      <w:r w:rsidRPr="0081509E">
        <w:t>4.</w:t>
      </w:r>
      <w:r w:rsidRPr="0081509E">
        <w:tab/>
        <w:t>Addition of goose RBCs</w:t>
      </w:r>
    </w:p>
    <w:p w14:paraId="5401C88A" w14:textId="77777777" w:rsidR="001403D5" w:rsidRPr="0081509E" w:rsidRDefault="00556A33" w:rsidP="00556A33">
      <w:pPr>
        <w:pStyle w:val="ififthlevellist"/>
      </w:pPr>
      <w:r w:rsidRPr="0081509E">
        <w:t>a</w:t>
      </w:r>
      <w:r w:rsidR="001403D5" w:rsidRPr="0081509E">
        <w:t>)</w:t>
      </w:r>
      <w:r w:rsidR="001403D5" w:rsidRPr="0081509E">
        <w:tab/>
        <w:t>Dilute RBC stock (1/24) in VAD.</w:t>
      </w:r>
    </w:p>
    <w:p w14:paraId="63773FC8" w14:textId="77777777" w:rsidR="001403D5" w:rsidRPr="0081509E" w:rsidRDefault="00556A33" w:rsidP="00556A33">
      <w:pPr>
        <w:pStyle w:val="ififthlevellist"/>
      </w:pPr>
      <w:r w:rsidRPr="0081509E">
        <w:t>b</w:t>
      </w:r>
      <w:r w:rsidR="001403D5" w:rsidRPr="0081509E">
        <w:t>)</w:t>
      </w:r>
      <w:r w:rsidR="001403D5" w:rsidRPr="0081509E">
        <w:tab/>
        <w:t>Distribute 50 µl into each well containing 50 µl of serum antigen mixture or secondary titration of antigen.</w:t>
      </w:r>
    </w:p>
    <w:p w14:paraId="70D6B9D7" w14:textId="77777777" w:rsidR="001403D5" w:rsidRPr="0081509E" w:rsidRDefault="00556A33" w:rsidP="00556A33">
      <w:pPr>
        <w:pStyle w:val="ififthlevellist"/>
      </w:pPr>
      <w:r w:rsidRPr="0081509E">
        <w:t>c</w:t>
      </w:r>
      <w:r w:rsidR="001403D5" w:rsidRPr="0081509E">
        <w:t>)</w:t>
      </w:r>
      <w:r w:rsidR="001403D5" w:rsidRPr="0081509E">
        <w:tab/>
        <w:t xml:space="preserve">Incubate at </w:t>
      </w:r>
      <w:smartTag w:uri="urn:schemas-microsoft-com:office:smarttags" w:element="metricconverter">
        <w:smartTagPr>
          <w:attr w:name="ProductID" w:val="37ﾰC"/>
        </w:smartTagPr>
        <w:r w:rsidR="001403D5" w:rsidRPr="0081509E">
          <w:t>37°C</w:t>
        </w:r>
      </w:smartTag>
      <w:r w:rsidR="001403D5" w:rsidRPr="0081509E">
        <w:t xml:space="preserve"> for </w:t>
      </w:r>
      <w:r w:rsidR="00326486" w:rsidRPr="0081509E">
        <w:rPr>
          <w:rFonts w:eastAsiaTheme="minorEastAsia" w:hint="eastAsia"/>
          <w:lang w:eastAsia="ko-KR"/>
        </w:rPr>
        <w:t>30 min</w:t>
      </w:r>
      <w:r w:rsidR="005229A6" w:rsidRPr="0081509E">
        <w:rPr>
          <w:rFonts w:eastAsiaTheme="minorEastAsia"/>
          <w:lang w:eastAsia="ko-KR"/>
        </w:rPr>
        <w:t>utes</w:t>
      </w:r>
      <w:r w:rsidR="001403D5" w:rsidRPr="0081509E">
        <w:t xml:space="preserve"> then read the result.</w:t>
      </w:r>
    </w:p>
    <w:p w14:paraId="78A4534E" w14:textId="77777777" w:rsidR="001403D5" w:rsidRPr="0081509E" w:rsidRDefault="001403D5" w:rsidP="00556A33">
      <w:pPr>
        <w:pStyle w:val="ififthlevelpara"/>
        <w:spacing w:after="240"/>
        <w:rPr>
          <w:lang w:val="en-IE"/>
        </w:rPr>
      </w:pPr>
      <w:r w:rsidRPr="0081509E">
        <w:rPr>
          <w:lang w:val="en-IE"/>
        </w:rPr>
        <w:t>Serum HI titre: the reciprocal of the highest dilution of the test sera showing complete inhibition of HA.</w:t>
      </w:r>
    </w:p>
    <w:p w14:paraId="531CCE3F" w14:textId="77777777" w:rsidR="003D2929" w:rsidRPr="0081509E" w:rsidRDefault="003D2929">
      <w:pPr>
        <w:tabs>
          <w:tab w:val="clear" w:pos="-720"/>
        </w:tabs>
        <w:spacing w:line="240" w:lineRule="auto"/>
        <w:jc w:val="left"/>
        <w:rPr>
          <w:rFonts w:ascii="Ottawa" w:eastAsiaTheme="minorHAnsi" w:hAnsi="Ottawa" w:cs="Arial"/>
          <w:b/>
          <w:sz w:val="17"/>
          <w:szCs w:val="18"/>
          <w:lang w:eastAsia="en-US"/>
        </w:rPr>
      </w:pPr>
      <w:r w:rsidRPr="0081509E">
        <w:br w:type="page"/>
      </w:r>
    </w:p>
    <w:p w14:paraId="13212AEB" w14:textId="77777777" w:rsidR="001403D5" w:rsidRPr="0081509E" w:rsidRDefault="001403D5" w:rsidP="00F53BA8">
      <w:pPr>
        <w:pStyle w:val="ififthlevel"/>
      </w:pPr>
      <w:r w:rsidRPr="0081509E">
        <w:t>5.</w:t>
      </w:r>
      <w:r w:rsidRPr="0081509E">
        <w:tab/>
        <w:t>Interpretation of the results</w:t>
      </w:r>
    </w:p>
    <w:p w14:paraId="7A783FA7" w14:textId="77777777" w:rsidR="001403D5" w:rsidRPr="0081509E" w:rsidRDefault="001403D5" w:rsidP="003843CF">
      <w:pPr>
        <w:pStyle w:val="ififthlevelpara"/>
        <w:spacing w:after="240"/>
        <w:rPr>
          <w:lang w:val="en-IE"/>
        </w:rPr>
      </w:pPr>
      <w:r w:rsidRPr="0081509E">
        <w:rPr>
          <w:lang w:val="en-IE"/>
        </w:rPr>
        <w:t>Four-fold difference between the titre in the acute and convalescent sera is considered to be a significant rise or fall and is diagnostic of infection with a virus antigenically related to that used in the test.</w:t>
      </w:r>
    </w:p>
    <w:p w14:paraId="722ED20A" w14:textId="77777777" w:rsidR="001403D5" w:rsidRPr="0081509E" w:rsidRDefault="001B3EBA" w:rsidP="001B3EBA">
      <w:pPr>
        <w:pStyle w:val="11"/>
      </w:pPr>
      <w:r w:rsidRPr="0081509E">
        <w:t>2.3.</w:t>
      </w:r>
      <w:r w:rsidR="001403D5" w:rsidRPr="0081509E">
        <w:tab/>
        <w:t>Complement fixation</w:t>
      </w:r>
    </w:p>
    <w:p w14:paraId="093CCAE3" w14:textId="77777777" w:rsidR="001403D5" w:rsidRPr="0081509E" w:rsidRDefault="001403D5" w:rsidP="001B3EBA">
      <w:pPr>
        <w:pStyle w:val="11Para"/>
      </w:pPr>
      <w:r w:rsidRPr="0081509E">
        <w:t>Complement fixation (CF) is sometimes used for serological diagnosis. The antigen for this test is extracted with acetone/ether from the brains of inoculated mice.</w:t>
      </w:r>
    </w:p>
    <w:p w14:paraId="7C4026AD" w14:textId="77777777" w:rsidR="001403D5" w:rsidRPr="0081509E" w:rsidRDefault="001B3EBA" w:rsidP="001B3EBA">
      <w:pPr>
        <w:pStyle w:val="111"/>
      </w:pPr>
      <w:r w:rsidRPr="0081509E">
        <w:rPr>
          <w:sz w:val="18"/>
        </w:rPr>
        <w:t>2.3.1.</w:t>
      </w:r>
      <w:r w:rsidR="001403D5" w:rsidRPr="0081509E">
        <w:tab/>
        <w:t>Antigen preparation</w:t>
      </w:r>
    </w:p>
    <w:p w14:paraId="4418AE3D" w14:textId="77777777" w:rsidR="001403D5" w:rsidRPr="0081509E" w:rsidRDefault="001403D5" w:rsidP="001403D5">
      <w:pPr>
        <w:pStyle w:val="i"/>
      </w:pPr>
      <w:proofErr w:type="spellStart"/>
      <w:r w:rsidRPr="0081509E">
        <w:t>i</w:t>
      </w:r>
      <w:proofErr w:type="spellEnd"/>
      <w:r w:rsidRPr="0081509E">
        <w:t>)</w:t>
      </w:r>
      <w:r w:rsidRPr="0081509E">
        <w:tab/>
        <w:t>Extract and weigh the brains of the inoculated dead mice.</w:t>
      </w:r>
    </w:p>
    <w:p w14:paraId="01E12983" w14:textId="77777777" w:rsidR="001403D5" w:rsidRPr="0081509E" w:rsidRDefault="001403D5" w:rsidP="001403D5">
      <w:pPr>
        <w:pStyle w:val="i"/>
      </w:pPr>
      <w:r w:rsidRPr="0081509E">
        <w:t>ii)</w:t>
      </w:r>
      <w:r w:rsidRPr="0081509E">
        <w:tab/>
        <w:t>Add to the brains 20 volumes of cold acetone, kept at –20°C, and homogenise.</w:t>
      </w:r>
    </w:p>
    <w:p w14:paraId="360247C7" w14:textId="77777777" w:rsidR="001403D5" w:rsidRPr="0081509E" w:rsidRDefault="001403D5" w:rsidP="001403D5">
      <w:pPr>
        <w:pStyle w:val="i"/>
      </w:pPr>
      <w:r w:rsidRPr="0081509E">
        <w:t>iii)</w:t>
      </w:r>
      <w:r w:rsidRPr="0081509E">
        <w:tab/>
        <w:t xml:space="preserve">Centrifuge the suspension at </w:t>
      </w:r>
      <w:smartTag w:uri="urn:schemas-microsoft-com:office:smarttags" w:element="metricconverter">
        <w:smartTagPr>
          <w:attr w:name="ProductID" w:val="5000 g"/>
        </w:smartTagPr>
        <w:r w:rsidRPr="0081509E">
          <w:t xml:space="preserve">5000 </w:t>
        </w:r>
        <w:r w:rsidRPr="0081509E">
          <w:rPr>
            <w:b/>
            <w:i/>
          </w:rPr>
          <w:t>g</w:t>
        </w:r>
      </w:smartTag>
      <w:r w:rsidRPr="0081509E">
        <w:t xml:space="preserve"> for 5 minutes at </w:t>
      </w:r>
      <w:smartTag w:uri="urn:schemas-microsoft-com:office:smarttags" w:element="metricconverter">
        <w:smartTagPr>
          <w:attr w:name="ProductID" w:val="4ﾰC"/>
        </w:smartTagPr>
        <w:r w:rsidRPr="0081509E">
          <w:t>4°C</w:t>
        </w:r>
      </w:smartTag>
      <w:r w:rsidRPr="0081509E">
        <w:t>, and remove the supernatant.</w:t>
      </w:r>
    </w:p>
    <w:p w14:paraId="10887830" w14:textId="77777777" w:rsidR="001403D5" w:rsidRPr="0081509E" w:rsidRDefault="001403D5" w:rsidP="001403D5">
      <w:pPr>
        <w:pStyle w:val="i"/>
      </w:pPr>
      <w:r w:rsidRPr="0081509E">
        <w:t>iv)</w:t>
      </w:r>
      <w:r w:rsidRPr="0081509E">
        <w:tab/>
        <w:t>Add to the pellet the same volume of cold acetone as used in step ii above, and mix well.</w:t>
      </w:r>
    </w:p>
    <w:p w14:paraId="5E777A37" w14:textId="77777777" w:rsidR="001403D5" w:rsidRPr="0081509E" w:rsidRDefault="001403D5" w:rsidP="001403D5">
      <w:pPr>
        <w:pStyle w:val="i"/>
      </w:pPr>
      <w:r w:rsidRPr="0081509E">
        <w:t>v)</w:t>
      </w:r>
      <w:r w:rsidRPr="0081509E">
        <w:tab/>
        <w:t>Extract with acetone by keeping the pellet at –20°C for 20 minutes, and repeat the centrifugation described in step iii above.</w:t>
      </w:r>
    </w:p>
    <w:p w14:paraId="28987356" w14:textId="77777777" w:rsidR="001403D5" w:rsidRPr="0081509E" w:rsidRDefault="001403D5" w:rsidP="001403D5">
      <w:pPr>
        <w:pStyle w:val="i"/>
      </w:pPr>
      <w:r w:rsidRPr="0081509E">
        <w:t>vi)</w:t>
      </w:r>
      <w:r w:rsidRPr="0081509E">
        <w:tab/>
        <w:t>Repeat steps iv and v.</w:t>
      </w:r>
    </w:p>
    <w:p w14:paraId="7B8D7E89" w14:textId="77777777" w:rsidR="001403D5" w:rsidRPr="0081509E" w:rsidRDefault="001403D5" w:rsidP="001403D5">
      <w:pPr>
        <w:pStyle w:val="i"/>
      </w:pPr>
      <w:r w:rsidRPr="0081509E">
        <w:t>vii)</w:t>
      </w:r>
      <w:r w:rsidRPr="0081509E">
        <w:tab/>
        <w:t>Repeat steps iv and v, but this time use cold acetone/ether (equal volume mixture).</w:t>
      </w:r>
    </w:p>
    <w:p w14:paraId="7E3C34DE" w14:textId="77777777" w:rsidR="001403D5" w:rsidRPr="0081509E" w:rsidRDefault="001403D5" w:rsidP="001403D5">
      <w:pPr>
        <w:pStyle w:val="i"/>
      </w:pPr>
      <w:r w:rsidRPr="0081509E">
        <w:t>viii)</w:t>
      </w:r>
      <w:r w:rsidRPr="0081509E">
        <w:tab/>
        <w:t>Repeat steps iv and v twice using cold ether.</w:t>
      </w:r>
    </w:p>
    <w:p w14:paraId="66C52673" w14:textId="77777777" w:rsidR="001403D5" w:rsidRPr="0081509E" w:rsidRDefault="001403D5" w:rsidP="001403D5">
      <w:pPr>
        <w:pStyle w:val="i"/>
      </w:pPr>
      <w:r w:rsidRPr="0081509E">
        <w:t>ix)</w:t>
      </w:r>
      <w:r w:rsidRPr="0081509E">
        <w:tab/>
        <w:t>Remove the supernatant by aspirator and spread the pellet over the centrifuge tube.</w:t>
      </w:r>
    </w:p>
    <w:p w14:paraId="34610915" w14:textId="77777777" w:rsidR="001403D5" w:rsidRPr="0081509E" w:rsidRDefault="001403D5" w:rsidP="001403D5">
      <w:pPr>
        <w:pStyle w:val="i"/>
      </w:pPr>
      <w:r w:rsidRPr="0081509E">
        <w:t>x)</w:t>
      </w:r>
      <w:r w:rsidRPr="0081509E">
        <w:tab/>
        <w:t>Vacuum dry for 1–2 hours.</w:t>
      </w:r>
    </w:p>
    <w:p w14:paraId="09A63569" w14:textId="77777777" w:rsidR="001403D5" w:rsidRPr="0081509E" w:rsidRDefault="001403D5" w:rsidP="001403D5">
      <w:pPr>
        <w:pStyle w:val="i"/>
      </w:pPr>
      <w:r w:rsidRPr="0081509E">
        <w:t>xi)</w:t>
      </w:r>
      <w:r w:rsidRPr="0081509E">
        <w:tab/>
        <w:t xml:space="preserve">Dissolve the pellet in cold saline (2 ml/g of brain) and keep at </w:t>
      </w:r>
      <w:smartTag w:uri="urn:schemas-microsoft-com:office:smarttags" w:element="metricconverter">
        <w:smartTagPr>
          <w:attr w:name="ProductID" w:val="4ﾰC"/>
        </w:smartTagPr>
        <w:r w:rsidRPr="0081509E">
          <w:t>4°C</w:t>
        </w:r>
      </w:smartTag>
      <w:r w:rsidRPr="0081509E">
        <w:t xml:space="preserve"> overnight.</w:t>
      </w:r>
    </w:p>
    <w:p w14:paraId="485BBB43" w14:textId="77777777" w:rsidR="001403D5" w:rsidRPr="0081509E" w:rsidRDefault="001403D5" w:rsidP="001403D5">
      <w:pPr>
        <w:pStyle w:val="i"/>
        <w:spacing w:after="240"/>
      </w:pPr>
      <w:r w:rsidRPr="0081509E">
        <w:t>xii)</w:t>
      </w:r>
      <w:r w:rsidRPr="0081509E">
        <w:tab/>
        <w:t xml:space="preserve">Centrifuge at </w:t>
      </w:r>
      <w:smartTag w:uri="urn:schemas-microsoft-com:office:smarttags" w:element="metricconverter">
        <w:smartTagPr>
          <w:attr w:name="ProductID" w:val="5000 g"/>
        </w:smartTagPr>
        <w:r w:rsidRPr="0081509E">
          <w:t xml:space="preserve">5000 </w:t>
        </w:r>
        <w:r w:rsidRPr="0081509E">
          <w:rPr>
            <w:b/>
            <w:i/>
          </w:rPr>
          <w:t>g</w:t>
        </w:r>
      </w:smartTag>
      <w:r w:rsidRPr="0081509E">
        <w:rPr>
          <w:b/>
          <w:i/>
        </w:rPr>
        <w:t xml:space="preserve"> </w:t>
      </w:r>
      <w:r w:rsidRPr="0081509E">
        <w:t>for 1 hour. The supernatant is the antigen.</w:t>
      </w:r>
    </w:p>
    <w:p w14:paraId="022BC313" w14:textId="77777777" w:rsidR="001403D5" w:rsidRPr="0081509E" w:rsidRDefault="001B3EBA" w:rsidP="001B3EBA">
      <w:pPr>
        <w:pStyle w:val="111"/>
      </w:pPr>
      <w:r w:rsidRPr="0081509E">
        <w:t>2.3.2.</w:t>
      </w:r>
      <w:r w:rsidR="001403D5" w:rsidRPr="0081509E">
        <w:tab/>
        <w:t>Test procedure</w:t>
      </w:r>
    </w:p>
    <w:p w14:paraId="63E75930" w14:textId="77777777" w:rsidR="001403D5" w:rsidRPr="0081509E" w:rsidRDefault="001403D5" w:rsidP="001403D5">
      <w:pPr>
        <w:pStyle w:val="i"/>
      </w:pPr>
      <w:proofErr w:type="spellStart"/>
      <w:r w:rsidRPr="0081509E">
        <w:t>i</w:t>
      </w:r>
      <w:proofErr w:type="spellEnd"/>
      <w:r w:rsidRPr="0081509E">
        <w:t>)</w:t>
      </w:r>
      <w:r w:rsidRPr="0081509E">
        <w:tab/>
        <w:t xml:space="preserve">Heat-inactivate the test sera at 1/4 dilution in </w:t>
      </w:r>
      <w:proofErr w:type="spellStart"/>
      <w:r w:rsidRPr="0081509E">
        <w:t>gelatin</w:t>
      </w:r>
      <w:proofErr w:type="spellEnd"/>
      <w:r w:rsidRPr="0081509E">
        <w:t>–</w:t>
      </w:r>
      <w:proofErr w:type="spellStart"/>
      <w:r w:rsidRPr="0081509E">
        <w:t>veronal</w:t>
      </w:r>
      <w:proofErr w:type="spellEnd"/>
      <w:r w:rsidRPr="0081509E">
        <w:t xml:space="preserve"> buffer.</w:t>
      </w:r>
    </w:p>
    <w:p w14:paraId="3D556380" w14:textId="77777777" w:rsidR="001403D5" w:rsidRPr="0081509E" w:rsidRDefault="001403D5" w:rsidP="001403D5">
      <w:pPr>
        <w:pStyle w:val="i"/>
      </w:pPr>
      <w:r w:rsidRPr="0081509E">
        <w:t>ii)</w:t>
      </w:r>
      <w:r w:rsidRPr="0081509E">
        <w:tab/>
        <w:t>Serially dilute the sera two</w:t>
      </w:r>
      <w:r w:rsidR="005229A6" w:rsidRPr="0081509E">
        <w:t>-</w:t>
      </w:r>
      <w:r w:rsidRPr="0081509E">
        <w:t xml:space="preserve">fold in a 96-well </w:t>
      </w:r>
      <w:proofErr w:type="spellStart"/>
      <w:r w:rsidRPr="0081509E">
        <w:t>microtitre</w:t>
      </w:r>
      <w:proofErr w:type="spellEnd"/>
      <w:r w:rsidRPr="0081509E">
        <w:t xml:space="preserve"> plate (25 µl).</w:t>
      </w:r>
    </w:p>
    <w:p w14:paraId="0FD706E9" w14:textId="77777777" w:rsidR="001403D5" w:rsidRPr="0081509E" w:rsidRDefault="001403D5" w:rsidP="001403D5">
      <w:pPr>
        <w:pStyle w:val="i"/>
      </w:pPr>
      <w:r w:rsidRPr="0081509E">
        <w:t>iii)</w:t>
      </w:r>
      <w:r w:rsidRPr="0081509E">
        <w:tab/>
        <w:t>Add 25 µl of 4 units of antigen and mix by vibration.</w:t>
      </w:r>
    </w:p>
    <w:p w14:paraId="4730D137" w14:textId="77777777" w:rsidR="001403D5" w:rsidRPr="0081509E" w:rsidRDefault="001403D5" w:rsidP="001403D5">
      <w:pPr>
        <w:pStyle w:val="i"/>
      </w:pPr>
      <w:r w:rsidRPr="0081509E">
        <w:t>iv)</w:t>
      </w:r>
      <w:r w:rsidRPr="0081509E">
        <w:tab/>
        <w:t>Add 50 µl of 2 units of complement (pooled fresh guinea-pig serum).</w:t>
      </w:r>
    </w:p>
    <w:p w14:paraId="36D70A24" w14:textId="77777777" w:rsidR="001403D5" w:rsidRPr="0081509E" w:rsidRDefault="001403D5" w:rsidP="001403D5">
      <w:pPr>
        <w:pStyle w:val="i"/>
      </w:pPr>
      <w:r w:rsidRPr="0081509E">
        <w:t>v)</w:t>
      </w:r>
      <w:r w:rsidRPr="0081509E">
        <w:tab/>
        <w:t xml:space="preserve">Mix by vibration and incubate at </w:t>
      </w:r>
      <w:smartTag w:uri="urn:schemas-microsoft-com:office:smarttags" w:element="metricconverter">
        <w:smartTagPr>
          <w:attr w:name="ProductID" w:val="4ﾰC"/>
        </w:smartTagPr>
        <w:r w:rsidRPr="0081509E">
          <w:t>4°C</w:t>
        </w:r>
      </w:smartTag>
      <w:r w:rsidRPr="0081509E">
        <w:t xml:space="preserve"> for 18 hours.</w:t>
      </w:r>
    </w:p>
    <w:p w14:paraId="72ACD4C7" w14:textId="77777777" w:rsidR="001403D5" w:rsidRPr="0081509E" w:rsidRDefault="001403D5" w:rsidP="001403D5">
      <w:pPr>
        <w:pStyle w:val="i"/>
      </w:pPr>
      <w:r w:rsidRPr="0081509E">
        <w:t>vi)</w:t>
      </w:r>
      <w:r w:rsidRPr="0081509E">
        <w:tab/>
        <w:t xml:space="preserve">Leave the </w:t>
      </w:r>
      <w:proofErr w:type="spellStart"/>
      <w:r w:rsidRPr="0081509E">
        <w:t>microt</w:t>
      </w:r>
      <w:r w:rsidR="00916BD7" w:rsidRPr="0081509E">
        <w:t>itre</w:t>
      </w:r>
      <w:proofErr w:type="spellEnd"/>
      <w:r w:rsidRPr="0081509E">
        <w:t xml:space="preserve"> </w:t>
      </w:r>
      <w:r w:rsidR="00916BD7" w:rsidRPr="0081509E">
        <w:t xml:space="preserve">plate </w:t>
      </w:r>
      <w:r w:rsidRPr="0081509E">
        <w:t>at room temperature for 15 minutes.</w:t>
      </w:r>
    </w:p>
    <w:p w14:paraId="6B6BBDFE" w14:textId="77777777" w:rsidR="001403D5" w:rsidRPr="0081509E" w:rsidRDefault="001403D5" w:rsidP="001403D5">
      <w:pPr>
        <w:pStyle w:val="i"/>
      </w:pPr>
      <w:r w:rsidRPr="0081509E">
        <w:t>vii)</w:t>
      </w:r>
      <w:r w:rsidRPr="0081509E">
        <w:tab/>
        <w:t>Add 25 µl of sensitised sheep RBCs to each well.</w:t>
      </w:r>
    </w:p>
    <w:p w14:paraId="1F64A21A" w14:textId="77777777" w:rsidR="001403D5" w:rsidRPr="0081509E" w:rsidRDefault="001403D5" w:rsidP="001403D5">
      <w:pPr>
        <w:pStyle w:val="i"/>
      </w:pPr>
      <w:r w:rsidRPr="0081509E">
        <w:t>viii)</w:t>
      </w:r>
      <w:r w:rsidRPr="0081509E">
        <w:tab/>
        <w:t xml:space="preserve">Mix by vibration and incubate at </w:t>
      </w:r>
      <w:smartTag w:uri="urn:schemas-microsoft-com:office:smarttags" w:element="metricconverter">
        <w:smartTagPr>
          <w:attr w:name="ProductID" w:val="37ﾰC"/>
        </w:smartTagPr>
        <w:r w:rsidRPr="0081509E">
          <w:t>37°C</w:t>
        </w:r>
      </w:smartTag>
      <w:r w:rsidRPr="0081509E">
        <w:t xml:space="preserve"> for 30 minutes, then read the result.</w:t>
      </w:r>
    </w:p>
    <w:p w14:paraId="72AB776A" w14:textId="77777777" w:rsidR="001403D5" w:rsidRPr="0081509E" w:rsidRDefault="001403D5" w:rsidP="006C7B41">
      <w:pPr>
        <w:pStyle w:val="i"/>
        <w:spacing w:after="240"/>
      </w:pPr>
      <w:r w:rsidRPr="0081509E">
        <w:t>ix)</w:t>
      </w:r>
      <w:r w:rsidRPr="0081509E">
        <w:tab/>
        <w:t>The highest dilution of test sera showing no haemolysis is the titre of the sera by CF test. A rise or drop of four-fold or more in the titre is considered to be significant.</w:t>
      </w:r>
    </w:p>
    <w:p w14:paraId="371111A6" w14:textId="77777777" w:rsidR="00765257" w:rsidRPr="0081509E" w:rsidRDefault="001B3EBA" w:rsidP="001B3EBA">
      <w:pPr>
        <w:pStyle w:val="11"/>
      </w:pPr>
      <w:r w:rsidRPr="0081509E">
        <w:t>2.4.</w:t>
      </w:r>
      <w:r w:rsidR="00765257" w:rsidRPr="0081509E">
        <w:tab/>
        <w:t>E</w:t>
      </w:r>
      <w:r w:rsidR="00A93FD2" w:rsidRPr="0081509E">
        <w:t>nzyme-linked immunosorbent assay</w:t>
      </w:r>
    </w:p>
    <w:p w14:paraId="24DED5C3" w14:textId="77777777" w:rsidR="00930C0C" w:rsidRPr="0081509E" w:rsidRDefault="00930C0C" w:rsidP="00932EEC">
      <w:pPr>
        <w:pStyle w:val="11Para"/>
        <w:spacing w:after="480"/>
        <w:rPr>
          <w:rFonts w:eastAsiaTheme="minorEastAsia"/>
          <w:lang w:eastAsia="ko-KR"/>
        </w:rPr>
      </w:pPr>
      <w:r w:rsidRPr="0081509E">
        <w:t xml:space="preserve">Various ELISA formats have been used to detect antibodies to JEV in horses and pigs. An epitope-blocking ELISA using a JEV-specific monoclonal antibody has been reported that can detect IgG in pigs (Pant </w:t>
      </w:r>
      <w:r w:rsidRPr="0081509E">
        <w:rPr>
          <w:i/>
        </w:rPr>
        <w:t>et al.,</w:t>
      </w:r>
      <w:r w:rsidRPr="0081509E">
        <w:t xml:space="preserve"> 2006</w:t>
      </w:r>
      <w:r w:rsidR="008313F1" w:rsidRPr="0081509E">
        <w:t xml:space="preserve">; Williams </w:t>
      </w:r>
      <w:r w:rsidR="008313F1" w:rsidRPr="0081509E">
        <w:rPr>
          <w:i/>
        </w:rPr>
        <w:t>et al.,</w:t>
      </w:r>
      <w:r w:rsidR="008313F1" w:rsidRPr="0081509E">
        <w:t xml:space="preserve"> 200</w:t>
      </w:r>
      <w:r w:rsidR="00B562B2" w:rsidRPr="0081509E">
        <w:t>1</w:t>
      </w:r>
      <w:r w:rsidRPr="0081509E">
        <w:t xml:space="preserve">) and horses (Lam </w:t>
      </w:r>
      <w:r w:rsidRPr="0081509E">
        <w:rPr>
          <w:i/>
        </w:rPr>
        <w:t>et al.,</w:t>
      </w:r>
      <w:r w:rsidRPr="0081509E">
        <w:t xml:space="preserve"> 2005), although antibodies to closely-related flaviviruses can still cross-react</w:t>
      </w:r>
      <w:r w:rsidR="00383351" w:rsidRPr="0081509E">
        <w:t>)</w:t>
      </w:r>
      <w:r w:rsidRPr="0081509E">
        <w:t xml:space="preserve">. An IgM capture ELISA has been reported for testing pig sera (Pant </w:t>
      </w:r>
      <w:r w:rsidRPr="0081509E">
        <w:rPr>
          <w:i/>
        </w:rPr>
        <w:t>et al.,</w:t>
      </w:r>
      <w:r w:rsidRPr="0081509E">
        <w:t xml:space="preserve"> 2006). An indirect ELISA for prevalence studies of JEV antibody in pigs has also been described (Yang </w:t>
      </w:r>
      <w:r w:rsidRPr="0081509E">
        <w:rPr>
          <w:i/>
        </w:rPr>
        <w:t>et al.,</w:t>
      </w:r>
      <w:r w:rsidRPr="0081509E">
        <w:t xml:space="preserve"> 2006). These assays have been used for </w:t>
      </w:r>
      <w:proofErr w:type="spellStart"/>
      <w:r w:rsidRPr="0081509E">
        <w:t>sero</w:t>
      </w:r>
      <w:proofErr w:type="spellEnd"/>
      <w:r w:rsidRPr="0081509E">
        <w:t>-prevalence studies and for diagnostic investigations. Conventional serological methods cannot differentiate antibodies induced by natural infection from those induced by vaccination. To detect antibodies induced by natural infections but not those induced by inactivated vaccines, an ELISA method that detects antibodies against non-structural 1 (NS1) protein of JEV, which is induced only by infection, has been developed (</w:t>
      </w:r>
      <w:proofErr w:type="spellStart"/>
      <w:r w:rsidRPr="0081509E">
        <w:t>Konishi</w:t>
      </w:r>
      <w:proofErr w:type="spellEnd"/>
      <w:r w:rsidRPr="0081509E">
        <w:t xml:space="preserve"> </w:t>
      </w:r>
      <w:r w:rsidRPr="0081509E">
        <w:rPr>
          <w:i/>
        </w:rPr>
        <w:t>et al.,</w:t>
      </w:r>
      <w:r w:rsidRPr="0081509E">
        <w:t xml:space="preserve"> 2004).</w:t>
      </w:r>
    </w:p>
    <w:p w14:paraId="1749634B" w14:textId="77777777" w:rsidR="00452482" w:rsidRPr="0081509E" w:rsidRDefault="00452482" w:rsidP="00452482">
      <w:pPr>
        <w:pStyle w:val="A1"/>
      </w:pPr>
      <w:r w:rsidRPr="0081509E">
        <w:t>c.  REQUIREMENTS FOR VACCINES</w:t>
      </w:r>
    </w:p>
    <w:p w14:paraId="7572F847" w14:textId="77777777" w:rsidR="00104CAD" w:rsidRPr="0081509E" w:rsidRDefault="00104CAD" w:rsidP="00104CAD">
      <w:pPr>
        <w:pStyle w:val="A1"/>
        <w:spacing w:after="200"/>
        <w:outlineLvl w:val="0"/>
        <w:rPr>
          <w:strike/>
          <w:sz w:val="20"/>
          <w:szCs w:val="20"/>
        </w:rPr>
      </w:pPr>
      <w:r w:rsidRPr="0081509E">
        <w:rPr>
          <w:strike/>
          <w:sz w:val="20"/>
          <w:szCs w:val="20"/>
        </w:rPr>
        <w:t xml:space="preserve">NB: </w:t>
      </w:r>
      <w:r w:rsidR="0018177A" w:rsidRPr="0081509E">
        <w:rPr>
          <w:strike/>
          <w:sz w:val="20"/>
          <w:szCs w:val="20"/>
        </w:rPr>
        <w:t>This section was adopted in 2010</w:t>
      </w:r>
      <w:r w:rsidR="00932EEC" w:rsidRPr="0081509E">
        <w:rPr>
          <w:strike/>
          <w:sz w:val="20"/>
          <w:szCs w:val="20"/>
        </w:rPr>
        <w:br/>
      </w:r>
      <w:r w:rsidR="0018177A" w:rsidRPr="0081509E">
        <w:rPr>
          <w:strike/>
          <w:sz w:val="20"/>
          <w:szCs w:val="20"/>
        </w:rPr>
        <w:t>and is currently being considered for revision</w:t>
      </w:r>
    </w:p>
    <w:p w14:paraId="56ABB94C" w14:textId="37C6D4DC" w:rsidR="00855D58" w:rsidRPr="0081509E" w:rsidRDefault="00855D58" w:rsidP="00855D58">
      <w:pPr>
        <w:pStyle w:val="1"/>
        <w:spacing w:after="220"/>
        <w:rPr>
          <w:u w:val="double"/>
        </w:rPr>
      </w:pPr>
      <w:r w:rsidRPr="0081509E">
        <w:rPr>
          <w:u w:val="double"/>
        </w:rPr>
        <w:t>1.</w:t>
      </w:r>
      <w:r w:rsidRPr="0081509E">
        <w:rPr>
          <w:u w:val="double"/>
        </w:rPr>
        <w:tab/>
        <w:t>Background</w:t>
      </w:r>
    </w:p>
    <w:p w14:paraId="14F07C0B" w14:textId="50967816" w:rsidR="001403D5" w:rsidRPr="001C367B" w:rsidRDefault="001403D5" w:rsidP="00F13E0A">
      <w:pPr>
        <w:pStyle w:val="paraA0"/>
      </w:pPr>
      <w:r w:rsidRPr="001C367B">
        <w:t xml:space="preserve">Two types of vaccines are commercially available in several Asian countries for humans and animals. </w:t>
      </w:r>
      <w:r w:rsidR="00A44FFA" w:rsidRPr="001C367B">
        <w:t>For humans, inactivated vaccines prepared from infected mouse brains have been used for many years,</w:t>
      </w:r>
      <w:r w:rsidR="00A44FFA" w:rsidRPr="001C367B">
        <w:rPr>
          <w:u w:val="double"/>
        </w:rPr>
        <w:t xml:space="preserve"> </w:t>
      </w:r>
      <w:r w:rsidR="00A44FFA" w:rsidRPr="00CC7331">
        <w:rPr>
          <w:highlight w:val="yellow"/>
          <w:u w:val="double"/>
        </w:rPr>
        <w:t>but because of safety concerns, these have largely been replaced by cell culture-derived live-attenuated or inactivated vaccines. A live attenuated vaccine grown in hamster kidney cells has been widely used in China</w:t>
      </w:r>
      <w:r w:rsidR="00CD5F01" w:rsidRPr="00CC7331">
        <w:rPr>
          <w:highlight w:val="yellow"/>
          <w:u w:val="double"/>
        </w:rPr>
        <w:t xml:space="preserve"> (People</w:t>
      </w:r>
      <w:r w:rsidR="00920C8D" w:rsidRPr="00CC7331">
        <w:rPr>
          <w:highlight w:val="yellow"/>
          <w:u w:val="double"/>
        </w:rPr>
        <w:t>’s Rep. of</w:t>
      </w:r>
      <w:r w:rsidR="008166C5" w:rsidRPr="00CC7331">
        <w:rPr>
          <w:highlight w:val="yellow"/>
          <w:u w:val="double"/>
        </w:rPr>
        <w:t>)</w:t>
      </w:r>
      <w:r w:rsidR="00A44FFA" w:rsidRPr="00CC7331">
        <w:rPr>
          <w:highlight w:val="yellow"/>
          <w:u w:val="double"/>
        </w:rPr>
        <w:t>.</w:t>
      </w:r>
      <w:r w:rsidR="00A44FFA" w:rsidRPr="00CC7331">
        <w:t xml:space="preserve"> An inactivated vaccine derived from Vero cell culture was licensed in 2009 in </w:t>
      </w:r>
      <w:r w:rsidR="00CC7331" w:rsidRPr="00CC7331">
        <w:rPr>
          <w:strike/>
          <w:highlight w:val="yellow"/>
        </w:rPr>
        <w:t xml:space="preserve">Japan </w:t>
      </w:r>
      <w:r w:rsidR="00A44FFA" w:rsidRPr="00CC7331">
        <w:rPr>
          <w:highlight w:val="yellow"/>
          <w:u w:val="double"/>
        </w:rPr>
        <w:t>several countries. A recombinant live attenuated vaccine based on the yellow fever virus 17D vaccine strain and comprising JEV structural proteins was licenced for use in 2012 in Thailand and Australia.</w:t>
      </w:r>
      <w:r w:rsidR="001C367B" w:rsidRPr="00CC7331">
        <w:rPr>
          <w:highlight w:val="yellow"/>
        </w:rPr>
        <w:t xml:space="preserve"> </w:t>
      </w:r>
      <w:r w:rsidRPr="00CC7331">
        <w:rPr>
          <w:strike/>
          <w:highlight w:val="yellow"/>
        </w:rPr>
        <w:t xml:space="preserve">A live attenuated vaccine prepared in cell cultures has been used </w:t>
      </w:r>
      <w:r w:rsidRPr="00CC7331">
        <w:rPr>
          <w:strike/>
          <w:highlight w:val="yellow"/>
          <w:lang w:eastAsia="ja-JP"/>
        </w:rPr>
        <w:t xml:space="preserve">mainly </w:t>
      </w:r>
      <w:r w:rsidRPr="00CC7331">
        <w:rPr>
          <w:strike/>
          <w:highlight w:val="yellow"/>
        </w:rPr>
        <w:t>in China (People’s Rep. of</w:t>
      </w:r>
      <w:r w:rsidRPr="00CC7331">
        <w:rPr>
          <w:strike/>
          <w:highlight w:val="yellow"/>
          <w:lang w:eastAsia="ja-JP"/>
        </w:rPr>
        <w:t>)</w:t>
      </w:r>
      <w:r w:rsidRPr="00CC7331">
        <w:rPr>
          <w:strike/>
          <w:highlight w:val="yellow"/>
        </w:rPr>
        <w:t>.</w:t>
      </w:r>
    </w:p>
    <w:p w14:paraId="68D366E5" w14:textId="08173F1C" w:rsidR="001403D5" w:rsidRPr="0081509E" w:rsidRDefault="001403D5" w:rsidP="00D66ED3">
      <w:pPr>
        <w:pStyle w:val="paraA0"/>
        <w:spacing w:after="220"/>
      </w:pPr>
      <w:r w:rsidRPr="0081509E">
        <w:t xml:space="preserve">The vaccine for </w:t>
      </w:r>
      <w:r w:rsidR="009F76CA" w:rsidRPr="0081509E">
        <w:rPr>
          <w:rFonts w:eastAsiaTheme="minorEastAsia" w:hint="eastAsia"/>
          <w:u w:val="double"/>
          <w:lang w:eastAsia="ko-KR"/>
        </w:rPr>
        <w:t>the prevention of</w:t>
      </w:r>
      <w:r w:rsidR="009F76CA" w:rsidRPr="0081509E">
        <w:t xml:space="preserve"> </w:t>
      </w:r>
      <w:r w:rsidRPr="0081509E">
        <w:t xml:space="preserve">Japanese encephalitis in horses is prepared by formalin-inactivation of a virus suspension derived from </w:t>
      </w:r>
      <w:r w:rsidRPr="00B720CB">
        <w:rPr>
          <w:strike/>
        </w:rPr>
        <w:t xml:space="preserve">infected mouse brains or </w:t>
      </w:r>
      <w:r w:rsidRPr="0081509E">
        <w:t>cell cultures. For pigs, both inactivated and live-attenuated vaccines derived from cell cultures are used</w:t>
      </w:r>
      <w:r w:rsidRPr="00B720CB">
        <w:rPr>
          <w:strike/>
        </w:rPr>
        <w:t xml:space="preserve"> in Japan</w:t>
      </w:r>
      <w:r w:rsidRPr="0081509E">
        <w:rPr>
          <w:rFonts w:hint="eastAsia"/>
          <w:lang w:eastAsia="ja-JP"/>
        </w:rPr>
        <w:t>.</w:t>
      </w:r>
      <w:r w:rsidRPr="0081509E">
        <w:t xml:space="preserve"> </w:t>
      </w:r>
    </w:p>
    <w:p w14:paraId="111F422D" w14:textId="77777777" w:rsidR="001403D5" w:rsidRPr="0081509E" w:rsidRDefault="001403D5" w:rsidP="00D66ED3">
      <w:pPr>
        <w:pStyle w:val="paraA0"/>
        <w:spacing w:after="220"/>
      </w:pPr>
      <w:r w:rsidRPr="0081509E">
        <w:t>Guidelines for the production of veterinary vaccines are given in Chapter 1.1</w:t>
      </w:r>
      <w:r w:rsidR="00A93FD2" w:rsidRPr="0081509E">
        <w:t>.</w:t>
      </w:r>
      <w:r w:rsidR="00932EEC" w:rsidRPr="0081509E">
        <w:t>8</w:t>
      </w:r>
      <w:r w:rsidRPr="0081509E">
        <w:t xml:space="preserve"> </w:t>
      </w:r>
      <w:r w:rsidRPr="0081509E">
        <w:rPr>
          <w:i/>
        </w:rPr>
        <w:t>Principles of veterinary vaccine production</w:t>
      </w:r>
      <w:r w:rsidRPr="0081509E">
        <w:t>. The guidelines given here and in Chapter 1.1.</w:t>
      </w:r>
      <w:r w:rsidR="00932EEC" w:rsidRPr="0081509E">
        <w:t>8</w:t>
      </w:r>
      <w:r w:rsidRPr="0081509E">
        <w:t xml:space="preserve"> are intended to be general in nature and may be supplemented by national and regional requirements.</w:t>
      </w:r>
    </w:p>
    <w:p w14:paraId="773A69CC" w14:textId="0BD9F706" w:rsidR="001403D5" w:rsidRPr="0081509E" w:rsidRDefault="001B3EBA" w:rsidP="00D66ED3">
      <w:pPr>
        <w:pStyle w:val="11"/>
        <w:spacing w:after="220"/>
      </w:pPr>
      <w:r w:rsidRPr="0081509E">
        <w:t>1.1.</w:t>
      </w:r>
      <w:r w:rsidR="001403D5" w:rsidRPr="0081509E">
        <w:tab/>
        <w:t>Rationale and intended use of the product</w:t>
      </w:r>
    </w:p>
    <w:p w14:paraId="16F9B2D2" w14:textId="77777777" w:rsidR="001403D5" w:rsidRPr="0081509E" w:rsidRDefault="001403D5" w:rsidP="00D66ED3">
      <w:pPr>
        <w:pStyle w:val="11Para"/>
        <w:spacing w:after="220"/>
        <w:rPr>
          <w:lang w:val="en-US"/>
        </w:rPr>
      </w:pPr>
      <w:r w:rsidRPr="0081509E">
        <w:rPr>
          <w:lang w:val="en-US"/>
        </w:rPr>
        <w:t>Inactivated vaccines have been used to protect horses from encephalitis and possible subsequent death caused by JEV infection. In pigs, both inactivated and live attenuated vaccines have been used to protect pregnant sows from stillbirth.</w:t>
      </w:r>
    </w:p>
    <w:p w14:paraId="044DD193" w14:textId="5EE10A24" w:rsidR="001403D5" w:rsidRPr="0081509E" w:rsidRDefault="001403D5" w:rsidP="00D66ED3">
      <w:pPr>
        <w:pStyle w:val="1"/>
        <w:spacing w:after="220"/>
      </w:pPr>
      <w:r w:rsidRPr="0081509E">
        <w:t>2.</w:t>
      </w:r>
      <w:r w:rsidRPr="0081509E">
        <w:tab/>
        <w:t xml:space="preserve">Outline of production and minimum requirements for </w:t>
      </w:r>
      <w:r w:rsidRPr="0081509E">
        <w:rPr>
          <w:strike/>
        </w:rPr>
        <w:t xml:space="preserve">conventional </w:t>
      </w:r>
      <w:r w:rsidRPr="0081509E">
        <w:t>vaccines</w:t>
      </w:r>
    </w:p>
    <w:p w14:paraId="386D991E" w14:textId="77777777" w:rsidR="001403D5" w:rsidRPr="0081509E" w:rsidRDefault="001B3EBA" w:rsidP="00D66ED3">
      <w:pPr>
        <w:pStyle w:val="11"/>
        <w:spacing w:after="220"/>
      </w:pPr>
      <w:r w:rsidRPr="0081509E">
        <w:t>2.1.</w:t>
      </w:r>
      <w:r w:rsidR="001403D5" w:rsidRPr="0081509E">
        <w:tab/>
        <w:t>Characteristics of the seed</w:t>
      </w:r>
    </w:p>
    <w:p w14:paraId="5F97EDE3" w14:textId="77777777" w:rsidR="001403D5" w:rsidRPr="0081509E" w:rsidRDefault="001B3EBA" w:rsidP="001B3EBA">
      <w:pPr>
        <w:pStyle w:val="111"/>
        <w:rPr>
          <w:lang w:val="en-US"/>
        </w:rPr>
      </w:pPr>
      <w:r w:rsidRPr="0081509E">
        <w:t>2.1.1.</w:t>
      </w:r>
      <w:r w:rsidR="001403D5" w:rsidRPr="0081509E">
        <w:tab/>
      </w:r>
      <w:r w:rsidR="001403D5" w:rsidRPr="0081509E">
        <w:rPr>
          <w:lang w:val="en-US"/>
        </w:rPr>
        <w:t>Biological characteristics</w:t>
      </w:r>
    </w:p>
    <w:p w14:paraId="628DFD12" w14:textId="0DFFE51B" w:rsidR="001403D5" w:rsidRPr="0081509E" w:rsidRDefault="001403D5" w:rsidP="0082082A">
      <w:pPr>
        <w:pStyle w:val="111Para"/>
      </w:pPr>
      <w:r w:rsidRPr="0081509E">
        <w:t xml:space="preserve">Beijing-1 </w:t>
      </w:r>
      <w:r w:rsidRPr="0081509E">
        <w:rPr>
          <w:strike/>
        </w:rPr>
        <w:t xml:space="preserve">strain of </w:t>
      </w:r>
      <w:r w:rsidRPr="0081509E">
        <w:rPr>
          <w:rFonts w:hint="eastAsia"/>
          <w:strike/>
          <w:lang w:eastAsia="ja-JP"/>
        </w:rPr>
        <w:t>JEV</w:t>
      </w:r>
      <w:r w:rsidRPr="0081509E">
        <w:rPr>
          <w:strike/>
        </w:rPr>
        <w:t xml:space="preserve"> is </w:t>
      </w:r>
      <w:r w:rsidR="00F15D0D" w:rsidRPr="0081509E">
        <w:rPr>
          <w:u w:val="double"/>
        </w:rPr>
        <w:t xml:space="preserve">and Nakayama </w:t>
      </w:r>
      <w:r w:rsidR="00C4627A" w:rsidRPr="0081509E">
        <w:rPr>
          <w:u w:val="double"/>
        </w:rPr>
        <w:t xml:space="preserve">strains </w:t>
      </w:r>
      <w:r w:rsidR="00ED0F20">
        <w:rPr>
          <w:u w:val="double"/>
        </w:rPr>
        <w:t xml:space="preserve">of JEV </w:t>
      </w:r>
      <w:r w:rsidR="00970ECE" w:rsidRPr="00012360">
        <w:rPr>
          <w:highlight w:val="yellow"/>
          <w:u w:val="double"/>
        </w:rPr>
        <w:t>have been</w:t>
      </w:r>
      <w:r w:rsidR="00970ECE" w:rsidRPr="00012360">
        <w:rPr>
          <w:highlight w:val="yellow"/>
        </w:rPr>
        <w:t xml:space="preserve"> </w:t>
      </w:r>
      <w:r w:rsidR="00012360" w:rsidRPr="00012360">
        <w:rPr>
          <w:strike/>
          <w:highlight w:val="yellow"/>
        </w:rPr>
        <w:t>are</w:t>
      </w:r>
      <w:r w:rsidR="00012360" w:rsidRPr="00012360">
        <w:rPr>
          <w:strike/>
        </w:rPr>
        <w:t xml:space="preserve"> </w:t>
      </w:r>
      <w:r w:rsidR="00C4627A" w:rsidRPr="0081509E">
        <w:t xml:space="preserve">used for </w:t>
      </w:r>
      <w:r w:rsidRPr="0081509E">
        <w:rPr>
          <w:strike/>
        </w:rPr>
        <w:t xml:space="preserve">vaccine </w:t>
      </w:r>
      <w:r w:rsidRPr="0081509E">
        <w:t xml:space="preserve">production </w:t>
      </w:r>
      <w:r w:rsidR="00C4627A" w:rsidRPr="0081509E">
        <w:rPr>
          <w:u w:val="double"/>
        </w:rPr>
        <w:t>of inactivated JE vaccines</w:t>
      </w:r>
      <w:r w:rsidR="00C4627A" w:rsidRPr="0081509E">
        <w:t xml:space="preserve"> for </w:t>
      </w:r>
      <w:r w:rsidRPr="0081509E">
        <w:rPr>
          <w:rFonts w:hint="eastAsia"/>
          <w:strike/>
          <w:lang w:eastAsia="ja-JP"/>
        </w:rPr>
        <w:t xml:space="preserve">humans </w:t>
      </w:r>
      <w:r w:rsidRPr="0081509E">
        <w:rPr>
          <w:strike/>
        </w:rPr>
        <w:t>in Japan</w:t>
      </w:r>
      <w:r w:rsidR="0082082A" w:rsidRPr="0081509E">
        <w:rPr>
          <w:strike/>
        </w:rPr>
        <w:t xml:space="preserve"> </w:t>
      </w:r>
      <w:r w:rsidR="00C4627A" w:rsidRPr="0081509E">
        <w:rPr>
          <w:u w:val="double"/>
        </w:rPr>
        <w:t>horse</w:t>
      </w:r>
      <w:r w:rsidR="00A447FC" w:rsidRPr="0081509E">
        <w:rPr>
          <w:u w:val="double"/>
        </w:rPr>
        <w:t>s</w:t>
      </w:r>
      <w:r w:rsidR="00C4627A" w:rsidRPr="0081509E">
        <w:rPr>
          <w:u w:val="double"/>
        </w:rPr>
        <w:t xml:space="preserve"> and pigs</w:t>
      </w:r>
      <w:r w:rsidR="00C4627A" w:rsidRPr="0081509E">
        <w:t xml:space="preserve">. </w:t>
      </w:r>
      <w:r w:rsidRPr="0081509E">
        <w:t xml:space="preserve">Other </w:t>
      </w:r>
      <w:r w:rsidR="00C4627A" w:rsidRPr="0081509E">
        <w:rPr>
          <w:u w:val="double"/>
          <w:lang w:eastAsia="ja-JP"/>
        </w:rPr>
        <w:t>JEV</w:t>
      </w:r>
      <w:r w:rsidR="00C4627A" w:rsidRPr="0081509E">
        <w:rPr>
          <w:lang w:eastAsia="ja-JP"/>
        </w:rPr>
        <w:t xml:space="preserve"> </w:t>
      </w:r>
      <w:r w:rsidRPr="0081509E">
        <w:t xml:space="preserve">strains </w:t>
      </w:r>
      <w:r w:rsidRPr="0081509E">
        <w:rPr>
          <w:rFonts w:hint="eastAsia"/>
          <w:strike/>
          <w:lang w:eastAsia="ja-JP"/>
        </w:rPr>
        <w:t xml:space="preserve">of JEV </w:t>
      </w:r>
      <w:r w:rsidR="00200127" w:rsidRPr="00B720CB">
        <w:rPr>
          <w:strike/>
        </w:rPr>
        <w:t xml:space="preserve">are </w:t>
      </w:r>
      <w:r w:rsidR="008D35F2" w:rsidRPr="00B720CB">
        <w:rPr>
          <w:u w:val="double"/>
        </w:rPr>
        <w:t xml:space="preserve">may </w:t>
      </w:r>
      <w:r w:rsidR="00200127" w:rsidRPr="0081509E">
        <w:t>also</w:t>
      </w:r>
      <w:r w:rsidR="009D7AD0" w:rsidRPr="00B720CB">
        <w:rPr>
          <w:u w:val="double"/>
        </w:rPr>
        <w:t xml:space="preserve"> be</w:t>
      </w:r>
      <w:r w:rsidR="00200127" w:rsidRPr="0081509E">
        <w:t xml:space="preserve"> used</w:t>
      </w:r>
      <w:r w:rsidR="00200127" w:rsidRPr="00B720CB">
        <w:rPr>
          <w:strike/>
        </w:rPr>
        <w:t xml:space="preserve"> for </w:t>
      </w:r>
      <w:r w:rsidRPr="00B720CB">
        <w:rPr>
          <w:rFonts w:hint="eastAsia"/>
          <w:strike/>
          <w:lang w:eastAsia="ja-JP"/>
        </w:rPr>
        <w:t>horses and pigs</w:t>
      </w:r>
      <w:r w:rsidR="00200127" w:rsidRPr="0081509E">
        <w:t xml:space="preserve">. </w:t>
      </w:r>
      <w:r w:rsidR="008650A3" w:rsidRPr="00012360">
        <w:rPr>
          <w:highlight w:val="yellow"/>
          <w:u w:val="double"/>
        </w:rPr>
        <w:t>The Anyang 300 and at222 strains have been used as live-attenuated vaccines in pigs and horses.</w:t>
      </w:r>
      <w:r w:rsidR="00B33DA8" w:rsidRPr="00012360">
        <w:t xml:space="preserve"> </w:t>
      </w:r>
      <w:r w:rsidRPr="0081509E">
        <w:t>The virus strains of inactivated vaccines</w:t>
      </w:r>
      <w:r w:rsidR="00017E1C" w:rsidRPr="0081509E">
        <w:t xml:space="preserve"> </w:t>
      </w:r>
      <w:r w:rsidRPr="0081509E">
        <w:t xml:space="preserve">must be lethal for 3-week-old mice </w:t>
      </w:r>
      <w:r w:rsidR="00444C21" w:rsidRPr="0081509E">
        <w:rPr>
          <w:u w:val="double"/>
        </w:rPr>
        <w:t>with</w:t>
      </w:r>
      <w:r w:rsidR="00C757B7" w:rsidRPr="0081509E">
        <w:rPr>
          <w:u w:val="double"/>
        </w:rPr>
        <w:t>in</w:t>
      </w:r>
      <w:r w:rsidR="00444C21" w:rsidRPr="0081509E">
        <w:rPr>
          <w:u w:val="double"/>
        </w:rPr>
        <w:t xml:space="preserve"> 14 days</w:t>
      </w:r>
      <w:r w:rsidR="00444C21" w:rsidRPr="0081509E">
        <w:t xml:space="preserve"> </w:t>
      </w:r>
      <w:r w:rsidRPr="0081509E">
        <w:t>when inocu</w:t>
      </w:r>
      <w:r w:rsidR="002E7055" w:rsidRPr="0081509E">
        <w:t>lated intraperitoneally</w:t>
      </w:r>
      <w:r w:rsidRPr="0081509E">
        <w:t xml:space="preserve">, and must be able to grow in a primary culture of porcine kidney or susceptible cell lines. </w:t>
      </w:r>
      <w:r w:rsidR="00945DBD" w:rsidRPr="0081509E">
        <w:rPr>
          <w:u w:val="double"/>
        </w:rPr>
        <w:t xml:space="preserve">SA-14-14-2, </w:t>
      </w:r>
      <w:r w:rsidR="001F618C" w:rsidRPr="0081509E">
        <w:rPr>
          <w:rFonts w:eastAsiaTheme="minorEastAsia"/>
          <w:u w:val="double"/>
          <w:lang w:eastAsia="ko-KR"/>
        </w:rPr>
        <w:t>S</w:t>
      </w:r>
      <w:r w:rsidR="0082082A" w:rsidRPr="0081509E">
        <w:rPr>
          <w:rFonts w:eastAsiaTheme="minorEastAsia"/>
          <w:u w:val="double"/>
          <w:vertAlign w:val="superscript"/>
          <w:lang w:eastAsia="ko-KR"/>
        </w:rPr>
        <w:t>–</w:t>
      </w:r>
      <w:r w:rsidR="00945DBD" w:rsidRPr="0081509E">
        <w:rPr>
          <w:u w:val="double"/>
        </w:rPr>
        <w:t xml:space="preserve"> Anyang 300</w:t>
      </w:r>
      <w:r w:rsidR="003D3379">
        <w:rPr>
          <w:u w:val="double"/>
        </w:rPr>
        <w:t xml:space="preserve"> and sometim</w:t>
      </w:r>
      <w:r w:rsidR="00101155">
        <w:rPr>
          <w:u w:val="double"/>
        </w:rPr>
        <w:t>es other</w:t>
      </w:r>
      <w:r w:rsidR="00FF1297">
        <w:rPr>
          <w:u w:val="double"/>
        </w:rPr>
        <w:t xml:space="preserve"> JEV</w:t>
      </w:r>
      <w:r w:rsidR="00945DBD" w:rsidRPr="0081509E">
        <w:rPr>
          <w:u w:val="double"/>
        </w:rPr>
        <w:t xml:space="preserve"> strains are used </w:t>
      </w:r>
      <w:r w:rsidR="00FA4838" w:rsidRPr="0081509E">
        <w:rPr>
          <w:u w:val="double"/>
        </w:rPr>
        <w:t>(</w:t>
      </w:r>
      <w:r w:rsidR="00FA4838" w:rsidRPr="0081509E">
        <w:rPr>
          <w:rFonts w:eastAsiaTheme="minorEastAsia"/>
          <w:u w:val="double"/>
          <w:lang w:val="nl-NL" w:eastAsia="ko-KR"/>
        </w:rPr>
        <w:t xml:space="preserve">Fugisaki </w:t>
      </w:r>
      <w:r w:rsidR="00FA4838" w:rsidRPr="0081509E">
        <w:rPr>
          <w:rFonts w:eastAsiaTheme="minorEastAsia"/>
          <w:i/>
          <w:u w:val="double"/>
          <w:lang w:val="nl-NL" w:eastAsia="ko-KR"/>
        </w:rPr>
        <w:t>et al.,</w:t>
      </w:r>
      <w:r w:rsidR="00FA4838" w:rsidRPr="0081509E">
        <w:rPr>
          <w:rFonts w:eastAsiaTheme="minorEastAsia"/>
          <w:u w:val="double"/>
          <w:lang w:val="nl-NL" w:eastAsia="ko-KR"/>
        </w:rPr>
        <w:t xml:space="preserve"> 1975</w:t>
      </w:r>
      <w:r w:rsidR="00FA4838" w:rsidRPr="0081509E">
        <w:rPr>
          <w:u w:val="double"/>
        </w:rPr>
        <w:t>)</w:t>
      </w:r>
      <w:r w:rsidR="00945DBD" w:rsidRPr="0081509E">
        <w:rPr>
          <w:u w:val="double"/>
        </w:rPr>
        <w:t>.</w:t>
      </w:r>
      <w:r w:rsidR="00945DBD" w:rsidRPr="0081509E">
        <w:t xml:space="preserve"> </w:t>
      </w:r>
      <w:r w:rsidRPr="0081509E">
        <w:t>The virus strain for live attenuat</w:t>
      </w:r>
      <w:r w:rsidR="00945DBD" w:rsidRPr="0081509E">
        <w:t>ed vaccine must be lethal for 2</w:t>
      </w:r>
      <w:r w:rsidRPr="0081509E">
        <w:t>-</w:t>
      </w:r>
      <w:r w:rsidR="00945DBD" w:rsidRPr="0081509E">
        <w:t xml:space="preserve"> </w:t>
      </w:r>
      <w:r w:rsidR="00945DBD" w:rsidRPr="0081509E">
        <w:rPr>
          <w:u w:val="double"/>
        </w:rPr>
        <w:t>or 3</w:t>
      </w:r>
      <w:r w:rsidR="0082082A" w:rsidRPr="0081509E">
        <w:t>-</w:t>
      </w:r>
      <w:r w:rsidRPr="0081509E">
        <w:t>day-old mice when inoculated intracerebrally</w:t>
      </w:r>
      <w:r w:rsidR="00945DBD" w:rsidRPr="0081509E">
        <w:t>,</w:t>
      </w:r>
      <w:r w:rsidRPr="0081509E">
        <w:t xml:space="preserve"> but</w:t>
      </w:r>
      <w:r w:rsidRPr="0081509E">
        <w:rPr>
          <w:lang w:val="en-US"/>
        </w:rPr>
        <w:t xml:space="preserve"> </w:t>
      </w:r>
      <w:r w:rsidR="00C757B7" w:rsidRPr="0081509E">
        <w:rPr>
          <w:u w:val="double"/>
          <w:lang w:val="en-US"/>
        </w:rPr>
        <w:t>there must be</w:t>
      </w:r>
      <w:r w:rsidR="00C757B7" w:rsidRPr="0081509E">
        <w:rPr>
          <w:lang w:val="en-US"/>
        </w:rPr>
        <w:t xml:space="preserve"> </w:t>
      </w:r>
      <w:r w:rsidRPr="0081509E">
        <w:rPr>
          <w:strike/>
          <w:lang w:val="en-US"/>
        </w:rPr>
        <w:t xml:space="preserve">show </w:t>
      </w:r>
      <w:r w:rsidRPr="0081509E">
        <w:rPr>
          <w:lang w:val="en-US"/>
        </w:rPr>
        <w:t xml:space="preserve">no viraemia when inoculated in 1-month-old piglets and </w:t>
      </w:r>
      <w:r w:rsidRPr="0081509E">
        <w:rPr>
          <w:strike/>
          <w:lang w:val="en-US"/>
        </w:rPr>
        <w:t>does</w:t>
      </w:r>
      <w:r w:rsidR="00C757B7" w:rsidRPr="0081509E">
        <w:rPr>
          <w:strike/>
          <w:lang w:val="en-US"/>
        </w:rPr>
        <w:t xml:space="preserve"> </w:t>
      </w:r>
      <w:r w:rsidR="00FA4838" w:rsidRPr="0081509E">
        <w:rPr>
          <w:u w:val="double"/>
          <w:lang w:val="en-US"/>
        </w:rPr>
        <w:t>it m</w:t>
      </w:r>
      <w:r w:rsidR="00C757B7" w:rsidRPr="0081509E">
        <w:rPr>
          <w:u w:val="double"/>
          <w:lang w:val="en-US"/>
        </w:rPr>
        <w:t>ust</w:t>
      </w:r>
      <w:r w:rsidRPr="0081509E">
        <w:rPr>
          <w:lang w:val="en-US"/>
        </w:rPr>
        <w:t xml:space="preserve"> not infect fetuses when inoculated in</w:t>
      </w:r>
      <w:r w:rsidR="00C757B7" w:rsidRPr="0081509E">
        <w:rPr>
          <w:lang w:val="en-US"/>
        </w:rPr>
        <w:t>to</w:t>
      </w:r>
      <w:r w:rsidRPr="0081509E">
        <w:rPr>
          <w:lang w:val="en-US"/>
        </w:rPr>
        <w:t xml:space="preserve"> pregnant sows </w:t>
      </w:r>
      <w:r w:rsidR="00C757B7" w:rsidRPr="0081509E">
        <w:rPr>
          <w:lang w:val="en-US"/>
        </w:rPr>
        <w:t>during</w:t>
      </w:r>
      <w:r w:rsidRPr="0081509E">
        <w:rPr>
          <w:lang w:val="en-US"/>
        </w:rPr>
        <w:t xml:space="preserve"> the first month of gestation</w:t>
      </w:r>
      <w:r w:rsidRPr="0081509E">
        <w:t>.</w:t>
      </w:r>
      <w:r w:rsidR="00017E1C" w:rsidRPr="0081509E">
        <w:t xml:space="preserve"> </w:t>
      </w:r>
      <w:r w:rsidR="00FA4838" w:rsidRPr="0081509E">
        <w:rPr>
          <w:strike/>
        </w:rPr>
        <w:t xml:space="preserve">Viruses </w:t>
      </w:r>
      <w:r w:rsidR="00FA4838" w:rsidRPr="0081509E">
        <w:rPr>
          <w:u w:val="double"/>
        </w:rPr>
        <w:t xml:space="preserve">Attenuated </w:t>
      </w:r>
      <w:r w:rsidR="00863848" w:rsidRPr="0081509E">
        <w:rPr>
          <w:u w:val="double"/>
        </w:rPr>
        <w:t xml:space="preserve">JE vaccine strains are also able to grow in a primary culture of porcine kidney or susceptible cell lines. </w:t>
      </w:r>
      <w:r w:rsidR="0095620F" w:rsidRPr="0081509E">
        <w:rPr>
          <w:u w:val="double"/>
        </w:rPr>
        <w:t>JE vaccine strains</w:t>
      </w:r>
      <w:r w:rsidR="0095620F" w:rsidRPr="0081509E">
        <w:t xml:space="preserve"> </w:t>
      </w:r>
      <w:r w:rsidRPr="0081509E">
        <w:t xml:space="preserve">have the capacity to </w:t>
      </w:r>
      <w:proofErr w:type="spellStart"/>
      <w:r w:rsidRPr="0081509E">
        <w:t>haemagglutinate</w:t>
      </w:r>
      <w:proofErr w:type="spellEnd"/>
      <w:r w:rsidRPr="0081509E">
        <w:t xml:space="preserve"> the RBCs of geese, 1-day-old chickens or pigeons. The viruses must be able to be neutralised by a standard antiserum to JEV.</w:t>
      </w:r>
    </w:p>
    <w:p w14:paraId="7C32930C" w14:textId="77777777" w:rsidR="001403D5" w:rsidRPr="0081509E" w:rsidRDefault="001B3EBA" w:rsidP="001B3EBA">
      <w:pPr>
        <w:pStyle w:val="111"/>
      </w:pPr>
      <w:r w:rsidRPr="0081509E">
        <w:t>2.1.2.</w:t>
      </w:r>
      <w:r w:rsidR="001403D5" w:rsidRPr="0081509E">
        <w:tab/>
      </w:r>
      <w:r w:rsidR="001403D5" w:rsidRPr="0081509E">
        <w:rPr>
          <w:lang w:val="en-US"/>
        </w:rPr>
        <w:t>Quality criteria (sterility, purity, freedom from extraneous agents)</w:t>
      </w:r>
    </w:p>
    <w:p w14:paraId="3B4028B3" w14:textId="140498F4" w:rsidR="001403D5" w:rsidRPr="0081509E" w:rsidRDefault="001403D5" w:rsidP="001B3EBA">
      <w:pPr>
        <w:pStyle w:val="111Para"/>
        <w:rPr>
          <w:lang w:val="en-US"/>
        </w:rPr>
      </w:pPr>
      <w:r w:rsidRPr="0081509E">
        <w:t xml:space="preserve">The seed virus must be free of contaminating bacteria, fungi, mycoplasmas and viruses. Tests for sterility and freedom from contamination </w:t>
      </w:r>
      <w:r w:rsidR="00CF7356" w:rsidRPr="0081509E">
        <w:t xml:space="preserve">of biological materials intended for veterinary use </w:t>
      </w:r>
      <w:r w:rsidRPr="0081509E">
        <w:t xml:space="preserve">are found in </w:t>
      </w:r>
      <w:r w:rsidR="00A93FD2" w:rsidRPr="0081509E">
        <w:t>c</w:t>
      </w:r>
      <w:r w:rsidRPr="0081509E">
        <w:t>hapter 1.1.</w:t>
      </w:r>
      <w:r w:rsidR="00932EEC" w:rsidRPr="0081509E">
        <w:t>9</w:t>
      </w:r>
      <w:r w:rsidRPr="0081509E">
        <w:t>.</w:t>
      </w:r>
    </w:p>
    <w:p w14:paraId="27661FE3" w14:textId="77777777" w:rsidR="00260CE6" w:rsidRPr="0081509E" w:rsidRDefault="00260CE6" w:rsidP="00260CE6">
      <w:pPr>
        <w:pStyle w:val="111"/>
        <w:rPr>
          <w:u w:val="double"/>
        </w:rPr>
      </w:pPr>
      <w:r w:rsidRPr="0081509E">
        <w:rPr>
          <w:u w:val="double"/>
        </w:rPr>
        <w:t>2.1.3.</w:t>
      </w:r>
      <w:r w:rsidRPr="0081509E">
        <w:rPr>
          <w:u w:val="double"/>
        </w:rPr>
        <w:tab/>
        <w:t xml:space="preserve">Validation as a vaccine strain </w:t>
      </w:r>
    </w:p>
    <w:p w14:paraId="13E21E89" w14:textId="5CDF76D5" w:rsidR="00260CE6" w:rsidRPr="0081509E" w:rsidRDefault="00260CE6" w:rsidP="00260CE6">
      <w:pPr>
        <w:pStyle w:val="111Para"/>
        <w:rPr>
          <w:u w:val="double"/>
        </w:rPr>
      </w:pPr>
      <w:r w:rsidRPr="0081509E">
        <w:rPr>
          <w:u w:val="double"/>
        </w:rPr>
        <w:t xml:space="preserve">Although there are </w:t>
      </w:r>
      <w:r w:rsidR="00754AA2" w:rsidRPr="0081509E">
        <w:rPr>
          <w:u w:val="double"/>
        </w:rPr>
        <w:t>five</w:t>
      </w:r>
      <w:r w:rsidRPr="0081509E">
        <w:rPr>
          <w:u w:val="double"/>
        </w:rPr>
        <w:t xml:space="preserve"> </w:t>
      </w:r>
      <w:r w:rsidR="001F618C" w:rsidRPr="0081509E">
        <w:rPr>
          <w:rFonts w:eastAsiaTheme="minorEastAsia" w:hint="eastAsia"/>
          <w:u w:val="double"/>
          <w:lang w:eastAsia="ko-KR"/>
        </w:rPr>
        <w:t>g</w:t>
      </w:r>
      <w:r w:rsidRPr="0081509E">
        <w:rPr>
          <w:u w:val="double"/>
        </w:rPr>
        <w:t>e</w:t>
      </w:r>
      <w:r w:rsidR="001F618C" w:rsidRPr="0081509E">
        <w:rPr>
          <w:rFonts w:eastAsiaTheme="minorEastAsia" w:hint="eastAsia"/>
          <w:u w:val="double"/>
          <w:lang w:eastAsia="ko-KR"/>
        </w:rPr>
        <w:t>n</w:t>
      </w:r>
      <w:r w:rsidRPr="0081509E">
        <w:rPr>
          <w:u w:val="double"/>
        </w:rPr>
        <w:t>otypes</w:t>
      </w:r>
      <w:r w:rsidR="001F618C" w:rsidRPr="0081509E">
        <w:rPr>
          <w:rFonts w:eastAsiaTheme="minorEastAsia" w:hint="eastAsia"/>
          <w:u w:val="double"/>
          <w:lang w:eastAsia="ko-KR"/>
        </w:rPr>
        <w:t xml:space="preserve"> </w:t>
      </w:r>
      <w:r w:rsidR="006E2D3C" w:rsidRPr="0081509E">
        <w:rPr>
          <w:rFonts w:eastAsiaTheme="minorEastAsia"/>
          <w:u w:val="double"/>
          <w:lang w:eastAsia="ko-KR"/>
        </w:rPr>
        <w:t>of</w:t>
      </w:r>
      <w:r w:rsidR="001F618C" w:rsidRPr="0081509E">
        <w:rPr>
          <w:rFonts w:eastAsiaTheme="minorEastAsia" w:hint="eastAsia"/>
          <w:u w:val="double"/>
          <w:lang w:eastAsia="ko-KR"/>
        </w:rPr>
        <w:t xml:space="preserve"> JEV based on nucleotide </w:t>
      </w:r>
      <w:proofErr w:type="spellStart"/>
      <w:r w:rsidR="001F618C" w:rsidRPr="0081509E">
        <w:rPr>
          <w:rFonts w:eastAsiaTheme="minorEastAsia" w:hint="eastAsia"/>
          <w:u w:val="double"/>
          <w:lang w:eastAsia="ko-KR"/>
        </w:rPr>
        <w:t>squence</w:t>
      </w:r>
      <w:proofErr w:type="spellEnd"/>
      <w:r w:rsidR="001F618C" w:rsidRPr="0081509E">
        <w:rPr>
          <w:rFonts w:eastAsiaTheme="minorEastAsia" w:hint="eastAsia"/>
          <w:u w:val="double"/>
          <w:lang w:eastAsia="ko-KR"/>
        </w:rPr>
        <w:t xml:space="preserve"> analysis</w:t>
      </w:r>
      <w:r w:rsidRPr="0081509E">
        <w:rPr>
          <w:u w:val="double"/>
        </w:rPr>
        <w:t xml:space="preserve">, there is </w:t>
      </w:r>
      <w:r w:rsidR="001F618C" w:rsidRPr="0081509E">
        <w:rPr>
          <w:rFonts w:eastAsiaTheme="minorEastAsia" w:hint="eastAsia"/>
          <w:u w:val="double"/>
          <w:lang w:eastAsia="ko-KR"/>
        </w:rPr>
        <w:t xml:space="preserve">only </w:t>
      </w:r>
      <w:r w:rsidRPr="0081509E">
        <w:rPr>
          <w:u w:val="double"/>
        </w:rPr>
        <w:t xml:space="preserve">one serotype </w:t>
      </w:r>
      <w:r w:rsidR="00D5366B" w:rsidRPr="0081509E">
        <w:rPr>
          <w:u w:val="double"/>
        </w:rPr>
        <w:t>of</w:t>
      </w:r>
      <w:r w:rsidRPr="0081509E">
        <w:rPr>
          <w:u w:val="double"/>
        </w:rPr>
        <w:t xml:space="preserve"> </w:t>
      </w:r>
      <w:r w:rsidRPr="00012360">
        <w:rPr>
          <w:u w:val="double"/>
        </w:rPr>
        <w:t>JEV</w:t>
      </w:r>
      <w:r w:rsidR="00BF4458" w:rsidRPr="00012360">
        <w:rPr>
          <w:u w:val="double"/>
        </w:rPr>
        <w:t xml:space="preserve"> </w:t>
      </w:r>
      <w:r w:rsidR="00BF4458" w:rsidRPr="00012360">
        <w:rPr>
          <w:sz w:val="20"/>
          <w:szCs w:val="20"/>
          <w:highlight w:val="yellow"/>
          <w:u w:val="double"/>
        </w:rPr>
        <w:t>(</w:t>
      </w:r>
      <w:proofErr w:type="spellStart"/>
      <w:r w:rsidR="00012360" w:rsidRPr="00012360">
        <w:rPr>
          <w:highlight w:val="yellow"/>
          <w:u w:val="double"/>
        </w:rPr>
        <w:t>Tsarev</w:t>
      </w:r>
      <w:proofErr w:type="spellEnd"/>
      <w:r w:rsidR="00012360" w:rsidRPr="00012360">
        <w:rPr>
          <w:highlight w:val="yellow"/>
          <w:u w:val="double"/>
        </w:rPr>
        <w:t xml:space="preserve"> </w:t>
      </w:r>
      <w:r w:rsidR="00012360" w:rsidRPr="00012360">
        <w:rPr>
          <w:i/>
          <w:iCs/>
          <w:highlight w:val="yellow"/>
          <w:u w:val="double"/>
        </w:rPr>
        <w:t>et al.,</w:t>
      </w:r>
      <w:r w:rsidR="00012360" w:rsidRPr="00012360">
        <w:rPr>
          <w:highlight w:val="yellow"/>
          <w:u w:val="double"/>
        </w:rPr>
        <w:t xml:space="preserve"> 2000; </w:t>
      </w:r>
      <w:r w:rsidR="00BF4458" w:rsidRPr="00012360">
        <w:rPr>
          <w:highlight w:val="yellow"/>
          <w:u w:val="double"/>
        </w:rPr>
        <w:t xml:space="preserve">Wills </w:t>
      </w:r>
      <w:r w:rsidR="00BF4458" w:rsidRPr="00012360">
        <w:rPr>
          <w:i/>
          <w:iCs/>
          <w:highlight w:val="yellow"/>
          <w:u w:val="double"/>
        </w:rPr>
        <w:t>et al</w:t>
      </w:r>
      <w:r w:rsidR="00012360" w:rsidRPr="00012360">
        <w:rPr>
          <w:i/>
          <w:iCs/>
          <w:highlight w:val="yellow"/>
          <w:u w:val="double"/>
        </w:rPr>
        <w:t>.,</w:t>
      </w:r>
      <w:r w:rsidR="00BF4458" w:rsidRPr="00012360">
        <w:rPr>
          <w:highlight w:val="yellow"/>
          <w:u w:val="double"/>
        </w:rPr>
        <w:t xml:space="preserve"> 1992)</w:t>
      </w:r>
      <w:r w:rsidRPr="00012360">
        <w:rPr>
          <w:u w:val="double"/>
        </w:rPr>
        <w:t>.</w:t>
      </w:r>
      <w:r w:rsidRPr="0081509E">
        <w:rPr>
          <w:u w:val="double"/>
        </w:rPr>
        <w:t xml:space="preserve"> </w:t>
      </w:r>
      <w:r w:rsidR="00D5366B" w:rsidRPr="0081509E">
        <w:rPr>
          <w:u w:val="double"/>
        </w:rPr>
        <w:t>The</w:t>
      </w:r>
      <w:r w:rsidRPr="0081509E">
        <w:rPr>
          <w:u w:val="double"/>
        </w:rPr>
        <w:t xml:space="preserve"> </w:t>
      </w:r>
      <w:r w:rsidR="00D5366B" w:rsidRPr="0081509E">
        <w:rPr>
          <w:u w:val="double"/>
        </w:rPr>
        <w:t xml:space="preserve">JEV </w:t>
      </w:r>
      <w:r w:rsidRPr="0081509E">
        <w:rPr>
          <w:u w:val="double"/>
        </w:rPr>
        <w:t>vaccine strain should have</w:t>
      </w:r>
      <w:r w:rsidR="002E4837" w:rsidRPr="0081509E">
        <w:rPr>
          <w:u w:val="double"/>
        </w:rPr>
        <w:t xml:space="preserve"> the</w:t>
      </w:r>
      <w:r w:rsidRPr="0081509E">
        <w:rPr>
          <w:u w:val="double"/>
        </w:rPr>
        <w:t xml:space="preserve"> genetic and biologic</w:t>
      </w:r>
      <w:r w:rsidR="002E4837" w:rsidRPr="0081509E">
        <w:rPr>
          <w:u w:val="double"/>
        </w:rPr>
        <w:t>al</w:t>
      </w:r>
      <w:r w:rsidRPr="0081509E">
        <w:rPr>
          <w:u w:val="double"/>
        </w:rPr>
        <w:t xml:space="preserve"> properti</w:t>
      </w:r>
      <w:r w:rsidR="002E4837" w:rsidRPr="0081509E">
        <w:rPr>
          <w:u w:val="double"/>
        </w:rPr>
        <w:t>e</w:t>
      </w:r>
      <w:r w:rsidRPr="0081509E">
        <w:rPr>
          <w:u w:val="double"/>
        </w:rPr>
        <w:t>s mention</w:t>
      </w:r>
      <w:r w:rsidR="004A3C9F" w:rsidRPr="0081509E">
        <w:rPr>
          <w:u w:val="double"/>
        </w:rPr>
        <w:t>e</w:t>
      </w:r>
      <w:r w:rsidRPr="0081509E">
        <w:rPr>
          <w:u w:val="double"/>
        </w:rPr>
        <w:t xml:space="preserve">d </w:t>
      </w:r>
      <w:r w:rsidR="004A3C9F" w:rsidRPr="0081509E">
        <w:rPr>
          <w:u w:val="double"/>
        </w:rPr>
        <w:t xml:space="preserve">in </w:t>
      </w:r>
      <w:r w:rsidR="002E4837" w:rsidRPr="0081509E">
        <w:rPr>
          <w:u w:val="double"/>
        </w:rPr>
        <w:t xml:space="preserve">Section B.1. </w:t>
      </w:r>
      <w:r w:rsidR="002E4837" w:rsidRPr="0081509E">
        <w:rPr>
          <w:i/>
          <w:u w:val="double"/>
        </w:rPr>
        <w:t xml:space="preserve">Identification </w:t>
      </w:r>
      <w:r w:rsidR="004A3C9F" w:rsidRPr="0081509E">
        <w:rPr>
          <w:i/>
          <w:u w:val="double"/>
        </w:rPr>
        <w:t>of the agent</w:t>
      </w:r>
      <w:r w:rsidR="004A3C9F" w:rsidRPr="0081509E">
        <w:rPr>
          <w:u w:val="double"/>
        </w:rPr>
        <w:t xml:space="preserve">. </w:t>
      </w:r>
    </w:p>
    <w:p w14:paraId="64BA23CA" w14:textId="33B20DC4" w:rsidR="00260CE6" w:rsidRPr="0081509E" w:rsidRDefault="00260CE6" w:rsidP="002E4837">
      <w:pPr>
        <w:pStyle w:val="111"/>
        <w:jc w:val="both"/>
        <w:rPr>
          <w:u w:val="double"/>
        </w:rPr>
      </w:pPr>
      <w:r w:rsidRPr="0081509E">
        <w:rPr>
          <w:u w:val="double"/>
        </w:rPr>
        <w:t>2.1.4.</w:t>
      </w:r>
      <w:r w:rsidRPr="0081509E">
        <w:rPr>
          <w:u w:val="double"/>
        </w:rPr>
        <w:tab/>
      </w:r>
      <w:r w:rsidR="004A3C9F" w:rsidRPr="0081509E">
        <w:rPr>
          <w:u w:val="double"/>
        </w:rPr>
        <w:t>Emergency procedure for provisional acceptance of new master seed virus</w:t>
      </w:r>
      <w:r w:rsidR="002E4837" w:rsidRPr="0081509E">
        <w:rPr>
          <w:u w:val="double"/>
        </w:rPr>
        <w:t xml:space="preserve"> </w:t>
      </w:r>
      <w:r w:rsidR="004A3C9F" w:rsidRPr="0081509E">
        <w:rPr>
          <w:u w:val="double"/>
        </w:rPr>
        <w:t>(MSV) in the case of an epizootic</w:t>
      </w:r>
    </w:p>
    <w:p w14:paraId="53FBFB29" w14:textId="26D9F7C6" w:rsidR="00260CE6" w:rsidRPr="0081509E" w:rsidRDefault="00EF1EDD" w:rsidP="00260CE6">
      <w:pPr>
        <w:pStyle w:val="111Para"/>
        <w:rPr>
          <w:u w:val="double"/>
        </w:rPr>
      </w:pPr>
      <w:r w:rsidRPr="0081509E">
        <w:rPr>
          <w:u w:val="double"/>
        </w:rPr>
        <w:t>If a new strain that is antigenically district from existing vaccine strain</w:t>
      </w:r>
      <w:r w:rsidR="002E4837" w:rsidRPr="0081509E">
        <w:rPr>
          <w:u w:val="double"/>
        </w:rPr>
        <w:t>s</w:t>
      </w:r>
      <w:r w:rsidRPr="0081509E">
        <w:rPr>
          <w:u w:val="double"/>
        </w:rPr>
        <w:t xml:space="preserve"> occurs, it may be necessary to develop a new vaccine strain from a represe</w:t>
      </w:r>
      <w:r w:rsidR="001F618C" w:rsidRPr="0081509E">
        <w:rPr>
          <w:rFonts w:eastAsiaTheme="minorEastAsia" w:hint="eastAsia"/>
          <w:u w:val="double"/>
          <w:lang w:eastAsia="ko-KR"/>
        </w:rPr>
        <w:t>n</w:t>
      </w:r>
      <w:r w:rsidRPr="0081509E">
        <w:rPr>
          <w:u w:val="double"/>
        </w:rPr>
        <w:t>tat</w:t>
      </w:r>
      <w:r w:rsidR="001F618C" w:rsidRPr="0081509E">
        <w:rPr>
          <w:rFonts w:eastAsiaTheme="minorEastAsia" w:hint="eastAsia"/>
          <w:u w:val="double"/>
          <w:lang w:eastAsia="ko-KR"/>
        </w:rPr>
        <w:t>ive</w:t>
      </w:r>
      <w:r w:rsidRPr="0081509E">
        <w:rPr>
          <w:u w:val="double"/>
        </w:rPr>
        <w:t xml:space="preserve"> </w:t>
      </w:r>
      <w:r w:rsidR="0000412C" w:rsidRPr="0081509E">
        <w:rPr>
          <w:u w:val="double"/>
        </w:rPr>
        <w:t>field isolate. Before the new MSV can be accepted, the biological characteri</w:t>
      </w:r>
      <w:r w:rsidR="00754AA2" w:rsidRPr="0081509E">
        <w:rPr>
          <w:u w:val="double"/>
        </w:rPr>
        <w:t>s</w:t>
      </w:r>
      <w:r w:rsidR="0000412C" w:rsidRPr="0081509E">
        <w:rPr>
          <w:u w:val="double"/>
        </w:rPr>
        <w:t xml:space="preserve">ation of </w:t>
      </w:r>
      <w:r w:rsidR="002E4837" w:rsidRPr="0081509E">
        <w:rPr>
          <w:u w:val="double"/>
        </w:rPr>
        <w:t xml:space="preserve">the </w:t>
      </w:r>
      <w:r w:rsidR="0000412C" w:rsidRPr="0081509E">
        <w:rPr>
          <w:u w:val="double"/>
        </w:rPr>
        <w:t xml:space="preserve">MSV should be demonstrated in </w:t>
      </w:r>
      <w:r w:rsidR="002E4837" w:rsidRPr="0081509E">
        <w:rPr>
          <w:u w:val="double"/>
        </w:rPr>
        <w:t>accordance</w:t>
      </w:r>
      <w:r w:rsidR="0000412C" w:rsidRPr="0081509E">
        <w:rPr>
          <w:u w:val="double"/>
        </w:rPr>
        <w:t xml:space="preserve"> with </w:t>
      </w:r>
      <w:r w:rsidR="002E4837" w:rsidRPr="0081509E">
        <w:rPr>
          <w:u w:val="double"/>
        </w:rPr>
        <w:t>Section C.2.1.1</w:t>
      </w:r>
      <w:r w:rsidR="001C2CFA" w:rsidRPr="0081509E">
        <w:rPr>
          <w:u w:val="double"/>
        </w:rPr>
        <w:t>.</w:t>
      </w:r>
    </w:p>
    <w:p w14:paraId="04DF3AA0" w14:textId="138856C2" w:rsidR="0000412C" w:rsidRPr="0081509E" w:rsidRDefault="0000412C" w:rsidP="00260CE6">
      <w:pPr>
        <w:pStyle w:val="111Para"/>
        <w:rPr>
          <w:u w:val="double"/>
          <w:lang w:val="en-US"/>
        </w:rPr>
      </w:pPr>
      <w:r w:rsidRPr="0081509E">
        <w:rPr>
          <w:u w:val="double"/>
        </w:rPr>
        <w:t xml:space="preserve">In emergency situations where there is insufficient time to complete full testing of the MSV, provisional acceptance of </w:t>
      </w:r>
      <w:r w:rsidR="00084805" w:rsidRPr="0081509E">
        <w:rPr>
          <w:u w:val="double"/>
        </w:rPr>
        <w:t xml:space="preserve">a </w:t>
      </w:r>
      <w:r w:rsidRPr="0081509E">
        <w:rPr>
          <w:u w:val="double"/>
        </w:rPr>
        <w:t xml:space="preserve">new strain should be based on a risk analysis of the possibility of contamination of the antigen. This risk </w:t>
      </w:r>
      <w:r w:rsidR="00D74A59" w:rsidRPr="0081509E">
        <w:rPr>
          <w:u w:val="double"/>
        </w:rPr>
        <w:t>assessment should include the inactivation of the antigen.</w:t>
      </w:r>
    </w:p>
    <w:p w14:paraId="02D8C0BB" w14:textId="77777777" w:rsidR="001403D5" w:rsidRPr="0081509E" w:rsidRDefault="001B3EBA" w:rsidP="001B3EBA">
      <w:pPr>
        <w:pStyle w:val="11"/>
      </w:pPr>
      <w:r w:rsidRPr="0081509E">
        <w:t>2.2.</w:t>
      </w:r>
      <w:r w:rsidR="001403D5" w:rsidRPr="0081509E">
        <w:tab/>
        <w:t>Method of manufacture</w:t>
      </w:r>
    </w:p>
    <w:p w14:paraId="506666AD" w14:textId="77777777" w:rsidR="001403D5" w:rsidRPr="0081509E" w:rsidRDefault="001B3EBA" w:rsidP="001B3EBA">
      <w:pPr>
        <w:pStyle w:val="111"/>
        <w:rPr>
          <w:lang w:val="en-US" w:eastAsia="ja-JP"/>
        </w:rPr>
      </w:pPr>
      <w:r w:rsidRPr="0081509E">
        <w:t>2.2.1.</w:t>
      </w:r>
      <w:r w:rsidR="001403D5" w:rsidRPr="0081509E">
        <w:tab/>
      </w:r>
      <w:r w:rsidR="001403D5" w:rsidRPr="0081509E">
        <w:rPr>
          <w:lang w:val="en-US"/>
        </w:rPr>
        <w:t>Procedure</w:t>
      </w:r>
    </w:p>
    <w:p w14:paraId="037DE327" w14:textId="42F4D2C5" w:rsidR="001403D5" w:rsidRPr="00B720CB" w:rsidRDefault="001403D5" w:rsidP="001B3EBA">
      <w:pPr>
        <w:pStyle w:val="111Para"/>
        <w:rPr>
          <w:strike/>
        </w:rPr>
      </w:pPr>
      <w:r w:rsidRPr="00B720CB">
        <w:rPr>
          <w:strike/>
        </w:rPr>
        <w:t>The virus is grown in the brains of 3</w:t>
      </w:r>
      <w:r w:rsidR="00CF7356" w:rsidRPr="00B720CB">
        <w:rPr>
          <w:strike/>
        </w:rPr>
        <w:t xml:space="preserve">- to </w:t>
      </w:r>
      <w:r w:rsidRPr="00B720CB">
        <w:rPr>
          <w:strike/>
        </w:rPr>
        <w:t>4-week-old mice</w:t>
      </w:r>
      <w:r w:rsidR="00463C82" w:rsidRPr="00B720CB">
        <w:rPr>
          <w:strike/>
        </w:rPr>
        <w:t xml:space="preserve"> or in a monolayer culture</w:t>
      </w:r>
      <w:r w:rsidR="00AA0F1D" w:rsidRPr="00B720CB">
        <w:rPr>
          <w:strike/>
        </w:rPr>
        <w:t>s</w:t>
      </w:r>
      <w:r w:rsidRPr="00B720CB">
        <w:rPr>
          <w:strike/>
        </w:rPr>
        <w:t xml:space="preserve">. The cultures should be tested to confirm that they do not contain adventitious agents (see </w:t>
      </w:r>
      <w:r w:rsidR="00A93FD2" w:rsidRPr="00B720CB">
        <w:rPr>
          <w:strike/>
        </w:rPr>
        <w:t>c</w:t>
      </w:r>
      <w:r w:rsidRPr="00B720CB">
        <w:rPr>
          <w:strike/>
        </w:rPr>
        <w:t>hapter 1.1.</w:t>
      </w:r>
      <w:r w:rsidR="00932EEC" w:rsidRPr="00B720CB">
        <w:rPr>
          <w:strike/>
        </w:rPr>
        <w:t>9</w:t>
      </w:r>
      <w:r w:rsidRPr="00B720CB">
        <w:rPr>
          <w:strike/>
        </w:rPr>
        <w:t>). The seed virus is inoculated intracerebrally into mice. The brains of those mice that show severe clinical signs of encephalitis are collected</w:t>
      </w:r>
      <w:r w:rsidR="002134A5" w:rsidRPr="00B720CB">
        <w:rPr>
          <w:strike/>
        </w:rPr>
        <w:t xml:space="preserve"> and</w:t>
      </w:r>
      <w:r w:rsidR="00016327" w:rsidRPr="00B720CB">
        <w:rPr>
          <w:strike/>
          <w:u w:val="double"/>
        </w:rPr>
        <w:t>.</w:t>
      </w:r>
      <w:r w:rsidR="00016327" w:rsidRPr="00B720CB">
        <w:rPr>
          <w:strike/>
        </w:rPr>
        <w:t xml:space="preserve"> </w:t>
      </w:r>
      <w:r w:rsidRPr="00B720CB">
        <w:rPr>
          <w:strike/>
        </w:rPr>
        <w:t xml:space="preserve">These brains are homogenised in PBS, centrifuged at </w:t>
      </w:r>
      <w:smartTag w:uri="urn:schemas-microsoft-com:office:smarttags" w:element="metricconverter">
        <w:smartTagPr>
          <w:attr w:name="ProductID" w:val="1500 g"/>
        </w:smartTagPr>
        <w:r w:rsidRPr="00B720CB">
          <w:rPr>
            <w:strike/>
          </w:rPr>
          <w:t xml:space="preserve">1500 </w:t>
        </w:r>
        <w:r w:rsidRPr="00B720CB">
          <w:rPr>
            <w:b/>
            <w:i/>
            <w:strike/>
          </w:rPr>
          <w:t>g</w:t>
        </w:r>
      </w:smartTag>
      <w:r w:rsidR="00A93FD2" w:rsidRPr="00B720CB">
        <w:rPr>
          <w:strike/>
        </w:rPr>
        <w:t xml:space="preserve"> for 30 </w:t>
      </w:r>
      <w:r w:rsidRPr="00B720CB">
        <w:rPr>
          <w:strike/>
        </w:rPr>
        <w:t>minutes, and the supernatant fluid is processed as the virus suspension.</w:t>
      </w:r>
    </w:p>
    <w:p w14:paraId="0F8013A8" w14:textId="7909DAE6" w:rsidR="001403D5" w:rsidRPr="0081509E" w:rsidRDefault="001403D5" w:rsidP="001B3EBA">
      <w:pPr>
        <w:pStyle w:val="111Para"/>
      </w:pPr>
      <w:r w:rsidRPr="0081509E">
        <w:t xml:space="preserve">The seed virus is inoculated into </w:t>
      </w:r>
      <w:r w:rsidR="002B7998" w:rsidRPr="0081509E">
        <w:rPr>
          <w:u w:val="double"/>
        </w:rPr>
        <w:t>susceptible</w:t>
      </w:r>
      <w:r w:rsidR="002B7998" w:rsidRPr="0081509E">
        <w:t xml:space="preserve"> </w:t>
      </w:r>
      <w:r w:rsidRPr="0081509E">
        <w:t xml:space="preserve">cell </w:t>
      </w:r>
      <w:r w:rsidR="000F1E9E" w:rsidRPr="0081509E">
        <w:t>culture</w:t>
      </w:r>
      <w:r w:rsidR="000F1E9E" w:rsidRPr="0081509E">
        <w:rPr>
          <w:strike/>
        </w:rPr>
        <w:t>s</w:t>
      </w:r>
      <w:r w:rsidR="000F1E9E" w:rsidRPr="0081509E">
        <w:t xml:space="preserve"> </w:t>
      </w:r>
      <w:r w:rsidRPr="0081509E">
        <w:t>and the fluids are later harvested separately from each batch when virus replication is at its maximum. This fluid is f</w:t>
      </w:r>
      <w:r w:rsidR="000178F0" w:rsidRPr="0081509E">
        <w:t>iltered, or centrifuged at 1500 </w:t>
      </w:r>
      <w:r w:rsidRPr="0081509E">
        <w:rPr>
          <w:b/>
          <w:i/>
        </w:rPr>
        <w:t>g</w:t>
      </w:r>
      <w:r w:rsidRPr="0081509E">
        <w:t xml:space="preserve"> for 30 minutes, and the supernatant fluid is processed as the virus suspension.</w:t>
      </w:r>
    </w:p>
    <w:p w14:paraId="3F7EC842" w14:textId="6DD21D51" w:rsidR="001403D5" w:rsidRPr="0081509E" w:rsidRDefault="001403D5" w:rsidP="001B3EBA">
      <w:pPr>
        <w:pStyle w:val="111Para"/>
      </w:pPr>
      <w:r w:rsidRPr="0081509E">
        <w:rPr>
          <w:lang w:val="en-US"/>
        </w:rPr>
        <w:t xml:space="preserve">For inactivated vaccine, </w:t>
      </w:r>
      <w:r w:rsidRPr="0081509E">
        <w:t>formalin (</w:t>
      </w:r>
      <w:r w:rsidR="00641050" w:rsidRPr="00BD3582">
        <w:rPr>
          <w:strike/>
          <w:u w:val="double"/>
        </w:rPr>
        <w:t xml:space="preserve">0.5 </w:t>
      </w:r>
      <w:r w:rsidRPr="00BD3582">
        <w:rPr>
          <w:highlight w:val="yellow"/>
          <w:u w:val="double"/>
        </w:rPr>
        <w:t>0.</w:t>
      </w:r>
      <w:r w:rsidR="00A55C37" w:rsidRPr="00BD3582">
        <w:rPr>
          <w:highlight w:val="yellow"/>
          <w:u w:val="double"/>
        </w:rPr>
        <w:t>2</w:t>
      </w:r>
      <w:r w:rsidRPr="00641050">
        <w:t>%</w:t>
      </w:r>
      <w:r w:rsidRPr="0081509E">
        <w:t xml:space="preserve">) </w:t>
      </w:r>
      <w:r w:rsidR="00054E5E" w:rsidRPr="0081509E">
        <w:rPr>
          <w:u w:val="double"/>
        </w:rPr>
        <w:t>or BEI</w:t>
      </w:r>
      <w:r w:rsidR="00FE2DD3" w:rsidRPr="0081509E">
        <w:rPr>
          <w:rFonts w:eastAsiaTheme="minorEastAsia" w:hint="eastAsia"/>
          <w:u w:val="double"/>
          <w:lang w:eastAsia="ko-KR"/>
        </w:rPr>
        <w:t xml:space="preserve"> </w:t>
      </w:r>
      <w:r w:rsidR="00054E5E" w:rsidRPr="0081509E">
        <w:rPr>
          <w:u w:val="double"/>
        </w:rPr>
        <w:t>(</w:t>
      </w:r>
      <w:r w:rsidR="005E576E" w:rsidRPr="0081509E">
        <w:rPr>
          <w:rFonts w:eastAsia="Malgun Gothic"/>
          <w:u w:val="double"/>
        </w:rPr>
        <w:t>binary ethylenimine</w:t>
      </w:r>
      <w:r w:rsidR="005E576E" w:rsidRPr="0081509E">
        <w:rPr>
          <w:rFonts w:ascii="Times New Roman" w:eastAsia="Malgun Gothic" w:hAnsi="Times New Roman" w:cs="Times New Roman" w:hint="eastAsia"/>
          <w:sz w:val="24"/>
          <w:szCs w:val="24"/>
          <w:u w:val="double"/>
          <w:lang w:eastAsia="ko-KR"/>
        </w:rPr>
        <w:t>,</w:t>
      </w:r>
      <w:r w:rsidR="005E576E" w:rsidRPr="0081509E">
        <w:rPr>
          <w:rFonts w:ascii="Times New Roman" w:eastAsia="Malgun Gothic" w:hAnsi="Times New Roman" w:cs="Times New Roman" w:hint="eastAsia"/>
          <w:sz w:val="24"/>
          <w:szCs w:val="24"/>
          <w:u w:val="double"/>
        </w:rPr>
        <w:t xml:space="preserve"> </w:t>
      </w:r>
      <w:r w:rsidR="00054E5E" w:rsidRPr="0081509E">
        <w:rPr>
          <w:u w:val="double"/>
        </w:rPr>
        <w:t>0.05 M)</w:t>
      </w:r>
      <w:r w:rsidR="00054E5E" w:rsidRPr="0081509E">
        <w:t xml:space="preserve"> </w:t>
      </w:r>
      <w:r w:rsidRPr="0081509E">
        <w:t>is added to the suspension to inactivate any live virus; this is considered to be the ‘undiluted virus suspension’. Adjuvant may be added to enhance its immunogenicity.</w:t>
      </w:r>
    </w:p>
    <w:p w14:paraId="7DD5569A" w14:textId="1C6A5A93" w:rsidR="00054E5E" w:rsidRPr="0081509E" w:rsidRDefault="00E57E78" w:rsidP="001B3EBA">
      <w:pPr>
        <w:pStyle w:val="111Para"/>
        <w:rPr>
          <w:u w:val="double"/>
        </w:rPr>
      </w:pPr>
      <w:r w:rsidRPr="0081509E">
        <w:rPr>
          <w:u w:val="double"/>
        </w:rPr>
        <w:t xml:space="preserve">For live attenuated vaccine, the fluid mixed </w:t>
      </w:r>
      <w:r w:rsidRPr="0081509E">
        <w:rPr>
          <w:rFonts w:hint="eastAsia"/>
          <w:u w:val="double"/>
        </w:rPr>
        <w:t>w</w:t>
      </w:r>
      <w:r w:rsidRPr="0081509E">
        <w:rPr>
          <w:u w:val="double"/>
        </w:rPr>
        <w:t>ith stabili</w:t>
      </w:r>
      <w:r w:rsidR="002134A5" w:rsidRPr="0081509E">
        <w:rPr>
          <w:u w:val="double"/>
        </w:rPr>
        <w:t>s</w:t>
      </w:r>
      <w:r w:rsidRPr="0081509E">
        <w:rPr>
          <w:u w:val="double"/>
        </w:rPr>
        <w:t xml:space="preserve">er is dispensed into vaccine bottles and </w:t>
      </w:r>
      <w:r w:rsidR="0084452F" w:rsidRPr="0081509E">
        <w:rPr>
          <w:u w:val="double"/>
        </w:rPr>
        <w:t>lyophili</w:t>
      </w:r>
      <w:r w:rsidR="00AA0F1D" w:rsidRPr="0081509E">
        <w:rPr>
          <w:u w:val="double"/>
        </w:rPr>
        <w:t>s</w:t>
      </w:r>
      <w:r w:rsidR="0084452F" w:rsidRPr="0081509E">
        <w:rPr>
          <w:u w:val="double"/>
        </w:rPr>
        <w:t xml:space="preserve">ed. </w:t>
      </w:r>
    </w:p>
    <w:p w14:paraId="7C684ED9" w14:textId="0576C9FE" w:rsidR="001403D5" w:rsidRPr="0081509E" w:rsidRDefault="001403D5" w:rsidP="001B3EBA">
      <w:pPr>
        <w:pStyle w:val="111Para"/>
      </w:pPr>
      <w:r w:rsidRPr="0081509E">
        <w:t xml:space="preserve">The passage levels </w:t>
      </w:r>
      <w:r w:rsidR="003A1B65" w:rsidRPr="0081509E">
        <w:rPr>
          <w:u w:val="double"/>
        </w:rPr>
        <w:t>of vaccine strain</w:t>
      </w:r>
      <w:r w:rsidR="003A1B65" w:rsidRPr="0081509E">
        <w:t xml:space="preserve"> </w:t>
      </w:r>
      <w:r w:rsidRPr="0081509E">
        <w:t xml:space="preserve">should </w:t>
      </w:r>
      <w:r w:rsidR="00FE2DD3" w:rsidRPr="0081509E">
        <w:t>not</w:t>
      </w:r>
      <w:r w:rsidR="003A1B65" w:rsidRPr="0081509E">
        <w:t xml:space="preserve"> </w:t>
      </w:r>
      <w:r w:rsidRPr="0081509E">
        <w:t xml:space="preserve">exceed three more than the original virus and two more than the seed virus. It is recommended that the original and seed viruses be maintained below –70°C, or below </w:t>
      </w:r>
      <w:smartTag w:uri="urn:schemas-microsoft-com:office:smarttags" w:element="metricconverter">
        <w:smartTagPr>
          <w:attr w:name="ProductID" w:val="5ﾰC"/>
        </w:smartTagPr>
        <w:r w:rsidRPr="0081509E">
          <w:t>5°C</w:t>
        </w:r>
      </w:smartTag>
      <w:r w:rsidRPr="0081509E">
        <w:t xml:space="preserve"> after lyophilisation.</w:t>
      </w:r>
    </w:p>
    <w:p w14:paraId="48A5D33E" w14:textId="7D656E0A" w:rsidR="001403D5" w:rsidRPr="0081509E" w:rsidRDefault="001B3EBA" w:rsidP="001B3EBA">
      <w:pPr>
        <w:pStyle w:val="111"/>
        <w:rPr>
          <w:lang w:val="en-US"/>
        </w:rPr>
      </w:pPr>
      <w:r w:rsidRPr="0081509E">
        <w:t>2.2.2.</w:t>
      </w:r>
      <w:r w:rsidR="001403D5" w:rsidRPr="0081509E">
        <w:tab/>
      </w:r>
      <w:r w:rsidR="001403D5" w:rsidRPr="0081509E">
        <w:rPr>
          <w:lang w:val="en-US"/>
        </w:rPr>
        <w:t xml:space="preserve">Requirements for </w:t>
      </w:r>
      <w:r w:rsidR="001403D5" w:rsidRPr="0081509E">
        <w:rPr>
          <w:strike/>
          <w:lang w:val="en-US"/>
        </w:rPr>
        <w:t>substrates and media</w:t>
      </w:r>
      <w:r w:rsidR="000F1E9E" w:rsidRPr="0081509E">
        <w:rPr>
          <w:strike/>
          <w:lang w:val="en-US"/>
        </w:rPr>
        <w:t xml:space="preserve"> </w:t>
      </w:r>
      <w:r w:rsidR="003A1B65" w:rsidRPr="0081509E">
        <w:rPr>
          <w:u w:val="double"/>
          <w:lang w:val="en-US"/>
        </w:rPr>
        <w:t>ingredients</w:t>
      </w:r>
    </w:p>
    <w:p w14:paraId="0A89EA5D" w14:textId="77777777" w:rsidR="001403D5" w:rsidRPr="0081509E" w:rsidRDefault="001403D5" w:rsidP="001B3EBA">
      <w:pPr>
        <w:pStyle w:val="111Para"/>
        <w:rPr>
          <w:strike/>
          <w:lang w:val="en-US"/>
        </w:rPr>
      </w:pPr>
      <w:r w:rsidRPr="0081509E">
        <w:rPr>
          <w:strike/>
          <w:lang w:val="en-US"/>
        </w:rPr>
        <w:t xml:space="preserve">Primary cell cultures for vaccine production must be obtained from healthy animals. Primary and line cells must be tested for and free from extraneous </w:t>
      </w:r>
      <w:r w:rsidRPr="0081509E">
        <w:rPr>
          <w:strike/>
        </w:rPr>
        <w:t>bacteria, fungi, mycoplasmas and viruses</w:t>
      </w:r>
      <w:r w:rsidRPr="0081509E">
        <w:rPr>
          <w:strike/>
          <w:lang w:val="en-US"/>
        </w:rPr>
        <w:t>. Culture media, fetal bovine serum and supplements must be tested to confirm sterility.</w:t>
      </w:r>
    </w:p>
    <w:p w14:paraId="1CA5C778" w14:textId="1D7CE782" w:rsidR="003A1B65" w:rsidRPr="0081509E" w:rsidRDefault="003A1B65" w:rsidP="001B3EBA">
      <w:pPr>
        <w:pStyle w:val="111Para"/>
        <w:rPr>
          <w:u w:val="double"/>
          <w:lang w:val="en-US"/>
        </w:rPr>
      </w:pPr>
      <w:r w:rsidRPr="0081509E">
        <w:rPr>
          <w:u w:val="double"/>
          <w:lang w:val="en-US"/>
        </w:rPr>
        <w:t>Formalin or BEI</w:t>
      </w:r>
      <w:r w:rsidR="00FE2DD3" w:rsidRPr="0081509E">
        <w:rPr>
          <w:rFonts w:eastAsiaTheme="minorEastAsia" w:hint="eastAsia"/>
          <w:u w:val="double"/>
          <w:lang w:val="en-US" w:eastAsia="ko-KR"/>
        </w:rPr>
        <w:t xml:space="preserve"> </w:t>
      </w:r>
      <w:r w:rsidRPr="0081509E">
        <w:rPr>
          <w:u w:val="double"/>
          <w:lang w:val="en-US"/>
        </w:rPr>
        <w:t xml:space="preserve">is added to a virus suspension </w:t>
      </w:r>
      <w:r w:rsidR="007770FF" w:rsidRPr="0081509E">
        <w:rPr>
          <w:u w:val="double"/>
          <w:lang w:val="en-US"/>
        </w:rPr>
        <w:t>to</w:t>
      </w:r>
      <w:r w:rsidRPr="0081509E">
        <w:rPr>
          <w:u w:val="double"/>
          <w:lang w:val="en-US"/>
        </w:rPr>
        <w:t xml:space="preserve"> </w:t>
      </w:r>
      <w:r w:rsidRPr="0081509E">
        <w:rPr>
          <w:rFonts w:hint="eastAsia"/>
          <w:u w:val="double"/>
          <w:lang w:val="en-US"/>
        </w:rPr>
        <w:t xml:space="preserve">inactivate </w:t>
      </w:r>
      <w:r w:rsidR="007770FF" w:rsidRPr="0081509E">
        <w:rPr>
          <w:rFonts w:hint="eastAsia"/>
          <w:u w:val="double"/>
          <w:lang w:val="en-US"/>
        </w:rPr>
        <w:t xml:space="preserve">the </w:t>
      </w:r>
      <w:r w:rsidRPr="0081509E">
        <w:rPr>
          <w:rFonts w:hint="eastAsia"/>
          <w:u w:val="double"/>
          <w:lang w:val="en-US"/>
        </w:rPr>
        <w:t xml:space="preserve">vaccine. </w:t>
      </w:r>
      <w:r w:rsidR="007E18FD" w:rsidRPr="0081509E">
        <w:rPr>
          <w:u w:val="double"/>
          <w:lang w:val="en-US"/>
        </w:rPr>
        <w:t xml:space="preserve">The time and temperature of inactivation must be validated to </w:t>
      </w:r>
      <w:r w:rsidR="00FE2DD3" w:rsidRPr="0081509E">
        <w:rPr>
          <w:rFonts w:eastAsiaTheme="minorEastAsia" w:hint="eastAsia"/>
          <w:u w:val="double"/>
          <w:lang w:val="en-US" w:eastAsia="ko-KR"/>
        </w:rPr>
        <w:t>demonstrate</w:t>
      </w:r>
      <w:r w:rsidR="007E18FD" w:rsidRPr="0081509E">
        <w:rPr>
          <w:u w:val="double"/>
          <w:lang w:val="en-US"/>
        </w:rPr>
        <w:t xml:space="preserve"> the inactivation kinetic</w:t>
      </w:r>
      <w:r w:rsidR="007770FF" w:rsidRPr="0081509E">
        <w:rPr>
          <w:u w:val="double"/>
          <w:lang w:val="en-US"/>
        </w:rPr>
        <w:t>s</w:t>
      </w:r>
      <w:r w:rsidR="007E18FD" w:rsidRPr="0081509E">
        <w:rPr>
          <w:u w:val="double"/>
          <w:lang w:val="en-US"/>
        </w:rPr>
        <w:t>.</w:t>
      </w:r>
    </w:p>
    <w:p w14:paraId="1EE2072F" w14:textId="77777777" w:rsidR="001403D5" w:rsidRPr="0081509E" w:rsidRDefault="001B3EBA" w:rsidP="001B3EBA">
      <w:pPr>
        <w:pStyle w:val="111"/>
      </w:pPr>
      <w:r w:rsidRPr="0081509E">
        <w:t>2.2.3.</w:t>
      </w:r>
      <w:r w:rsidR="001403D5" w:rsidRPr="0081509E">
        <w:tab/>
        <w:t>In-process control</w:t>
      </w:r>
    </w:p>
    <w:p w14:paraId="603A5F94" w14:textId="5672CE56" w:rsidR="001403D5" w:rsidRPr="0081509E" w:rsidRDefault="001403D5" w:rsidP="001B3EBA">
      <w:pPr>
        <w:pStyle w:val="111Para"/>
      </w:pPr>
      <w:r w:rsidRPr="0081509E">
        <w:t xml:space="preserve">The virus suspension should be examined for bacterial and fungal contamination by culture techniques and for virus infectivity by </w:t>
      </w:r>
      <w:r w:rsidRPr="00B720CB">
        <w:rPr>
          <w:strike/>
        </w:rPr>
        <w:t xml:space="preserve">intracerebral mouse inoculation or </w:t>
      </w:r>
      <w:r w:rsidRPr="0081509E">
        <w:t xml:space="preserve">inoculation into cell cultures. The inactivated undiluted virus suspension should be re-examined for contamination by cell culture and by microscopy after staining, </w:t>
      </w:r>
      <w:r w:rsidRPr="00B720CB">
        <w:rPr>
          <w:strike/>
        </w:rPr>
        <w:t xml:space="preserve">and should be checked by intracerebral mouse inoculation </w:t>
      </w:r>
      <w:r w:rsidRPr="0081509E">
        <w:t>to ensure complete inactivation of the virus by the formalin</w:t>
      </w:r>
      <w:r w:rsidR="00FE2DD3" w:rsidRPr="0081509E">
        <w:rPr>
          <w:rFonts w:eastAsiaTheme="minorEastAsia" w:hint="eastAsia"/>
          <w:lang w:eastAsia="ko-KR"/>
        </w:rPr>
        <w:t xml:space="preserve"> </w:t>
      </w:r>
      <w:r w:rsidR="00FE2DD3" w:rsidRPr="0081509E">
        <w:rPr>
          <w:rFonts w:eastAsiaTheme="minorEastAsia" w:hint="eastAsia"/>
          <w:u w:val="double"/>
          <w:lang w:eastAsia="ko-KR"/>
        </w:rPr>
        <w:t>or BEI</w:t>
      </w:r>
      <w:r w:rsidRPr="0081509E">
        <w:t>.</w:t>
      </w:r>
    </w:p>
    <w:p w14:paraId="65374D71" w14:textId="284A610D" w:rsidR="000F1E9E" w:rsidRPr="0081509E" w:rsidRDefault="000F1E9E" w:rsidP="000F1E9E">
      <w:pPr>
        <w:pStyle w:val="111"/>
      </w:pPr>
      <w:r w:rsidRPr="0081509E">
        <w:t>2.2.4.</w:t>
      </w:r>
      <w:r w:rsidRPr="0081509E">
        <w:tab/>
      </w:r>
      <w:r w:rsidRPr="0081509E">
        <w:rPr>
          <w:lang w:val="en-US"/>
        </w:rPr>
        <w:t>Final product batch tests</w:t>
      </w:r>
    </w:p>
    <w:p w14:paraId="31F60170" w14:textId="77777777" w:rsidR="007E18FD" w:rsidRPr="0081509E" w:rsidRDefault="007E18FD" w:rsidP="007E18FD">
      <w:pPr>
        <w:pStyle w:val="i"/>
      </w:pPr>
      <w:proofErr w:type="spellStart"/>
      <w:r w:rsidRPr="0081509E">
        <w:t>i</w:t>
      </w:r>
      <w:proofErr w:type="spellEnd"/>
      <w:r w:rsidRPr="0081509E">
        <w:rPr>
          <w:u w:val="double"/>
        </w:rPr>
        <w:t>)</w:t>
      </w:r>
      <w:r w:rsidRPr="0081509E">
        <w:rPr>
          <w:u w:val="double"/>
        </w:rPr>
        <w:tab/>
        <w:t>Sterility</w:t>
      </w:r>
    </w:p>
    <w:p w14:paraId="45A1EEF8" w14:textId="77777777" w:rsidR="007E18FD" w:rsidRPr="0081509E" w:rsidRDefault="001C5CC8" w:rsidP="00EA309E">
      <w:pPr>
        <w:pStyle w:val="111Para"/>
      </w:pPr>
      <w:r w:rsidRPr="0081509E">
        <w:t>Tests for sterility and freedom from contamination of biological materials intended for veterinary use may be found in chapter 1.1.9.</w:t>
      </w:r>
      <w:r w:rsidR="007E18FD" w:rsidRPr="0081509E">
        <w:t xml:space="preserve"> </w:t>
      </w:r>
    </w:p>
    <w:p w14:paraId="70596C4B" w14:textId="77777777" w:rsidR="007E18FD" w:rsidRPr="0081509E" w:rsidRDefault="007E18FD" w:rsidP="007E18FD">
      <w:pPr>
        <w:pStyle w:val="i"/>
        <w:rPr>
          <w:i/>
          <w:iCs/>
          <w:u w:val="double"/>
        </w:rPr>
      </w:pPr>
      <w:r w:rsidRPr="0081509E">
        <w:rPr>
          <w:u w:val="double"/>
        </w:rPr>
        <w:t>ii)</w:t>
      </w:r>
      <w:r w:rsidRPr="0081509E">
        <w:rPr>
          <w:u w:val="double"/>
        </w:rPr>
        <w:tab/>
        <w:t>Identity</w:t>
      </w:r>
    </w:p>
    <w:p w14:paraId="319C6F09" w14:textId="73D0BA1B" w:rsidR="007E18FD" w:rsidRPr="0081509E" w:rsidRDefault="001C5CC8" w:rsidP="007E18FD">
      <w:pPr>
        <w:pStyle w:val="afourthpara"/>
        <w:rPr>
          <w:u w:val="double"/>
        </w:rPr>
      </w:pPr>
      <w:r w:rsidRPr="0081509E">
        <w:rPr>
          <w:u w:val="double"/>
        </w:rPr>
        <w:t>Final product of live attenuated JE vaccine is neutrali</w:t>
      </w:r>
      <w:r w:rsidR="000F1E9E" w:rsidRPr="0081509E">
        <w:rPr>
          <w:u w:val="double"/>
        </w:rPr>
        <w:t>s</w:t>
      </w:r>
      <w:r w:rsidRPr="0081509E">
        <w:rPr>
          <w:u w:val="double"/>
        </w:rPr>
        <w:t xml:space="preserve">ed for 1 hour by mixing with the same amount of </w:t>
      </w:r>
      <w:r w:rsidR="004B0EE1" w:rsidRPr="0081509E">
        <w:rPr>
          <w:rFonts w:eastAsiaTheme="minorEastAsia" w:hint="eastAsia"/>
          <w:u w:val="double"/>
          <w:lang w:eastAsia="ko-KR"/>
        </w:rPr>
        <w:t xml:space="preserve">standard </w:t>
      </w:r>
      <w:r w:rsidR="007770FF" w:rsidRPr="0081509E">
        <w:rPr>
          <w:u w:val="double"/>
        </w:rPr>
        <w:t>JEV</w:t>
      </w:r>
      <w:r w:rsidR="007770FF" w:rsidRPr="0081509E">
        <w:rPr>
          <w:rFonts w:eastAsiaTheme="minorEastAsia" w:hint="eastAsia"/>
          <w:u w:val="double"/>
          <w:lang w:eastAsia="ko-KR"/>
        </w:rPr>
        <w:t xml:space="preserve"> </w:t>
      </w:r>
      <w:r w:rsidR="004B0EE1" w:rsidRPr="0081509E">
        <w:rPr>
          <w:rFonts w:eastAsiaTheme="minorEastAsia" w:hint="eastAsia"/>
          <w:u w:val="double"/>
          <w:lang w:eastAsia="ko-KR"/>
        </w:rPr>
        <w:t>antiserum</w:t>
      </w:r>
      <w:r w:rsidRPr="0081509E">
        <w:rPr>
          <w:u w:val="double"/>
        </w:rPr>
        <w:t xml:space="preserve">. </w:t>
      </w:r>
      <w:r w:rsidR="007770FF" w:rsidRPr="0081509E">
        <w:rPr>
          <w:u w:val="double"/>
        </w:rPr>
        <w:t>The</w:t>
      </w:r>
      <w:r w:rsidRPr="0081509E">
        <w:rPr>
          <w:u w:val="double"/>
        </w:rPr>
        <w:t xml:space="preserve"> mixed solution is inoculated into susceptible cell</w:t>
      </w:r>
      <w:r w:rsidR="007770FF" w:rsidRPr="0081509E">
        <w:rPr>
          <w:u w:val="double"/>
        </w:rPr>
        <w:t>s</w:t>
      </w:r>
      <w:r w:rsidRPr="0081509E">
        <w:rPr>
          <w:u w:val="double"/>
        </w:rPr>
        <w:t xml:space="preserve"> and observed for 5 days</w:t>
      </w:r>
      <w:r w:rsidR="007770FF" w:rsidRPr="0081509E">
        <w:rPr>
          <w:u w:val="double"/>
        </w:rPr>
        <w:t>;</w:t>
      </w:r>
      <w:r w:rsidRPr="0081509E">
        <w:rPr>
          <w:u w:val="double"/>
        </w:rPr>
        <w:t xml:space="preserve"> the cell</w:t>
      </w:r>
      <w:r w:rsidR="007770FF" w:rsidRPr="0081509E">
        <w:rPr>
          <w:u w:val="double"/>
        </w:rPr>
        <w:t>s must</w:t>
      </w:r>
      <w:r w:rsidRPr="0081509E">
        <w:rPr>
          <w:u w:val="double"/>
        </w:rPr>
        <w:t xml:space="preserve"> not show any </w:t>
      </w:r>
      <w:r w:rsidR="007770FF" w:rsidRPr="0081509E">
        <w:rPr>
          <w:u w:val="double"/>
        </w:rPr>
        <w:t>cytopathic effect (CPE) or</w:t>
      </w:r>
      <w:r w:rsidRPr="0081509E">
        <w:rPr>
          <w:u w:val="double"/>
        </w:rPr>
        <w:t xml:space="preserve"> h</w:t>
      </w:r>
      <w:r w:rsidR="000F1E9E" w:rsidRPr="0081509E">
        <w:rPr>
          <w:u w:val="double"/>
        </w:rPr>
        <w:t>a</w:t>
      </w:r>
      <w:r w:rsidRPr="0081509E">
        <w:rPr>
          <w:u w:val="double"/>
        </w:rPr>
        <w:t xml:space="preserve">emagglutination </w:t>
      </w:r>
      <w:r w:rsidR="007770FF" w:rsidRPr="0081509E">
        <w:rPr>
          <w:u w:val="double"/>
        </w:rPr>
        <w:t>in</w:t>
      </w:r>
      <w:r w:rsidRPr="0081509E">
        <w:rPr>
          <w:u w:val="double"/>
        </w:rPr>
        <w:t xml:space="preserve"> goose</w:t>
      </w:r>
      <w:r w:rsidR="00F62F92" w:rsidRPr="0081509E">
        <w:rPr>
          <w:u w:val="double"/>
        </w:rPr>
        <w:t xml:space="preserve"> erythrocyte</w:t>
      </w:r>
      <w:r w:rsidR="007770FF" w:rsidRPr="0081509E">
        <w:rPr>
          <w:u w:val="double"/>
        </w:rPr>
        <w:t>s</w:t>
      </w:r>
      <w:r w:rsidR="00F62F92" w:rsidRPr="0081509E">
        <w:rPr>
          <w:u w:val="double"/>
        </w:rPr>
        <w:t>.</w:t>
      </w:r>
      <w:r w:rsidR="007E18FD" w:rsidRPr="0081509E">
        <w:rPr>
          <w:u w:val="double"/>
        </w:rPr>
        <w:t xml:space="preserve"> </w:t>
      </w:r>
    </w:p>
    <w:p w14:paraId="4AEB505D" w14:textId="746F8CC3" w:rsidR="004129D5" w:rsidRPr="009C38ED" w:rsidRDefault="004129D5" w:rsidP="009C38ED">
      <w:pPr>
        <w:pStyle w:val="111Para"/>
        <w:spacing w:before="100" w:beforeAutospacing="1"/>
        <w:rPr>
          <w:strike/>
        </w:rPr>
      </w:pPr>
      <w:r w:rsidRPr="009C38ED">
        <w:rPr>
          <w:strike/>
        </w:rPr>
        <w:t xml:space="preserve">To test the </w:t>
      </w:r>
      <w:r w:rsidR="001403D5" w:rsidRPr="009C38ED">
        <w:rPr>
          <w:strike/>
        </w:rPr>
        <w:t xml:space="preserve">inactivity of the </w:t>
      </w:r>
      <w:r w:rsidRPr="009C38ED">
        <w:rPr>
          <w:strike/>
        </w:rPr>
        <w:t>final product</w:t>
      </w:r>
      <w:r w:rsidR="00D5366B" w:rsidRPr="009C38ED">
        <w:rPr>
          <w:strike/>
        </w:rPr>
        <w:t>,</w:t>
      </w:r>
      <w:r w:rsidRPr="009C38ED">
        <w:rPr>
          <w:strike/>
        </w:rPr>
        <w:t xml:space="preserve"> ten 3-week-old mice are inoculated intracerebrally with 0.03 ml of the product and observed daily. All mice tested should survive and show no encephalitis after 14 days’ observation</w:t>
      </w:r>
      <w:r w:rsidR="001403D5" w:rsidRPr="009C38ED">
        <w:rPr>
          <w:strike/>
        </w:rPr>
        <w:t xml:space="preserve"> to ensure the complete inactivation of live virus</w:t>
      </w:r>
      <w:r w:rsidRPr="009C38ED">
        <w:rPr>
          <w:strike/>
        </w:rPr>
        <w:t>.</w:t>
      </w:r>
    </w:p>
    <w:p w14:paraId="43B8CA54" w14:textId="77777777" w:rsidR="001403D5" w:rsidRPr="0081509E" w:rsidRDefault="001403D5" w:rsidP="00D433C6">
      <w:pPr>
        <w:pStyle w:val="111Para"/>
        <w:rPr>
          <w:strike/>
        </w:rPr>
      </w:pPr>
      <w:r w:rsidRPr="0081509E">
        <w:rPr>
          <w:strike/>
        </w:rPr>
        <w:t>The final product of inactivated and live attenuated vaccine must be tested for immunogenicity.</w:t>
      </w:r>
    </w:p>
    <w:p w14:paraId="4076E6A9" w14:textId="77777777" w:rsidR="007E18FD" w:rsidRPr="0081509E" w:rsidRDefault="007E18FD" w:rsidP="007E18FD">
      <w:pPr>
        <w:pStyle w:val="i"/>
        <w:rPr>
          <w:u w:val="double"/>
        </w:rPr>
      </w:pPr>
      <w:r w:rsidRPr="0081509E">
        <w:rPr>
          <w:u w:val="double"/>
        </w:rPr>
        <w:t>iv)</w:t>
      </w:r>
      <w:r w:rsidRPr="0081509E">
        <w:rPr>
          <w:u w:val="double"/>
        </w:rPr>
        <w:tab/>
        <w:t xml:space="preserve">Batch potency </w:t>
      </w:r>
    </w:p>
    <w:p w14:paraId="2C7BCA4C" w14:textId="77777777" w:rsidR="006A737A" w:rsidRPr="0081509E" w:rsidRDefault="006A737A" w:rsidP="000F1E9E">
      <w:pPr>
        <w:pStyle w:val="afourthpara"/>
      </w:pPr>
      <w:r w:rsidRPr="0081509E">
        <w:rPr>
          <w:i/>
        </w:rPr>
        <w:t>Inactivated vaccine:</w:t>
      </w:r>
      <w:r w:rsidRPr="0081509E">
        <w:t xml:space="preserve"> The product is diluted </w:t>
      </w:r>
      <w:r w:rsidRPr="0081509E">
        <w:rPr>
          <w:lang w:val="en-US"/>
        </w:rPr>
        <w:t>1/10</w:t>
      </w:r>
      <w:r w:rsidRPr="0081509E">
        <w:t xml:space="preserve"> </w:t>
      </w:r>
      <w:r w:rsidRPr="0081509E">
        <w:rPr>
          <w:lang w:val="en-US"/>
        </w:rPr>
        <w:t xml:space="preserve">in </w:t>
      </w:r>
      <w:r w:rsidRPr="0081509E">
        <w:t>PBS. Thirty mice aged 2–3 weeks are inoculated intraperitoneally with 0.1 ml of the diluted product twice at 3-day intervals. There should be an equivalent uninoculated control group. Ten mice of each group are challenged intraperitoneally with ten-fold dilutions (1/10, 1/100 and 1/1000) of the appropriate virus such as Nakayama strain 8 days following the first inoculation, and observed for 14 days. The survival rate should be more than 40% in the immunised group and the mortality rate in the control group should be more than 90%. The titre of challenge virus should not be less than 10</w:t>
      </w:r>
      <w:r w:rsidRPr="0081509E">
        <w:rPr>
          <w:vertAlign w:val="superscript"/>
        </w:rPr>
        <w:t>3</w:t>
      </w:r>
      <w:r w:rsidRPr="0081509E">
        <w:t> LD</w:t>
      </w:r>
      <w:r w:rsidRPr="0081509E">
        <w:rPr>
          <w:vertAlign w:val="subscript"/>
        </w:rPr>
        <w:t>50</w:t>
      </w:r>
      <w:r w:rsidRPr="0081509E">
        <w:t xml:space="preserve"> (50% lethal dose) per 0.2 ml.</w:t>
      </w:r>
    </w:p>
    <w:p w14:paraId="240C847A" w14:textId="07864AF9" w:rsidR="007E18FD" w:rsidRPr="0081509E" w:rsidRDefault="006A737A" w:rsidP="006A737A">
      <w:pPr>
        <w:pStyle w:val="afourthpara"/>
        <w:rPr>
          <w:rFonts w:asciiTheme="minorEastAsia" w:eastAsiaTheme="minorEastAsia" w:hAnsiTheme="minorEastAsia"/>
          <w:u w:val="double"/>
          <w:lang w:eastAsia="ko-KR"/>
        </w:rPr>
      </w:pPr>
      <w:r w:rsidRPr="0081509E">
        <w:rPr>
          <w:i/>
          <w:u w:val="double"/>
        </w:rPr>
        <w:t xml:space="preserve">Live </w:t>
      </w:r>
      <w:r w:rsidR="00567349">
        <w:rPr>
          <w:i/>
          <w:u w:val="double"/>
        </w:rPr>
        <w:t>attenuated</w:t>
      </w:r>
      <w:r w:rsidR="00567349" w:rsidRPr="0081509E">
        <w:rPr>
          <w:i/>
          <w:u w:val="double"/>
        </w:rPr>
        <w:t xml:space="preserve"> </w:t>
      </w:r>
      <w:r w:rsidRPr="0081509E">
        <w:rPr>
          <w:i/>
          <w:u w:val="double"/>
        </w:rPr>
        <w:t>vaccine for pig</w:t>
      </w:r>
      <w:r w:rsidR="007770FF" w:rsidRPr="0081509E">
        <w:rPr>
          <w:i/>
          <w:u w:val="double"/>
        </w:rPr>
        <w:t>s</w:t>
      </w:r>
      <w:r w:rsidRPr="0081509E">
        <w:rPr>
          <w:i/>
          <w:u w:val="double"/>
        </w:rPr>
        <w:t>:</w:t>
      </w:r>
      <w:r w:rsidRPr="0081509E">
        <w:rPr>
          <w:u w:val="double"/>
        </w:rPr>
        <w:t xml:space="preserve"> </w:t>
      </w:r>
      <w:r w:rsidR="007770FF" w:rsidRPr="0081509E">
        <w:rPr>
          <w:u w:val="double"/>
        </w:rPr>
        <w:t>1-</w:t>
      </w:r>
      <w:r w:rsidRPr="0081509E">
        <w:rPr>
          <w:u w:val="double"/>
        </w:rPr>
        <w:t>month old piglet</w:t>
      </w:r>
      <w:r w:rsidR="007770FF" w:rsidRPr="0081509E">
        <w:rPr>
          <w:u w:val="double"/>
        </w:rPr>
        <w:t>s that are</w:t>
      </w:r>
      <w:r w:rsidRPr="0081509E">
        <w:rPr>
          <w:u w:val="double"/>
        </w:rPr>
        <w:t xml:space="preserve"> negative for antibody to JEV </w:t>
      </w:r>
      <w:r w:rsidR="00D5366B" w:rsidRPr="0081509E">
        <w:rPr>
          <w:u w:val="double"/>
        </w:rPr>
        <w:t>are</w:t>
      </w:r>
      <w:r w:rsidRPr="0081509E">
        <w:rPr>
          <w:u w:val="double"/>
        </w:rPr>
        <w:t xml:space="preserve"> used. Three piglet</w:t>
      </w:r>
      <w:r w:rsidR="00251EFE" w:rsidRPr="0081509E">
        <w:rPr>
          <w:rFonts w:eastAsiaTheme="minorEastAsia" w:hint="eastAsia"/>
          <w:u w:val="double"/>
          <w:lang w:eastAsia="ko-KR"/>
        </w:rPr>
        <w:t>s</w:t>
      </w:r>
      <w:r w:rsidRPr="0081509E">
        <w:rPr>
          <w:u w:val="double"/>
        </w:rPr>
        <w:t xml:space="preserve"> are inoculated with one dose of final product and one pig is used as a control. The pig</w:t>
      </w:r>
      <w:r w:rsidR="00D5366B" w:rsidRPr="0081509E">
        <w:rPr>
          <w:u w:val="double"/>
        </w:rPr>
        <w:t>s</w:t>
      </w:r>
      <w:r w:rsidRPr="0081509E">
        <w:rPr>
          <w:u w:val="double"/>
        </w:rPr>
        <w:t xml:space="preserve"> used for the </w:t>
      </w:r>
      <w:r w:rsidRPr="0081509E">
        <w:rPr>
          <w:rFonts w:hint="eastAsia"/>
          <w:u w:val="double"/>
        </w:rPr>
        <w:t>p</w:t>
      </w:r>
      <w:r w:rsidR="007770FF" w:rsidRPr="0081509E">
        <w:rPr>
          <w:u w:val="double"/>
        </w:rPr>
        <w:t>o</w:t>
      </w:r>
      <w:r w:rsidRPr="0081509E">
        <w:rPr>
          <w:rFonts w:hint="eastAsia"/>
          <w:u w:val="double"/>
        </w:rPr>
        <w:t xml:space="preserve">tency </w:t>
      </w:r>
      <w:r w:rsidRPr="0081509E">
        <w:rPr>
          <w:u w:val="double"/>
        </w:rPr>
        <w:t xml:space="preserve">test should be observed for 3 weeks and </w:t>
      </w:r>
      <w:r w:rsidR="00C52525" w:rsidRPr="0081509E">
        <w:rPr>
          <w:u w:val="double"/>
        </w:rPr>
        <w:t xml:space="preserve">free from abnormalities. The blood of pigs used for </w:t>
      </w:r>
      <w:r w:rsidR="00C52525" w:rsidRPr="0081509E">
        <w:rPr>
          <w:rFonts w:hint="eastAsia"/>
          <w:u w:val="double"/>
        </w:rPr>
        <w:t xml:space="preserve">the potency </w:t>
      </w:r>
      <w:r w:rsidR="007770FF" w:rsidRPr="0081509E">
        <w:rPr>
          <w:u w:val="double"/>
        </w:rPr>
        <w:t xml:space="preserve">test </w:t>
      </w:r>
      <w:r w:rsidR="00C52525" w:rsidRPr="0081509E">
        <w:rPr>
          <w:rFonts w:hint="eastAsia"/>
          <w:u w:val="double"/>
        </w:rPr>
        <w:t xml:space="preserve">is collected at 3 weeks and </w:t>
      </w:r>
      <w:r w:rsidRPr="0081509E">
        <w:rPr>
          <w:u w:val="double"/>
        </w:rPr>
        <w:t xml:space="preserve">subjected </w:t>
      </w:r>
      <w:r w:rsidR="00C52525" w:rsidRPr="0081509E">
        <w:rPr>
          <w:u w:val="double"/>
        </w:rPr>
        <w:t>to</w:t>
      </w:r>
      <w:r w:rsidR="007770FF" w:rsidRPr="0081509E">
        <w:rPr>
          <w:u w:val="double"/>
        </w:rPr>
        <w:t xml:space="preserve"> the HI test</w:t>
      </w:r>
      <w:r w:rsidR="00C52525" w:rsidRPr="0081509E">
        <w:rPr>
          <w:u w:val="double"/>
        </w:rPr>
        <w:t xml:space="preserve"> and PRNT. HI and PRNT tit</w:t>
      </w:r>
      <w:r w:rsidR="007770FF" w:rsidRPr="0081509E">
        <w:rPr>
          <w:u w:val="double"/>
        </w:rPr>
        <w:t>re</w:t>
      </w:r>
      <w:r w:rsidR="00C52525" w:rsidRPr="0081509E">
        <w:rPr>
          <w:u w:val="double"/>
        </w:rPr>
        <w:t xml:space="preserve"> in pigs inoculated with </w:t>
      </w:r>
      <w:r w:rsidR="00251EFE" w:rsidRPr="0081509E">
        <w:rPr>
          <w:rFonts w:eastAsiaTheme="minorEastAsia" w:hint="eastAsia"/>
          <w:u w:val="double"/>
          <w:lang w:eastAsia="ko-KR"/>
        </w:rPr>
        <w:t>the final product</w:t>
      </w:r>
      <w:r w:rsidR="00C52525" w:rsidRPr="0081509E">
        <w:rPr>
          <w:u w:val="double"/>
        </w:rPr>
        <w:t xml:space="preserve"> should be over 1:20, but in </w:t>
      </w:r>
      <w:r w:rsidR="007770FF" w:rsidRPr="0081509E">
        <w:rPr>
          <w:u w:val="double"/>
        </w:rPr>
        <w:t xml:space="preserve">the </w:t>
      </w:r>
      <w:r w:rsidR="00C52525" w:rsidRPr="0081509E">
        <w:rPr>
          <w:u w:val="double"/>
        </w:rPr>
        <w:t>control pig should be less than 1:10.</w:t>
      </w:r>
      <w:r w:rsidR="00C52525" w:rsidRPr="0081509E">
        <w:rPr>
          <w:rFonts w:asciiTheme="minorEastAsia" w:eastAsiaTheme="minorEastAsia" w:hAnsiTheme="minorEastAsia"/>
          <w:u w:val="double"/>
          <w:lang w:eastAsia="ko-KR"/>
        </w:rPr>
        <w:t xml:space="preserve"> </w:t>
      </w:r>
    </w:p>
    <w:p w14:paraId="0F42FF03" w14:textId="4F3F1550" w:rsidR="009A1757" w:rsidRPr="0081509E" w:rsidRDefault="009A1757" w:rsidP="009A1757">
      <w:pPr>
        <w:pStyle w:val="11"/>
      </w:pPr>
      <w:r w:rsidRPr="0081509E">
        <w:t>2.3.</w:t>
      </w:r>
      <w:r w:rsidRPr="0081509E">
        <w:tab/>
      </w:r>
      <w:bookmarkStart w:id="1" w:name="_Hlk20148153"/>
      <w:r w:rsidRPr="0081509E">
        <w:t>Requirements for authorisation</w:t>
      </w:r>
      <w:r w:rsidRPr="0081509E">
        <w:rPr>
          <w:u w:val="double"/>
        </w:rPr>
        <w:t>/registration/licensing</w:t>
      </w:r>
      <w:bookmarkEnd w:id="1"/>
    </w:p>
    <w:p w14:paraId="183DBC88" w14:textId="2B357AC6" w:rsidR="009A1757" w:rsidRPr="0081509E" w:rsidRDefault="009A1757" w:rsidP="009A1757">
      <w:pPr>
        <w:pStyle w:val="111"/>
        <w:rPr>
          <w:iCs/>
          <w:u w:val="double"/>
        </w:rPr>
      </w:pPr>
      <w:r w:rsidRPr="0081509E">
        <w:rPr>
          <w:u w:val="double"/>
        </w:rPr>
        <w:t>2.3.1.</w:t>
      </w:r>
      <w:r w:rsidRPr="0081509E">
        <w:rPr>
          <w:u w:val="double"/>
        </w:rPr>
        <w:tab/>
        <w:t>Manufacturing process</w:t>
      </w:r>
      <w:r w:rsidRPr="0081509E">
        <w:rPr>
          <w:i/>
          <w:iCs/>
          <w:u w:val="double"/>
        </w:rPr>
        <w:t xml:space="preserve"> </w:t>
      </w:r>
    </w:p>
    <w:p w14:paraId="137667DA" w14:textId="65184D73" w:rsidR="009A1757" w:rsidRPr="0081509E" w:rsidRDefault="009A1757" w:rsidP="009A1757">
      <w:pPr>
        <w:pStyle w:val="111Para"/>
        <w:rPr>
          <w:u w:val="double"/>
        </w:rPr>
      </w:pPr>
      <w:r w:rsidRPr="0081509E">
        <w:rPr>
          <w:u w:val="double"/>
        </w:rPr>
        <w:t xml:space="preserve">For </w:t>
      </w:r>
      <w:r w:rsidR="00D5366B" w:rsidRPr="0081509E">
        <w:rPr>
          <w:u w:val="double"/>
        </w:rPr>
        <w:t xml:space="preserve">vaccine </w:t>
      </w:r>
      <w:r w:rsidRPr="0081509E">
        <w:rPr>
          <w:u w:val="double"/>
        </w:rPr>
        <w:t xml:space="preserve">registration, all relevant details concerning manufacture of the vaccine and quality control testing (see Section C.2.1 </w:t>
      </w:r>
      <w:r w:rsidRPr="0081509E">
        <w:rPr>
          <w:i/>
          <w:u w:val="double"/>
        </w:rPr>
        <w:t>Characteristics of the seed</w:t>
      </w:r>
      <w:r w:rsidRPr="0081509E">
        <w:rPr>
          <w:u w:val="double"/>
        </w:rPr>
        <w:t xml:space="preserve"> and Section C.2.</w:t>
      </w:r>
      <w:r w:rsidRPr="0081509E">
        <w:rPr>
          <w:i/>
          <w:u w:val="double"/>
        </w:rPr>
        <w:t>2 Method of manufacture</w:t>
      </w:r>
      <w:r w:rsidRPr="0081509E">
        <w:rPr>
          <w:u w:val="double"/>
        </w:rPr>
        <w:t xml:space="preserve">) should be submitted to the </w:t>
      </w:r>
      <w:r w:rsidR="007770FF" w:rsidRPr="0081509E">
        <w:rPr>
          <w:u w:val="double"/>
        </w:rPr>
        <w:t>Authorities</w:t>
      </w:r>
      <w:r w:rsidRPr="0081509E">
        <w:rPr>
          <w:u w:val="double"/>
        </w:rPr>
        <w:t xml:space="preserve">. This information shall be provided from three consecutive vaccine batches with a volume not less than 1/3 of the typical industrial batch volume. </w:t>
      </w:r>
    </w:p>
    <w:p w14:paraId="407AE3BF" w14:textId="77777777" w:rsidR="009A1757" w:rsidRPr="0081509E" w:rsidRDefault="009A1757" w:rsidP="009A1757">
      <w:pPr>
        <w:pStyle w:val="111"/>
      </w:pPr>
      <w:r w:rsidRPr="0081509E">
        <w:t>2.3.2.</w:t>
      </w:r>
      <w:r w:rsidRPr="0081509E">
        <w:tab/>
        <w:t>Safety requirements</w:t>
      </w:r>
    </w:p>
    <w:p w14:paraId="73305411" w14:textId="2D5749C3" w:rsidR="00D5366B" w:rsidRPr="0081509E" w:rsidRDefault="00D5366B" w:rsidP="009A1757">
      <w:pPr>
        <w:pStyle w:val="111Para"/>
        <w:rPr>
          <w:lang w:val="en-US"/>
        </w:rPr>
      </w:pPr>
      <w:r w:rsidRPr="0081509E">
        <w:rPr>
          <w:lang w:val="en-US"/>
        </w:rPr>
        <w:t xml:space="preserve">1-month-old piglets inoculated </w:t>
      </w:r>
      <w:r w:rsidRPr="0081509E">
        <w:rPr>
          <w:u w:val="double"/>
        </w:rPr>
        <w:t xml:space="preserve">with </w:t>
      </w:r>
      <w:r w:rsidRPr="0081509E">
        <w:rPr>
          <w:rFonts w:eastAsiaTheme="minorEastAsia" w:hint="eastAsia"/>
          <w:u w:val="double"/>
          <w:lang w:eastAsia="ko-KR"/>
        </w:rPr>
        <w:t>two</w:t>
      </w:r>
      <w:r w:rsidRPr="0081509E">
        <w:rPr>
          <w:u w:val="double"/>
        </w:rPr>
        <w:t xml:space="preserve"> doses</w:t>
      </w:r>
      <w:r w:rsidRPr="0081509E">
        <w:t xml:space="preserve"> of live attenuated vaccine </w:t>
      </w:r>
      <w:r w:rsidRPr="0081509E">
        <w:rPr>
          <w:u w:val="double"/>
        </w:rPr>
        <w:t>should</w:t>
      </w:r>
      <w:r w:rsidRPr="0081509E">
        <w:t xml:space="preserve"> </w:t>
      </w:r>
      <w:r w:rsidRPr="0081509E">
        <w:rPr>
          <w:lang w:val="en-US"/>
        </w:rPr>
        <w:t xml:space="preserve">show no </w:t>
      </w:r>
      <w:r w:rsidRPr="0081509E">
        <w:rPr>
          <w:strike/>
          <w:lang w:val="en-US"/>
        </w:rPr>
        <w:t xml:space="preserve">viraemia </w:t>
      </w:r>
      <w:r w:rsidRPr="0081509E">
        <w:rPr>
          <w:u w:val="double"/>
        </w:rPr>
        <w:t>clinical signs,</w:t>
      </w:r>
      <w:r w:rsidRPr="0081509E">
        <w:rPr>
          <w:lang w:val="en-US"/>
        </w:rPr>
        <w:t xml:space="preserve"> </w:t>
      </w:r>
      <w:r w:rsidRPr="0081509E">
        <w:rPr>
          <w:strike/>
          <w:lang w:val="en-US"/>
        </w:rPr>
        <w:t xml:space="preserve">into and does not infect </w:t>
      </w:r>
      <w:r w:rsidRPr="0081509E">
        <w:rPr>
          <w:u w:val="double"/>
          <w:lang w:val="en-US"/>
        </w:rPr>
        <w:t>and</w:t>
      </w:r>
      <w:r w:rsidRPr="0081509E">
        <w:rPr>
          <w:lang w:val="en-US"/>
        </w:rPr>
        <w:t xml:space="preserve"> fetuses </w:t>
      </w:r>
      <w:r w:rsidRPr="0081509E">
        <w:rPr>
          <w:u w:val="double"/>
          <w:lang w:val="en-US"/>
        </w:rPr>
        <w:t>should not be infected</w:t>
      </w:r>
      <w:r w:rsidRPr="0081509E">
        <w:rPr>
          <w:lang w:val="en-US"/>
        </w:rPr>
        <w:t xml:space="preserve"> when pregnant sows are inoculated</w:t>
      </w:r>
      <w:r w:rsidRPr="0081509E">
        <w:t xml:space="preserve"> </w:t>
      </w:r>
      <w:r w:rsidRPr="0081509E">
        <w:rPr>
          <w:u w:val="double"/>
        </w:rPr>
        <w:t>with the same dose</w:t>
      </w:r>
      <w:r w:rsidRPr="0081509E">
        <w:rPr>
          <w:lang w:val="en-US"/>
        </w:rPr>
        <w:t xml:space="preserve"> in the first month of gestation. For inactivated vaccine, ten 3-week-old mice are inoculated intracerebrally with 0.03 ml of the product and no death must be observed after 14 days.</w:t>
      </w:r>
    </w:p>
    <w:p w14:paraId="582CD2DF" w14:textId="77777777" w:rsidR="009A1757" w:rsidRPr="0081509E" w:rsidRDefault="009A1757" w:rsidP="009A1757">
      <w:pPr>
        <w:pStyle w:val="i"/>
        <w:rPr>
          <w:u w:val="double"/>
        </w:rPr>
      </w:pPr>
      <w:proofErr w:type="spellStart"/>
      <w:r w:rsidRPr="0081509E">
        <w:rPr>
          <w:u w:val="double"/>
        </w:rPr>
        <w:t>i</w:t>
      </w:r>
      <w:proofErr w:type="spellEnd"/>
      <w:r w:rsidRPr="0081509E">
        <w:rPr>
          <w:u w:val="double"/>
        </w:rPr>
        <w:t>)</w:t>
      </w:r>
      <w:r w:rsidRPr="0081509E">
        <w:rPr>
          <w:u w:val="double"/>
        </w:rPr>
        <w:tab/>
        <w:t xml:space="preserve">Target and non-target animal safety </w:t>
      </w:r>
    </w:p>
    <w:p w14:paraId="4AA29286" w14:textId="31A87DEB" w:rsidR="009A1757" w:rsidRPr="0081509E" w:rsidRDefault="001C2CFA" w:rsidP="009A1757">
      <w:pPr>
        <w:pStyle w:val="afourthpara"/>
        <w:rPr>
          <w:u w:val="double"/>
        </w:rPr>
      </w:pPr>
      <w:r w:rsidRPr="0081509E">
        <w:rPr>
          <w:u w:val="double"/>
        </w:rPr>
        <w:t>The live attenuated vaccine for pig</w:t>
      </w:r>
      <w:r w:rsidR="007770FF" w:rsidRPr="0081509E">
        <w:rPr>
          <w:u w:val="double"/>
        </w:rPr>
        <w:t>s</w:t>
      </w:r>
      <w:r w:rsidRPr="0081509E">
        <w:rPr>
          <w:u w:val="double"/>
        </w:rPr>
        <w:t xml:space="preserve"> should be safe in pregnant pigs. The safety</w:t>
      </w:r>
      <w:r w:rsidR="007770FF" w:rsidRPr="0081509E">
        <w:rPr>
          <w:u w:val="double"/>
        </w:rPr>
        <w:t xml:space="preserve"> test</w:t>
      </w:r>
      <w:r w:rsidRPr="0081509E">
        <w:rPr>
          <w:u w:val="double"/>
        </w:rPr>
        <w:t xml:space="preserve"> </w:t>
      </w:r>
      <w:r w:rsidR="007770FF" w:rsidRPr="0081509E">
        <w:rPr>
          <w:u w:val="double"/>
        </w:rPr>
        <w:t>for</w:t>
      </w:r>
      <w:r w:rsidRPr="0081509E">
        <w:rPr>
          <w:u w:val="double"/>
        </w:rPr>
        <w:t xml:space="preserve"> the inactivated vaccine is carried out in 3-week-old mice.</w:t>
      </w:r>
    </w:p>
    <w:p w14:paraId="59DBEC87" w14:textId="77777777" w:rsidR="009A1757" w:rsidRPr="0081509E" w:rsidRDefault="009A1757" w:rsidP="009A1757">
      <w:pPr>
        <w:pStyle w:val="i"/>
        <w:rPr>
          <w:u w:val="double"/>
        </w:rPr>
      </w:pPr>
      <w:r w:rsidRPr="0081509E">
        <w:rPr>
          <w:u w:val="double"/>
        </w:rPr>
        <w:t>ii)</w:t>
      </w:r>
      <w:r w:rsidRPr="0081509E">
        <w:rPr>
          <w:u w:val="double"/>
        </w:rPr>
        <w:tab/>
        <w:t>Reversion-to-virulence for attenuated/live vaccines and environmental considerations</w:t>
      </w:r>
    </w:p>
    <w:p w14:paraId="650DECAE" w14:textId="7CA9E940" w:rsidR="003404EF" w:rsidRPr="0081509E" w:rsidRDefault="003404EF" w:rsidP="00944DA3">
      <w:pPr>
        <w:pStyle w:val="i"/>
        <w:spacing w:after="240"/>
        <w:ind w:firstLine="0"/>
        <w:rPr>
          <w:rFonts w:eastAsiaTheme="minorEastAsia"/>
          <w:u w:val="double"/>
          <w:lang w:eastAsia="ko-KR"/>
        </w:rPr>
      </w:pPr>
      <w:r w:rsidRPr="0081509E">
        <w:rPr>
          <w:rFonts w:eastAsiaTheme="minorEastAsia" w:hint="eastAsia"/>
          <w:u w:val="double"/>
          <w:lang w:eastAsia="ko-KR"/>
        </w:rPr>
        <w:t xml:space="preserve">Ten 3-week-old mice are inoculated </w:t>
      </w:r>
      <w:r w:rsidR="007770FF" w:rsidRPr="0081509E">
        <w:rPr>
          <w:rFonts w:eastAsiaTheme="minorEastAsia" w:hint="eastAsia"/>
          <w:u w:val="double"/>
          <w:lang w:eastAsia="ko-KR"/>
        </w:rPr>
        <w:t xml:space="preserve">intraperitoneally </w:t>
      </w:r>
      <w:r w:rsidRPr="0081509E">
        <w:rPr>
          <w:rFonts w:eastAsiaTheme="minorEastAsia" w:hint="eastAsia"/>
          <w:u w:val="double"/>
          <w:lang w:eastAsia="ko-KR"/>
        </w:rPr>
        <w:t>with 0.3</w:t>
      </w:r>
      <w:r w:rsidR="008C2331">
        <w:rPr>
          <w:rFonts w:eastAsiaTheme="minorEastAsia"/>
          <w:u w:val="double"/>
          <w:lang w:eastAsia="ko-KR"/>
        </w:rPr>
        <w:t xml:space="preserve"> </w:t>
      </w:r>
      <w:r w:rsidR="00586335" w:rsidRPr="008C2331">
        <w:rPr>
          <w:rFonts w:eastAsiaTheme="minorEastAsia"/>
          <w:highlight w:val="yellow"/>
          <w:u w:val="double"/>
          <w:lang w:eastAsia="ko-KR"/>
        </w:rPr>
        <w:t>ml</w:t>
      </w:r>
      <w:r w:rsidRPr="0081509E">
        <w:rPr>
          <w:rFonts w:eastAsiaTheme="minorEastAsia" w:hint="eastAsia"/>
          <w:u w:val="double"/>
          <w:lang w:eastAsia="ko-KR"/>
        </w:rPr>
        <w:t xml:space="preserve"> dose of the </w:t>
      </w:r>
      <w:r w:rsidR="00CD1B86" w:rsidRPr="0081509E">
        <w:rPr>
          <w:rFonts w:eastAsiaTheme="minorEastAsia" w:hint="eastAsia"/>
          <w:u w:val="double"/>
          <w:lang w:eastAsia="ko-KR"/>
        </w:rPr>
        <w:t xml:space="preserve">live </w:t>
      </w:r>
      <w:r w:rsidRPr="0081509E">
        <w:rPr>
          <w:rFonts w:eastAsiaTheme="minorEastAsia" w:hint="eastAsia"/>
          <w:u w:val="double"/>
          <w:lang w:eastAsia="ko-KR"/>
        </w:rPr>
        <w:t>attenuated vaccine</w:t>
      </w:r>
      <w:r w:rsidR="007770FF" w:rsidRPr="0081509E">
        <w:rPr>
          <w:rFonts w:eastAsiaTheme="minorEastAsia"/>
          <w:u w:val="double"/>
          <w:lang w:eastAsia="ko-KR"/>
        </w:rPr>
        <w:t xml:space="preserve"> </w:t>
      </w:r>
      <w:r w:rsidRPr="0081509E">
        <w:rPr>
          <w:rFonts w:eastAsiaTheme="minorEastAsia" w:hint="eastAsia"/>
          <w:u w:val="double"/>
          <w:lang w:eastAsia="ko-KR"/>
        </w:rPr>
        <w:t>and observed for 14 days. The mortality rate of the mice should</w:t>
      </w:r>
      <w:r w:rsidR="00CD1B86" w:rsidRPr="0081509E">
        <w:rPr>
          <w:rFonts w:eastAsiaTheme="minorEastAsia" w:hint="eastAsia"/>
          <w:u w:val="double"/>
          <w:lang w:eastAsia="ko-KR"/>
        </w:rPr>
        <w:t xml:space="preserve"> not</w:t>
      </w:r>
      <w:r w:rsidRPr="0081509E">
        <w:rPr>
          <w:rFonts w:eastAsiaTheme="minorEastAsia" w:hint="eastAsia"/>
          <w:u w:val="double"/>
          <w:lang w:eastAsia="ko-KR"/>
        </w:rPr>
        <w:t xml:space="preserve"> exceed 20%. </w:t>
      </w:r>
    </w:p>
    <w:p w14:paraId="623DAFCB" w14:textId="77777777" w:rsidR="009A1757" w:rsidRPr="0081509E" w:rsidRDefault="009A1757" w:rsidP="009A1757">
      <w:pPr>
        <w:pStyle w:val="i"/>
        <w:rPr>
          <w:u w:val="double"/>
        </w:rPr>
      </w:pPr>
      <w:r w:rsidRPr="0081509E">
        <w:rPr>
          <w:u w:val="double"/>
        </w:rPr>
        <w:t>iii)</w:t>
      </w:r>
      <w:r w:rsidRPr="0081509E">
        <w:rPr>
          <w:u w:val="double"/>
        </w:rPr>
        <w:tab/>
        <w:t>Precautions (hazards)</w:t>
      </w:r>
    </w:p>
    <w:p w14:paraId="738DDDC1" w14:textId="2AC14BE5" w:rsidR="009A1757" w:rsidRPr="0081509E" w:rsidRDefault="009A1757" w:rsidP="009A1757">
      <w:pPr>
        <w:pStyle w:val="afourthpara"/>
        <w:rPr>
          <w:rFonts w:eastAsiaTheme="minorEastAsia"/>
          <w:u w:val="double"/>
          <w:lang w:eastAsia="ko-KR"/>
        </w:rPr>
      </w:pPr>
      <w:r w:rsidRPr="0081509E">
        <w:rPr>
          <w:u w:val="double"/>
        </w:rPr>
        <w:t>Vaccine should be identified as harmless or pathogenic for vaccinators. Manufacturers should provide adequate warnings that medical advice should be sought in the case of self-injection (including for adjuvants, oil-emulsion vaccine, preservatives, etc.) with warnings included on the product label/leaflet so that the vaccinator is aware of any danger.</w:t>
      </w:r>
      <w:r w:rsidR="003404EF" w:rsidRPr="0081509E">
        <w:rPr>
          <w:rFonts w:eastAsiaTheme="minorEastAsia" w:hint="eastAsia"/>
          <w:u w:val="double"/>
          <w:lang w:eastAsia="ko-KR"/>
        </w:rPr>
        <w:t xml:space="preserve"> Persons involved in vaccine production and vaccination should be vaccinated</w:t>
      </w:r>
      <w:r w:rsidR="00D12B70" w:rsidRPr="0081509E">
        <w:rPr>
          <w:rFonts w:eastAsiaTheme="minorEastAsia" w:hint="eastAsia"/>
          <w:u w:val="double"/>
          <w:lang w:eastAsia="ko-KR"/>
        </w:rPr>
        <w:t xml:space="preserve"> with a JEV vaccine for human</w:t>
      </w:r>
      <w:r w:rsidR="007770FF" w:rsidRPr="0081509E">
        <w:rPr>
          <w:rFonts w:eastAsiaTheme="minorEastAsia"/>
          <w:u w:val="double"/>
          <w:lang w:eastAsia="ko-KR"/>
        </w:rPr>
        <w:t>s</w:t>
      </w:r>
      <w:r w:rsidR="00D12B70" w:rsidRPr="0081509E">
        <w:rPr>
          <w:rFonts w:eastAsiaTheme="minorEastAsia" w:hint="eastAsia"/>
          <w:u w:val="double"/>
          <w:lang w:eastAsia="ko-KR"/>
        </w:rPr>
        <w:t>.</w:t>
      </w:r>
    </w:p>
    <w:p w14:paraId="24811B3E" w14:textId="5C4F07B1" w:rsidR="003404EF" w:rsidRPr="0081509E" w:rsidRDefault="003404EF" w:rsidP="003404EF">
      <w:pPr>
        <w:pStyle w:val="111"/>
      </w:pPr>
      <w:r w:rsidRPr="0081509E">
        <w:t>2.3.</w:t>
      </w:r>
      <w:r w:rsidRPr="0081509E">
        <w:rPr>
          <w:rFonts w:eastAsiaTheme="minorEastAsia" w:hint="eastAsia"/>
          <w:lang w:eastAsia="ko-KR"/>
        </w:rPr>
        <w:t>3</w:t>
      </w:r>
      <w:r w:rsidRPr="0081509E">
        <w:t>.</w:t>
      </w:r>
      <w:r w:rsidRPr="0081509E">
        <w:tab/>
        <w:t>Efficacy requirements</w:t>
      </w:r>
    </w:p>
    <w:p w14:paraId="07FEE32F" w14:textId="77777777" w:rsidR="001D19F8" w:rsidRPr="0081509E" w:rsidRDefault="001D19F8" w:rsidP="00D433C6">
      <w:pPr>
        <w:pStyle w:val="111Para"/>
      </w:pPr>
      <w:r w:rsidRPr="0081509E">
        <w:rPr>
          <w:lang w:val="en-US"/>
        </w:rPr>
        <w:t>As JEV is maintained among vector mosquitoes, pigs and wild birds, control and eradication of JEV using vaccines is difficult. Vaccines are used to protect horses from encephalitis and pregnant sows from stillbirths.</w:t>
      </w:r>
    </w:p>
    <w:p w14:paraId="585E2464" w14:textId="7CFC4024" w:rsidR="00545106" w:rsidRPr="0081509E" w:rsidRDefault="003404EF" w:rsidP="00545106">
      <w:pPr>
        <w:pStyle w:val="111Para"/>
        <w:rPr>
          <w:rFonts w:eastAsiaTheme="minorEastAsia"/>
          <w:u w:val="double"/>
          <w:lang w:eastAsia="ko-KR"/>
        </w:rPr>
      </w:pPr>
      <w:r w:rsidRPr="0081509E">
        <w:rPr>
          <w:rFonts w:eastAsiaTheme="minorEastAsia" w:hint="eastAsia"/>
          <w:u w:val="double"/>
          <w:lang w:eastAsia="ko-KR"/>
        </w:rPr>
        <w:t>Methods for p</w:t>
      </w:r>
      <w:r w:rsidR="00F440E1" w:rsidRPr="0081509E">
        <w:rPr>
          <w:rFonts w:eastAsiaTheme="minorEastAsia"/>
          <w:u w:val="double"/>
          <w:lang w:eastAsia="ko-KR"/>
        </w:rPr>
        <w:t>o</w:t>
      </w:r>
      <w:r w:rsidRPr="0081509E">
        <w:rPr>
          <w:rFonts w:eastAsiaTheme="minorEastAsia" w:hint="eastAsia"/>
          <w:u w:val="double"/>
          <w:lang w:eastAsia="ko-KR"/>
        </w:rPr>
        <w:t xml:space="preserve">tency testing of JEV vaccine for animals have been reported. </w:t>
      </w:r>
      <w:r w:rsidR="001D19F8" w:rsidRPr="0081509E">
        <w:rPr>
          <w:rFonts w:eastAsiaTheme="minorEastAsia" w:hint="eastAsia"/>
          <w:u w:val="double"/>
          <w:lang w:eastAsia="ko-KR"/>
        </w:rPr>
        <w:t xml:space="preserve">Efficacy tests for both inactivated and live attenuated vaccines are to be followed as mentioned in </w:t>
      </w:r>
      <w:r w:rsidR="00807683" w:rsidRPr="0081509E">
        <w:rPr>
          <w:rFonts w:eastAsiaTheme="minorEastAsia"/>
          <w:u w:val="double"/>
          <w:lang w:eastAsia="ko-KR"/>
        </w:rPr>
        <w:t xml:space="preserve">Section C.2.2.4 </w:t>
      </w:r>
      <w:r w:rsidR="00807683" w:rsidRPr="0081509E">
        <w:rPr>
          <w:rFonts w:eastAsiaTheme="minorEastAsia"/>
          <w:i/>
          <w:u w:val="double"/>
          <w:lang w:eastAsia="ko-KR"/>
        </w:rPr>
        <w:t>Final product batch tests</w:t>
      </w:r>
      <w:r w:rsidR="00807683" w:rsidRPr="0081509E">
        <w:rPr>
          <w:rFonts w:eastAsiaTheme="minorEastAsia"/>
          <w:u w:val="double"/>
          <w:lang w:eastAsia="ko-KR"/>
        </w:rPr>
        <w:t xml:space="preserve">, iv) </w:t>
      </w:r>
      <w:r w:rsidR="00807683" w:rsidRPr="0081509E">
        <w:rPr>
          <w:rFonts w:eastAsiaTheme="minorEastAsia"/>
          <w:i/>
          <w:u w:val="double"/>
          <w:lang w:eastAsia="ko-KR"/>
        </w:rPr>
        <w:t>B</w:t>
      </w:r>
      <w:r w:rsidR="001D19F8" w:rsidRPr="0081509E">
        <w:rPr>
          <w:rFonts w:eastAsiaTheme="minorEastAsia" w:hint="eastAsia"/>
          <w:i/>
          <w:u w:val="double"/>
          <w:lang w:eastAsia="ko-KR"/>
        </w:rPr>
        <w:t>atch potency</w:t>
      </w:r>
      <w:r w:rsidR="001D19F8" w:rsidRPr="0081509E">
        <w:rPr>
          <w:rFonts w:eastAsiaTheme="minorEastAsia" w:hint="eastAsia"/>
          <w:u w:val="double"/>
          <w:lang w:eastAsia="ko-KR"/>
        </w:rPr>
        <w:t>.</w:t>
      </w:r>
      <w:r w:rsidRPr="0081509E">
        <w:rPr>
          <w:rFonts w:eastAsiaTheme="minorEastAsia" w:hint="eastAsia"/>
          <w:u w:val="double"/>
          <w:lang w:eastAsia="ko-KR"/>
        </w:rPr>
        <w:t xml:space="preserve"> </w:t>
      </w:r>
    </w:p>
    <w:p w14:paraId="2EA6F183" w14:textId="1F380497" w:rsidR="001D19F8" w:rsidRPr="008578E4" w:rsidRDefault="001D19F8" w:rsidP="000F1E9E">
      <w:pPr>
        <w:pStyle w:val="111"/>
        <w:rPr>
          <w:bCs/>
          <w:u w:val="double"/>
        </w:rPr>
      </w:pPr>
      <w:r w:rsidRPr="008578E4">
        <w:rPr>
          <w:bCs/>
          <w:u w:val="double"/>
        </w:rPr>
        <w:t>2.3.</w:t>
      </w:r>
      <w:r w:rsidR="002311C3" w:rsidRPr="008578E4">
        <w:rPr>
          <w:rFonts w:hint="eastAsia"/>
          <w:bCs/>
          <w:u w:val="double"/>
        </w:rPr>
        <w:t>4</w:t>
      </w:r>
      <w:r w:rsidRPr="008578E4">
        <w:rPr>
          <w:bCs/>
          <w:u w:val="double"/>
        </w:rPr>
        <w:t>.</w:t>
      </w:r>
      <w:r w:rsidRPr="008578E4">
        <w:rPr>
          <w:bCs/>
          <w:u w:val="double"/>
        </w:rPr>
        <w:tab/>
      </w:r>
      <w:r w:rsidR="008578E4" w:rsidRPr="008578E4">
        <w:rPr>
          <w:rFonts w:eastAsiaTheme="minorEastAsia" w:hint="eastAsia"/>
          <w:u w:val="double"/>
          <w:lang w:eastAsia="ko-KR"/>
        </w:rPr>
        <w:t xml:space="preserve">Method </w:t>
      </w:r>
      <w:r w:rsidR="008578E4" w:rsidRPr="008578E4">
        <w:rPr>
          <w:rFonts w:eastAsiaTheme="minorEastAsia"/>
          <w:u w:val="double"/>
          <w:lang w:eastAsia="ko-KR"/>
        </w:rPr>
        <w:t>for</w:t>
      </w:r>
      <w:r w:rsidR="008578E4" w:rsidRPr="008578E4">
        <w:rPr>
          <w:rFonts w:eastAsiaTheme="minorEastAsia" w:hint="eastAsia"/>
          <w:u w:val="double"/>
          <w:lang w:eastAsia="ko-KR"/>
        </w:rPr>
        <w:t xml:space="preserve"> distingu</w:t>
      </w:r>
      <w:r w:rsidR="00CF21B6">
        <w:rPr>
          <w:rFonts w:eastAsiaTheme="minorEastAsia"/>
          <w:u w:val="double"/>
          <w:lang w:eastAsia="ko-KR"/>
        </w:rPr>
        <w:t>i</w:t>
      </w:r>
      <w:r w:rsidR="008578E4" w:rsidRPr="008578E4">
        <w:rPr>
          <w:rFonts w:eastAsiaTheme="minorEastAsia" w:hint="eastAsia"/>
          <w:u w:val="double"/>
          <w:lang w:eastAsia="ko-KR"/>
        </w:rPr>
        <w:t>shing attenuated JEV vaccine strain from wild JEV</w:t>
      </w:r>
    </w:p>
    <w:p w14:paraId="558BF89E" w14:textId="63BB4DCA" w:rsidR="001D19F8" w:rsidRPr="0081509E" w:rsidRDefault="001D19F8" w:rsidP="000F1E9E">
      <w:pPr>
        <w:pStyle w:val="111Para"/>
        <w:rPr>
          <w:u w:val="double"/>
        </w:rPr>
      </w:pPr>
      <w:r w:rsidRPr="0081509E">
        <w:rPr>
          <w:u w:val="double"/>
        </w:rPr>
        <w:t xml:space="preserve">Virus isolate from </w:t>
      </w:r>
      <w:r w:rsidR="00797B58" w:rsidRPr="0081509E">
        <w:rPr>
          <w:rFonts w:hint="eastAsia"/>
          <w:u w:val="double"/>
        </w:rPr>
        <w:t xml:space="preserve">naturally </w:t>
      </w:r>
      <w:r w:rsidRPr="0081509E">
        <w:rPr>
          <w:u w:val="double"/>
        </w:rPr>
        <w:t>infected or vaccinated animals</w:t>
      </w:r>
      <w:r w:rsidR="00CD089A" w:rsidRPr="0081509E">
        <w:rPr>
          <w:u w:val="double"/>
        </w:rPr>
        <w:t xml:space="preserve"> is inoculated into 3-week-old mice </w:t>
      </w:r>
      <w:r w:rsidR="00797B58" w:rsidRPr="0081509E">
        <w:rPr>
          <w:rFonts w:hint="eastAsia"/>
          <w:u w:val="double"/>
        </w:rPr>
        <w:t>t</w:t>
      </w:r>
      <w:r w:rsidR="00CD089A" w:rsidRPr="0081509E">
        <w:rPr>
          <w:u w:val="double"/>
        </w:rPr>
        <w:t>o confirm pathogenicity. If more than 20% of mice in</w:t>
      </w:r>
      <w:r w:rsidR="00797B58" w:rsidRPr="0081509E">
        <w:rPr>
          <w:rFonts w:hint="eastAsia"/>
          <w:u w:val="double"/>
        </w:rPr>
        <w:t>o</w:t>
      </w:r>
      <w:r w:rsidR="00CD089A" w:rsidRPr="0081509E">
        <w:rPr>
          <w:u w:val="double"/>
        </w:rPr>
        <w:t>culated</w:t>
      </w:r>
      <w:r w:rsidR="00797B58" w:rsidRPr="0081509E">
        <w:rPr>
          <w:rFonts w:hint="eastAsia"/>
          <w:u w:val="double"/>
        </w:rPr>
        <w:t xml:space="preserve"> </w:t>
      </w:r>
      <w:r w:rsidR="000130E1" w:rsidRPr="0081509E">
        <w:rPr>
          <w:rFonts w:hint="eastAsia"/>
          <w:u w:val="double"/>
        </w:rPr>
        <w:t>intra</w:t>
      </w:r>
      <w:r w:rsidR="000130E1" w:rsidRPr="0081509E">
        <w:rPr>
          <w:u w:val="double"/>
        </w:rPr>
        <w:t xml:space="preserve">peritoneally </w:t>
      </w:r>
      <w:r w:rsidR="00797B58" w:rsidRPr="0081509E">
        <w:rPr>
          <w:rFonts w:hint="eastAsia"/>
          <w:u w:val="double"/>
        </w:rPr>
        <w:t>with 0.3 ml</w:t>
      </w:r>
      <w:r w:rsidR="00CD089A" w:rsidRPr="0081509E">
        <w:rPr>
          <w:u w:val="double"/>
        </w:rPr>
        <w:t xml:space="preserve"> die, </w:t>
      </w:r>
      <w:r w:rsidR="005250F0" w:rsidRPr="0081509E">
        <w:rPr>
          <w:u w:val="double"/>
        </w:rPr>
        <w:t>the isolate</w:t>
      </w:r>
      <w:r w:rsidR="005250F0" w:rsidRPr="0081509E">
        <w:rPr>
          <w:rFonts w:hint="eastAsia"/>
          <w:u w:val="double"/>
        </w:rPr>
        <w:t xml:space="preserve"> </w:t>
      </w:r>
      <w:r w:rsidR="00CD089A" w:rsidRPr="0081509E">
        <w:rPr>
          <w:u w:val="double"/>
        </w:rPr>
        <w:t>is considered to be pathogenic. In addition, if colostrum</w:t>
      </w:r>
      <w:r w:rsidR="000130E1" w:rsidRPr="0081509E">
        <w:rPr>
          <w:u w:val="double"/>
        </w:rPr>
        <w:t>-</w:t>
      </w:r>
      <w:r w:rsidR="00CD089A" w:rsidRPr="0081509E">
        <w:rPr>
          <w:u w:val="double"/>
        </w:rPr>
        <w:t>deficient piglets at 3</w:t>
      </w:r>
      <w:r w:rsidR="000130E1" w:rsidRPr="0081509E">
        <w:rPr>
          <w:u w:val="double"/>
        </w:rPr>
        <w:t>–</w:t>
      </w:r>
      <w:r w:rsidR="00CD089A" w:rsidRPr="0081509E">
        <w:rPr>
          <w:u w:val="double"/>
        </w:rPr>
        <w:t xml:space="preserve">5 days of age are inoculated </w:t>
      </w:r>
      <w:r w:rsidR="000130E1" w:rsidRPr="0081509E">
        <w:rPr>
          <w:rFonts w:hint="eastAsia"/>
          <w:u w:val="double"/>
        </w:rPr>
        <w:t>subcutaneously</w:t>
      </w:r>
      <w:r w:rsidR="000130E1" w:rsidRPr="0081509E">
        <w:rPr>
          <w:u w:val="double"/>
        </w:rPr>
        <w:t xml:space="preserve"> </w:t>
      </w:r>
      <w:r w:rsidR="00CD089A" w:rsidRPr="0081509E">
        <w:rPr>
          <w:u w:val="double"/>
        </w:rPr>
        <w:t>with</w:t>
      </w:r>
      <w:r w:rsidR="00797B58" w:rsidRPr="0081509E">
        <w:rPr>
          <w:rFonts w:hint="eastAsia"/>
          <w:u w:val="double"/>
        </w:rPr>
        <w:t xml:space="preserve"> 1 ml of</w:t>
      </w:r>
      <w:r w:rsidR="00CD089A" w:rsidRPr="0081509E">
        <w:rPr>
          <w:u w:val="double"/>
        </w:rPr>
        <w:t xml:space="preserve"> the isolate</w:t>
      </w:r>
      <w:r w:rsidR="00797B58" w:rsidRPr="0081509E">
        <w:rPr>
          <w:rFonts w:hint="eastAsia"/>
          <w:u w:val="double"/>
        </w:rPr>
        <w:t xml:space="preserve"> </w:t>
      </w:r>
      <w:r w:rsidR="00CD089A" w:rsidRPr="0081509E">
        <w:rPr>
          <w:u w:val="double"/>
        </w:rPr>
        <w:t xml:space="preserve">and exhibit severe encephalitis, </w:t>
      </w:r>
      <w:r w:rsidR="005250F0" w:rsidRPr="0081509E">
        <w:rPr>
          <w:u w:val="double"/>
        </w:rPr>
        <w:t>it</w:t>
      </w:r>
      <w:r w:rsidR="00CD089A" w:rsidRPr="0081509E">
        <w:rPr>
          <w:u w:val="double"/>
        </w:rPr>
        <w:t xml:space="preserve"> is confirmed as pathogenic JEV.</w:t>
      </w:r>
      <w:r w:rsidR="006832BC">
        <w:rPr>
          <w:u w:val="double"/>
        </w:rPr>
        <w:t xml:space="preserve"> </w:t>
      </w:r>
      <w:r w:rsidR="00D235B8" w:rsidRPr="008C2331">
        <w:rPr>
          <w:rFonts w:cstheme="minorHAnsi"/>
          <w:highlight w:val="yellow"/>
          <w:u w:val="double"/>
        </w:rPr>
        <w:t xml:space="preserve">PCR and sequencing may also be performed to confirm the identity of virus isolate by comparison with reference JEV gene or genomes sequences (see </w:t>
      </w:r>
      <w:r w:rsidR="008C2331" w:rsidRPr="008C2331">
        <w:rPr>
          <w:rFonts w:cstheme="minorHAnsi"/>
          <w:highlight w:val="yellow"/>
          <w:u w:val="double"/>
        </w:rPr>
        <w:t xml:space="preserve">Section </w:t>
      </w:r>
      <w:r w:rsidR="00D235B8" w:rsidRPr="008C2331">
        <w:rPr>
          <w:rFonts w:cstheme="minorHAnsi"/>
          <w:highlight w:val="yellow"/>
          <w:u w:val="double"/>
        </w:rPr>
        <w:t>1).</w:t>
      </w:r>
    </w:p>
    <w:p w14:paraId="6F091A4F" w14:textId="222266EA" w:rsidR="002311C3" w:rsidRPr="0081509E" w:rsidRDefault="00545106" w:rsidP="00545106">
      <w:pPr>
        <w:pStyle w:val="111"/>
        <w:rPr>
          <w:rFonts w:eastAsiaTheme="minorEastAsia"/>
          <w:u w:val="double"/>
          <w:lang w:eastAsia="ko-KR"/>
        </w:rPr>
      </w:pPr>
      <w:r w:rsidRPr="0081509E">
        <w:rPr>
          <w:u w:val="double"/>
        </w:rPr>
        <w:t>2.3.</w:t>
      </w:r>
      <w:r w:rsidR="002311C3" w:rsidRPr="0081509E">
        <w:rPr>
          <w:rFonts w:eastAsiaTheme="minorEastAsia" w:hint="eastAsia"/>
          <w:u w:val="double"/>
          <w:lang w:eastAsia="ko-KR"/>
        </w:rPr>
        <w:t>5</w:t>
      </w:r>
      <w:r w:rsidRPr="0081509E">
        <w:rPr>
          <w:u w:val="double"/>
        </w:rPr>
        <w:t>.</w:t>
      </w:r>
      <w:r w:rsidR="000F1E9E" w:rsidRPr="0081509E">
        <w:rPr>
          <w:rFonts w:eastAsiaTheme="minorEastAsia"/>
          <w:u w:val="double"/>
          <w:lang w:eastAsia="ko-KR"/>
        </w:rPr>
        <w:tab/>
      </w:r>
      <w:r w:rsidR="002311C3" w:rsidRPr="0081509E">
        <w:rPr>
          <w:rFonts w:eastAsiaTheme="minorEastAsia" w:hint="eastAsia"/>
          <w:u w:val="double"/>
          <w:lang w:eastAsia="ko-KR"/>
        </w:rPr>
        <w:t>Duration of immunity</w:t>
      </w:r>
    </w:p>
    <w:p w14:paraId="4B433B1D" w14:textId="3C10376C" w:rsidR="00545106" w:rsidRPr="0081509E" w:rsidRDefault="00F06D2D" w:rsidP="000F1E9E">
      <w:pPr>
        <w:pStyle w:val="111Para"/>
        <w:rPr>
          <w:rFonts w:eastAsiaTheme="minorEastAsia"/>
          <w:u w:val="double"/>
          <w:lang w:val="en-US"/>
        </w:rPr>
      </w:pPr>
      <w:r w:rsidRPr="0081509E">
        <w:rPr>
          <w:rFonts w:hint="eastAsia"/>
          <w:u w:val="double"/>
        </w:rPr>
        <w:t xml:space="preserve">The immune responses following vaccination have been investigated and appear to last over </w:t>
      </w:r>
      <w:r w:rsidR="000130E1" w:rsidRPr="0081509E">
        <w:rPr>
          <w:u w:val="double"/>
        </w:rPr>
        <w:t>1 </w:t>
      </w:r>
      <w:r w:rsidRPr="0081509E">
        <w:rPr>
          <w:rFonts w:hint="eastAsia"/>
          <w:u w:val="double"/>
        </w:rPr>
        <w:t>year. As part of the registra</w:t>
      </w:r>
      <w:r w:rsidR="005250F0" w:rsidRPr="0081509E">
        <w:rPr>
          <w:u w:val="double"/>
        </w:rPr>
        <w:t>t</w:t>
      </w:r>
      <w:r w:rsidRPr="0081509E">
        <w:rPr>
          <w:rFonts w:hint="eastAsia"/>
          <w:u w:val="double"/>
        </w:rPr>
        <w:t>ion/licensing procedure, the manufacturer should be required to demonstrate the duration of immunity of a given vaccine by measuring neutrali</w:t>
      </w:r>
      <w:r w:rsidR="000130E1" w:rsidRPr="0081509E">
        <w:rPr>
          <w:u w:val="double"/>
        </w:rPr>
        <w:t>s</w:t>
      </w:r>
      <w:r w:rsidRPr="0081509E">
        <w:rPr>
          <w:rFonts w:hint="eastAsia"/>
          <w:u w:val="double"/>
        </w:rPr>
        <w:t>ing antibody at the end of the clai</w:t>
      </w:r>
      <w:r w:rsidR="000130E1" w:rsidRPr="0081509E">
        <w:rPr>
          <w:u w:val="double"/>
        </w:rPr>
        <w:t>m</w:t>
      </w:r>
      <w:r w:rsidRPr="0081509E">
        <w:rPr>
          <w:rFonts w:hint="eastAsia"/>
          <w:u w:val="double"/>
        </w:rPr>
        <w:t>ed period of protection.</w:t>
      </w:r>
    </w:p>
    <w:p w14:paraId="6D3FAF75" w14:textId="77777777" w:rsidR="001403D5" w:rsidRPr="0081509E" w:rsidRDefault="00D433C6" w:rsidP="00D433C6">
      <w:pPr>
        <w:pStyle w:val="111"/>
        <w:rPr>
          <w:u w:val="double"/>
          <w:lang w:val="en-US" w:eastAsia="ja-JP"/>
        </w:rPr>
      </w:pPr>
      <w:r w:rsidRPr="0081509E">
        <w:rPr>
          <w:u w:val="double"/>
        </w:rPr>
        <w:t>2.</w:t>
      </w:r>
      <w:r w:rsidR="007A035E" w:rsidRPr="0081509E">
        <w:rPr>
          <w:rFonts w:eastAsiaTheme="minorEastAsia" w:hint="eastAsia"/>
          <w:u w:val="double"/>
          <w:lang w:eastAsia="ko-KR"/>
        </w:rPr>
        <w:t>3</w:t>
      </w:r>
      <w:r w:rsidRPr="0081509E">
        <w:rPr>
          <w:u w:val="double"/>
        </w:rPr>
        <w:t>.</w:t>
      </w:r>
      <w:r w:rsidR="007A035E" w:rsidRPr="0081509E">
        <w:rPr>
          <w:rFonts w:eastAsiaTheme="minorEastAsia" w:hint="eastAsia"/>
          <w:u w:val="double"/>
          <w:lang w:eastAsia="ko-KR"/>
        </w:rPr>
        <w:t>6</w:t>
      </w:r>
      <w:r w:rsidRPr="0081509E">
        <w:rPr>
          <w:u w:val="double"/>
        </w:rPr>
        <w:t>.</w:t>
      </w:r>
      <w:r w:rsidR="001403D5" w:rsidRPr="0081509E">
        <w:rPr>
          <w:u w:val="double"/>
        </w:rPr>
        <w:tab/>
      </w:r>
      <w:r w:rsidR="001403D5" w:rsidRPr="0081509E">
        <w:rPr>
          <w:u w:val="double"/>
          <w:lang w:val="en-US"/>
        </w:rPr>
        <w:t>Stability</w:t>
      </w:r>
    </w:p>
    <w:p w14:paraId="3F3B193C" w14:textId="544395F0" w:rsidR="007A035E" w:rsidRPr="0081509E" w:rsidRDefault="007A035E" w:rsidP="00D433C6">
      <w:pPr>
        <w:pStyle w:val="111Para"/>
        <w:rPr>
          <w:u w:val="double"/>
        </w:rPr>
      </w:pPr>
      <w:r w:rsidRPr="0081509E">
        <w:rPr>
          <w:rFonts w:eastAsiaTheme="minorEastAsia" w:hint="eastAsia"/>
          <w:u w:val="double"/>
          <w:lang w:eastAsia="ko-KR"/>
        </w:rPr>
        <w:t>When stored under the recommended conditions, the</w:t>
      </w:r>
      <w:r w:rsidRPr="0081509E">
        <w:rPr>
          <w:u w:val="double"/>
        </w:rPr>
        <w:t xml:space="preserve"> final product </w:t>
      </w:r>
      <w:r w:rsidRPr="0081509E">
        <w:rPr>
          <w:rFonts w:eastAsiaTheme="minorEastAsia" w:hint="eastAsia"/>
          <w:u w:val="double"/>
          <w:lang w:eastAsia="ko-KR"/>
        </w:rPr>
        <w:t>should</w:t>
      </w:r>
      <w:r w:rsidRPr="0081509E">
        <w:rPr>
          <w:u w:val="double"/>
        </w:rPr>
        <w:t xml:space="preserve"> </w:t>
      </w:r>
      <w:r w:rsidRPr="0081509E">
        <w:rPr>
          <w:rFonts w:eastAsiaTheme="minorEastAsia" w:hint="eastAsia"/>
          <w:u w:val="double"/>
          <w:lang w:eastAsia="ko-KR"/>
        </w:rPr>
        <w:t>maintain its potency</w:t>
      </w:r>
      <w:r w:rsidRPr="0081509E">
        <w:rPr>
          <w:u w:val="double"/>
        </w:rPr>
        <w:t xml:space="preserve"> for at </w:t>
      </w:r>
      <w:r w:rsidRPr="0081509E">
        <w:rPr>
          <w:rFonts w:hint="eastAsia"/>
          <w:u w:val="double"/>
        </w:rPr>
        <w:t>least the designated shelf life of the product</w:t>
      </w:r>
      <w:r w:rsidR="000F1E9E" w:rsidRPr="0081509E">
        <w:rPr>
          <w:u w:val="double"/>
        </w:rPr>
        <w:t>.</w:t>
      </w:r>
    </w:p>
    <w:p w14:paraId="061A36AD" w14:textId="77777777" w:rsidR="001403D5" w:rsidRPr="0081509E" w:rsidRDefault="001403D5" w:rsidP="001403D5">
      <w:pPr>
        <w:pStyle w:val="1"/>
        <w:rPr>
          <w:strike/>
        </w:rPr>
      </w:pPr>
      <w:r w:rsidRPr="0081509E">
        <w:rPr>
          <w:strike/>
        </w:rPr>
        <w:t>3.</w:t>
      </w:r>
      <w:r w:rsidRPr="0081509E">
        <w:rPr>
          <w:strike/>
        </w:rPr>
        <w:tab/>
        <w:t>Vaccines based on biotechnology</w:t>
      </w:r>
    </w:p>
    <w:p w14:paraId="0EC336D4" w14:textId="77777777" w:rsidR="000F1E9E" w:rsidRPr="0081509E" w:rsidRDefault="001403D5" w:rsidP="000F1E9E">
      <w:pPr>
        <w:pStyle w:val="1Para"/>
        <w:rPr>
          <w:strike/>
        </w:rPr>
      </w:pPr>
      <w:r w:rsidRPr="0081509E">
        <w:rPr>
          <w:strike/>
        </w:rPr>
        <w:t xml:space="preserve">No biotechnology-based </w:t>
      </w:r>
      <w:r w:rsidR="006C7B41" w:rsidRPr="0081509E">
        <w:rPr>
          <w:strike/>
        </w:rPr>
        <w:t>vaccine is</w:t>
      </w:r>
      <w:r w:rsidRPr="0081509E">
        <w:rPr>
          <w:strike/>
        </w:rPr>
        <w:t xml:space="preserve"> currently available.</w:t>
      </w:r>
    </w:p>
    <w:p w14:paraId="01DFAB3B" w14:textId="2A0851B9" w:rsidR="001403D5" w:rsidRDefault="001403D5" w:rsidP="00F13E0A">
      <w:pPr>
        <w:pStyle w:val="Referencetitle"/>
        <w:spacing w:after="200"/>
        <w:rPr>
          <w:lang w:val="pt-PT"/>
        </w:rPr>
      </w:pPr>
      <w:r w:rsidRPr="0081509E">
        <w:rPr>
          <w:lang w:val="pt-PT"/>
        </w:rPr>
        <w:t>REFERENCES</w:t>
      </w:r>
    </w:p>
    <w:p w14:paraId="7CB89DB1" w14:textId="77777777" w:rsidR="001403D5" w:rsidRPr="0081509E" w:rsidRDefault="001403D5" w:rsidP="00F13E0A">
      <w:pPr>
        <w:pStyle w:val="Ref"/>
        <w:spacing w:after="200"/>
        <w:rPr>
          <w:lang w:val="en-US"/>
        </w:rPr>
      </w:pPr>
      <w:r w:rsidRPr="0081509E">
        <w:rPr>
          <w:lang w:val="pt-PT"/>
        </w:rPr>
        <w:t>A</w:t>
      </w:r>
      <w:r w:rsidRPr="0081509E">
        <w:rPr>
          <w:smallCaps/>
          <w:lang w:val="pt-PT"/>
        </w:rPr>
        <w:t xml:space="preserve">li A. </w:t>
      </w:r>
      <w:r w:rsidRPr="0081509E">
        <w:rPr>
          <w:lang w:val="pt-PT"/>
        </w:rPr>
        <w:t>&amp; I</w:t>
      </w:r>
      <w:r w:rsidRPr="0081509E">
        <w:rPr>
          <w:smallCaps/>
          <w:lang w:val="pt-PT"/>
        </w:rPr>
        <w:t>garashi A.</w:t>
      </w:r>
      <w:r w:rsidRPr="0081509E">
        <w:rPr>
          <w:lang w:val="pt-PT"/>
        </w:rPr>
        <w:t xml:space="preserve"> (1997). </w:t>
      </w:r>
      <w:r w:rsidRPr="0081509E">
        <w:t xml:space="preserve">Antigenic and genetic variations among Japanese encephalitis virus strains belonging to genotype 1. </w:t>
      </w:r>
      <w:proofErr w:type="spellStart"/>
      <w:r w:rsidRPr="0081509E">
        <w:rPr>
          <w:i/>
        </w:rPr>
        <w:t>Microbiol</w:t>
      </w:r>
      <w:proofErr w:type="spellEnd"/>
      <w:r w:rsidRPr="0081509E">
        <w:rPr>
          <w:i/>
        </w:rPr>
        <w:t>. Immunol.,</w:t>
      </w:r>
      <w:r w:rsidRPr="0081509E">
        <w:t xml:space="preserve"> </w:t>
      </w:r>
      <w:r w:rsidRPr="0081509E">
        <w:rPr>
          <w:b/>
        </w:rPr>
        <w:t>41</w:t>
      </w:r>
      <w:r w:rsidRPr="0081509E">
        <w:t>, 241–252.</w:t>
      </w:r>
    </w:p>
    <w:p w14:paraId="51869666" w14:textId="77777777" w:rsidR="001403D5" w:rsidRPr="0081509E" w:rsidRDefault="001403D5" w:rsidP="00F13E0A">
      <w:pPr>
        <w:pStyle w:val="Ref"/>
        <w:spacing w:after="200"/>
        <w:rPr>
          <w:lang w:eastAsia="ja-JP"/>
        </w:rPr>
      </w:pPr>
      <w:r w:rsidRPr="0081509E">
        <w:t>B</w:t>
      </w:r>
      <w:r w:rsidRPr="0081509E">
        <w:rPr>
          <w:smallCaps/>
        </w:rPr>
        <w:t>anerjee</w:t>
      </w:r>
      <w:r w:rsidRPr="0081509E">
        <w:t xml:space="preserve"> K. (1986). Certain characteristics of Japanese encephalitis virus strains by neutralization test. </w:t>
      </w:r>
      <w:r w:rsidRPr="0081509E">
        <w:rPr>
          <w:i/>
        </w:rPr>
        <w:t>Indian J. Med. Res</w:t>
      </w:r>
      <w:r w:rsidRPr="0081509E">
        <w:t xml:space="preserve">., </w:t>
      </w:r>
      <w:r w:rsidRPr="0081509E">
        <w:rPr>
          <w:b/>
        </w:rPr>
        <w:t>83</w:t>
      </w:r>
      <w:r w:rsidRPr="0081509E">
        <w:t>, 243–250.</w:t>
      </w:r>
    </w:p>
    <w:p w14:paraId="3344A4A4" w14:textId="77777777" w:rsidR="001403D5" w:rsidRPr="0081509E" w:rsidRDefault="001403D5" w:rsidP="00F13E0A">
      <w:pPr>
        <w:pStyle w:val="Ref"/>
        <w:spacing w:after="200"/>
        <w:rPr>
          <w:lang w:val="en-US"/>
        </w:rPr>
      </w:pPr>
      <w:r w:rsidRPr="0081509E">
        <w:rPr>
          <w:lang w:val="en-US"/>
        </w:rPr>
        <w:t>B</w:t>
      </w:r>
      <w:r w:rsidRPr="0081509E">
        <w:rPr>
          <w:smallCaps/>
          <w:lang w:val="en-US"/>
        </w:rPr>
        <w:t>anerjee</w:t>
      </w:r>
      <w:r w:rsidRPr="0081509E">
        <w:rPr>
          <w:lang w:val="en-US"/>
        </w:rPr>
        <w:t xml:space="preserve"> K. &amp; R</w:t>
      </w:r>
      <w:r w:rsidRPr="0081509E">
        <w:rPr>
          <w:smallCaps/>
          <w:lang w:val="en-US"/>
        </w:rPr>
        <w:t>anadive</w:t>
      </w:r>
      <w:r w:rsidRPr="0081509E">
        <w:rPr>
          <w:lang w:val="en-US"/>
        </w:rPr>
        <w:t xml:space="preserve"> S. N. (1989). </w:t>
      </w:r>
      <w:r w:rsidRPr="0081509E">
        <w:t xml:space="preserve">Oligonucleotide fingerprint analysis of Japanese encephalitis virus strains of different geographical origin. </w:t>
      </w:r>
      <w:r w:rsidRPr="0081509E">
        <w:rPr>
          <w:i/>
        </w:rPr>
        <w:t>Indian J. Med. Res.,</w:t>
      </w:r>
      <w:r w:rsidRPr="0081509E">
        <w:t xml:space="preserve"> </w:t>
      </w:r>
      <w:r w:rsidRPr="0081509E">
        <w:rPr>
          <w:b/>
        </w:rPr>
        <w:t>89</w:t>
      </w:r>
      <w:r w:rsidRPr="0081509E">
        <w:t>, 201–216.</w:t>
      </w:r>
    </w:p>
    <w:p w14:paraId="6B6CFC65" w14:textId="77777777" w:rsidR="001403D5" w:rsidRPr="0081509E" w:rsidRDefault="001403D5" w:rsidP="00F13E0A">
      <w:pPr>
        <w:pStyle w:val="Ref"/>
        <w:spacing w:after="220"/>
        <w:rPr>
          <w:spacing w:val="-4"/>
        </w:rPr>
      </w:pPr>
      <w:r w:rsidRPr="0081509E">
        <w:rPr>
          <w:smallCaps/>
          <w:spacing w:val="-4"/>
        </w:rPr>
        <w:t xml:space="preserve">Burke D.S., </w:t>
      </w:r>
      <w:proofErr w:type="spellStart"/>
      <w:r w:rsidRPr="0081509E">
        <w:rPr>
          <w:smallCaps/>
          <w:spacing w:val="-4"/>
        </w:rPr>
        <w:t>Hisalak</w:t>
      </w:r>
      <w:proofErr w:type="spellEnd"/>
      <w:r w:rsidRPr="0081509E">
        <w:rPr>
          <w:smallCaps/>
          <w:spacing w:val="-4"/>
        </w:rPr>
        <w:t xml:space="preserve"> A. &amp; Ussery M.A. </w:t>
      </w:r>
      <w:r w:rsidRPr="0081509E">
        <w:rPr>
          <w:spacing w:val="-4"/>
        </w:rPr>
        <w:t xml:space="preserve">(1982). Japanese encephalitis. </w:t>
      </w:r>
      <w:r w:rsidRPr="0081509E">
        <w:rPr>
          <w:i/>
          <w:spacing w:val="-4"/>
        </w:rPr>
        <w:t>In:</w:t>
      </w:r>
      <w:r w:rsidRPr="0081509E">
        <w:rPr>
          <w:spacing w:val="-4"/>
        </w:rPr>
        <w:t xml:space="preserve"> Proceedings of International Seminar on Viral Diseases in SE Asia and the Western Pacific, Mackenzie J.S., ed. Academic Press, Sydney, Australia, 537–540.</w:t>
      </w:r>
    </w:p>
    <w:p w14:paraId="22DAE1BF" w14:textId="77777777" w:rsidR="001403D5" w:rsidRPr="0081509E" w:rsidRDefault="001403D5" w:rsidP="00F13E0A">
      <w:pPr>
        <w:pStyle w:val="Ref"/>
        <w:spacing w:after="220"/>
        <w:rPr>
          <w:strike/>
        </w:rPr>
      </w:pPr>
      <w:r w:rsidRPr="0081509E">
        <w:rPr>
          <w:smallCaps/>
          <w:strike/>
        </w:rPr>
        <w:t xml:space="preserve">Chung Y.J., Nam J.H., Ban S.J. &amp; Cho H.W. (1996). </w:t>
      </w:r>
      <w:r w:rsidRPr="0081509E">
        <w:rPr>
          <w:strike/>
        </w:rPr>
        <w:t xml:space="preserve">Antigenic and genetic analysis of Japanese encephalitis viruses isolated from Korea. </w:t>
      </w:r>
      <w:r w:rsidRPr="0081509E">
        <w:rPr>
          <w:i/>
          <w:strike/>
        </w:rPr>
        <w:t xml:space="preserve">Am. J. Trop. Me. </w:t>
      </w:r>
      <w:proofErr w:type="spellStart"/>
      <w:r w:rsidRPr="0081509E">
        <w:rPr>
          <w:i/>
          <w:strike/>
        </w:rPr>
        <w:t>Hyg</w:t>
      </w:r>
      <w:proofErr w:type="spellEnd"/>
      <w:r w:rsidRPr="0081509E">
        <w:rPr>
          <w:i/>
          <w:strike/>
        </w:rPr>
        <w:t>.,</w:t>
      </w:r>
      <w:r w:rsidRPr="0081509E">
        <w:rPr>
          <w:strike/>
        </w:rPr>
        <w:t xml:space="preserve"> </w:t>
      </w:r>
      <w:r w:rsidRPr="0081509E">
        <w:rPr>
          <w:b/>
          <w:strike/>
        </w:rPr>
        <w:t>55</w:t>
      </w:r>
      <w:r w:rsidRPr="0081509E">
        <w:rPr>
          <w:strike/>
        </w:rPr>
        <w:t>, 91–97.</w:t>
      </w:r>
    </w:p>
    <w:p w14:paraId="4F1BA035" w14:textId="77777777" w:rsidR="001403D5" w:rsidRPr="0081509E" w:rsidRDefault="001403D5" w:rsidP="00F13E0A">
      <w:pPr>
        <w:pStyle w:val="Ref"/>
        <w:spacing w:after="220"/>
      </w:pPr>
      <w:r w:rsidRPr="0081509E">
        <w:rPr>
          <w:smallCaps/>
        </w:rPr>
        <w:t xml:space="preserve">Clarke D.H. &amp; Casals I. </w:t>
      </w:r>
      <w:r w:rsidRPr="0081509E">
        <w:t xml:space="preserve">(1958). Techniques for haemagglutination with arthropod-borne viruses. </w:t>
      </w:r>
      <w:r w:rsidRPr="0081509E">
        <w:rPr>
          <w:i/>
        </w:rPr>
        <w:t xml:space="preserve">Am. J. Trop. Med. </w:t>
      </w:r>
      <w:proofErr w:type="spellStart"/>
      <w:r w:rsidRPr="0081509E">
        <w:rPr>
          <w:i/>
        </w:rPr>
        <w:t>Hyg</w:t>
      </w:r>
      <w:proofErr w:type="spellEnd"/>
      <w:r w:rsidRPr="0081509E">
        <w:rPr>
          <w:i/>
        </w:rPr>
        <w:t>.,</w:t>
      </w:r>
      <w:r w:rsidRPr="0081509E">
        <w:t xml:space="preserve"> </w:t>
      </w:r>
      <w:r w:rsidRPr="0081509E">
        <w:rPr>
          <w:b/>
        </w:rPr>
        <w:t>7</w:t>
      </w:r>
      <w:r w:rsidRPr="0081509E">
        <w:t>, 561–573.</w:t>
      </w:r>
    </w:p>
    <w:p w14:paraId="71DDF249" w14:textId="77777777" w:rsidR="001403D5" w:rsidRPr="0081509E" w:rsidRDefault="001403D5" w:rsidP="00F13E0A">
      <w:pPr>
        <w:pStyle w:val="Ref"/>
        <w:spacing w:after="220"/>
      </w:pPr>
      <w:proofErr w:type="spellStart"/>
      <w:r w:rsidRPr="0081509E">
        <w:rPr>
          <w:smallCaps/>
        </w:rPr>
        <w:t>Fenner</w:t>
      </w:r>
      <w:proofErr w:type="spellEnd"/>
      <w:r w:rsidRPr="0081509E">
        <w:rPr>
          <w:smallCaps/>
        </w:rPr>
        <w:t xml:space="preserve"> F.J., Gibbs E.P.J., Murphy F.A., </w:t>
      </w:r>
      <w:proofErr w:type="spellStart"/>
      <w:r w:rsidRPr="0081509E">
        <w:rPr>
          <w:smallCaps/>
        </w:rPr>
        <w:t>Rott</w:t>
      </w:r>
      <w:proofErr w:type="spellEnd"/>
      <w:r w:rsidRPr="0081509E">
        <w:rPr>
          <w:smallCaps/>
        </w:rPr>
        <w:t xml:space="preserve"> R., </w:t>
      </w:r>
      <w:proofErr w:type="spellStart"/>
      <w:r w:rsidRPr="0081509E">
        <w:rPr>
          <w:smallCaps/>
        </w:rPr>
        <w:t>Studdert</w:t>
      </w:r>
      <w:proofErr w:type="spellEnd"/>
      <w:r w:rsidRPr="0081509E">
        <w:rPr>
          <w:smallCaps/>
        </w:rPr>
        <w:t xml:space="preserve"> M.J. &amp; White D.O. </w:t>
      </w:r>
      <w:r w:rsidRPr="0081509E">
        <w:t xml:space="preserve">(1992). Flaviviridae. </w:t>
      </w:r>
      <w:r w:rsidRPr="0081509E">
        <w:rPr>
          <w:i/>
        </w:rPr>
        <w:t>In:</w:t>
      </w:r>
      <w:r w:rsidRPr="0081509E">
        <w:t xml:space="preserve"> Veterinary Virology, Second Edition. Academic Press, New York, USA, 441–455.</w:t>
      </w:r>
    </w:p>
    <w:p w14:paraId="6AA4BCF9" w14:textId="41DF5E3A" w:rsidR="00087CC0" w:rsidRPr="0081509E" w:rsidRDefault="000F1E9E" w:rsidP="00F13E0A">
      <w:pPr>
        <w:pStyle w:val="Ref"/>
        <w:spacing w:after="220"/>
        <w:rPr>
          <w:rFonts w:eastAsiaTheme="minorEastAsia"/>
          <w:u w:val="double"/>
          <w:lang w:val="nl-NL" w:eastAsia="ko-KR"/>
        </w:rPr>
      </w:pPr>
      <w:r w:rsidRPr="0081509E">
        <w:rPr>
          <w:rFonts w:eastAsiaTheme="minorEastAsia"/>
          <w:smallCaps/>
          <w:u w:val="double"/>
          <w:lang w:val="nl-NL" w:eastAsia="ko-KR"/>
        </w:rPr>
        <w:t xml:space="preserve">Fugisaki Y., Sugimori T., Morimoto T. &amp; Miura Y. </w:t>
      </w:r>
      <w:r w:rsidR="00087CC0" w:rsidRPr="0081509E">
        <w:rPr>
          <w:rFonts w:eastAsiaTheme="minorEastAsia"/>
          <w:u w:val="double"/>
          <w:lang w:val="nl-NL" w:eastAsia="ko-KR"/>
        </w:rPr>
        <w:t>(1975). Dev</w:t>
      </w:r>
      <w:r w:rsidR="002E1C31" w:rsidRPr="0081509E">
        <w:rPr>
          <w:rFonts w:eastAsiaTheme="minorEastAsia"/>
          <w:u w:val="double"/>
          <w:lang w:val="nl-NL" w:eastAsia="ko-KR"/>
        </w:rPr>
        <w:t>e</w:t>
      </w:r>
      <w:r w:rsidR="00087CC0" w:rsidRPr="0081509E">
        <w:rPr>
          <w:rFonts w:eastAsiaTheme="minorEastAsia"/>
          <w:u w:val="double"/>
          <w:lang w:val="nl-NL" w:eastAsia="ko-KR"/>
        </w:rPr>
        <w:t>lopment of an atten</w:t>
      </w:r>
      <w:r w:rsidR="002E1C31" w:rsidRPr="0081509E">
        <w:rPr>
          <w:rFonts w:eastAsiaTheme="minorEastAsia"/>
          <w:u w:val="double"/>
          <w:lang w:val="nl-NL" w:eastAsia="ko-KR"/>
        </w:rPr>
        <w:t>u</w:t>
      </w:r>
      <w:r w:rsidR="00087CC0" w:rsidRPr="0081509E">
        <w:rPr>
          <w:rFonts w:eastAsiaTheme="minorEastAsia"/>
          <w:u w:val="double"/>
          <w:lang w:val="nl-NL" w:eastAsia="ko-KR"/>
        </w:rPr>
        <w:t>at</w:t>
      </w:r>
      <w:r w:rsidR="002E1C31" w:rsidRPr="0081509E">
        <w:rPr>
          <w:rFonts w:eastAsiaTheme="minorEastAsia"/>
          <w:u w:val="double"/>
          <w:lang w:val="nl-NL" w:eastAsia="ko-KR"/>
        </w:rPr>
        <w:t>e</w:t>
      </w:r>
      <w:r w:rsidR="00087CC0" w:rsidRPr="0081509E">
        <w:rPr>
          <w:rFonts w:eastAsiaTheme="minorEastAsia"/>
          <w:u w:val="double"/>
          <w:lang w:val="nl-NL" w:eastAsia="ko-KR"/>
        </w:rPr>
        <w:t xml:space="preserve">d strain for Japanese encephalitis live virus vaccine for porcine use. </w:t>
      </w:r>
      <w:r w:rsidR="00087CC0" w:rsidRPr="0081509E">
        <w:rPr>
          <w:rFonts w:eastAsiaTheme="minorEastAsia"/>
          <w:i/>
          <w:u w:val="double"/>
          <w:lang w:val="nl-NL" w:eastAsia="ko-KR"/>
        </w:rPr>
        <w:t>Natl Inst</w:t>
      </w:r>
      <w:r w:rsidRPr="0081509E">
        <w:rPr>
          <w:rFonts w:eastAsiaTheme="minorEastAsia"/>
          <w:i/>
          <w:u w:val="double"/>
          <w:lang w:val="nl-NL" w:eastAsia="ko-KR"/>
        </w:rPr>
        <w:t>.</w:t>
      </w:r>
      <w:r w:rsidR="00087CC0" w:rsidRPr="0081509E">
        <w:rPr>
          <w:rFonts w:eastAsiaTheme="minorEastAsia"/>
          <w:i/>
          <w:u w:val="double"/>
          <w:lang w:val="nl-NL" w:eastAsia="ko-KR"/>
        </w:rPr>
        <w:t xml:space="preserve"> Anim</w:t>
      </w:r>
      <w:r w:rsidRPr="0081509E">
        <w:rPr>
          <w:rFonts w:eastAsiaTheme="minorEastAsia"/>
          <w:i/>
          <w:u w:val="double"/>
          <w:lang w:val="nl-NL" w:eastAsia="ko-KR"/>
        </w:rPr>
        <w:t>.</w:t>
      </w:r>
      <w:r w:rsidR="00087CC0" w:rsidRPr="0081509E">
        <w:rPr>
          <w:rFonts w:eastAsiaTheme="minorEastAsia"/>
          <w:i/>
          <w:u w:val="double"/>
          <w:lang w:val="nl-NL" w:eastAsia="ko-KR"/>
        </w:rPr>
        <w:t xml:space="preserve"> Health Q</w:t>
      </w:r>
      <w:r w:rsidR="00087CC0" w:rsidRPr="0081509E">
        <w:rPr>
          <w:rFonts w:eastAsiaTheme="minorEastAsia"/>
          <w:u w:val="double"/>
          <w:lang w:val="nl-NL" w:eastAsia="ko-KR"/>
        </w:rPr>
        <w:t>.</w:t>
      </w:r>
      <w:r w:rsidRPr="0081509E">
        <w:rPr>
          <w:rFonts w:eastAsiaTheme="minorEastAsia"/>
          <w:u w:val="double"/>
          <w:lang w:val="nl-NL" w:eastAsia="ko-KR"/>
        </w:rPr>
        <w:t xml:space="preserve"> </w:t>
      </w:r>
      <w:r w:rsidR="002E1C31" w:rsidRPr="0081509E">
        <w:rPr>
          <w:rFonts w:eastAsiaTheme="minorEastAsia"/>
          <w:u w:val="double"/>
          <w:lang w:val="nl-NL" w:eastAsia="ko-KR"/>
        </w:rPr>
        <w:t>(Japan)</w:t>
      </w:r>
      <w:r w:rsidR="00087CC0" w:rsidRPr="0081509E">
        <w:rPr>
          <w:rFonts w:eastAsiaTheme="minorEastAsia"/>
          <w:u w:val="double"/>
          <w:lang w:val="nl-NL" w:eastAsia="ko-KR"/>
        </w:rPr>
        <w:t>, 15</w:t>
      </w:r>
      <w:r w:rsidRPr="0081509E">
        <w:rPr>
          <w:rFonts w:eastAsiaTheme="minorEastAsia"/>
          <w:u w:val="double"/>
          <w:lang w:val="nl-NL" w:eastAsia="ko-KR"/>
        </w:rPr>
        <w:t>–</w:t>
      </w:r>
      <w:r w:rsidR="00087CC0" w:rsidRPr="0081509E">
        <w:rPr>
          <w:rFonts w:eastAsiaTheme="minorEastAsia"/>
          <w:u w:val="double"/>
          <w:lang w:val="nl-NL" w:eastAsia="ko-KR"/>
        </w:rPr>
        <w:t>23.</w:t>
      </w:r>
    </w:p>
    <w:p w14:paraId="4CF2905F" w14:textId="77777777" w:rsidR="001403D5" w:rsidRPr="0081509E" w:rsidRDefault="001403D5" w:rsidP="00F13E0A">
      <w:pPr>
        <w:pStyle w:val="Ref"/>
        <w:spacing w:after="220"/>
      </w:pPr>
      <w:r w:rsidRPr="0081509E">
        <w:rPr>
          <w:lang w:val="nl-NL"/>
        </w:rPr>
        <w:t>H</w:t>
      </w:r>
      <w:r w:rsidRPr="0081509E">
        <w:rPr>
          <w:smallCaps/>
          <w:lang w:val="nl-NL"/>
        </w:rPr>
        <w:t xml:space="preserve">ale J. H. &amp; Lee L.H. (1954). </w:t>
      </w:r>
      <w:r w:rsidRPr="0081509E">
        <w:t xml:space="preserve">A serological investigation of six encephalitis viruses isolated in Malaya. </w:t>
      </w:r>
      <w:r w:rsidRPr="0081509E">
        <w:rPr>
          <w:i/>
        </w:rPr>
        <w:t xml:space="preserve">Br. J. Exp. </w:t>
      </w:r>
      <w:proofErr w:type="spellStart"/>
      <w:r w:rsidRPr="0081509E">
        <w:rPr>
          <w:i/>
        </w:rPr>
        <w:t>Pathol</w:t>
      </w:r>
      <w:proofErr w:type="spellEnd"/>
      <w:r w:rsidRPr="0081509E">
        <w:rPr>
          <w:i/>
        </w:rPr>
        <w:t xml:space="preserve">., </w:t>
      </w:r>
      <w:r w:rsidRPr="0081509E">
        <w:rPr>
          <w:b/>
        </w:rPr>
        <w:t>35</w:t>
      </w:r>
      <w:r w:rsidRPr="0081509E">
        <w:t>, 426–433.</w:t>
      </w:r>
    </w:p>
    <w:p w14:paraId="10996647" w14:textId="77777777" w:rsidR="001403D5" w:rsidRPr="0081509E" w:rsidRDefault="001403D5" w:rsidP="00F13E0A">
      <w:pPr>
        <w:pStyle w:val="Ref"/>
        <w:spacing w:after="220"/>
      </w:pPr>
      <w:r w:rsidRPr="003919A7">
        <w:rPr>
          <w:lang w:val="en-IE"/>
        </w:rPr>
        <w:t>H</w:t>
      </w:r>
      <w:r w:rsidRPr="003919A7">
        <w:rPr>
          <w:smallCaps/>
          <w:lang w:val="en-IE"/>
        </w:rPr>
        <w:t xml:space="preserve">asegawa H., Yoshida M., Fujita S. &amp; Kobayashi Y. (1994). </w:t>
      </w:r>
      <w:r w:rsidRPr="0081509E">
        <w:rPr>
          <w:smallCaps/>
        </w:rPr>
        <w:t>C</w:t>
      </w:r>
      <w:r w:rsidRPr="0081509E">
        <w:t xml:space="preserve">omparison of structural proteins among antigenically different Japanese encephalitis virus strains. </w:t>
      </w:r>
      <w:r w:rsidRPr="0081509E">
        <w:rPr>
          <w:i/>
        </w:rPr>
        <w:t>Vaccine,</w:t>
      </w:r>
      <w:r w:rsidRPr="0081509E">
        <w:t xml:space="preserve"> </w:t>
      </w:r>
      <w:r w:rsidRPr="0081509E">
        <w:rPr>
          <w:b/>
        </w:rPr>
        <w:t>12</w:t>
      </w:r>
      <w:r w:rsidRPr="0081509E">
        <w:t>, 841–844.</w:t>
      </w:r>
    </w:p>
    <w:p w14:paraId="67F57C7F" w14:textId="77777777" w:rsidR="001403D5" w:rsidRPr="001C367B" w:rsidRDefault="001403D5" w:rsidP="00F13E0A">
      <w:pPr>
        <w:pStyle w:val="Ref"/>
        <w:spacing w:after="220"/>
        <w:rPr>
          <w:lang w:val="es-SV"/>
        </w:rPr>
      </w:pPr>
      <w:r w:rsidRPr="0081509E">
        <w:rPr>
          <w:smallCaps/>
        </w:rPr>
        <w:t>Hoke C.H. Jr &amp; Gingrich J.B.</w:t>
      </w:r>
      <w:r w:rsidRPr="0081509E">
        <w:t xml:space="preserve"> (1994). Japanese encephalitis. </w:t>
      </w:r>
      <w:r w:rsidRPr="0081509E">
        <w:rPr>
          <w:i/>
        </w:rPr>
        <w:t>In:</w:t>
      </w:r>
      <w:r w:rsidRPr="0081509E">
        <w:t xml:space="preserve"> Handbook of Zoonoses, Second Edition, </w:t>
      </w:r>
      <w:proofErr w:type="spellStart"/>
      <w:r w:rsidRPr="0081509E">
        <w:t>Beran</w:t>
      </w:r>
      <w:proofErr w:type="spellEnd"/>
      <w:r w:rsidRPr="0081509E">
        <w:t xml:space="preserve"> G.W., ed. </w:t>
      </w:r>
      <w:r w:rsidRPr="001C367B">
        <w:rPr>
          <w:lang w:val="es-SV"/>
        </w:rPr>
        <w:t>CRC Press, Boca Raton, Florida, USA, 59–69.</w:t>
      </w:r>
    </w:p>
    <w:p w14:paraId="4FB5F1A6" w14:textId="77777777" w:rsidR="001403D5" w:rsidRPr="0081509E" w:rsidRDefault="001403D5" w:rsidP="00F13E0A">
      <w:pPr>
        <w:pStyle w:val="Ref"/>
        <w:spacing w:after="220"/>
      </w:pPr>
      <w:r w:rsidRPr="000F69F4">
        <w:rPr>
          <w:lang w:val="es-SV"/>
        </w:rPr>
        <w:t>H</w:t>
      </w:r>
      <w:r w:rsidRPr="000F69F4">
        <w:rPr>
          <w:smallCaps/>
          <w:lang w:val="es-SV"/>
        </w:rPr>
        <w:t>ori</w:t>
      </w:r>
      <w:r w:rsidRPr="000F69F4">
        <w:rPr>
          <w:lang w:val="es-SV"/>
        </w:rPr>
        <w:t xml:space="preserve"> H., M</w:t>
      </w:r>
      <w:r w:rsidRPr="000F69F4">
        <w:rPr>
          <w:smallCaps/>
          <w:lang w:val="es-SV"/>
        </w:rPr>
        <w:t>orita</w:t>
      </w:r>
      <w:r w:rsidRPr="000F69F4">
        <w:rPr>
          <w:lang w:val="es-SV"/>
        </w:rPr>
        <w:t xml:space="preserve"> K. &amp; I</w:t>
      </w:r>
      <w:r w:rsidRPr="000F69F4">
        <w:rPr>
          <w:smallCaps/>
          <w:lang w:val="es-SV"/>
        </w:rPr>
        <w:t>garashi</w:t>
      </w:r>
      <w:r w:rsidRPr="000F69F4">
        <w:rPr>
          <w:lang w:val="es-SV"/>
        </w:rPr>
        <w:t xml:space="preserve"> A. (1986). </w:t>
      </w:r>
      <w:r w:rsidRPr="0081509E">
        <w:t xml:space="preserve">Oligonucleotide fingerprint analysis on Japanese encephalitis virus strains isolated in Japan and Thailand. </w:t>
      </w:r>
      <w:r w:rsidRPr="0081509E">
        <w:rPr>
          <w:i/>
        </w:rPr>
        <w:t xml:space="preserve">Acta </w:t>
      </w:r>
      <w:proofErr w:type="spellStart"/>
      <w:r w:rsidRPr="0081509E">
        <w:rPr>
          <w:i/>
        </w:rPr>
        <w:t>Virol</w:t>
      </w:r>
      <w:proofErr w:type="spellEnd"/>
      <w:r w:rsidRPr="0081509E">
        <w:rPr>
          <w:i/>
        </w:rPr>
        <w:t>.,</w:t>
      </w:r>
      <w:r w:rsidRPr="0081509E">
        <w:t xml:space="preserve"> </w:t>
      </w:r>
      <w:r w:rsidRPr="0081509E">
        <w:rPr>
          <w:b/>
        </w:rPr>
        <w:t>30</w:t>
      </w:r>
      <w:r w:rsidRPr="0081509E">
        <w:t>, 353–359.</w:t>
      </w:r>
    </w:p>
    <w:p w14:paraId="12043B29" w14:textId="77777777" w:rsidR="001403D5" w:rsidRPr="0081509E" w:rsidRDefault="001403D5" w:rsidP="00F13E0A">
      <w:pPr>
        <w:pStyle w:val="Ref"/>
        <w:spacing w:after="220"/>
      </w:pPr>
      <w:r w:rsidRPr="0081509E">
        <w:rPr>
          <w:smallCaps/>
        </w:rPr>
        <w:t xml:space="preserve">Jan L.R., Yueh Y.Y., Wu Y.C., </w:t>
      </w:r>
      <w:proofErr w:type="spellStart"/>
      <w:r w:rsidRPr="0081509E">
        <w:rPr>
          <w:smallCaps/>
        </w:rPr>
        <w:t>Horng</w:t>
      </w:r>
      <w:proofErr w:type="spellEnd"/>
      <w:r w:rsidRPr="0081509E">
        <w:rPr>
          <w:smallCaps/>
        </w:rPr>
        <w:t xml:space="preserve"> C.B., &amp; Wang G.R. (2000). </w:t>
      </w:r>
      <w:r w:rsidRPr="0081509E">
        <w:t xml:space="preserve">Genetic variation of Japanese encephalitis virus in Taiwan. </w:t>
      </w:r>
      <w:r w:rsidRPr="0081509E">
        <w:rPr>
          <w:i/>
        </w:rPr>
        <w:t xml:space="preserve">Am. J. Trop. Me. </w:t>
      </w:r>
      <w:proofErr w:type="spellStart"/>
      <w:r w:rsidRPr="0081509E">
        <w:rPr>
          <w:i/>
        </w:rPr>
        <w:t>Hyg</w:t>
      </w:r>
      <w:proofErr w:type="spellEnd"/>
      <w:r w:rsidRPr="0081509E">
        <w:rPr>
          <w:i/>
        </w:rPr>
        <w:t>.,</w:t>
      </w:r>
      <w:r w:rsidRPr="0081509E">
        <w:t xml:space="preserve"> </w:t>
      </w:r>
      <w:r w:rsidRPr="0081509E">
        <w:rPr>
          <w:b/>
        </w:rPr>
        <w:t>62</w:t>
      </w:r>
      <w:r w:rsidRPr="0081509E">
        <w:t>, 446–452.</w:t>
      </w:r>
    </w:p>
    <w:p w14:paraId="475E3CCE" w14:textId="77777777" w:rsidR="001403D5" w:rsidRPr="000F69F4" w:rsidRDefault="001403D5" w:rsidP="00F13E0A">
      <w:pPr>
        <w:pStyle w:val="Ref"/>
        <w:spacing w:after="220"/>
        <w:rPr>
          <w:lang w:val="es-SV" w:eastAsia="ja-JP"/>
        </w:rPr>
      </w:pPr>
      <w:r w:rsidRPr="003919A7">
        <w:rPr>
          <w:smallCaps/>
          <w:lang w:val="en-IE"/>
        </w:rPr>
        <w:t xml:space="preserve">Kimura-Kuroda J. &amp; </w:t>
      </w:r>
      <w:proofErr w:type="spellStart"/>
      <w:r w:rsidRPr="003919A7">
        <w:rPr>
          <w:smallCaps/>
          <w:lang w:val="en-IE"/>
        </w:rPr>
        <w:t>Yasui</w:t>
      </w:r>
      <w:proofErr w:type="spellEnd"/>
      <w:r w:rsidRPr="003919A7">
        <w:rPr>
          <w:smallCaps/>
          <w:lang w:val="en-IE"/>
        </w:rPr>
        <w:t xml:space="preserve"> K.</w:t>
      </w:r>
      <w:r w:rsidRPr="003919A7">
        <w:rPr>
          <w:lang w:val="en-IE"/>
        </w:rPr>
        <w:t xml:space="preserve"> (1986). </w:t>
      </w:r>
      <w:r w:rsidRPr="0081509E">
        <w:t xml:space="preserve">Antigenic comparison of envelop protein E between Japanese encephalitis virus and some other flaviviruses using monoclonal antibodies. </w:t>
      </w:r>
      <w:r w:rsidRPr="000F69F4">
        <w:rPr>
          <w:i/>
          <w:lang w:val="es-SV"/>
        </w:rPr>
        <w:t>J. Gen. Virol</w:t>
      </w:r>
      <w:r w:rsidRPr="000F69F4">
        <w:rPr>
          <w:lang w:val="es-SV"/>
        </w:rPr>
        <w:t xml:space="preserve">., </w:t>
      </w:r>
      <w:r w:rsidRPr="000F69F4">
        <w:rPr>
          <w:b/>
          <w:lang w:val="es-SV"/>
        </w:rPr>
        <w:t>67</w:t>
      </w:r>
      <w:r w:rsidRPr="000F69F4">
        <w:rPr>
          <w:lang w:val="es-SV"/>
        </w:rPr>
        <w:t>, 2663–2672.</w:t>
      </w:r>
    </w:p>
    <w:p w14:paraId="054F8B6C" w14:textId="77777777" w:rsidR="001403D5" w:rsidRPr="0081509E" w:rsidRDefault="001403D5" w:rsidP="00F13E0A">
      <w:pPr>
        <w:pStyle w:val="Ref"/>
        <w:spacing w:after="220"/>
        <w:rPr>
          <w:lang w:eastAsia="ja-JP"/>
        </w:rPr>
      </w:pPr>
      <w:r w:rsidRPr="000F69F4">
        <w:rPr>
          <w:smallCaps/>
          <w:lang w:val="es-SV"/>
        </w:rPr>
        <w:t>K</w:t>
      </w:r>
      <w:r w:rsidRPr="000F69F4">
        <w:rPr>
          <w:smallCaps/>
          <w:lang w:val="es-SV" w:eastAsia="ja-JP"/>
        </w:rPr>
        <w:t>onishi</w:t>
      </w:r>
      <w:r w:rsidRPr="000F69F4">
        <w:rPr>
          <w:smallCaps/>
          <w:lang w:val="es-SV"/>
        </w:rPr>
        <w:t xml:space="preserve"> </w:t>
      </w:r>
      <w:r w:rsidRPr="000F69F4">
        <w:rPr>
          <w:smallCaps/>
          <w:lang w:val="es-SV" w:eastAsia="ja-JP"/>
        </w:rPr>
        <w:t>E</w:t>
      </w:r>
      <w:r w:rsidRPr="000F69F4">
        <w:rPr>
          <w:smallCaps/>
          <w:lang w:val="es-SV"/>
        </w:rPr>
        <w:t>.</w:t>
      </w:r>
      <w:r w:rsidRPr="000F69F4">
        <w:rPr>
          <w:smallCaps/>
          <w:lang w:val="es-SV" w:eastAsia="ja-JP"/>
        </w:rPr>
        <w:t xml:space="preserve">, Shoda M, Ajiro N </w:t>
      </w:r>
      <w:r w:rsidRPr="000F69F4">
        <w:rPr>
          <w:smallCaps/>
          <w:lang w:val="es-SV"/>
        </w:rPr>
        <w:t xml:space="preserve">&amp; </w:t>
      </w:r>
      <w:r w:rsidRPr="000F69F4">
        <w:rPr>
          <w:smallCaps/>
          <w:lang w:val="es-SV" w:eastAsia="ja-JP"/>
        </w:rPr>
        <w:t>Kondo</w:t>
      </w:r>
      <w:r w:rsidRPr="000F69F4">
        <w:rPr>
          <w:smallCaps/>
          <w:lang w:val="es-SV"/>
        </w:rPr>
        <w:t xml:space="preserve"> </w:t>
      </w:r>
      <w:r w:rsidRPr="000F69F4">
        <w:rPr>
          <w:smallCaps/>
          <w:lang w:val="es-SV" w:eastAsia="ja-JP"/>
        </w:rPr>
        <w:t>T</w:t>
      </w:r>
      <w:r w:rsidRPr="000F69F4">
        <w:rPr>
          <w:smallCaps/>
          <w:lang w:val="es-SV"/>
        </w:rPr>
        <w:t>.</w:t>
      </w:r>
      <w:r w:rsidRPr="000F69F4">
        <w:rPr>
          <w:lang w:val="es-SV"/>
        </w:rPr>
        <w:t xml:space="preserve"> (</w:t>
      </w:r>
      <w:r w:rsidRPr="000F69F4">
        <w:rPr>
          <w:lang w:val="es-SV" w:eastAsia="ja-JP"/>
        </w:rPr>
        <w:t>2004</w:t>
      </w:r>
      <w:r w:rsidRPr="000F69F4">
        <w:rPr>
          <w:lang w:val="es-SV"/>
        </w:rPr>
        <w:t xml:space="preserve">). </w:t>
      </w:r>
      <w:r w:rsidRPr="0081509E">
        <w:rPr>
          <w:rFonts w:hint="eastAsia"/>
          <w:lang w:eastAsia="ja-JP"/>
        </w:rPr>
        <w:t xml:space="preserve">Development and evaluation of an enzyme-linked immunosorbent assay for quantifying antibodies to Japanese encephalitis virus </w:t>
      </w:r>
      <w:proofErr w:type="spellStart"/>
      <w:r w:rsidRPr="0081509E">
        <w:rPr>
          <w:lang w:eastAsia="ja-JP"/>
        </w:rPr>
        <w:t>nonstructural</w:t>
      </w:r>
      <w:proofErr w:type="spellEnd"/>
      <w:r w:rsidRPr="0081509E">
        <w:rPr>
          <w:rFonts w:hint="eastAsia"/>
          <w:lang w:eastAsia="ja-JP"/>
        </w:rPr>
        <w:t xml:space="preserve"> 1 protein to detect subclinical infections in vaccinated horses</w:t>
      </w:r>
      <w:r w:rsidRPr="0081509E">
        <w:t xml:space="preserve">. </w:t>
      </w:r>
      <w:r w:rsidRPr="0081509E">
        <w:rPr>
          <w:i/>
        </w:rPr>
        <w:t xml:space="preserve">J. </w:t>
      </w:r>
      <w:r w:rsidRPr="0081509E">
        <w:rPr>
          <w:i/>
          <w:lang w:eastAsia="ja-JP"/>
        </w:rPr>
        <w:t>Clin</w:t>
      </w:r>
      <w:r w:rsidRPr="0081509E">
        <w:rPr>
          <w:i/>
        </w:rPr>
        <w:t xml:space="preserve">. </w:t>
      </w:r>
      <w:proofErr w:type="spellStart"/>
      <w:r w:rsidRPr="0081509E">
        <w:rPr>
          <w:i/>
          <w:lang w:eastAsia="ja-JP"/>
        </w:rPr>
        <w:t>Microbiol</w:t>
      </w:r>
      <w:proofErr w:type="spellEnd"/>
      <w:r w:rsidRPr="0081509E">
        <w:t xml:space="preserve">., </w:t>
      </w:r>
      <w:r w:rsidRPr="0081509E">
        <w:rPr>
          <w:b/>
          <w:lang w:eastAsia="ja-JP"/>
        </w:rPr>
        <w:t>42</w:t>
      </w:r>
      <w:r w:rsidRPr="0081509E">
        <w:t xml:space="preserve">, </w:t>
      </w:r>
      <w:r w:rsidRPr="0081509E">
        <w:rPr>
          <w:lang w:eastAsia="ja-JP"/>
        </w:rPr>
        <w:t>5087</w:t>
      </w:r>
      <w:r w:rsidRPr="0081509E">
        <w:t>–</w:t>
      </w:r>
      <w:r w:rsidRPr="0081509E">
        <w:rPr>
          <w:lang w:eastAsia="ja-JP"/>
        </w:rPr>
        <w:t>5093</w:t>
      </w:r>
      <w:r w:rsidRPr="0081509E">
        <w:t>.</w:t>
      </w:r>
    </w:p>
    <w:p w14:paraId="57A466E1" w14:textId="77777777" w:rsidR="00EE56B8" w:rsidRPr="0081509E" w:rsidRDefault="00EE56B8" w:rsidP="00EE56B8">
      <w:pPr>
        <w:spacing w:after="240" w:line="240" w:lineRule="auto"/>
        <w:rPr>
          <w:rFonts w:ascii="Arial" w:hAnsi="Arial" w:cs="Arial"/>
          <w:sz w:val="18"/>
          <w:szCs w:val="18"/>
        </w:rPr>
      </w:pPr>
      <w:r w:rsidRPr="0081509E">
        <w:rPr>
          <w:rFonts w:ascii="Arial" w:hAnsi="Arial" w:cs="Arial"/>
          <w:smallCaps/>
          <w:sz w:val="18"/>
          <w:szCs w:val="18"/>
        </w:rPr>
        <w:t>Lam K.H.K., Ellis T.M., Williams D.T., Lunt R.A., Daniels P.W., Watkins K.L. &amp; Riggs C.M</w:t>
      </w:r>
      <w:r w:rsidRPr="0081509E">
        <w:rPr>
          <w:rFonts w:ascii="Arial" w:hAnsi="Arial" w:cs="Arial"/>
          <w:sz w:val="18"/>
          <w:szCs w:val="18"/>
        </w:rPr>
        <w:t xml:space="preserve">. (2005). Japanese encephalitis in a racing thoroughbred gelding in Hong Kong. </w:t>
      </w:r>
      <w:r w:rsidRPr="0081509E">
        <w:rPr>
          <w:rFonts w:ascii="Arial" w:hAnsi="Arial" w:cs="Arial"/>
          <w:i/>
          <w:sz w:val="18"/>
          <w:szCs w:val="18"/>
        </w:rPr>
        <w:t>Vet. Rec</w:t>
      </w:r>
      <w:r w:rsidR="00384464" w:rsidRPr="0081509E">
        <w:rPr>
          <w:rFonts w:ascii="Arial" w:hAnsi="Arial" w:cs="Arial"/>
          <w:sz w:val="18"/>
          <w:szCs w:val="18"/>
        </w:rPr>
        <w:t>.</w:t>
      </w:r>
      <w:r w:rsidRPr="0081509E">
        <w:rPr>
          <w:rFonts w:ascii="Arial" w:hAnsi="Arial" w:cs="Arial"/>
          <w:sz w:val="18"/>
          <w:szCs w:val="18"/>
        </w:rPr>
        <w:t xml:space="preserve">, </w:t>
      </w:r>
      <w:r w:rsidRPr="0081509E">
        <w:rPr>
          <w:rFonts w:ascii="Arial" w:hAnsi="Arial" w:cs="Arial"/>
          <w:b/>
          <w:sz w:val="18"/>
          <w:szCs w:val="18"/>
        </w:rPr>
        <w:t>157</w:t>
      </w:r>
      <w:r w:rsidRPr="0081509E">
        <w:rPr>
          <w:rFonts w:ascii="Arial" w:hAnsi="Arial" w:cs="Arial"/>
          <w:sz w:val="18"/>
          <w:szCs w:val="18"/>
        </w:rPr>
        <w:t>, 168.</w:t>
      </w:r>
    </w:p>
    <w:p w14:paraId="590BABDD" w14:textId="77777777" w:rsidR="001403D5" w:rsidRPr="0081509E" w:rsidRDefault="001403D5" w:rsidP="00F13E0A">
      <w:pPr>
        <w:pStyle w:val="Ref"/>
        <w:spacing w:after="220"/>
      </w:pPr>
      <w:r w:rsidRPr="0081509E">
        <w:rPr>
          <w:smallCaps/>
          <w:lang w:val="en-IE"/>
        </w:rPr>
        <w:t xml:space="preserve">Lian W.C., </w:t>
      </w:r>
      <w:proofErr w:type="spellStart"/>
      <w:r w:rsidRPr="0081509E">
        <w:rPr>
          <w:smallCaps/>
          <w:lang w:val="en-IE"/>
        </w:rPr>
        <w:t>Liau</w:t>
      </w:r>
      <w:proofErr w:type="spellEnd"/>
      <w:r w:rsidRPr="0081509E">
        <w:rPr>
          <w:smallCaps/>
          <w:lang w:val="en-IE"/>
        </w:rPr>
        <w:t xml:space="preserve"> M.Y. &amp; Mao C.L</w:t>
      </w:r>
      <w:r w:rsidRPr="0081509E">
        <w:rPr>
          <w:lang w:val="en-IE"/>
        </w:rPr>
        <w:t>. (2002)</w:t>
      </w:r>
      <w:r w:rsidRPr="0081509E">
        <w:rPr>
          <w:szCs w:val="27"/>
          <w:lang w:val="en-IE"/>
        </w:rPr>
        <w:t xml:space="preserve">. </w:t>
      </w:r>
      <w:r w:rsidRPr="0081509E">
        <w:rPr>
          <w:szCs w:val="27"/>
        </w:rPr>
        <w:t xml:space="preserve">Diagnosis and genetic analysis of Japanese encephalitis virus infected in horses. </w:t>
      </w:r>
      <w:r w:rsidRPr="0081509E">
        <w:rPr>
          <w:i/>
          <w:iCs/>
        </w:rPr>
        <w:t>J. Vet. Med. B Infect. Dis. Vet. Public Health</w:t>
      </w:r>
      <w:r w:rsidRPr="0081509E">
        <w:t xml:space="preserve">, </w:t>
      </w:r>
      <w:r w:rsidRPr="0081509E">
        <w:rPr>
          <w:b/>
          <w:bCs/>
        </w:rPr>
        <w:t>49</w:t>
      </w:r>
      <w:r w:rsidRPr="0081509E">
        <w:t>, 361–365.</w:t>
      </w:r>
    </w:p>
    <w:p w14:paraId="2FCD2D3B" w14:textId="77777777" w:rsidR="009663A8" w:rsidRPr="0081509E" w:rsidRDefault="009663A8" w:rsidP="00F13E0A">
      <w:pPr>
        <w:pStyle w:val="Ref"/>
        <w:spacing w:after="220"/>
        <w:rPr>
          <w:smallCaps/>
          <w:lang w:val="en-US" w:eastAsia="ja-JP"/>
        </w:rPr>
      </w:pPr>
      <w:r w:rsidRPr="0081509E">
        <w:rPr>
          <w:smallCaps/>
        </w:rPr>
        <w:t>Mackenzie</w:t>
      </w:r>
      <w:r w:rsidRPr="0081509E">
        <w:t xml:space="preserve"> J.S., </w:t>
      </w:r>
      <w:r w:rsidRPr="0081509E">
        <w:rPr>
          <w:smallCaps/>
        </w:rPr>
        <w:t>Williams</w:t>
      </w:r>
      <w:r w:rsidR="00EE56B8" w:rsidRPr="0081509E">
        <w:rPr>
          <w:smallCaps/>
        </w:rPr>
        <w:t xml:space="preserve"> D.T. &amp; Smith D.</w:t>
      </w:r>
      <w:r w:rsidRPr="0081509E">
        <w:rPr>
          <w:smallCaps/>
        </w:rPr>
        <w:t>W</w:t>
      </w:r>
      <w:r w:rsidRPr="0081509E">
        <w:t xml:space="preserve">. (2007). Japanese encephalitis virus: the geographic distribution, incidence and spread of a virus with a propensity to emerge in new areas. </w:t>
      </w:r>
      <w:r w:rsidRPr="0081509E">
        <w:rPr>
          <w:i/>
        </w:rPr>
        <w:t>In:</w:t>
      </w:r>
      <w:r w:rsidRPr="0081509E">
        <w:t xml:space="preserve"> Perspectives in </w:t>
      </w:r>
      <w:r w:rsidR="00EE56B8" w:rsidRPr="0081509E">
        <w:t xml:space="preserve">medical virology: emerging </w:t>
      </w:r>
      <w:r w:rsidRPr="0081509E">
        <w:t>viruses in human populations</w:t>
      </w:r>
      <w:r w:rsidR="00EE56B8" w:rsidRPr="0081509E">
        <w:rPr>
          <w:i/>
        </w:rPr>
        <w:t>,</w:t>
      </w:r>
      <w:r w:rsidRPr="0081509E">
        <w:rPr>
          <w:i/>
        </w:rPr>
        <w:t xml:space="preserve"> </w:t>
      </w:r>
      <w:r w:rsidRPr="0081509E">
        <w:t>Tabor E.</w:t>
      </w:r>
      <w:r w:rsidR="00EE56B8" w:rsidRPr="0081509E">
        <w:t xml:space="preserve">, ed. </w:t>
      </w:r>
      <w:r w:rsidR="003637C9" w:rsidRPr="0081509E">
        <w:t>Elsevier,</w:t>
      </w:r>
      <w:r w:rsidR="00F57494" w:rsidRPr="0081509E">
        <w:t xml:space="preserve"> Amsterdam, Netherlands, </w:t>
      </w:r>
      <w:r w:rsidR="00EE56B8" w:rsidRPr="0081509E">
        <w:t>pp</w:t>
      </w:r>
      <w:r w:rsidRPr="0081509E">
        <w:t xml:space="preserve"> 201</w:t>
      </w:r>
      <w:r w:rsidR="00EE56B8" w:rsidRPr="0081509E">
        <w:t>–</w:t>
      </w:r>
      <w:r w:rsidRPr="0081509E">
        <w:t>268.</w:t>
      </w:r>
    </w:p>
    <w:p w14:paraId="5E892C09" w14:textId="77777777" w:rsidR="003919A7" w:rsidRPr="003919A7" w:rsidRDefault="003919A7" w:rsidP="003919A7">
      <w:pPr>
        <w:pStyle w:val="Ref"/>
        <w:rPr>
          <w:highlight w:val="yellow"/>
          <w:u w:val="double"/>
        </w:rPr>
      </w:pPr>
      <w:r w:rsidRPr="003919A7">
        <w:rPr>
          <w:smallCaps/>
          <w:highlight w:val="yellow"/>
          <w:u w:val="double"/>
        </w:rPr>
        <w:t>Mansfield K.L., Hernández-</w:t>
      </w:r>
      <w:proofErr w:type="spellStart"/>
      <w:r w:rsidRPr="003919A7">
        <w:rPr>
          <w:smallCaps/>
          <w:highlight w:val="yellow"/>
          <w:u w:val="double"/>
        </w:rPr>
        <w:t>Triana</w:t>
      </w:r>
      <w:proofErr w:type="spellEnd"/>
      <w:r w:rsidRPr="003919A7">
        <w:rPr>
          <w:smallCaps/>
          <w:highlight w:val="yellow"/>
          <w:u w:val="double"/>
        </w:rPr>
        <w:t xml:space="preserve"> L.M., </w:t>
      </w:r>
      <w:proofErr w:type="spellStart"/>
      <w:r w:rsidRPr="003919A7">
        <w:rPr>
          <w:smallCaps/>
          <w:highlight w:val="yellow"/>
          <w:u w:val="double"/>
        </w:rPr>
        <w:t>Banyard</w:t>
      </w:r>
      <w:proofErr w:type="spellEnd"/>
      <w:r w:rsidRPr="003919A7">
        <w:rPr>
          <w:smallCaps/>
          <w:highlight w:val="yellow"/>
          <w:u w:val="double"/>
        </w:rPr>
        <w:t xml:space="preserve"> A.C., Fooks A.R. &amp; Johnson N.</w:t>
      </w:r>
      <w:r w:rsidRPr="003919A7">
        <w:rPr>
          <w:highlight w:val="yellow"/>
          <w:u w:val="double"/>
        </w:rPr>
        <w:t xml:space="preserve"> (2017). Japanese encephalitis virus infection, diagnosis and control in domestic animals. </w:t>
      </w:r>
      <w:r w:rsidRPr="003919A7">
        <w:rPr>
          <w:i/>
          <w:iCs/>
          <w:highlight w:val="yellow"/>
          <w:u w:val="double"/>
        </w:rPr>
        <w:t xml:space="preserve">Vet. </w:t>
      </w:r>
      <w:proofErr w:type="spellStart"/>
      <w:r w:rsidRPr="003919A7">
        <w:rPr>
          <w:i/>
          <w:iCs/>
          <w:highlight w:val="yellow"/>
          <w:u w:val="double"/>
        </w:rPr>
        <w:t>Microbiol</w:t>
      </w:r>
      <w:proofErr w:type="spellEnd"/>
      <w:r w:rsidRPr="003919A7">
        <w:rPr>
          <w:highlight w:val="yellow"/>
          <w:u w:val="double"/>
        </w:rPr>
        <w:t xml:space="preserve">., </w:t>
      </w:r>
      <w:r w:rsidRPr="003919A7">
        <w:rPr>
          <w:b/>
          <w:bCs/>
          <w:highlight w:val="yellow"/>
          <w:u w:val="double"/>
        </w:rPr>
        <w:t>201</w:t>
      </w:r>
      <w:r w:rsidRPr="003919A7">
        <w:rPr>
          <w:highlight w:val="yellow"/>
          <w:u w:val="double"/>
        </w:rPr>
        <w:t>, 85–92.</w:t>
      </w:r>
    </w:p>
    <w:p w14:paraId="332DB19B" w14:textId="77777777" w:rsidR="0015469F" w:rsidRDefault="0015469F" w:rsidP="0015469F">
      <w:pPr>
        <w:pStyle w:val="Ref"/>
        <w:rPr>
          <w:highlight w:val="yellow"/>
          <w:u w:val="double"/>
        </w:rPr>
      </w:pPr>
      <w:r w:rsidRPr="0015469F">
        <w:rPr>
          <w:highlight w:val="yellow"/>
          <w:u w:val="double"/>
          <w:lang w:val="pt-PT"/>
        </w:rPr>
        <w:t>O</w:t>
      </w:r>
      <w:r w:rsidRPr="0015469F">
        <w:rPr>
          <w:smallCaps/>
          <w:highlight w:val="yellow"/>
          <w:u w:val="double"/>
          <w:lang w:val="pt-PT"/>
        </w:rPr>
        <w:t>liveira A.R.S., Strathe E., Etcheverry L., Cohnstaedt L.W., McVey D.S., Piaggio J. &amp; Cernicchiaro N. (</w:t>
      </w:r>
      <w:r w:rsidRPr="0015469F">
        <w:rPr>
          <w:highlight w:val="yellow"/>
          <w:u w:val="double"/>
          <w:lang w:val="pt-PT"/>
        </w:rPr>
        <w:t xml:space="preserve">2018). </w:t>
      </w:r>
      <w:r w:rsidRPr="003919A7">
        <w:rPr>
          <w:highlight w:val="yellow"/>
          <w:u w:val="double"/>
        </w:rPr>
        <w:t xml:space="preserve">Assessment of data on vector and host competence for Japanese encephalitis virus: A systematic review of the literature. </w:t>
      </w:r>
      <w:r w:rsidRPr="0015469F">
        <w:rPr>
          <w:i/>
          <w:iCs/>
          <w:highlight w:val="yellow"/>
          <w:u w:val="double"/>
        </w:rPr>
        <w:t>Prev. Vet. Med</w:t>
      </w:r>
      <w:r>
        <w:rPr>
          <w:highlight w:val="yellow"/>
          <w:u w:val="double"/>
        </w:rPr>
        <w:t>.,</w:t>
      </w:r>
      <w:r w:rsidRPr="003919A7">
        <w:rPr>
          <w:highlight w:val="yellow"/>
          <w:u w:val="double"/>
        </w:rPr>
        <w:t xml:space="preserve"> </w:t>
      </w:r>
      <w:r w:rsidRPr="0015469F">
        <w:rPr>
          <w:b/>
          <w:bCs/>
          <w:highlight w:val="yellow"/>
          <w:u w:val="double"/>
        </w:rPr>
        <w:t>154</w:t>
      </w:r>
      <w:r w:rsidRPr="003919A7">
        <w:rPr>
          <w:highlight w:val="yellow"/>
          <w:u w:val="double"/>
        </w:rPr>
        <w:t>, 71</w:t>
      </w:r>
      <w:r>
        <w:rPr>
          <w:highlight w:val="yellow"/>
          <w:u w:val="double"/>
        </w:rPr>
        <w:t>–</w:t>
      </w:r>
      <w:r w:rsidRPr="003919A7">
        <w:rPr>
          <w:highlight w:val="yellow"/>
          <w:u w:val="double"/>
        </w:rPr>
        <w:t>89.</w:t>
      </w:r>
    </w:p>
    <w:p w14:paraId="6D4CF225" w14:textId="77777777" w:rsidR="00AA5EDC" w:rsidRPr="0081509E" w:rsidRDefault="00AA5EDC" w:rsidP="00AA5EDC">
      <w:pPr>
        <w:spacing w:after="240" w:line="240" w:lineRule="auto"/>
        <w:rPr>
          <w:rFonts w:ascii="Arial" w:hAnsi="Arial" w:cs="Arial"/>
          <w:sz w:val="18"/>
          <w:szCs w:val="18"/>
        </w:rPr>
      </w:pPr>
      <w:r w:rsidRPr="0081509E">
        <w:rPr>
          <w:rFonts w:ascii="Arial" w:hAnsi="Arial" w:cs="Arial"/>
          <w:smallCaps/>
          <w:sz w:val="18"/>
          <w:szCs w:val="18"/>
          <w:lang w:val="en-IE"/>
        </w:rPr>
        <w:t xml:space="preserve">Pant G.R., Lunt R.A., </w:t>
      </w:r>
      <w:proofErr w:type="spellStart"/>
      <w:r w:rsidRPr="0081509E">
        <w:rPr>
          <w:rFonts w:ascii="Arial" w:hAnsi="Arial" w:cs="Arial"/>
          <w:smallCaps/>
          <w:sz w:val="18"/>
          <w:szCs w:val="18"/>
          <w:lang w:val="en-IE"/>
        </w:rPr>
        <w:t>Rootes</w:t>
      </w:r>
      <w:proofErr w:type="spellEnd"/>
      <w:r w:rsidRPr="0081509E">
        <w:rPr>
          <w:rFonts w:ascii="Arial" w:hAnsi="Arial" w:cs="Arial"/>
          <w:smallCaps/>
          <w:sz w:val="18"/>
          <w:szCs w:val="18"/>
          <w:lang w:val="en-IE"/>
        </w:rPr>
        <w:t xml:space="preserve"> C.L. &amp; Daniels P.W</w:t>
      </w:r>
      <w:r w:rsidRPr="0081509E">
        <w:rPr>
          <w:rFonts w:ascii="Arial" w:hAnsi="Arial" w:cs="Arial"/>
          <w:sz w:val="18"/>
          <w:szCs w:val="18"/>
          <w:lang w:val="en-IE"/>
        </w:rPr>
        <w:t xml:space="preserve">. </w:t>
      </w:r>
      <w:r w:rsidRPr="0081509E">
        <w:rPr>
          <w:rFonts w:ascii="Arial" w:hAnsi="Arial" w:cs="Arial"/>
          <w:sz w:val="18"/>
          <w:szCs w:val="18"/>
        </w:rPr>
        <w:t xml:space="preserve">(2006). Serological evidence for Japanese encephalitis and West Nile viruses in domestic animals of Nepal. </w:t>
      </w:r>
      <w:r w:rsidRPr="0081509E">
        <w:rPr>
          <w:rFonts w:ascii="Arial" w:hAnsi="Arial" w:cs="Arial"/>
          <w:i/>
          <w:sz w:val="18"/>
          <w:szCs w:val="18"/>
        </w:rPr>
        <w:t xml:space="preserve">Comp. Immunol. </w:t>
      </w:r>
      <w:proofErr w:type="spellStart"/>
      <w:r w:rsidRPr="0081509E">
        <w:rPr>
          <w:rFonts w:ascii="Arial" w:hAnsi="Arial" w:cs="Arial"/>
          <w:i/>
          <w:sz w:val="18"/>
          <w:szCs w:val="18"/>
        </w:rPr>
        <w:t>Microbiol</w:t>
      </w:r>
      <w:proofErr w:type="spellEnd"/>
      <w:r w:rsidRPr="0081509E">
        <w:rPr>
          <w:rFonts w:ascii="Arial" w:hAnsi="Arial" w:cs="Arial"/>
          <w:i/>
          <w:sz w:val="18"/>
          <w:szCs w:val="18"/>
        </w:rPr>
        <w:t>. Infect. Dis</w:t>
      </w:r>
      <w:r w:rsidRPr="0081509E">
        <w:rPr>
          <w:rFonts w:ascii="Arial" w:hAnsi="Arial" w:cs="Arial"/>
          <w:sz w:val="18"/>
          <w:szCs w:val="18"/>
        </w:rPr>
        <w:t xml:space="preserve">., </w:t>
      </w:r>
      <w:r w:rsidRPr="0081509E">
        <w:rPr>
          <w:rFonts w:ascii="Arial" w:hAnsi="Arial" w:cs="Arial"/>
          <w:b/>
          <w:sz w:val="18"/>
          <w:szCs w:val="18"/>
        </w:rPr>
        <w:t>29</w:t>
      </w:r>
      <w:r w:rsidRPr="0081509E">
        <w:rPr>
          <w:rFonts w:ascii="Arial" w:hAnsi="Arial" w:cs="Arial"/>
          <w:sz w:val="18"/>
          <w:szCs w:val="18"/>
        </w:rPr>
        <w:t>, 166–175.</w:t>
      </w:r>
    </w:p>
    <w:p w14:paraId="3BF25ABF" w14:textId="77777777" w:rsidR="001403D5" w:rsidRPr="0081509E" w:rsidRDefault="001403D5" w:rsidP="00F13E0A">
      <w:pPr>
        <w:pStyle w:val="Ref"/>
        <w:spacing w:after="220"/>
        <w:rPr>
          <w:lang w:eastAsia="ja-JP"/>
        </w:rPr>
      </w:pPr>
      <w:proofErr w:type="spellStart"/>
      <w:r w:rsidRPr="0081509E">
        <w:rPr>
          <w:rFonts w:hint="eastAsia"/>
          <w:smallCaps/>
          <w:lang w:val="en-US" w:eastAsia="ja-JP"/>
        </w:rPr>
        <w:t>Parida</w:t>
      </w:r>
      <w:proofErr w:type="spellEnd"/>
      <w:r w:rsidRPr="0081509E">
        <w:rPr>
          <w:smallCaps/>
          <w:lang w:val="en-US"/>
        </w:rPr>
        <w:t xml:space="preserve"> </w:t>
      </w:r>
      <w:r w:rsidRPr="0081509E">
        <w:rPr>
          <w:rFonts w:hint="eastAsia"/>
          <w:smallCaps/>
          <w:lang w:val="en-US" w:eastAsia="ja-JP"/>
        </w:rPr>
        <w:t xml:space="preserve">M. M., Santhosh S. R., Dash P. K., Tripathi N. K., Saxena P., </w:t>
      </w:r>
      <w:proofErr w:type="spellStart"/>
      <w:r w:rsidRPr="0081509E">
        <w:rPr>
          <w:rFonts w:hint="eastAsia"/>
          <w:smallCaps/>
          <w:lang w:val="en-US" w:eastAsia="ja-JP"/>
        </w:rPr>
        <w:t>Ambuj</w:t>
      </w:r>
      <w:proofErr w:type="spellEnd"/>
      <w:r w:rsidRPr="0081509E">
        <w:rPr>
          <w:rFonts w:hint="eastAsia"/>
          <w:smallCaps/>
          <w:lang w:val="en-US" w:eastAsia="ja-JP"/>
        </w:rPr>
        <w:t xml:space="preserve"> K. </w:t>
      </w:r>
      <w:proofErr w:type="spellStart"/>
      <w:r w:rsidRPr="0081509E">
        <w:rPr>
          <w:rFonts w:hint="eastAsia"/>
          <w:smallCaps/>
          <w:lang w:val="en-US" w:eastAsia="ja-JP"/>
        </w:rPr>
        <w:t>Sahni</w:t>
      </w:r>
      <w:proofErr w:type="spellEnd"/>
      <w:r w:rsidRPr="0081509E">
        <w:rPr>
          <w:rFonts w:hint="eastAsia"/>
          <w:smallCaps/>
          <w:lang w:val="en-US" w:eastAsia="ja-JP"/>
        </w:rPr>
        <w:t xml:space="preserve"> A. K., Lakshmana Rao P. V. </w:t>
      </w:r>
      <w:r w:rsidRPr="0081509E">
        <w:rPr>
          <w:smallCaps/>
          <w:lang w:val="en-US"/>
        </w:rPr>
        <w:t xml:space="preserve">&amp; </w:t>
      </w:r>
      <w:r w:rsidRPr="0081509E">
        <w:rPr>
          <w:rFonts w:hint="eastAsia"/>
          <w:smallCaps/>
          <w:lang w:val="en-US" w:eastAsia="ja-JP"/>
        </w:rPr>
        <w:t>Morita K.</w:t>
      </w:r>
      <w:r w:rsidRPr="0081509E">
        <w:rPr>
          <w:lang w:val="en-US"/>
        </w:rPr>
        <w:t xml:space="preserve"> (</w:t>
      </w:r>
      <w:r w:rsidRPr="0081509E">
        <w:rPr>
          <w:rFonts w:hint="eastAsia"/>
          <w:lang w:val="en-US" w:eastAsia="ja-JP"/>
        </w:rPr>
        <w:t>2006</w:t>
      </w:r>
      <w:r w:rsidRPr="0081509E">
        <w:rPr>
          <w:lang w:val="en-US"/>
        </w:rPr>
        <w:t xml:space="preserve">). </w:t>
      </w:r>
      <w:r w:rsidRPr="0081509E">
        <w:rPr>
          <w:rFonts w:hint="eastAsia"/>
          <w:lang w:eastAsia="ja-JP"/>
        </w:rPr>
        <w:t>Development and evaluation of reverse transcription loop-mediated isothermal amplification assay for rapid and real-time detection of Japanese encephalitis virus</w:t>
      </w:r>
      <w:r w:rsidRPr="0081509E">
        <w:t xml:space="preserve">. </w:t>
      </w:r>
      <w:r w:rsidRPr="0081509E">
        <w:rPr>
          <w:i/>
        </w:rPr>
        <w:t xml:space="preserve">J. </w:t>
      </w:r>
      <w:r w:rsidRPr="0081509E">
        <w:rPr>
          <w:rFonts w:hint="eastAsia"/>
          <w:i/>
          <w:lang w:eastAsia="ja-JP"/>
        </w:rPr>
        <w:t>Clin</w:t>
      </w:r>
      <w:r w:rsidRPr="0081509E">
        <w:rPr>
          <w:i/>
        </w:rPr>
        <w:t xml:space="preserve">. </w:t>
      </w:r>
      <w:proofErr w:type="spellStart"/>
      <w:r w:rsidRPr="0081509E">
        <w:rPr>
          <w:rFonts w:hint="eastAsia"/>
          <w:i/>
          <w:lang w:eastAsia="ja-JP"/>
        </w:rPr>
        <w:t>MIcrobiol</w:t>
      </w:r>
      <w:proofErr w:type="spellEnd"/>
      <w:r w:rsidRPr="0081509E">
        <w:t xml:space="preserve">., </w:t>
      </w:r>
      <w:r w:rsidRPr="0081509E">
        <w:rPr>
          <w:rFonts w:hint="eastAsia"/>
          <w:b/>
          <w:lang w:eastAsia="ja-JP"/>
        </w:rPr>
        <w:t>44</w:t>
      </w:r>
      <w:r w:rsidRPr="0081509E">
        <w:t xml:space="preserve">, </w:t>
      </w:r>
      <w:r w:rsidRPr="0081509E">
        <w:rPr>
          <w:rFonts w:hint="eastAsia"/>
          <w:lang w:eastAsia="ja-JP"/>
        </w:rPr>
        <w:t>4172</w:t>
      </w:r>
      <w:r w:rsidRPr="0081509E">
        <w:t>–</w:t>
      </w:r>
      <w:r w:rsidRPr="0081509E">
        <w:rPr>
          <w:rFonts w:hint="eastAsia"/>
          <w:lang w:eastAsia="ja-JP"/>
        </w:rPr>
        <w:t>4178</w:t>
      </w:r>
      <w:r w:rsidRPr="0081509E">
        <w:t>.</w:t>
      </w:r>
    </w:p>
    <w:p w14:paraId="115F5BA0" w14:textId="77777777" w:rsidR="0015469F" w:rsidRPr="0015469F" w:rsidRDefault="0015469F" w:rsidP="0015469F">
      <w:pPr>
        <w:pStyle w:val="Ref"/>
        <w:rPr>
          <w:bCs/>
          <w:u w:val="double"/>
        </w:rPr>
      </w:pPr>
      <w:proofErr w:type="spellStart"/>
      <w:r w:rsidRPr="0015469F">
        <w:rPr>
          <w:bCs/>
          <w:smallCaps/>
          <w:highlight w:val="yellow"/>
          <w:u w:val="double"/>
        </w:rPr>
        <w:t>Ricklin</w:t>
      </w:r>
      <w:proofErr w:type="spellEnd"/>
      <w:r w:rsidRPr="0015469F">
        <w:rPr>
          <w:bCs/>
          <w:smallCaps/>
          <w:highlight w:val="yellow"/>
          <w:u w:val="double"/>
        </w:rPr>
        <w:t xml:space="preserve"> M.E., García-Nicolás O., </w:t>
      </w:r>
      <w:proofErr w:type="spellStart"/>
      <w:r w:rsidRPr="0015469F">
        <w:rPr>
          <w:bCs/>
          <w:smallCaps/>
          <w:highlight w:val="yellow"/>
          <w:u w:val="double"/>
        </w:rPr>
        <w:t>Brechbühl</w:t>
      </w:r>
      <w:proofErr w:type="spellEnd"/>
      <w:r w:rsidRPr="0015469F">
        <w:rPr>
          <w:bCs/>
          <w:smallCaps/>
          <w:highlight w:val="yellow"/>
          <w:u w:val="double"/>
        </w:rPr>
        <w:t xml:space="preserve"> D., Python S., </w:t>
      </w:r>
      <w:proofErr w:type="spellStart"/>
      <w:r w:rsidRPr="0015469F">
        <w:rPr>
          <w:bCs/>
          <w:smallCaps/>
          <w:highlight w:val="yellow"/>
          <w:u w:val="double"/>
        </w:rPr>
        <w:t>Zumkehr</w:t>
      </w:r>
      <w:proofErr w:type="spellEnd"/>
      <w:r w:rsidRPr="0015469F">
        <w:rPr>
          <w:bCs/>
          <w:smallCaps/>
          <w:highlight w:val="yellow"/>
          <w:u w:val="double"/>
        </w:rPr>
        <w:t xml:space="preserve"> B., </w:t>
      </w:r>
      <w:proofErr w:type="spellStart"/>
      <w:r w:rsidRPr="0015469F">
        <w:rPr>
          <w:bCs/>
          <w:smallCaps/>
          <w:highlight w:val="yellow"/>
          <w:u w:val="double"/>
        </w:rPr>
        <w:t>Nougairede</w:t>
      </w:r>
      <w:proofErr w:type="spellEnd"/>
      <w:r w:rsidRPr="0015469F">
        <w:rPr>
          <w:bCs/>
          <w:smallCaps/>
          <w:highlight w:val="yellow"/>
          <w:u w:val="double"/>
        </w:rPr>
        <w:t xml:space="preserve"> A., </w:t>
      </w:r>
      <w:hyperlink r:id="rId8" w:history="1">
        <w:proofErr w:type="spellStart"/>
        <w:r w:rsidRPr="0015469F">
          <w:rPr>
            <w:rStyle w:val="Lienhypertexte"/>
            <w:bCs/>
            <w:smallCaps/>
            <w:color w:val="auto"/>
            <w:highlight w:val="yellow"/>
            <w:u w:val="double"/>
          </w:rPr>
          <w:t>Charrel</w:t>
        </w:r>
        <w:proofErr w:type="spellEnd"/>
        <w:r w:rsidRPr="0015469F">
          <w:rPr>
            <w:rStyle w:val="Lienhypertexte"/>
            <w:bCs/>
            <w:smallCaps/>
            <w:color w:val="auto"/>
            <w:highlight w:val="yellow"/>
            <w:u w:val="double"/>
          </w:rPr>
          <w:t xml:space="preserve"> R.N</w:t>
        </w:r>
      </w:hyperlink>
      <w:r w:rsidRPr="0015469F">
        <w:rPr>
          <w:bCs/>
          <w:smallCaps/>
          <w:highlight w:val="yellow"/>
          <w:u w:val="double"/>
        </w:rPr>
        <w:t xml:space="preserve">., </w:t>
      </w:r>
      <w:proofErr w:type="spellStart"/>
      <w:r w:rsidRPr="0015469F">
        <w:rPr>
          <w:bCs/>
          <w:smallCaps/>
          <w:highlight w:val="yellow"/>
          <w:u w:val="double"/>
        </w:rPr>
        <w:t>Posthaus</w:t>
      </w:r>
      <w:proofErr w:type="spellEnd"/>
      <w:r w:rsidRPr="0015469F">
        <w:rPr>
          <w:bCs/>
          <w:smallCaps/>
          <w:highlight w:val="yellow"/>
          <w:u w:val="double"/>
        </w:rPr>
        <w:t xml:space="preserve"> H., </w:t>
      </w:r>
      <w:proofErr w:type="spellStart"/>
      <w:r w:rsidRPr="0015469F">
        <w:rPr>
          <w:bCs/>
          <w:smallCaps/>
          <w:highlight w:val="yellow"/>
          <w:u w:val="double"/>
        </w:rPr>
        <w:t>Oevermann</w:t>
      </w:r>
      <w:proofErr w:type="spellEnd"/>
      <w:r w:rsidRPr="0015469F">
        <w:rPr>
          <w:bCs/>
          <w:smallCaps/>
          <w:highlight w:val="yellow"/>
          <w:u w:val="double"/>
        </w:rPr>
        <w:t xml:space="preserve"> A. &amp; Summerfield A</w:t>
      </w:r>
      <w:r>
        <w:rPr>
          <w:bCs/>
          <w:highlight w:val="yellow"/>
          <w:u w:val="double"/>
        </w:rPr>
        <w:t>.</w:t>
      </w:r>
      <w:r w:rsidRPr="0015469F">
        <w:rPr>
          <w:bCs/>
          <w:highlight w:val="yellow"/>
          <w:u w:val="double"/>
        </w:rPr>
        <w:t xml:space="preserve"> (2016). Vector-free transmission and persistence of Japanese encephalitis virus in pigs. </w:t>
      </w:r>
      <w:r w:rsidRPr="0015469F">
        <w:rPr>
          <w:rStyle w:val="highlight"/>
          <w:bCs/>
          <w:i/>
          <w:iCs/>
          <w:highlight w:val="yellow"/>
          <w:u w:val="double"/>
        </w:rPr>
        <w:t xml:space="preserve">Nat. </w:t>
      </w:r>
      <w:proofErr w:type="spellStart"/>
      <w:r w:rsidRPr="0015469F">
        <w:rPr>
          <w:rStyle w:val="highlight"/>
          <w:bCs/>
          <w:i/>
          <w:iCs/>
          <w:highlight w:val="yellow"/>
          <w:u w:val="double"/>
        </w:rPr>
        <w:t>Commun</w:t>
      </w:r>
      <w:proofErr w:type="spellEnd"/>
      <w:r w:rsidRPr="0015469F">
        <w:rPr>
          <w:bCs/>
          <w:highlight w:val="yellow"/>
          <w:u w:val="double"/>
        </w:rPr>
        <w:t>.</w:t>
      </w:r>
      <w:r>
        <w:rPr>
          <w:bCs/>
          <w:highlight w:val="yellow"/>
          <w:u w:val="double"/>
        </w:rPr>
        <w:t>,</w:t>
      </w:r>
      <w:r w:rsidRPr="0015469F">
        <w:rPr>
          <w:bCs/>
          <w:highlight w:val="yellow"/>
          <w:u w:val="double"/>
        </w:rPr>
        <w:t xml:space="preserve"> </w:t>
      </w:r>
      <w:r w:rsidRPr="0015469F">
        <w:rPr>
          <w:rStyle w:val="highlight"/>
          <w:b/>
          <w:highlight w:val="yellow"/>
          <w:u w:val="double"/>
        </w:rPr>
        <w:t>7</w:t>
      </w:r>
      <w:r>
        <w:rPr>
          <w:bCs/>
          <w:highlight w:val="yellow"/>
          <w:u w:val="double"/>
        </w:rPr>
        <w:t xml:space="preserve">, </w:t>
      </w:r>
      <w:r w:rsidRPr="0015469F">
        <w:rPr>
          <w:rStyle w:val="highlight"/>
          <w:bCs/>
          <w:highlight w:val="yellow"/>
          <w:u w:val="double"/>
        </w:rPr>
        <w:t>10832</w:t>
      </w:r>
      <w:r>
        <w:rPr>
          <w:rStyle w:val="highlight"/>
          <w:bCs/>
          <w:u w:val="double"/>
        </w:rPr>
        <w:t>.</w:t>
      </w:r>
    </w:p>
    <w:p w14:paraId="5F0D3B7A" w14:textId="77777777" w:rsidR="001C367B" w:rsidRPr="003919A7" w:rsidRDefault="001C367B" w:rsidP="001C367B">
      <w:pPr>
        <w:pStyle w:val="Ref"/>
        <w:rPr>
          <w:highlight w:val="yellow"/>
          <w:u w:val="double"/>
        </w:rPr>
      </w:pPr>
      <w:r w:rsidRPr="001C367B">
        <w:rPr>
          <w:smallCaps/>
          <w:highlight w:val="yellow"/>
          <w:u w:val="double"/>
        </w:rPr>
        <w:t>Schuh A.J., Ward M.J., Leigh Brown A.J. &amp; Barrett A.D</w:t>
      </w:r>
      <w:r w:rsidRPr="001C367B">
        <w:rPr>
          <w:highlight w:val="yellow"/>
          <w:u w:val="double"/>
        </w:rPr>
        <w:t xml:space="preserve">. (2014). Dynamics </w:t>
      </w:r>
      <w:r w:rsidRPr="003919A7">
        <w:rPr>
          <w:highlight w:val="yellow"/>
          <w:u w:val="double"/>
        </w:rPr>
        <w:t xml:space="preserve">of the emergence and establishment of a newly dominant genotype of Japanese encephalitis virus throughout Asia. </w:t>
      </w:r>
      <w:r w:rsidRPr="001C367B">
        <w:rPr>
          <w:i/>
          <w:iCs/>
          <w:highlight w:val="yellow"/>
          <w:u w:val="double"/>
        </w:rPr>
        <w:t xml:space="preserve">J. </w:t>
      </w:r>
      <w:proofErr w:type="spellStart"/>
      <w:r w:rsidRPr="001C367B">
        <w:rPr>
          <w:i/>
          <w:iCs/>
          <w:highlight w:val="yellow"/>
          <w:u w:val="double"/>
        </w:rPr>
        <w:t>Virol</w:t>
      </w:r>
      <w:proofErr w:type="spellEnd"/>
      <w:r>
        <w:rPr>
          <w:highlight w:val="yellow"/>
          <w:u w:val="double"/>
        </w:rPr>
        <w:t>.,</w:t>
      </w:r>
      <w:r w:rsidRPr="003919A7">
        <w:rPr>
          <w:highlight w:val="yellow"/>
          <w:u w:val="double"/>
        </w:rPr>
        <w:t xml:space="preserve"> </w:t>
      </w:r>
      <w:r w:rsidRPr="001C367B">
        <w:rPr>
          <w:b/>
          <w:bCs/>
          <w:highlight w:val="yellow"/>
          <w:u w:val="double"/>
        </w:rPr>
        <w:t>88</w:t>
      </w:r>
      <w:r w:rsidRPr="003919A7">
        <w:rPr>
          <w:highlight w:val="yellow"/>
          <w:u w:val="double"/>
        </w:rPr>
        <w:t>, 4522</w:t>
      </w:r>
      <w:r>
        <w:rPr>
          <w:highlight w:val="yellow"/>
          <w:u w:val="double"/>
        </w:rPr>
        <w:t>–</w:t>
      </w:r>
      <w:r w:rsidRPr="003919A7">
        <w:rPr>
          <w:highlight w:val="yellow"/>
          <w:u w:val="double"/>
        </w:rPr>
        <w:t>4532.</w:t>
      </w:r>
    </w:p>
    <w:p w14:paraId="5B901B0A" w14:textId="77777777" w:rsidR="001403D5" w:rsidRPr="0081509E" w:rsidDel="009A541F" w:rsidRDefault="001403D5" w:rsidP="00F13E0A">
      <w:pPr>
        <w:pStyle w:val="Ref"/>
        <w:spacing w:after="220"/>
      </w:pPr>
      <w:r w:rsidRPr="0081509E">
        <w:rPr>
          <w:smallCaps/>
        </w:rPr>
        <w:t>Solomon T.,</w:t>
      </w:r>
      <w:r w:rsidRPr="0081509E" w:rsidDel="009A541F">
        <w:t xml:space="preserve"> N</w:t>
      </w:r>
      <w:r w:rsidRPr="0081509E">
        <w:rPr>
          <w:smallCaps/>
        </w:rPr>
        <w:t>i</w:t>
      </w:r>
      <w:r w:rsidRPr="0081509E" w:rsidDel="009A541F">
        <w:t xml:space="preserve"> H., B</w:t>
      </w:r>
      <w:r w:rsidRPr="0081509E">
        <w:rPr>
          <w:smallCaps/>
        </w:rPr>
        <w:t xml:space="preserve">easley D.W.C., </w:t>
      </w:r>
      <w:proofErr w:type="spellStart"/>
      <w:r w:rsidRPr="0081509E">
        <w:rPr>
          <w:smallCaps/>
        </w:rPr>
        <w:t>Ekkelenkamp</w:t>
      </w:r>
      <w:proofErr w:type="spellEnd"/>
      <w:r w:rsidRPr="0081509E">
        <w:rPr>
          <w:smallCaps/>
        </w:rPr>
        <w:t xml:space="preserve"> M., </w:t>
      </w:r>
      <w:proofErr w:type="spellStart"/>
      <w:r w:rsidRPr="0081509E">
        <w:rPr>
          <w:smallCaps/>
        </w:rPr>
        <w:t>Cardosa</w:t>
      </w:r>
      <w:proofErr w:type="spellEnd"/>
      <w:r w:rsidRPr="0081509E">
        <w:rPr>
          <w:smallCaps/>
        </w:rPr>
        <w:t xml:space="preserve"> M.J. </w:t>
      </w:r>
      <w:r w:rsidRPr="0081509E" w:rsidDel="009A541F">
        <w:t xml:space="preserve">&amp; </w:t>
      </w:r>
      <w:r w:rsidRPr="0081509E">
        <w:t>Barrett A.D.T.</w:t>
      </w:r>
      <w:r w:rsidRPr="0081509E" w:rsidDel="009A541F">
        <w:t xml:space="preserve"> (2003). Origin and evolution of Japanese encephalitis virus in Southeast Asia. </w:t>
      </w:r>
      <w:r w:rsidRPr="0081509E" w:rsidDel="009A541F">
        <w:rPr>
          <w:i/>
        </w:rPr>
        <w:t xml:space="preserve">J. </w:t>
      </w:r>
      <w:proofErr w:type="spellStart"/>
      <w:r w:rsidRPr="0081509E" w:rsidDel="009A541F">
        <w:rPr>
          <w:i/>
        </w:rPr>
        <w:t>Virol</w:t>
      </w:r>
      <w:proofErr w:type="spellEnd"/>
      <w:r w:rsidRPr="0081509E" w:rsidDel="009A541F">
        <w:rPr>
          <w:i/>
        </w:rPr>
        <w:t>.,</w:t>
      </w:r>
      <w:r w:rsidRPr="0081509E" w:rsidDel="009A541F">
        <w:t xml:space="preserve"> </w:t>
      </w:r>
      <w:r w:rsidRPr="0081509E" w:rsidDel="009A541F">
        <w:rPr>
          <w:b/>
        </w:rPr>
        <w:t>77</w:t>
      </w:r>
      <w:r w:rsidRPr="0081509E" w:rsidDel="009A541F">
        <w:t>, 3091</w:t>
      </w:r>
      <w:r w:rsidRPr="0081509E">
        <w:t>–</w:t>
      </w:r>
      <w:r w:rsidRPr="0081509E" w:rsidDel="009A541F">
        <w:t>3098.</w:t>
      </w:r>
    </w:p>
    <w:p w14:paraId="426A3DAD" w14:textId="77777777" w:rsidR="001403D5" w:rsidRPr="0081509E" w:rsidRDefault="001403D5" w:rsidP="00F13E0A">
      <w:pPr>
        <w:pStyle w:val="Ref"/>
        <w:spacing w:after="220"/>
      </w:pPr>
      <w:r w:rsidRPr="0081509E">
        <w:rPr>
          <w:smallCaps/>
        </w:rPr>
        <w:t>Tanaka M.</w:t>
      </w:r>
      <w:r w:rsidRPr="0081509E" w:rsidDel="009A541F">
        <w:t xml:space="preserve"> (1993). Rapid identification of flavivirus using the polymerase chain reaction. </w:t>
      </w:r>
      <w:r w:rsidRPr="0081509E" w:rsidDel="009A541F">
        <w:rPr>
          <w:i/>
        </w:rPr>
        <w:t xml:space="preserve">J. </w:t>
      </w:r>
      <w:proofErr w:type="spellStart"/>
      <w:r w:rsidRPr="0081509E" w:rsidDel="009A541F">
        <w:rPr>
          <w:i/>
        </w:rPr>
        <w:t>Virol</w:t>
      </w:r>
      <w:proofErr w:type="spellEnd"/>
      <w:r w:rsidRPr="0081509E" w:rsidDel="009A541F">
        <w:rPr>
          <w:i/>
        </w:rPr>
        <w:t>. Methods,</w:t>
      </w:r>
      <w:r w:rsidRPr="0081509E" w:rsidDel="009A541F">
        <w:t xml:space="preserve"> </w:t>
      </w:r>
      <w:r w:rsidRPr="0081509E" w:rsidDel="009A541F">
        <w:rPr>
          <w:b/>
        </w:rPr>
        <w:t>41</w:t>
      </w:r>
      <w:r w:rsidRPr="0081509E" w:rsidDel="009A541F">
        <w:t>, 311</w:t>
      </w:r>
      <w:r w:rsidRPr="0081509E">
        <w:t>–</w:t>
      </w:r>
      <w:r w:rsidRPr="0081509E" w:rsidDel="009A541F">
        <w:t>322.</w:t>
      </w:r>
    </w:p>
    <w:p w14:paraId="6D8B8E85" w14:textId="77777777" w:rsidR="006C249D" w:rsidRPr="006C249D" w:rsidRDefault="006C249D" w:rsidP="006C249D">
      <w:pPr>
        <w:pStyle w:val="Ref"/>
        <w:rPr>
          <w:b/>
          <w:highlight w:val="yellow"/>
          <w:u w:val="double"/>
        </w:rPr>
      </w:pPr>
      <w:proofErr w:type="spellStart"/>
      <w:r w:rsidRPr="006C249D">
        <w:rPr>
          <w:rStyle w:val="highlight"/>
          <w:smallCaps/>
          <w:highlight w:val="yellow"/>
          <w:u w:val="double"/>
        </w:rPr>
        <w:t>Tsarev</w:t>
      </w:r>
      <w:proofErr w:type="spellEnd"/>
      <w:r w:rsidRPr="006C249D">
        <w:rPr>
          <w:smallCaps/>
          <w:highlight w:val="yellow"/>
          <w:u w:val="double"/>
        </w:rPr>
        <w:t xml:space="preserve"> S.A</w:t>
      </w:r>
      <w:r w:rsidRPr="006C249D">
        <w:rPr>
          <w:b/>
          <w:smallCaps/>
          <w:highlight w:val="yellow"/>
          <w:u w:val="double"/>
        </w:rPr>
        <w:t>.</w:t>
      </w:r>
      <w:r w:rsidRPr="006C249D">
        <w:rPr>
          <w:smallCaps/>
          <w:highlight w:val="yellow"/>
          <w:u w:val="double"/>
        </w:rPr>
        <w:t>, Sanders M.L</w:t>
      </w:r>
      <w:r w:rsidRPr="006C249D">
        <w:rPr>
          <w:b/>
          <w:smallCaps/>
          <w:highlight w:val="yellow"/>
          <w:u w:val="double"/>
        </w:rPr>
        <w:t>.</w:t>
      </w:r>
      <w:r w:rsidRPr="006C249D">
        <w:rPr>
          <w:smallCaps/>
          <w:highlight w:val="yellow"/>
          <w:u w:val="double"/>
        </w:rPr>
        <w:t>, Vaughn D.W. &amp; Innis B.L</w:t>
      </w:r>
      <w:r w:rsidRPr="006C249D">
        <w:rPr>
          <w:bCs/>
          <w:highlight w:val="yellow"/>
          <w:u w:val="double"/>
        </w:rPr>
        <w:t>.</w:t>
      </w:r>
      <w:r w:rsidRPr="006C249D">
        <w:rPr>
          <w:highlight w:val="yellow"/>
          <w:u w:val="double"/>
        </w:rPr>
        <w:t xml:space="preserve"> (2000). Phylogenetic analysis suggests only one serotype of Japanese encephalitis virus. </w:t>
      </w:r>
      <w:r w:rsidRPr="006C249D">
        <w:rPr>
          <w:i/>
          <w:iCs/>
          <w:highlight w:val="yellow"/>
          <w:u w:val="double"/>
        </w:rPr>
        <w:t>Vaccine</w:t>
      </w:r>
      <w:r w:rsidRPr="006C249D">
        <w:rPr>
          <w:highlight w:val="yellow"/>
          <w:u w:val="double"/>
        </w:rPr>
        <w:t xml:space="preserve"> (Suppl. 2), 36–43</w:t>
      </w:r>
      <w:r>
        <w:rPr>
          <w:highlight w:val="yellow"/>
          <w:u w:val="double"/>
        </w:rPr>
        <w:t>.</w:t>
      </w:r>
    </w:p>
    <w:p w14:paraId="00CCF709" w14:textId="77777777" w:rsidR="001403D5" w:rsidRPr="0081509E" w:rsidDel="009A541F" w:rsidRDefault="00CA3837" w:rsidP="00F13E0A">
      <w:pPr>
        <w:pStyle w:val="Ref"/>
        <w:spacing w:after="220"/>
      </w:pPr>
      <w:proofErr w:type="spellStart"/>
      <w:r w:rsidRPr="0081509E">
        <w:rPr>
          <w:smallCaps/>
        </w:rPr>
        <w:t>Uchil</w:t>
      </w:r>
      <w:proofErr w:type="spellEnd"/>
      <w:r w:rsidRPr="0081509E">
        <w:rPr>
          <w:smallCaps/>
        </w:rPr>
        <w:t xml:space="preserve"> P.D. &amp; </w:t>
      </w:r>
      <w:proofErr w:type="spellStart"/>
      <w:r w:rsidRPr="0081509E">
        <w:rPr>
          <w:smallCaps/>
        </w:rPr>
        <w:t>Satchidanandam</w:t>
      </w:r>
      <w:proofErr w:type="spellEnd"/>
      <w:r w:rsidRPr="0081509E">
        <w:rPr>
          <w:smallCaps/>
        </w:rPr>
        <w:t xml:space="preserve"> V.</w:t>
      </w:r>
      <w:r w:rsidRPr="0081509E">
        <w:t xml:space="preserve"> (2001). </w:t>
      </w:r>
      <w:r w:rsidR="001403D5" w:rsidRPr="0081509E" w:rsidDel="009A541F">
        <w:t xml:space="preserve">Phylogenetic analysis of Japanese encephalitis virus: envelope gene based analysis reveals a fifth genotype, geographic clustering, and multiple introductions of the virus into the Indian subcontinent. </w:t>
      </w:r>
      <w:r w:rsidR="001403D5" w:rsidRPr="0081509E" w:rsidDel="009A541F">
        <w:rPr>
          <w:i/>
        </w:rPr>
        <w:t xml:space="preserve">Am. J. Trop. Med. </w:t>
      </w:r>
      <w:proofErr w:type="spellStart"/>
      <w:r w:rsidR="001403D5" w:rsidRPr="0081509E" w:rsidDel="009A541F">
        <w:rPr>
          <w:i/>
        </w:rPr>
        <w:t>Hyg</w:t>
      </w:r>
      <w:proofErr w:type="spellEnd"/>
      <w:r w:rsidR="001403D5" w:rsidRPr="0081509E" w:rsidDel="009A541F">
        <w:rPr>
          <w:i/>
        </w:rPr>
        <w:t>.,</w:t>
      </w:r>
      <w:r w:rsidR="001403D5" w:rsidRPr="0081509E" w:rsidDel="009A541F">
        <w:t xml:space="preserve"> </w:t>
      </w:r>
      <w:r w:rsidR="001403D5" w:rsidRPr="0081509E" w:rsidDel="009A541F">
        <w:rPr>
          <w:b/>
        </w:rPr>
        <w:t>65</w:t>
      </w:r>
      <w:r w:rsidR="001403D5" w:rsidRPr="0081509E" w:rsidDel="009A541F">
        <w:t>, 242</w:t>
      </w:r>
      <w:r w:rsidR="001403D5" w:rsidRPr="0081509E">
        <w:t>–</w:t>
      </w:r>
      <w:r w:rsidR="001403D5" w:rsidRPr="0081509E" w:rsidDel="009A541F">
        <w:t>251.</w:t>
      </w:r>
    </w:p>
    <w:p w14:paraId="522DB7EF" w14:textId="77777777" w:rsidR="001403D5" w:rsidRPr="0081509E" w:rsidRDefault="001403D5" w:rsidP="00F13E0A">
      <w:pPr>
        <w:pStyle w:val="Ref"/>
        <w:spacing w:after="220"/>
      </w:pPr>
      <w:r w:rsidRPr="0081509E">
        <w:t>W</w:t>
      </w:r>
      <w:r w:rsidRPr="0081509E">
        <w:rPr>
          <w:smallCaps/>
        </w:rPr>
        <w:t>illiams D.T., Wang L.F. Daniels P.D.</w:t>
      </w:r>
      <w:r w:rsidRPr="0081509E">
        <w:t xml:space="preserve"> </w:t>
      </w:r>
      <w:r w:rsidRPr="0081509E" w:rsidDel="009A541F">
        <w:t xml:space="preserve">&amp; </w:t>
      </w:r>
      <w:r w:rsidRPr="0081509E">
        <w:rPr>
          <w:smallCaps/>
        </w:rPr>
        <w:t>Mackenzie J.S.</w:t>
      </w:r>
      <w:r w:rsidRPr="0081509E" w:rsidDel="009A541F">
        <w:t xml:space="preserve"> (2000). Molecular characterization of the first Australian isolate of Japanese encephalitis virus, the FU strain. </w:t>
      </w:r>
      <w:r w:rsidRPr="0081509E" w:rsidDel="009A541F">
        <w:rPr>
          <w:i/>
        </w:rPr>
        <w:t xml:space="preserve">J. Gen. </w:t>
      </w:r>
      <w:proofErr w:type="spellStart"/>
      <w:r w:rsidRPr="0081509E" w:rsidDel="009A541F">
        <w:rPr>
          <w:i/>
        </w:rPr>
        <w:t>Virol</w:t>
      </w:r>
      <w:proofErr w:type="spellEnd"/>
      <w:r w:rsidRPr="0081509E" w:rsidDel="009A541F">
        <w:rPr>
          <w:i/>
        </w:rPr>
        <w:t>.,</w:t>
      </w:r>
      <w:r w:rsidRPr="0081509E" w:rsidDel="009A541F">
        <w:t xml:space="preserve"> </w:t>
      </w:r>
      <w:r w:rsidRPr="0081509E" w:rsidDel="009A541F">
        <w:rPr>
          <w:b/>
        </w:rPr>
        <w:t>65</w:t>
      </w:r>
      <w:r w:rsidRPr="0081509E" w:rsidDel="009A541F">
        <w:t>, 2471</w:t>
      </w:r>
      <w:r w:rsidRPr="0081509E">
        <w:t>–</w:t>
      </w:r>
      <w:r w:rsidRPr="0081509E" w:rsidDel="009A541F">
        <w:t>2480.</w:t>
      </w:r>
    </w:p>
    <w:p w14:paraId="3EF63759" w14:textId="77777777" w:rsidR="00AA5EDC" w:rsidRPr="0081509E" w:rsidRDefault="00AA5EDC" w:rsidP="00AA5EDC">
      <w:pPr>
        <w:spacing w:after="240" w:line="240" w:lineRule="auto"/>
        <w:rPr>
          <w:rFonts w:ascii="Arial" w:hAnsi="Arial" w:cs="Arial"/>
          <w:sz w:val="18"/>
          <w:szCs w:val="18"/>
        </w:rPr>
      </w:pPr>
      <w:r w:rsidRPr="0081509E">
        <w:rPr>
          <w:rFonts w:ascii="Arial" w:hAnsi="Arial" w:cs="Arial"/>
          <w:smallCaps/>
          <w:sz w:val="18"/>
          <w:szCs w:val="18"/>
          <w:lang w:val="en-AU" w:eastAsia="en-US"/>
        </w:rPr>
        <w:t>Williams D.T., Daniels P.W., Lunt R.A., Wang L.F., Newberry K.M. &amp; Mackenzie J.S.</w:t>
      </w:r>
      <w:r w:rsidRPr="0081509E">
        <w:rPr>
          <w:rFonts w:ascii="Arial" w:hAnsi="Arial" w:cs="Arial"/>
          <w:sz w:val="18"/>
          <w:szCs w:val="18"/>
          <w:lang w:val="en-AU" w:eastAsia="en-US"/>
        </w:rPr>
        <w:t xml:space="preserve"> (2001). Experimental infections of pigs with Japanese encephalitis virus and closely related Australian flaviviruses. </w:t>
      </w:r>
      <w:r w:rsidRPr="0081509E">
        <w:rPr>
          <w:rFonts w:ascii="Arial" w:hAnsi="Arial" w:cs="Arial"/>
          <w:i/>
          <w:sz w:val="18"/>
          <w:szCs w:val="18"/>
          <w:lang w:val="en-AU" w:eastAsia="en-US"/>
        </w:rPr>
        <w:t xml:space="preserve">Am. J. Trop. Med. </w:t>
      </w:r>
      <w:proofErr w:type="spellStart"/>
      <w:r w:rsidRPr="0081509E">
        <w:rPr>
          <w:rFonts w:ascii="Arial" w:hAnsi="Arial" w:cs="Arial"/>
          <w:i/>
          <w:sz w:val="18"/>
          <w:szCs w:val="18"/>
          <w:lang w:val="en-AU" w:eastAsia="en-US"/>
        </w:rPr>
        <w:t>Hyg</w:t>
      </w:r>
      <w:proofErr w:type="spellEnd"/>
      <w:r w:rsidRPr="0081509E">
        <w:rPr>
          <w:rFonts w:ascii="Arial" w:hAnsi="Arial" w:cs="Arial"/>
          <w:i/>
          <w:sz w:val="18"/>
          <w:szCs w:val="18"/>
          <w:lang w:val="en-AU" w:eastAsia="en-US"/>
        </w:rPr>
        <w:t>.</w:t>
      </w:r>
      <w:r w:rsidRPr="0081509E">
        <w:rPr>
          <w:rFonts w:ascii="Arial" w:hAnsi="Arial" w:cs="Arial"/>
          <w:sz w:val="18"/>
          <w:szCs w:val="18"/>
          <w:lang w:val="en-AU" w:eastAsia="en-US"/>
        </w:rPr>
        <w:t xml:space="preserve">, </w:t>
      </w:r>
      <w:r w:rsidRPr="0081509E">
        <w:rPr>
          <w:rFonts w:ascii="Arial" w:hAnsi="Arial" w:cs="Arial"/>
          <w:b/>
          <w:sz w:val="18"/>
          <w:szCs w:val="18"/>
          <w:lang w:val="en-AU" w:eastAsia="en-US"/>
        </w:rPr>
        <w:t>65</w:t>
      </w:r>
      <w:r w:rsidRPr="0081509E">
        <w:rPr>
          <w:rFonts w:ascii="Arial" w:hAnsi="Arial" w:cs="Arial"/>
          <w:sz w:val="18"/>
          <w:szCs w:val="18"/>
          <w:lang w:val="en-AU" w:eastAsia="en-US"/>
        </w:rPr>
        <w:t xml:space="preserve"> (4), 379–387.</w:t>
      </w:r>
    </w:p>
    <w:p w14:paraId="06B62960" w14:textId="77777777" w:rsidR="00F57494" w:rsidRPr="0081509E" w:rsidRDefault="00F57494" w:rsidP="00F57494">
      <w:pPr>
        <w:spacing w:after="240" w:line="240" w:lineRule="auto"/>
        <w:rPr>
          <w:rFonts w:ascii="Arial" w:hAnsi="Arial" w:cs="Arial"/>
          <w:sz w:val="18"/>
          <w:szCs w:val="18"/>
        </w:rPr>
      </w:pPr>
      <w:r w:rsidRPr="0081509E">
        <w:rPr>
          <w:rFonts w:ascii="Arial" w:hAnsi="Arial" w:cs="Arial"/>
          <w:smallCaps/>
          <w:sz w:val="18"/>
          <w:szCs w:val="18"/>
        </w:rPr>
        <w:t>Williams D.T., Mackenzie J.S. &amp; Daniels P.W</w:t>
      </w:r>
      <w:r w:rsidRPr="0081509E">
        <w:rPr>
          <w:rFonts w:ascii="Arial" w:hAnsi="Arial" w:cs="Arial"/>
          <w:sz w:val="18"/>
          <w:szCs w:val="18"/>
        </w:rPr>
        <w:t xml:space="preserve">. (2012). Flaviviruses. </w:t>
      </w:r>
      <w:r w:rsidRPr="0081509E">
        <w:rPr>
          <w:rFonts w:ascii="Arial" w:hAnsi="Arial" w:cs="Arial"/>
          <w:i/>
          <w:sz w:val="18"/>
          <w:szCs w:val="18"/>
        </w:rPr>
        <w:t>In:</w:t>
      </w:r>
      <w:r w:rsidRPr="0081509E">
        <w:rPr>
          <w:rFonts w:ascii="Arial" w:hAnsi="Arial" w:cs="Arial"/>
          <w:sz w:val="18"/>
          <w:szCs w:val="18"/>
        </w:rPr>
        <w:t xml:space="preserve"> Diseases of Swine, 10th Edition, Zimmerman J.J., </w:t>
      </w:r>
      <w:proofErr w:type="spellStart"/>
      <w:r w:rsidRPr="0081509E">
        <w:rPr>
          <w:rFonts w:ascii="Arial" w:hAnsi="Arial" w:cs="Arial"/>
          <w:sz w:val="18"/>
          <w:szCs w:val="18"/>
        </w:rPr>
        <w:t>Karriker</w:t>
      </w:r>
      <w:proofErr w:type="spellEnd"/>
      <w:r w:rsidRPr="0081509E">
        <w:rPr>
          <w:rFonts w:ascii="Arial" w:hAnsi="Arial" w:cs="Arial"/>
          <w:sz w:val="18"/>
          <w:szCs w:val="18"/>
        </w:rPr>
        <w:t xml:space="preserve"> L., Ramirez A., Schwartz K &amp; Stevenson G., </w:t>
      </w:r>
      <w:proofErr w:type="spellStart"/>
      <w:r w:rsidRPr="0081509E">
        <w:rPr>
          <w:rFonts w:ascii="Arial" w:hAnsi="Arial" w:cs="Arial"/>
          <w:sz w:val="18"/>
          <w:szCs w:val="18"/>
        </w:rPr>
        <w:t>edts</w:t>
      </w:r>
      <w:proofErr w:type="spellEnd"/>
      <w:r w:rsidRPr="0081509E">
        <w:rPr>
          <w:rFonts w:ascii="Arial" w:hAnsi="Arial" w:cs="Arial"/>
          <w:sz w:val="18"/>
          <w:szCs w:val="18"/>
        </w:rPr>
        <w:t xml:space="preserve">. Wiley-Blackwell, Ames, Iowa, USA pp 528–537. </w:t>
      </w:r>
    </w:p>
    <w:p w14:paraId="1AC10805" w14:textId="77777777" w:rsidR="006C249D" w:rsidRPr="003919A7" w:rsidRDefault="006C249D" w:rsidP="006C249D">
      <w:pPr>
        <w:pStyle w:val="Ref"/>
        <w:rPr>
          <w:highlight w:val="yellow"/>
          <w:u w:val="double"/>
        </w:rPr>
      </w:pPr>
      <w:r w:rsidRPr="006C249D">
        <w:rPr>
          <w:smallCaps/>
          <w:highlight w:val="yellow"/>
          <w:u w:val="double"/>
        </w:rPr>
        <w:t>Wills M</w:t>
      </w:r>
      <w:r>
        <w:rPr>
          <w:smallCaps/>
          <w:highlight w:val="yellow"/>
          <w:u w:val="double"/>
        </w:rPr>
        <w:t>.</w:t>
      </w:r>
      <w:r w:rsidRPr="006C249D">
        <w:rPr>
          <w:smallCaps/>
          <w:highlight w:val="yellow"/>
          <w:u w:val="double"/>
        </w:rPr>
        <w:t>R</w:t>
      </w:r>
      <w:r>
        <w:rPr>
          <w:smallCaps/>
          <w:highlight w:val="yellow"/>
          <w:u w:val="double"/>
        </w:rPr>
        <w:t>.</w:t>
      </w:r>
      <w:r w:rsidRPr="006C249D">
        <w:rPr>
          <w:smallCaps/>
          <w:highlight w:val="yellow"/>
          <w:u w:val="double"/>
        </w:rPr>
        <w:t xml:space="preserve"> Sil B</w:t>
      </w:r>
      <w:r>
        <w:rPr>
          <w:smallCaps/>
          <w:highlight w:val="yellow"/>
          <w:u w:val="double"/>
        </w:rPr>
        <w:t>.</w:t>
      </w:r>
      <w:r w:rsidRPr="006C249D">
        <w:rPr>
          <w:smallCaps/>
          <w:highlight w:val="yellow"/>
          <w:u w:val="double"/>
        </w:rPr>
        <w:t>K</w:t>
      </w:r>
      <w:r>
        <w:rPr>
          <w:smallCaps/>
          <w:highlight w:val="yellow"/>
          <w:u w:val="double"/>
        </w:rPr>
        <w:t>.</w:t>
      </w:r>
      <w:r w:rsidRPr="006C249D">
        <w:rPr>
          <w:smallCaps/>
          <w:highlight w:val="yellow"/>
          <w:u w:val="double"/>
        </w:rPr>
        <w:t>, Cao J</w:t>
      </w:r>
      <w:r>
        <w:rPr>
          <w:smallCaps/>
          <w:highlight w:val="yellow"/>
          <w:u w:val="double"/>
        </w:rPr>
        <w:t>.</w:t>
      </w:r>
      <w:r w:rsidRPr="006C249D">
        <w:rPr>
          <w:smallCaps/>
          <w:highlight w:val="yellow"/>
          <w:u w:val="double"/>
        </w:rPr>
        <w:t>X</w:t>
      </w:r>
      <w:r>
        <w:rPr>
          <w:smallCaps/>
          <w:highlight w:val="yellow"/>
          <w:u w:val="double"/>
        </w:rPr>
        <w:t>.</w:t>
      </w:r>
      <w:r w:rsidRPr="006C249D">
        <w:rPr>
          <w:smallCaps/>
          <w:highlight w:val="yellow"/>
          <w:u w:val="double"/>
        </w:rPr>
        <w:t>, Yu Y</w:t>
      </w:r>
      <w:r>
        <w:rPr>
          <w:smallCaps/>
          <w:highlight w:val="yellow"/>
          <w:u w:val="double"/>
        </w:rPr>
        <w:t>.</w:t>
      </w:r>
      <w:r w:rsidRPr="006C249D">
        <w:rPr>
          <w:smallCaps/>
          <w:highlight w:val="yellow"/>
          <w:u w:val="double"/>
        </w:rPr>
        <w:t>X</w:t>
      </w:r>
      <w:r>
        <w:rPr>
          <w:smallCaps/>
          <w:highlight w:val="yellow"/>
          <w:u w:val="double"/>
        </w:rPr>
        <w:t>. &amp;</w:t>
      </w:r>
      <w:r w:rsidRPr="006C249D">
        <w:rPr>
          <w:smallCaps/>
          <w:highlight w:val="yellow"/>
          <w:u w:val="double"/>
        </w:rPr>
        <w:t xml:space="preserve"> Barrett A</w:t>
      </w:r>
      <w:r>
        <w:rPr>
          <w:smallCaps/>
          <w:highlight w:val="yellow"/>
          <w:u w:val="double"/>
        </w:rPr>
        <w:t>.</w:t>
      </w:r>
      <w:r w:rsidRPr="006C249D">
        <w:rPr>
          <w:smallCaps/>
          <w:highlight w:val="yellow"/>
          <w:u w:val="double"/>
        </w:rPr>
        <w:t>D</w:t>
      </w:r>
      <w:r>
        <w:rPr>
          <w:smallCaps/>
          <w:highlight w:val="yellow"/>
          <w:u w:val="double"/>
        </w:rPr>
        <w:t>.</w:t>
      </w:r>
      <w:r w:rsidRPr="003919A7">
        <w:rPr>
          <w:highlight w:val="yellow"/>
          <w:u w:val="double"/>
        </w:rPr>
        <w:t xml:space="preserve"> (1992)</w:t>
      </w:r>
      <w:r>
        <w:rPr>
          <w:highlight w:val="yellow"/>
          <w:u w:val="double"/>
        </w:rPr>
        <w:t>.</w:t>
      </w:r>
      <w:r w:rsidRPr="003919A7">
        <w:rPr>
          <w:highlight w:val="yellow"/>
          <w:u w:val="double"/>
        </w:rPr>
        <w:t xml:space="preserve"> Antigenic characterization of the live attenuated Japanese encephalitis vaccine virus SA14-14-2: a comparison with isolates of the virus covering a wide geographic area. </w:t>
      </w:r>
      <w:r w:rsidRPr="006C249D">
        <w:rPr>
          <w:i/>
          <w:iCs/>
          <w:highlight w:val="yellow"/>
          <w:u w:val="double"/>
        </w:rPr>
        <w:t>Vaccine</w:t>
      </w:r>
      <w:r w:rsidRPr="003919A7">
        <w:rPr>
          <w:highlight w:val="yellow"/>
          <w:u w:val="double"/>
        </w:rPr>
        <w:t xml:space="preserve">, </w:t>
      </w:r>
      <w:r w:rsidRPr="008C2331">
        <w:rPr>
          <w:b/>
          <w:bCs/>
          <w:highlight w:val="yellow"/>
          <w:u w:val="double"/>
        </w:rPr>
        <w:t>10</w:t>
      </w:r>
      <w:r w:rsidRPr="008C2331">
        <w:rPr>
          <w:highlight w:val="yellow"/>
          <w:u w:val="double"/>
        </w:rPr>
        <w:t>,</w:t>
      </w:r>
      <w:r w:rsidRPr="003919A7">
        <w:rPr>
          <w:highlight w:val="yellow"/>
          <w:u w:val="double"/>
        </w:rPr>
        <w:t xml:space="preserve"> 861</w:t>
      </w:r>
      <w:r>
        <w:rPr>
          <w:highlight w:val="yellow"/>
          <w:u w:val="double"/>
        </w:rPr>
        <w:t>–</w:t>
      </w:r>
      <w:r w:rsidRPr="003919A7">
        <w:rPr>
          <w:highlight w:val="yellow"/>
          <w:u w:val="double"/>
        </w:rPr>
        <w:t>872</w:t>
      </w:r>
      <w:r>
        <w:rPr>
          <w:highlight w:val="yellow"/>
          <w:u w:val="double"/>
        </w:rPr>
        <w:t>.</w:t>
      </w:r>
    </w:p>
    <w:p w14:paraId="155E0BC3" w14:textId="77777777" w:rsidR="001403D5" w:rsidRPr="0081509E" w:rsidRDefault="001403D5" w:rsidP="00F13E0A">
      <w:pPr>
        <w:pStyle w:val="Ref"/>
        <w:spacing w:after="220"/>
      </w:pPr>
      <w:proofErr w:type="spellStart"/>
      <w:r w:rsidRPr="0081509E">
        <w:rPr>
          <w:smallCaps/>
        </w:rPr>
        <w:t>Xinglin</w:t>
      </w:r>
      <w:proofErr w:type="spellEnd"/>
      <w:r w:rsidRPr="0081509E">
        <w:rPr>
          <w:smallCaps/>
        </w:rPr>
        <w:t xml:space="preserve"> J., </w:t>
      </w:r>
      <w:proofErr w:type="spellStart"/>
      <w:r w:rsidRPr="0081509E">
        <w:rPr>
          <w:smallCaps/>
        </w:rPr>
        <w:t>Huanchun</w:t>
      </w:r>
      <w:proofErr w:type="spellEnd"/>
      <w:r w:rsidRPr="0081509E">
        <w:rPr>
          <w:smallCaps/>
        </w:rPr>
        <w:t xml:space="preserve"> C., </w:t>
      </w:r>
      <w:proofErr w:type="spellStart"/>
      <w:r w:rsidRPr="0081509E">
        <w:rPr>
          <w:smallCaps/>
        </w:rPr>
        <w:t>Qigai</w:t>
      </w:r>
      <w:proofErr w:type="spellEnd"/>
      <w:r w:rsidRPr="0081509E">
        <w:rPr>
          <w:smallCaps/>
        </w:rPr>
        <w:t xml:space="preserve"> H., Xiang W., Bin W., </w:t>
      </w:r>
      <w:proofErr w:type="spellStart"/>
      <w:r w:rsidRPr="0081509E">
        <w:rPr>
          <w:smallCaps/>
        </w:rPr>
        <w:t>Dexin</w:t>
      </w:r>
      <w:proofErr w:type="spellEnd"/>
      <w:r w:rsidRPr="0081509E">
        <w:rPr>
          <w:smallCaps/>
        </w:rPr>
        <w:t xml:space="preserve"> Q. &amp; </w:t>
      </w:r>
      <w:proofErr w:type="spellStart"/>
      <w:r w:rsidRPr="0081509E">
        <w:rPr>
          <w:smallCaps/>
        </w:rPr>
        <w:t>Liurong</w:t>
      </w:r>
      <w:proofErr w:type="spellEnd"/>
      <w:r w:rsidRPr="0081509E">
        <w:rPr>
          <w:smallCaps/>
        </w:rPr>
        <w:t xml:space="preserve"> F</w:t>
      </w:r>
      <w:r w:rsidRPr="0081509E">
        <w:t xml:space="preserve">. (2002) The development and application of the latex agglutination test to detect serum antibodies against Japanese encephalitis virus. </w:t>
      </w:r>
      <w:r w:rsidRPr="0081509E">
        <w:rPr>
          <w:i/>
        </w:rPr>
        <w:t xml:space="preserve">Vet. Res. </w:t>
      </w:r>
      <w:proofErr w:type="spellStart"/>
      <w:r w:rsidRPr="0081509E">
        <w:rPr>
          <w:i/>
        </w:rPr>
        <w:t>Commun</w:t>
      </w:r>
      <w:proofErr w:type="spellEnd"/>
      <w:r w:rsidRPr="0081509E">
        <w:rPr>
          <w:i/>
        </w:rPr>
        <w:t xml:space="preserve">., </w:t>
      </w:r>
      <w:r w:rsidRPr="0081509E">
        <w:rPr>
          <w:b/>
        </w:rPr>
        <w:t>26</w:t>
      </w:r>
      <w:r w:rsidRPr="0081509E">
        <w:t>, 495–503.</w:t>
      </w:r>
    </w:p>
    <w:p w14:paraId="53F6010B" w14:textId="77777777" w:rsidR="00765257" w:rsidRPr="0081509E" w:rsidRDefault="00765257" w:rsidP="00F13E0A">
      <w:pPr>
        <w:pStyle w:val="Ref"/>
        <w:spacing w:after="220"/>
        <w:rPr>
          <w:i/>
          <w:lang w:val="en-US"/>
        </w:rPr>
      </w:pPr>
      <w:r w:rsidRPr="0081509E">
        <w:rPr>
          <w:smallCaps/>
        </w:rPr>
        <w:t>Yang D</w:t>
      </w:r>
      <w:r w:rsidR="007821DC" w:rsidRPr="0081509E">
        <w:rPr>
          <w:smallCaps/>
        </w:rPr>
        <w:t>.</w:t>
      </w:r>
      <w:r w:rsidRPr="0081509E">
        <w:rPr>
          <w:smallCaps/>
        </w:rPr>
        <w:t>K</w:t>
      </w:r>
      <w:r w:rsidR="007821DC" w:rsidRPr="0081509E">
        <w:rPr>
          <w:smallCaps/>
        </w:rPr>
        <w:t>.</w:t>
      </w:r>
      <w:r w:rsidRPr="0081509E">
        <w:rPr>
          <w:smallCaps/>
        </w:rPr>
        <w:t>, Kim B</w:t>
      </w:r>
      <w:r w:rsidR="007821DC" w:rsidRPr="0081509E">
        <w:rPr>
          <w:smallCaps/>
        </w:rPr>
        <w:t>.</w:t>
      </w:r>
      <w:r w:rsidRPr="0081509E">
        <w:rPr>
          <w:smallCaps/>
        </w:rPr>
        <w:t>H</w:t>
      </w:r>
      <w:r w:rsidR="007821DC" w:rsidRPr="0081509E">
        <w:rPr>
          <w:smallCaps/>
        </w:rPr>
        <w:t>.</w:t>
      </w:r>
      <w:r w:rsidRPr="0081509E">
        <w:rPr>
          <w:smallCaps/>
        </w:rPr>
        <w:t>, Lim S</w:t>
      </w:r>
      <w:r w:rsidR="007821DC" w:rsidRPr="0081509E">
        <w:rPr>
          <w:smallCaps/>
        </w:rPr>
        <w:t>.I.</w:t>
      </w:r>
      <w:r w:rsidRPr="0081509E">
        <w:rPr>
          <w:smallCaps/>
        </w:rPr>
        <w:t>, Kwon J</w:t>
      </w:r>
      <w:r w:rsidR="007821DC" w:rsidRPr="0081509E">
        <w:rPr>
          <w:smallCaps/>
        </w:rPr>
        <w:t>.</w:t>
      </w:r>
      <w:r w:rsidRPr="0081509E">
        <w:rPr>
          <w:smallCaps/>
        </w:rPr>
        <w:t>H</w:t>
      </w:r>
      <w:r w:rsidR="007821DC" w:rsidRPr="0081509E">
        <w:rPr>
          <w:smallCaps/>
        </w:rPr>
        <w:t>.</w:t>
      </w:r>
      <w:r w:rsidRPr="0081509E">
        <w:rPr>
          <w:smallCaps/>
        </w:rPr>
        <w:t>, Lee K</w:t>
      </w:r>
      <w:r w:rsidR="007821DC" w:rsidRPr="0081509E">
        <w:rPr>
          <w:smallCaps/>
        </w:rPr>
        <w:t>.</w:t>
      </w:r>
      <w:r w:rsidRPr="0081509E">
        <w:rPr>
          <w:smallCaps/>
        </w:rPr>
        <w:t>W</w:t>
      </w:r>
      <w:r w:rsidR="007821DC" w:rsidRPr="0081509E">
        <w:rPr>
          <w:smallCaps/>
        </w:rPr>
        <w:t>.</w:t>
      </w:r>
      <w:r w:rsidRPr="0081509E">
        <w:rPr>
          <w:smallCaps/>
        </w:rPr>
        <w:t>, Choi C</w:t>
      </w:r>
      <w:r w:rsidR="007821DC" w:rsidRPr="0081509E">
        <w:rPr>
          <w:smallCaps/>
        </w:rPr>
        <w:t>.</w:t>
      </w:r>
      <w:r w:rsidRPr="0081509E">
        <w:rPr>
          <w:smallCaps/>
        </w:rPr>
        <w:t>U</w:t>
      </w:r>
      <w:r w:rsidR="007821DC" w:rsidRPr="0081509E">
        <w:rPr>
          <w:smallCaps/>
        </w:rPr>
        <w:t>.</w:t>
      </w:r>
      <w:r w:rsidRPr="0081509E">
        <w:rPr>
          <w:smallCaps/>
        </w:rPr>
        <w:t xml:space="preserve"> &amp; </w:t>
      </w:r>
      <w:proofErr w:type="spellStart"/>
      <w:r w:rsidRPr="0081509E">
        <w:rPr>
          <w:smallCaps/>
        </w:rPr>
        <w:t>Kweon</w:t>
      </w:r>
      <w:proofErr w:type="spellEnd"/>
      <w:r w:rsidR="00A048A6" w:rsidRPr="0081509E">
        <w:rPr>
          <w:smallCaps/>
        </w:rPr>
        <w:t xml:space="preserve"> C.</w:t>
      </w:r>
      <w:r w:rsidR="00A048A6" w:rsidRPr="0081509E">
        <w:t xml:space="preserve"> (2006). Development and evaluation of indirect ELISA for the detection of antibodies against Japanese encephalitis in swine. </w:t>
      </w:r>
      <w:r w:rsidR="00A048A6" w:rsidRPr="0081509E">
        <w:rPr>
          <w:i/>
        </w:rPr>
        <w:t xml:space="preserve">J. Vet. Sci., </w:t>
      </w:r>
      <w:r w:rsidR="00A048A6" w:rsidRPr="0081509E">
        <w:rPr>
          <w:b/>
        </w:rPr>
        <w:t>7</w:t>
      </w:r>
      <w:r w:rsidR="00A048A6" w:rsidRPr="0081509E">
        <w:t>,</w:t>
      </w:r>
      <w:r w:rsidR="00A048A6" w:rsidRPr="0081509E">
        <w:rPr>
          <w:i/>
        </w:rPr>
        <w:t xml:space="preserve"> </w:t>
      </w:r>
      <w:r w:rsidR="00A048A6" w:rsidRPr="0081509E">
        <w:t>271</w:t>
      </w:r>
      <w:r w:rsidR="007821DC" w:rsidRPr="0081509E">
        <w:t>–</w:t>
      </w:r>
      <w:r w:rsidR="00A048A6" w:rsidRPr="0081509E">
        <w:t>275</w:t>
      </w:r>
      <w:r w:rsidR="00A048A6" w:rsidRPr="0081509E">
        <w:rPr>
          <w:i/>
        </w:rPr>
        <w:t>.</w:t>
      </w:r>
    </w:p>
    <w:p w14:paraId="1F92EE98" w14:textId="77777777" w:rsidR="001403D5" w:rsidRPr="0081509E" w:rsidRDefault="001403D5" w:rsidP="001403D5">
      <w:pPr>
        <w:pStyle w:val="rtoiles"/>
        <w:rPr>
          <w:lang w:val="en-GB"/>
        </w:rPr>
      </w:pPr>
      <w:r w:rsidRPr="0081509E">
        <w:rPr>
          <w:lang w:val="en-GB"/>
        </w:rPr>
        <w:t>*</w:t>
      </w:r>
      <w:r w:rsidRPr="0081509E">
        <w:rPr>
          <w:lang w:val="en-GB"/>
        </w:rPr>
        <w:br/>
        <w:t>*</w:t>
      </w:r>
      <w:r w:rsidR="006C7B41" w:rsidRPr="0081509E">
        <w:rPr>
          <w:lang w:val="en-GB"/>
        </w:rPr>
        <w:t xml:space="preserve"> </w:t>
      </w:r>
      <w:r w:rsidR="00017E1C" w:rsidRPr="0081509E">
        <w:rPr>
          <w:lang w:val="en-GB"/>
        </w:rPr>
        <w:t xml:space="preserve"> </w:t>
      </w:r>
      <w:r w:rsidRPr="0081509E">
        <w:rPr>
          <w:lang w:val="en-GB"/>
        </w:rPr>
        <w:t xml:space="preserve"> *</w:t>
      </w:r>
    </w:p>
    <w:p w14:paraId="62D810C3" w14:textId="77777777" w:rsidR="00574707" w:rsidRPr="0081509E" w:rsidRDefault="00574707" w:rsidP="00574707">
      <w:pPr>
        <w:spacing w:before="240" w:after="240" w:line="240" w:lineRule="auto"/>
        <w:jc w:val="center"/>
        <w:rPr>
          <w:rFonts w:ascii="Arial" w:hAnsi="Arial" w:cs="Arial"/>
          <w:sz w:val="18"/>
          <w:szCs w:val="18"/>
          <w:lang w:val="en-IE"/>
        </w:rPr>
      </w:pPr>
      <w:r w:rsidRPr="0081509E">
        <w:rPr>
          <w:rFonts w:ascii="Arial" w:hAnsi="Arial" w:cs="Arial"/>
          <w:b/>
          <w:bCs/>
          <w:sz w:val="18"/>
          <w:szCs w:val="18"/>
          <w:lang w:val="en-IE"/>
        </w:rPr>
        <w:t>NB:</w:t>
      </w:r>
      <w:r w:rsidRPr="0081509E">
        <w:rPr>
          <w:rFonts w:ascii="Arial" w:hAnsi="Arial" w:cs="Arial"/>
          <w:sz w:val="18"/>
          <w:szCs w:val="18"/>
          <w:lang w:val="en-IE"/>
        </w:rPr>
        <w:t xml:space="preserve"> There is an OIE Reference Laboratory for </w:t>
      </w:r>
      <w:r w:rsidRPr="0081509E">
        <w:rPr>
          <w:rFonts w:ascii="Arial" w:hAnsi="Arial" w:cs="Arial"/>
          <w:iCs/>
          <w:sz w:val="18"/>
          <w:szCs w:val="18"/>
          <w:lang w:val="en-IE"/>
        </w:rPr>
        <w:t>Japanese encephalitis</w:t>
      </w:r>
      <w:r w:rsidRPr="0081509E">
        <w:rPr>
          <w:rFonts w:ascii="Arial" w:hAnsi="Arial" w:cs="Arial"/>
          <w:sz w:val="18"/>
          <w:szCs w:val="18"/>
          <w:lang w:val="en-IE"/>
        </w:rPr>
        <w:t xml:space="preserve"> </w:t>
      </w:r>
      <w:r w:rsidRPr="0081509E">
        <w:rPr>
          <w:rFonts w:ascii="Arial" w:hAnsi="Arial" w:cs="Arial"/>
          <w:sz w:val="18"/>
          <w:szCs w:val="18"/>
          <w:lang w:val="en-IE"/>
        </w:rPr>
        <w:br/>
        <w:t xml:space="preserve">(see Table in Part 4 of this </w:t>
      </w:r>
      <w:r w:rsidRPr="0081509E">
        <w:rPr>
          <w:rFonts w:ascii="Arial" w:hAnsi="Arial" w:cs="Arial"/>
          <w:i/>
          <w:sz w:val="18"/>
          <w:szCs w:val="18"/>
          <w:lang w:val="en-IE"/>
        </w:rPr>
        <w:t xml:space="preserve">Terrestrial Manual </w:t>
      </w:r>
      <w:r w:rsidRPr="0081509E">
        <w:rPr>
          <w:rFonts w:ascii="Arial" w:hAnsi="Arial" w:cs="Arial"/>
          <w:sz w:val="18"/>
          <w:szCs w:val="18"/>
          <w:lang w:val="en-IE"/>
        </w:rPr>
        <w:t xml:space="preserve">or consult the OIE Web site for the most up-to-date list: </w:t>
      </w:r>
      <w:hyperlink r:id="rId9" w:history="1">
        <w:r w:rsidR="006454DB" w:rsidRPr="0081509E">
          <w:rPr>
            <w:rStyle w:val="Lienhypertexte"/>
            <w:rFonts w:ascii="Arial" w:hAnsi="Arial" w:cs="Arial"/>
            <w:sz w:val="18"/>
            <w:szCs w:val="18"/>
          </w:rPr>
          <w:t>http://www.oie.int/en/scientific-expertise/reference-laboratories/list-of-laboratories/</w:t>
        </w:r>
      </w:hyperlink>
      <w:hyperlink r:id="rId10" w:history="1"/>
      <w:r w:rsidRPr="0081509E">
        <w:rPr>
          <w:rFonts w:ascii="Arial" w:hAnsi="Arial" w:cs="Arial"/>
          <w:sz w:val="18"/>
          <w:szCs w:val="18"/>
          <w:lang w:val="en-IE"/>
        </w:rPr>
        <w:t xml:space="preserve">). </w:t>
      </w:r>
      <w:r w:rsidRPr="0081509E">
        <w:rPr>
          <w:rFonts w:ascii="Arial" w:hAnsi="Arial" w:cs="Arial"/>
          <w:sz w:val="18"/>
          <w:szCs w:val="18"/>
          <w:lang w:val="en-IE"/>
        </w:rPr>
        <w:br/>
        <w:t xml:space="preserve">Please contact the OIE Reference Laboratory for any further information on </w:t>
      </w:r>
      <w:r w:rsidRPr="0081509E">
        <w:rPr>
          <w:rFonts w:ascii="Arial" w:hAnsi="Arial" w:cs="Arial"/>
          <w:sz w:val="18"/>
          <w:szCs w:val="18"/>
          <w:lang w:val="en-IE"/>
        </w:rPr>
        <w:br/>
        <w:t xml:space="preserve">diagnostic tests, reagents and vaccines for </w:t>
      </w:r>
      <w:r w:rsidRPr="0081509E">
        <w:rPr>
          <w:rFonts w:ascii="Arial" w:hAnsi="Arial" w:cs="Arial"/>
          <w:iCs/>
          <w:sz w:val="18"/>
          <w:szCs w:val="18"/>
          <w:lang w:val="en-IE"/>
        </w:rPr>
        <w:t>Japanese encephalitis</w:t>
      </w:r>
    </w:p>
    <w:p w14:paraId="4A9AFBD6" w14:textId="737B307E" w:rsidR="00574707" w:rsidRPr="006454DB" w:rsidRDefault="006454DB" w:rsidP="00B9148E">
      <w:pPr>
        <w:tabs>
          <w:tab w:val="clear" w:pos="-720"/>
        </w:tabs>
        <w:spacing w:before="120" w:after="240" w:line="240" w:lineRule="auto"/>
        <w:jc w:val="center"/>
      </w:pPr>
      <w:r w:rsidRPr="0081509E">
        <w:rPr>
          <w:rFonts w:ascii="Arial" w:hAnsi="Arial" w:cs="Arial"/>
          <w:b/>
          <w:smallCaps/>
          <w:sz w:val="18"/>
          <w:szCs w:val="18"/>
        </w:rPr>
        <w:t>NB:</w:t>
      </w:r>
      <w:r w:rsidRPr="0081509E">
        <w:rPr>
          <w:rFonts w:ascii="Arial" w:hAnsi="Arial" w:cs="Arial"/>
          <w:smallCaps/>
          <w:sz w:val="18"/>
          <w:szCs w:val="18"/>
        </w:rPr>
        <w:t xml:space="preserve"> First adopted in 1989. Most recent updates adopted in 2016.</w:t>
      </w:r>
    </w:p>
    <w:sectPr w:rsidR="00574707" w:rsidRPr="006454DB" w:rsidSect="003D2929">
      <w:headerReference w:type="even" r:id="rId11"/>
      <w:headerReference w:type="default" r:id="rId12"/>
      <w:footerReference w:type="even" r:id="rId13"/>
      <w:footerReference w:type="default" r:id="rId14"/>
      <w:footerReference w:type="first" r:id="rId15"/>
      <w:type w:val="oddPage"/>
      <w:pgSz w:w="11907" w:h="16840" w:code="9"/>
      <w:pgMar w:top="-1418" w:right="1418" w:bottom="1418" w:left="1418" w:header="567" w:footer="567" w:gutter="0"/>
      <w:paperSrc w:first="259" w:other="259"/>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E0D52" w14:textId="77777777" w:rsidR="00641050" w:rsidRDefault="00641050">
      <w:r>
        <w:separator/>
      </w:r>
    </w:p>
  </w:endnote>
  <w:endnote w:type="continuationSeparator" w:id="0">
    <w:p w14:paraId="6482E372" w14:textId="77777777" w:rsidR="00641050" w:rsidRDefault="00641050">
      <w:r>
        <w:continuationSeparator/>
      </w:r>
    </w:p>
  </w:endnote>
  <w:endnote w:type="continuationNotice" w:id="1">
    <w:p w14:paraId="510D8ECD" w14:textId="77777777" w:rsidR="00641050" w:rsidRDefault="006410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185D7" w14:textId="623F010A" w:rsidR="00641050" w:rsidRPr="00DA7E36" w:rsidRDefault="00641050" w:rsidP="00DA7E36">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12</w:t>
    </w:r>
    <w:r>
      <w:rPr>
        <w:rFonts w:ascii="Ottawa" w:hAnsi="Ottawa"/>
        <w:sz w:val="22"/>
      </w:rPr>
      <w:fldChar w:fldCharType="end"/>
    </w:r>
    <w:r>
      <w:rPr>
        <w:rFonts w:ascii="Ottawa" w:hAnsi="Ottawa"/>
        <w:sz w:val="22"/>
      </w:rPr>
      <w:tab/>
      <w:t xml:space="preserve">OIE </w:t>
    </w:r>
    <w:r w:rsidRPr="006D0C4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9A859" w14:textId="023AC5DD" w:rsidR="00641050" w:rsidRPr="00DA7E36" w:rsidRDefault="00641050" w:rsidP="00DA7E36">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6D0C4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13</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BC5AF" w14:textId="54113691" w:rsidR="00641050" w:rsidRDefault="00641050" w:rsidP="00C260FA">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6D0C4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64C1A" w14:textId="77777777" w:rsidR="00641050" w:rsidRDefault="00641050">
      <w:r>
        <w:separator/>
      </w:r>
    </w:p>
  </w:footnote>
  <w:footnote w:type="continuationSeparator" w:id="0">
    <w:p w14:paraId="06EAE1CE" w14:textId="77777777" w:rsidR="00641050" w:rsidRDefault="00641050">
      <w:r>
        <w:continuationSeparator/>
      </w:r>
    </w:p>
  </w:footnote>
  <w:footnote w:type="continuationNotice" w:id="1">
    <w:p w14:paraId="284E5428" w14:textId="77777777" w:rsidR="00641050" w:rsidRDefault="00641050">
      <w:pPr>
        <w:spacing w:line="240" w:lineRule="auto"/>
      </w:pPr>
    </w:p>
  </w:footnote>
  <w:footnote w:id="2">
    <w:p w14:paraId="36BC15DD" w14:textId="77777777" w:rsidR="00641050" w:rsidRPr="003B3EF6" w:rsidRDefault="00641050" w:rsidP="003B3EF6">
      <w:pPr>
        <w:pStyle w:val="Notedebasdepage"/>
        <w:tabs>
          <w:tab w:val="left" w:pos="-1843"/>
        </w:tabs>
        <w:spacing w:line="240" w:lineRule="auto"/>
        <w:ind w:left="425" w:hanging="425"/>
        <w:rPr>
          <w:rFonts w:ascii="Arial" w:hAnsi="Arial" w:cs="Arial"/>
          <w:sz w:val="16"/>
          <w:szCs w:val="16"/>
        </w:rPr>
      </w:pPr>
      <w:r w:rsidRPr="003B3EF6">
        <w:rPr>
          <w:rStyle w:val="Appelnotedebasdep"/>
          <w:rFonts w:ascii="Arial" w:hAnsi="Arial" w:cs="Arial"/>
          <w:sz w:val="16"/>
          <w:szCs w:val="16"/>
          <w:vertAlign w:val="baseline"/>
        </w:rPr>
        <w:footnoteRef/>
      </w:r>
      <w:r w:rsidRPr="003B3EF6">
        <w:rPr>
          <w:rFonts w:ascii="Arial" w:hAnsi="Arial" w:cs="Arial"/>
          <w:sz w:val="16"/>
          <w:szCs w:val="16"/>
        </w:rPr>
        <w:t xml:space="preserve"> </w:t>
      </w:r>
      <w:r w:rsidRPr="003B3EF6">
        <w:rPr>
          <w:rFonts w:ascii="Arial" w:hAnsi="Arial" w:cs="Arial"/>
          <w:sz w:val="16"/>
          <w:szCs w:val="16"/>
        </w:rPr>
        <w:tab/>
        <w:t>A combination of agent identification methods applied on the same clinical sample is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F7FF2" w14:textId="77777777" w:rsidR="00641050" w:rsidRPr="00DA7E36" w:rsidRDefault="00641050" w:rsidP="00DA7E36">
    <w:pPr>
      <w:pBdr>
        <w:bottom w:val="single" w:sz="6" w:space="1" w:color="auto"/>
      </w:pBdr>
      <w:spacing w:line="240" w:lineRule="auto"/>
      <w:ind w:right="-1"/>
      <w:jc w:val="center"/>
      <w:rPr>
        <w:rFonts w:ascii="Ottawa" w:hAnsi="Ottawa"/>
        <w:i/>
      </w:rPr>
    </w:pPr>
    <w:r>
      <w:rPr>
        <w:rFonts w:ascii="Ottawa" w:hAnsi="Ottawa"/>
        <w:i/>
      </w:rPr>
      <w:t xml:space="preserve">Chapter 3.1.10. – </w:t>
    </w:r>
    <w:r>
      <w:rPr>
        <w:rFonts w:ascii="Ottawa" w:hAnsi="Ottawa"/>
        <w:i/>
        <w:iCs/>
      </w:rPr>
      <w:t>Japanese encephalitis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56BBC" w14:textId="77777777" w:rsidR="00641050" w:rsidRPr="00DA7E36" w:rsidRDefault="00641050" w:rsidP="00DA7E36">
    <w:pPr>
      <w:pBdr>
        <w:bottom w:val="single" w:sz="6" w:space="1" w:color="auto"/>
      </w:pBdr>
      <w:spacing w:line="240" w:lineRule="auto"/>
      <w:ind w:right="-1"/>
      <w:jc w:val="center"/>
      <w:rPr>
        <w:rFonts w:ascii="Ottawa" w:hAnsi="Ottawa"/>
        <w:i/>
      </w:rPr>
    </w:pPr>
    <w:r>
      <w:rPr>
        <w:rFonts w:ascii="Ottawa" w:hAnsi="Ottawa"/>
        <w:i/>
      </w:rPr>
      <w:t xml:space="preserve">Chapter 3.1.10. – </w:t>
    </w:r>
    <w:r>
      <w:rPr>
        <w:rFonts w:ascii="Ottawa" w:hAnsi="Ottawa"/>
        <w:i/>
        <w:iCs/>
      </w:rPr>
      <w:t>Japanese encephalitis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81B3A"/>
    <w:multiLevelType w:val="hybridMultilevel"/>
    <w:tmpl w:val="C5D070EE"/>
    <w:lvl w:ilvl="0" w:tplc="F90E12E2">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51B7208"/>
    <w:multiLevelType w:val="hybridMultilevel"/>
    <w:tmpl w:val="564AC3F4"/>
    <w:lvl w:ilvl="0" w:tplc="DB26CB36">
      <w:start w:val="1"/>
      <w:numFmt w:val="decimal"/>
      <w:lvlText w:val="%1."/>
      <w:lvlJc w:val="left"/>
      <w:pPr>
        <w:ind w:left="760" w:hanging="360"/>
      </w:pPr>
      <w:rPr>
        <w:rFonts w:eastAsiaTheme="minorHAnsi"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52D5019D"/>
    <w:multiLevelType w:val="hybridMultilevel"/>
    <w:tmpl w:val="4C7ECE34"/>
    <w:lvl w:ilvl="0" w:tplc="839C60BA">
      <w:numFmt w:val="decimal"/>
      <w:lvlText w:val="%1."/>
      <w:lvlJc w:val="left"/>
      <w:pPr>
        <w:ind w:left="820" w:hanging="4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4"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3"/>
  </w:num>
  <w:num w:numId="2">
    <w:abstractNumId w:val="4"/>
  </w:num>
  <w:num w:numId="3">
    <w:abstractNumId w:val="4"/>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embedSystemFonts/>
  <w:bordersDoNotSurroundHeader/>
  <w:bordersDoNotSurroundFooter/>
  <w:hideSpellingErrors/>
  <w:hideGrammaticalErrors/>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pt-PT" w:vendorID="13"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412C"/>
    <w:rsid w:val="000048BD"/>
    <w:rsid w:val="00012360"/>
    <w:rsid w:val="000130E1"/>
    <w:rsid w:val="00013FCC"/>
    <w:rsid w:val="00016327"/>
    <w:rsid w:val="0001679C"/>
    <w:rsid w:val="000178F0"/>
    <w:rsid w:val="00017E1C"/>
    <w:rsid w:val="00041141"/>
    <w:rsid w:val="0004457E"/>
    <w:rsid w:val="000462E8"/>
    <w:rsid w:val="00054E5E"/>
    <w:rsid w:val="000565B3"/>
    <w:rsid w:val="00056C98"/>
    <w:rsid w:val="0006007E"/>
    <w:rsid w:val="0006523C"/>
    <w:rsid w:val="00083D39"/>
    <w:rsid w:val="00084805"/>
    <w:rsid w:val="00087CC0"/>
    <w:rsid w:val="000926A3"/>
    <w:rsid w:val="000B2032"/>
    <w:rsid w:val="000D12EE"/>
    <w:rsid w:val="000E4E04"/>
    <w:rsid w:val="000F0B1C"/>
    <w:rsid w:val="000F1D5C"/>
    <w:rsid w:val="000F1E9E"/>
    <w:rsid w:val="000F4E10"/>
    <w:rsid w:val="000F5596"/>
    <w:rsid w:val="000F69F4"/>
    <w:rsid w:val="000F7478"/>
    <w:rsid w:val="00101155"/>
    <w:rsid w:val="001025E6"/>
    <w:rsid w:val="00103D03"/>
    <w:rsid w:val="00104CAD"/>
    <w:rsid w:val="00113809"/>
    <w:rsid w:val="00116040"/>
    <w:rsid w:val="00130C52"/>
    <w:rsid w:val="00137DEA"/>
    <w:rsid w:val="001403D5"/>
    <w:rsid w:val="00141EAB"/>
    <w:rsid w:val="00142741"/>
    <w:rsid w:val="00152CE5"/>
    <w:rsid w:val="00153B86"/>
    <w:rsid w:val="0015469F"/>
    <w:rsid w:val="00160628"/>
    <w:rsid w:val="00162A24"/>
    <w:rsid w:val="00162AE4"/>
    <w:rsid w:val="00167B97"/>
    <w:rsid w:val="00173707"/>
    <w:rsid w:val="00174875"/>
    <w:rsid w:val="0018177A"/>
    <w:rsid w:val="001B1169"/>
    <w:rsid w:val="001B3EBA"/>
    <w:rsid w:val="001B4686"/>
    <w:rsid w:val="001B6A0B"/>
    <w:rsid w:val="001C1919"/>
    <w:rsid w:val="001C2CFA"/>
    <w:rsid w:val="001C367B"/>
    <w:rsid w:val="001C5CC8"/>
    <w:rsid w:val="001D19F8"/>
    <w:rsid w:val="001E69F1"/>
    <w:rsid w:val="001F618C"/>
    <w:rsid w:val="00200127"/>
    <w:rsid w:val="00212900"/>
    <w:rsid w:val="002134A5"/>
    <w:rsid w:val="00216A42"/>
    <w:rsid w:val="002215C6"/>
    <w:rsid w:val="00225BB5"/>
    <w:rsid w:val="002311C3"/>
    <w:rsid w:val="00237FB0"/>
    <w:rsid w:val="002448F4"/>
    <w:rsid w:val="00251EFE"/>
    <w:rsid w:val="00260CE6"/>
    <w:rsid w:val="0026400A"/>
    <w:rsid w:val="002655A9"/>
    <w:rsid w:val="002661FE"/>
    <w:rsid w:val="00274CA1"/>
    <w:rsid w:val="0028139A"/>
    <w:rsid w:val="00285CD6"/>
    <w:rsid w:val="002A4823"/>
    <w:rsid w:val="002B421D"/>
    <w:rsid w:val="002B7998"/>
    <w:rsid w:val="002C247D"/>
    <w:rsid w:val="002E0543"/>
    <w:rsid w:val="002E1C31"/>
    <w:rsid w:val="002E4837"/>
    <w:rsid w:val="002E5D72"/>
    <w:rsid w:val="002E7055"/>
    <w:rsid w:val="002F0931"/>
    <w:rsid w:val="00300227"/>
    <w:rsid w:val="003150C3"/>
    <w:rsid w:val="003248FA"/>
    <w:rsid w:val="00326486"/>
    <w:rsid w:val="00333AF3"/>
    <w:rsid w:val="003404EF"/>
    <w:rsid w:val="003637C9"/>
    <w:rsid w:val="003702F4"/>
    <w:rsid w:val="00383351"/>
    <w:rsid w:val="003843CF"/>
    <w:rsid w:val="00384464"/>
    <w:rsid w:val="0038759E"/>
    <w:rsid w:val="003919A7"/>
    <w:rsid w:val="003A1B65"/>
    <w:rsid w:val="003A5F27"/>
    <w:rsid w:val="003B3EF6"/>
    <w:rsid w:val="003B737C"/>
    <w:rsid w:val="003C5F71"/>
    <w:rsid w:val="003D2929"/>
    <w:rsid w:val="003D3379"/>
    <w:rsid w:val="003D60CE"/>
    <w:rsid w:val="003E639A"/>
    <w:rsid w:val="003F2CFB"/>
    <w:rsid w:val="00401EEB"/>
    <w:rsid w:val="00410F0D"/>
    <w:rsid w:val="00412683"/>
    <w:rsid w:val="004129D5"/>
    <w:rsid w:val="00416843"/>
    <w:rsid w:val="00422565"/>
    <w:rsid w:val="00425FF6"/>
    <w:rsid w:val="004270CE"/>
    <w:rsid w:val="00431DBB"/>
    <w:rsid w:val="0043469A"/>
    <w:rsid w:val="00444C21"/>
    <w:rsid w:val="00451082"/>
    <w:rsid w:val="00452482"/>
    <w:rsid w:val="0045475C"/>
    <w:rsid w:val="0046160D"/>
    <w:rsid w:val="00463C82"/>
    <w:rsid w:val="00467579"/>
    <w:rsid w:val="00472885"/>
    <w:rsid w:val="00477822"/>
    <w:rsid w:val="004A3C9F"/>
    <w:rsid w:val="004B0EE1"/>
    <w:rsid w:val="004C49B8"/>
    <w:rsid w:val="004C7170"/>
    <w:rsid w:val="004D1C93"/>
    <w:rsid w:val="004D6F72"/>
    <w:rsid w:val="004E1938"/>
    <w:rsid w:val="004E575C"/>
    <w:rsid w:val="004F5E7F"/>
    <w:rsid w:val="00513734"/>
    <w:rsid w:val="005159FA"/>
    <w:rsid w:val="005229A6"/>
    <w:rsid w:val="00523840"/>
    <w:rsid w:val="005250F0"/>
    <w:rsid w:val="0053027B"/>
    <w:rsid w:val="00533BEB"/>
    <w:rsid w:val="0053521B"/>
    <w:rsid w:val="00541A6A"/>
    <w:rsid w:val="00545106"/>
    <w:rsid w:val="00556A33"/>
    <w:rsid w:val="00567349"/>
    <w:rsid w:val="00570CAF"/>
    <w:rsid w:val="00570D58"/>
    <w:rsid w:val="00574707"/>
    <w:rsid w:val="005765FB"/>
    <w:rsid w:val="00577173"/>
    <w:rsid w:val="005831C1"/>
    <w:rsid w:val="00586335"/>
    <w:rsid w:val="005A2547"/>
    <w:rsid w:val="005A3D20"/>
    <w:rsid w:val="005B2868"/>
    <w:rsid w:val="005D1133"/>
    <w:rsid w:val="005D73A8"/>
    <w:rsid w:val="005E576E"/>
    <w:rsid w:val="005E6BCC"/>
    <w:rsid w:val="006001F2"/>
    <w:rsid w:val="00641050"/>
    <w:rsid w:val="006454DB"/>
    <w:rsid w:val="006466C0"/>
    <w:rsid w:val="00664DC9"/>
    <w:rsid w:val="00665F3F"/>
    <w:rsid w:val="00667FA1"/>
    <w:rsid w:val="0067400E"/>
    <w:rsid w:val="00675749"/>
    <w:rsid w:val="00682235"/>
    <w:rsid w:val="006832BC"/>
    <w:rsid w:val="006970DD"/>
    <w:rsid w:val="006A39C3"/>
    <w:rsid w:val="006A57EC"/>
    <w:rsid w:val="006A737A"/>
    <w:rsid w:val="006C1F0C"/>
    <w:rsid w:val="006C1FA6"/>
    <w:rsid w:val="006C249D"/>
    <w:rsid w:val="006C5D36"/>
    <w:rsid w:val="006C7B41"/>
    <w:rsid w:val="006E2D3C"/>
    <w:rsid w:val="006E76D5"/>
    <w:rsid w:val="00714A96"/>
    <w:rsid w:val="00724DE4"/>
    <w:rsid w:val="00726F0B"/>
    <w:rsid w:val="00734DCC"/>
    <w:rsid w:val="0074005C"/>
    <w:rsid w:val="007540C9"/>
    <w:rsid w:val="00754AA2"/>
    <w:rsid w:val="00754BF1"/>
    <w:rsid w:val="00755B76"/>
    <w:rsid w:val="0076322F"/>
    <w:rsid w:val="00765257"/>
    <w:rsid w:val="007719E8"/>
    <w:rsid w:val="00775E12"/>
    <w:rsid w:val="007770FF"/>
    <w:rsid w:val="007821DC"/>
    <w:rsid w:val="00787B6B"/>
    <w:rsid w:val="00793072"/>
    <w:rsid w:val="00797B58"/>
    <w:rsid w:val="007A035E"/>
    <w:rsid w:val="007D503E"/>
    <w:rsid w:val="007E18FD"/>
    <w:rsid w:val="007E6411"/>
    <w:rsid w:val="00807683"/>
    <w:rsid w:val="0081509E"/>
    <w:rsid w:val="008166C5"/>
    <w:rsid w:val="0082082A"/>
    <w:rsid w:val="00823BB0"/>
    <w:rsid w:val="008313F1"/>
    <w:rsid w:val="008351D9"/>
    <w:rsid w:val="00837B71"/>
    <w:rsid w:val="00843C84"/>
    <w:rsid w:val="0084452F"/>
    <w:rsid w:val="008477F4"/>
    <w:rsid w:val="00855D58"/>
    <w:rsid w:val="008578E4"/>
    <w:rsid w:val="00863848"/>
    <w:rsid w:val="008650A3"/>
    <w:rsid w:val="00865156"/>
    <w:rsid w:val="00880716"/>
    <w:rsid w:val="00883727"/>
    <w:rsid w:val="00893DA3"/>
    <w:rsid w:val="00896966"/>
    <w:rsid w:val="008A3983"/>
    <w:rsid w:val="008A657D"/>
    <w:rsid w:val="008B0051"/>
    <w:rsid w:val="008B3DED"/>
    <w:rsid w:val="008C2331"/>
    <w:rsid w:val="008C4E6A"/>
    <w:rsid w:val="008C7559"/>
    <w:rsid w:val="008D35F2"/>
    <w:rsid w:val="008F4330"/>
    <w:rsid w:val="008F47CE"/>
    <w:rsid w:val="008F7E23"/>
    <w:rsid w:val="00905DC5"/>
    <w:rsid w:val="00911AF2"/>
    <w:rsid w:val="0091644C"/>
    <w:rsid w:val="00916BD7"/>
    <w:rsid w:val="00920C8D"/>
    <w:rsid w:val="00930C0C"/>
    <w:rsid w:val="00930E4E"/>
    <w:rsid w:val="00932EEC"/>
    <w:rsid w:val="00944DA3"/>
    <w:rsid w:val="00945DBD"/>
    <w:rsid w:val="0095620F"/>
    <w:rsid w:val="00960085"/>
    <w:rsid w:val="00962B95"/>
    <w:rsid w:val="009663A8"/>
    <w:rsid w:val="00967B45"/>
    <w:rsid w:val="00970ECE"/>
    <w:rsid w:val="00973E04"/>
    <w:rsid w:val="00984A81"/>
    <w:rsid w:val="0098548F"/>
    <w:rsid w:val="00985B73"/>
    <w:rsid w:val="00991E37"/>
    <w:rsid w:val="00995925"/>
    <w:rsid w:val="009A1757"/>
    <w:rsid w:val="009C1718"/>
    <w:rsid w:val="009C38ED"/>
    <w:rsid w:val="009C6FFE"/>
    <w:rsid w:val="009D1C73"/>
    <w:rsid w:val="009D63B1"/>
    <w:rsid w:val="009D6D2A"/>
    <w:rsid w:val="009D7AD0"/>
    <w:rsid w:val="009F5A9B"/>
    <w:rsid w:val="009F76CA"/>
    <w:rsid w:val="00A02F03"/>
    <w:rsid w:val="00A048A6"/>
    <w:rsid w:val="00A0634B"/>
    <w:rsid w:val="00A0641D"/>
    <w:rsid w:val="00A30663"/>
    <w:rsid w:val="00A4170D"/>
    <w:rsid w:val="00A447FC"/>
    <w:rsid w:val="00A44FFA"/>
    <w:rsid w:val="00A55C37"/>
    <w:rsid w:val="00A64909"/>
    <w:rsid w:val="00A73FFE"/>
    <w:rsid w:val="00A7722E"/>
    <w:rsid w:val="00A86954"/>
    <w:rsid w:val="00A93FD2"/>
    <w:rsid w:val="00A97CCA"/>
    <w:rsid w:val="00AA052B"/>
    <w:rsid w:val="00AA0F1D"/>
    <w:rsid w:val="00AA5EDC"/>
    <w:rsid w:val="00AB3425"/>
    <w:rsid w:val="00AB4349"/>
    <w:rsid w:val="00AB7E2A"/>
    <w:rsid w:val="00AD1097"/>
    <w:rsid w:val="00AD5492"/>
    <w:rsid w:val="00AD7674"/>
    <w:rsid w:val="00AE50C5"/>
    <w:rsid w:val="00AF1D88"/>
    <w:rsid w:val="00B1193C"/>
    <w:rsid w:val="00B157F9"/>
    <w:rsid w:val="00B16DDC"/>
    <w:rsid w:val="00B24F3B"/>
    <w:rsid w:val="00B25453"/>
    <w:rsid w:val="00B26216"/>
    <w:rsid w:val="00B33DA8"/>
    <w:rsid w:val="00B41690"/>
    <w:rsid w:val="00B445E8"/>
    <w:rsid w:val="00B45356"/>
    <w:rsid w:val="00B562B2"/>
    <w:rsid w:val="00B616AC"/>
    <w:rsid w:val="00B65156"/>
    <w:rsid w:val="00B720CB"/>
    <w:rsid w:val="00B73C7D"/>
    <w:rsid w:val="00B9148E"/>
    <w:rsid w:val="00B9188F"/>
    <w:rsid w:val="00BA4245"/>
    <w:rsid w:val="00BB0DA8"/>
    <w:rsid w:val="00BC3FA4"/>
    <w:rsid w:val="00BD3582"/>
    <w:rsid w:val="00BE2265"/>
    <w:rsid w:val="00BF4319"/>
    <w:rsid w:val="00BF4458"/>
    <w:rsid w:val="00BF5961"/>
    <w:rsid w:val="00C0707A"/>
    <w:rsid w:val="00C103E3"/>
    <w:rsid w:val="00C1126E"/>
    <w:rsid w:val="00C23B6F"/>
    <w:rsid w:val="00C24C1D"/>
    <w:rsid w:val="00C260FA"/>
    <w:rsid w:val="00C35F20"/>
    <w:rsid w:val="00C4627A"/>
    <w:rsid w:val="00C52525"/>
    <w:rsid w:val="00C528C5"/>
    <w:rsid w:val="00C6526A"/>
    <w:rsid w:val="00C72678"/>
    <w:rsid w:val="00C757B7"/>
    <w:rsid w:val="00C83CBB"/>
    <w:rsid w:val="00C958A1"/>
    <w:rsid w:val="00CA3837"/>
    <w:rsid w:val="00CB5273"/>
    <w:rsid w:val="00CC1372"/>
    <w:rsid w:val="00CC69D1"/>
    <w:rsid w:val="00CC7331"/>
    <w:rsid w:val="00CC75F7"/>
    <w:rsid w:val="00CD089A"/>
    <w:rsid w:val="00CD1B86"/>
    <w:rsid w:val="00CD2230"/>
    <w:rsid w:val="00CD5F01"/>
    <w:rsid w:val="00CD75BC"/>
    <w:rsid w:val="00CE7469"/>
    <w:rsid w:val="00CE7E6A"/>
    <w:rsid w:val="00CF21B6"/>
    <w:rsid w:val="00CF7356"/>
    <w:rsid w:val="00D12B70"/>
    <w:rsid w:val="00D13ED8"/>
    <w:rsid w:val="00D235B8"/>
    <w:rsid w:val="00D27527"/>
    <w:rsid w:val="00D30095"/>
    <w:rsid w:val="00D305A1"/>
    <w:rsid w:val="00D34BC9"/>
    <w:rsid w:val="00D433C6"/>
    <w:rsid w:val="00D5366B"/>
    <w:rsid w:val="00D56D6B"/>
    <w:rsid w:val="00D57A61"/>
    <w:rsid w:val="00D66ED3"/>
    <w:rsid w:val="00D70514"/>
    <w:rsid w:val="00D74A59"/>
    <w:rsid w:val="00D91F05"/>
    <w:rsid w:val="00DA4F0E"/>
    <w:rsid w:val="00DA5BA9"/>
    <w:rsid w:val="00DA5EB6"/>
    <w:rsid w:val="00DA7E36"/>
    <w:rsid w:val="00DD68DA"/>
    <w:rsid w:val="00DE5CC3"/>
    <w:rsid w:val="00DE7107"/>
    <w:rsid w:val="00DF3F88"/>
    <w:rsid w:val="00E01311"/>
    <w:rsid w:val="00E03496"/>
    <w:rsid w:val="00E1254B"/>
    <w:rsid w:val="00E52C7D"/>
    <w:rsid w:val="00E57E78"/>
    <w:rsid w:val="00E71D33"/>
    <w:rsid w:val="00E75EE0"/>
    <w:rsid w:val="00E85D13"/>
    <w:rsid w:val="00E878F5"/>
    <w:rsid w:val="00EA05D2"/>
    <w:rsid w:val="00EA309E"/>
    <w:rsid w:val="00EB0BCC"/>
    <w:rsid w:val="00EB2835"/>
    <w:rsid w:val="00EC1B9E"/>
    <w:rsid w:val="00ED0F20"/>
    <w:rsid w:val="00ED595B"/>
    <w:rsid w:val="00EE1D96"/>
    <w:rsid w:val="00EE56B8"/>
    <w:rsid w:val="00EE7F6E"/>
    <w:rsid w:val="00EF1EDD"/>
    <w:rsid w:val="00F06D2D"/>
    <w:rsid w:val="00F13E0A"/>
    <w:rsid w:val="00F15D0D"/>
    <w:rsid w:val="00F23354"/>
    <w:rsid w:val="00F24327"/>
    <w:rsid w:val="00F362ED"/>
    <w:rsid w:val="00F440E1"/>
    <w:rsid w:val="00F536F8"/>
    <w:rsid w:val="00F53BA8"/>
    <w:rsid w:val="00F57494"/>
    <w:rsid w:val="00F62F92"/>
    <w:rsid w:val="00F6437E"/>
    <w:rsid w:val="00F66744"/>
    <w:rsid w:val="00F80FEB"/>
    <w:rsid w:val="00F822BA"/>
    <w:rsid w:val="00F962EB"/>
    <w:rsid w:val="00FA1158"/>
    <w:rsid w:val="00FA1CDA"/>
    <w:rsid w:val="00FA4838"/>
    <w:rsid w:val="00FB0FA7"/>
    <w:rsid w:val="00FB2155"/>
    <w:rsid w:val="00FB2C3E"/>
    <w:rsid w:val="00FB2C75"/>
    <w:rsid w:val="00FB4119"/>
    <w:rsid w:val="00FE2DD3"/>
    <w:rsid w:val="00FE4AD3"/>
    <w:rsid w:val="00FE54C7"/>
    <w:rsid w:val="00FF129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v:textbox inset="5.85pt,.7pt,5.85pt,.7pt"/>
    </o:shapedefaults>
    <o:shapelayout v:ext="edit">
      <o:idmap v:ext="edit" data="1"/>
    </o:shapelayout>
  </w:shapeDefaults>
  <w:decimalSymbol w:val=","/>
  <w:listSeparator w:val=";"/>
  <w14:docId w14:val="3F6C5CC1"/>
  <w15:docId w15:val="{909997CF-DFC8-4670-9734-2B317A64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85CD6"/>
    <w:pPr>
      <w:tabs>
        <w:tab w:val="left" w:pos="-720"/>
      </w:tabs>
      <w:spacing w:line="360" w:lineRule="atLeast"/>
      <w:jc w:val="both"/>
    </w:pPr>
    <w:rPr>
      <w:lang w:eastAsia="fr-FR"/>
    </w:rPr>
  </w:style>
  <w:style w:type="paragraph" w:styleId="Titre1">
    <w:name w:val="heading 1"/>
    <w:basedOn w:val="Normal"/>
    <w:next w:val="Normal"/>
    <w:qFormat/>
    <w:rsid w:val="00285CD6"/>
    <w:pPr>
      <w:spacing w:before="240"/>
      <w:outlineLvl w:val="0"/>
    </w:pPr>
    <w:rPr>
      <w:rFonts w:ascii="Arial" w:hAnsi="Arial" w:cs="Arial"/>
      <w:b/>
      <w:bCs/>
      <w:sz w:val="24"/>
      <w:szCs w:val="24"/>
      <w:u w:val="single"/>
    </w:rPr>
  </w:style>
  <w:style w:type="paragraph" w:styleId="Titre2">
    <w:name w:val="heading 2"/>
    <w:basedOn w:val="Normal"/>
    <w:next w:val="Normal"/>
    <w:qFormat/>
    <w:rsid w:val="00285CD6"/>
    <w:pPr>
      <w:spacing w:before="120"/>
      <w:outlineLvl w:val="1"/>
    </w:pPr>
    <w:rPr>
      <w:rFonts w:ascii="Arial" w:hAnsi="Arial" w:cs="Arial"/>
      <w:b/>
      <w:bCs/>
      <w:sz w:val="24"/>
      <w:szCs w:val="24"/>
    </w:rPr>
  </w:style>
  <w:style w:type="paragraph" w:styleId="Titre3">
    <w:name w:val="heading 3"/>
    <w:basedOn w:val="Normal"/>
    <w:next w:val="Normal"/>
    <w:qFormat/>
    <w:rsid w:val="00285CD6"/>
    <w:pPr>
      <w:ind w:left="360"/>
      <w:outlineLvl w:val="2"/>
    </w:pPr>
    <w:rPr>
      <w:b/>
      <w:bCs/>
      <w:sz w:val="24"/>
      <w:szCs w:val="24"/>
    </w:rPr>
  </w:style>
  <w:style w:type="paragraph" w:styleId="Titre4">
    <w:name w:val="heading 4"/>
    <w:basedOn w:val="Normal"/>
    <w:next w:val="Normal"/>
    <w:qFormat/>
    <w:rsid w:val="00285CD6"/>
    <w:pPr>
      <w:ind w:left="360"/>
      <w:outlineLvl w:val="3"/>
    </w:pPr>
    <w:rPr>
      <w:sz w:val="24"/>
      <w:szCs w:val="24"/>
      <w:u w:val="single"/>
    </w:rPr>
  </w:style>
  <w:style w:type="paragraph" w:styleId="Titre5">
    <w:name w:val="heading 5"/>
    <w:basedOn w:val="Normal"/>
    <w:next w:val="Normal"/>
    <w:qFormat/>
    <w:rsid w:val="00285CD6"/>
    <w:pPr>
      <w:ind w:left="720"/>
      <w:outlineLvl w:val="4"/>
    </w:pPr>
    <w:rPr>
      <w:b/>
      <w:bCs/>
    </w:rPr>
  </w:style>
  <w:style w:type="paragraph" w:styleId="Titre6">
    <w:name w:val="heading 6"/>
    <w:basedOn w:val="Normal"/>
    <w:next w:val="Normal"/>
    <w:qFormat/>
    <w:rsid w:val="00285CD6"/>
    <w:pPr>
      <w:ind w:left="720"/>
      <w:outlineLvl w:val="5"/>
    </w:pPr>
    <w:rPr>
      <w:u w:val="single"/>
    </w:rPr>
  </w:style>
  <w:style w:type="paragraph" w:styleId="Titre7">
    <w:name w:val="heading 7"/>
    <w:basedOn w:val="Normal"/>
    <w:next w:val="Normal"/>
    <w:qFormat/>
    <w:rsid w:val="00285CD6"/>
    <w:pPr>
      <w:ind w:left="720"/>
      <w:outlineLvl w:val="6"/>
    </w:pPr>
    <w:rPr>
      <w:i/>
      <w:iCs/>
    </w:rPr>
  </w:style>
  <w:style w:type="paragraph" w:styleId="Titre8">
    <w:name w:val="heading 8"/>
    <w:basedOn w:val="Normal"/>
    <w:next w:val="Normal"/>
    <w:qFormat/>
    <w:rsid w:val="00285CD6"/>
    <w:pPr>
      <w:ind w:left="720"/>
      <w:outlineLvl w:val="7"/>
    </w:pPr>
    <w:rPr>
      <w:i/>
      <w:iCs/>
    </w:rPr>
  </w:style>
  <w:style w:type="paragraph" w:styleId="Titre9">
    <w:name w:val="heading 9"/>
    <w:basedOn w:val="Normal"/>
    <w:next w:val="Normal"/>
    <w:qFormat/>
    <w:rsid w:val="00285CD6"/>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1B3EBA"/>
    <w:rPr>
      <w:rFonts w:ascii="Arial" w:hAnsi="Arial"/>
      <w:sz w:val="16"/>
    </w:rPr>
  </w:style>
  <w:style w:type="paragraph" w:styleId="En-tte">
    <w:name w:val="header"/>
    <w:basedOn w:val="Normal"/>
    <w:rsid w:val="00285CD6"/>
    <w:pPr>
      <w:tabs>
        <w:tab w:val="clear" w:pos="-720"/>
        <w:tab w:val="center" w:pos="4536"/>
        <w:tab w:val="right" w:pos="9072"/>
      </w:tabs>
    </w:pPr>
  </w:style>
  <w:style w:type="paragraph" w:customStyle="1" w:styleId="notedebas">
    <w:name w:val="note de bas"/>
    <w:basedOn w:val="Normal"/>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link w:val="a0"/>
    <w:rsid w:val="00285CD6"/>
    <w:pPr>
      <w:tabs>
        <w:tab w:val="clear" w:pos="-720"/>
      </w:tabs>
      <w:spacing w:after="120" w:line="240" w:lineRule="auto"/>
      <w:ind w:left="425" w:hanging="425"/>
    </w:pPr>
    <w:rPr>
      <w:rFonts w:ascii="Ottawa" w:hAnsi="Ottawa"/>
      <w:b/>
      <w:bCs/>
    </w:rPr>
  </w:style>
  <w:style w:type="paragraph" w:customStyle="1" w:styleId="paraa">
    <w:name w:val="paraa)"/>
    <w:basedOn w:val="Normal"/>
    <w:rsid w:val="00285CD6"/>
    <w:pPr>
      <w:spacing w:after="240" w:line="240" w:lineRule="auto"/>
      <w:ind w:left="425"/>
    </w:pPr>
    <w:rPr>
      <w:rFonts w:ascii="Arial" w:hAnsi="Arial" w:cs="Arial"/>
      <w:sz w:val="18"/>
      <w:szCs w:val="18"/>
    </w:rPr>
  </w:style>
  <w:style w:type="paragraph" w:customStyle="1" w:styleId="1">
    <w:name w:val="1"/>
    <w:basedOn w:val="para1"/>
    <w:link w:val="10"/>
    <w:qFormat/>
    <w:rsid w:val="00285CD6"/>
    <w:pPr>
      <w:tabs>
        <w:tab w:val="clear" w:pos="-720"/>
      </w:tabs>
      <w:ind w:left="426" w:hanging="426"/>
    </w:pPr>
    <w:rPr>
      <w:rFonts w:ascii="Ottawa" w:hAnsi="Ottawa"/>
      <w:b/>
      <w:bCs/>
      <w:sz w:val="22"/>
      <w:szCs w:val="22"/>
    </w:rPr>
  </w:style>
  <w:style w:type="paragraph" w:customStyle="1" w:styleId="para1">
    <w:name w:val="para1"/>
    <w:basedOn w:val="Normal"/>
    <w:link w:val="para10"/>
    <w:rsid w:val="00285CD6"/>
    <w:pPr>
      <w:spacing w:after="240" w:line="240" w:lineRule="auto"/>
    </w:pPr>
    <w:rPr>
      <w:rFonts w:ascii="Arial" w:hAnsi="Arial" w:cs="Arial"/>
      <w:sz w:val="18"/>
      <w:szCs w:val="18"/>
    </w:rPr>
  </w:style>
  <w:style w:type="paragraph" w:customStyle="1" w:styleId="i">
    <w:name w:val="i)"/>
    <w:basedOn w:val="Normal"/>
    <w:link w:val="iCar"/>
    <w:qFormat/>
    <w:rsid w:val="001B3EBA"/>
    <w:pPr>
      <w:spacing w:after="120" w:line="240" w:lineRule="auto"/>
      <w:ind w:left="1843" w:hanging="425"/>
    </w:pPr>
    <w:rPr>
      <w:rFonts w:ascii="Arial" w:hAnsi="Arial" w:cs="Arial"/>
      <w:sz w:val="18"/>
      <w:szCs w:val="18"/>
    </w:rPr>
  </w:style>
  <w:style w:type="paragraph" w:customStyle="1" w:styleId="A1">
    <w:name w:val="A"/>
    <w:basedOn w:val="Normal"/>
    <w:link w:val="A2"/>
    <w:rsid w:val="00230BE2"/>
    <w:pPr>
      <w:spacing w:after="240" w:line="240" w:lineRule="auto"/>
      <w:jc w:val="center"/>
    </w:pPr>
    <w:rPr>
      <w:rFonts w:ascii="Ottawa" w:hAnsi="Ottawa"/>
      <w:b/>
      <w:bCs/>
      <w:caps/>
      <w:sz w:val="24"/>
      <w:szCs w:val="24"/>
    </w:rPr>
  </w:style>
  <w:style w:type="paragraph" w:customStyle="1" w:styleId="Ref">
    <w:name w:val="Ref."/>
    <w:basedOn w:val="Normal"/>
    <w:rsid w:val="003919A7"/>
    <w:pPr>
      <w:spacing w:after="240" w:line="240" w:lineRule="auto"/>
    </w:pPr>
    <w:rPr>
      <w:rFonts w:ascii="Arial" w:hAnsi="Arial" w:cs="Arial"/>
      <w:sz w:val="18"/>
      <w:szCs w:val="18"/>
    </w:rPr>
  </w:style>
  <w:style w:type="paragraph" w:customStyle="1" w:styleId="sumtexte">
    <w:name w:val="sumtexte"/>
    <w:basedOn w:val="Normal"/>
    <w:uiPriority w:val="99"/>
    <w:rsid w:val="00285CD6"/>
    <w:pPr>
      <w:spacing w:after="120" w:line="240" w:lineRule="exact"/>
      <w:ind w:left="567" w:right="567"/>
    </w:pPr>
    <w:rPr>
      <w:rFonts w:ascii="Arial" w:hAnsi="Arial" w:cs="Arial"/>
      <w:i/>
      <w:iCs/>
      <w:sz w:val="18"/>
      <w:szCs w:val="18"/>
    </w:rPr>
  </w:style>
  <w:style w:type="paragraph" w:customStyle="1" w:styleId="paraA0">
    <w:name w:val="paraA"/>
    <w:basedOn w:val="Normal"/>
    <w:rsid w:val="00285CD6"/>
    <w:pPr>
      <w:spacing w:after="240" w:line="240" w:lineRule="auto"/>
    </w:pPr>
    <w:rPr>
      <w:rFonts w:ascii="Arial" w:hAnsi="Arial" w:cs="Arial"/>
      <w:sz w:val="18"/>
      <w:szCs w:val="18"/>
    </w:rPr>
  </w:style>
  <w:style w:type="paragraph" w:customStyle="1" w:styleId="TITRE">
    <w:name w:val="TITRE"/>
    <w:basedOn w:val="Normal"/>
    <w:uiPriority w:val="99"/>
    <w:rsid w:val="00285CD6"/>
    <w:pPr>
      <w:spacing w:after="240"/>
      <w:jc w:val="center"/>
    </w:pPr>
    <w:rPr>
      <w:b/>
      <w:bCs/>
      <w:caps/>
    </w:rPr>
  </w:style>
  <w:style w:type="paragraph" w:styleId="Pieddepage">
    <w:name w:val="footer"/>
    <w:basedOn w:val="Normal"/>
    <w:rsid w:val="00285CD6"/>
    <w:pPr>
      <w:tabs>
        <w:tab w:val="clear" w:pos="-720"/>
        <w:tab w:val="center" w:pos="4536"/>
        <w:tab w:val="right" w:pos="9072"/>
      </w:tabs>
    </w:pPr>
  </w:style>
  <w:style w:type="paragraph" w:styleId="Notedebasdepage">
    <w:name w:val="footnote text"/>
    <w:basedOn w:val="Normal"/>
    <w:link w:val="NotedebasdepageCar"/>
    <w:rsid w:val="00285CD6"/>
  </w:style>
  <w:style w:type="character" w:styleId="Appelnotedebasdep">
    <w:name w:val="footnote reference"/>
    <w:basedOn w:val="Policepardfaut"/>
    <w:rsid w:val="00285CD6"/>
    <w:rPr>
      <w:vertAlign w:val="superscript"/>
    </w:rPr>
  </w:style>
  <w:style w:type="paragraph" w:customStyle="1" w:styleId="sumtextelastpara">
    <w:name w:val="sumtexte last para"/>
    <w:basedOn w:val="sumtexte"/>
    <w:rsid w:val="00242A97"/>
    <w:pPr>
      <w:spacing w:after="480"/>
    </w:pPr>
  </w:style>
  <w:style w:type="paragraph" w:customStyle="1" w:styleId="b">
    <w:name w:val="b)"/>
    <w:basedOn w:val="Normal"/>
    <w:rsid w:val="00242A97"/>
    <w:pPr>
      <w:spacing w:after="120" w:line="240" w:lineRule="auto"/>
      <w:ind w:left="850" w:hanging="425"/>
    </w:pPr>
    <w:rPr>
      <w:rFonts w:ascii="Ottawa" w:hAnsi="Ottawa"/>
      <w:b/>
      <w:sz w:val="18"/>
    </w:rPr>
  </w:style>
  <w:style w:type="paragraph" w:customStyle="1" w:styleId="ipara">
    <w:name w:val="i_para"/>
    <w:basedOn w:val="i"/>
    <w:link w:val="iparaCar"/>
    <w:rsid w:val="00242A97"/>
    <w:pPr>
      <w:spacing w:line="200" w:lineRule="exact"/>
      <w:ind w:left="851" w:firstLine="0"/>
    </w:pPr>
  </w:style>
  <w:style w:type="paragraph" w:customStyle="1" w:styleId="iparalast">
    <w:name w:val="i_para_last"/>
    <w:basedOn w:val="i"/>
    <w:rsid w:val="00242A97"/>
    <w:pPr>
      <w:spacing w:after="240" w:line="200" w:lineRule="exact"/>
    </w:p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sz w:val="24"/>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1"/>
    <w:rsid w:val="00B15A97"/>
    <w:pPr>
      <w:spacing w:before="1200"/>
    </w:pPr>
  </w:style>
  <w:style w:type="paragraph" w:customStyle="1" w:styleId="rtoiles">
    <w:name w:val="r_étoiles"/>
    <w:basedOn w:val="Normal"/>
    <w:next w:val="Normal"/>
    <w:rsid w:val="008B353F"/>
    <w:pPr>
      <w:keepLines/>
      <w:tabs>
        <w:tab w:val="clear" w:pos="-720"/>
      </w:tabs>
      <w:spacing w:before="240" w:after="240" w:line="240" w:lineRule="atLeast"/>
      <w:jc w:val="center"/>
    </w:pPr>
    <w:rPr>
      <w:lang w:val="fr-FR"/>
    </w:rPr>
  </w:style>
  <w:style w:type="paragraph" w:styleId="Textedebulles">
    <w:name w:val="Balloon Text"/>
    <w:basedOn w:val="Normal"/>
    <w:semiHidden/>
    <w:rsid w:val="00192BF1"/>
    <w:rPr>
      <w:rFonts w:ascii="Tahoma" w:hAnsi="Tahoma" w:cs="Tahoma"/>
      <w:sz w:val="16"/>
      <w:szCs w:val="16"/>
    </w:rPr>
  </w:style>
  <w:style w:type="paragraph" w:styleId="Corpsdetexte">
    <w:name w:val="Body Text"/>
    <w:basedOn w:val="Normal"/>
    <w:rsid w:val="007F544B"/>
    <w:pPr>
      <w:widowControl w:val="0"/>
      <w:tabs>
        <w:tab w:val="clear" w:pos="-720"/>
      </w:tabs>
      <w:spacing w:line="240" w:lineRule="auto"/>
      <w:jc w:val="left"/>
    </w:pPr>
    <w:rPr>
      <w:sz w:val="24"/>
      <w:szCs w:val="24"/>
    </w:rPr>
  </w:style>
  <w:style w:type="character" w:styleId="Marquedecommentaire">
    <w:name w:val="annotation reference"/>
    <w:basedOn w:val="Policepardfaut"/>
    <w:semiHidden/>
    <w:rsid w:val="004A604C"/>
    <w:rPr>
      <w:sz w:val="18"/>
    </w:rPr>
  </w:style>
  <w:style w:type="paragraph" w:styleId="Commentaire">
    <w:name w:val="annotation text"/>
    <w:basedOn w:val="Normal"/>
    <w:semiHidden/>
    <w:rsid w:val="004A604C"/>
    <w:pPr>
      <w:jc w:val="left"/>
    </w:pPr>
  </w:style>
  <w:style w:type="paragraph" w:styleId="Objetducommentaire">
    <w:name w:val="annotation subject"/>
    <w:basedOn w:val="Commentaire"/>
    <w:next w:val="Commentaire"/>
    <w:semiHidden/>
    <w:rsid w:val="004A604C"/>
    <w:pPr>
      <w:jc w:val="both"/>
    </w:pPr>
  </w:style>
  <w:style w:type="character" w:customStyle="1" w:styleId="iCar">
    <w:name w:val="i) Car"/>
    <w:basedOn w:val="Policepardfaut"/>
    <w:link w:val="i"/>
    <w:rsid w:val="001B3EBA"/>
    <w:rPr>
      <w:rFonts w:ascii="Arial" w:hAnsi="Arial" w:cs="Arial"/>
      <w:sz w:val="18"/>
      <w:szCs w:val="18"/>
      <w:lang w:eastAsia="fr-FR"/>
    </w:rPr>
  </w:style>
  <w:style w:type="character" w:customStyle="1" w:styleId="iparaCar">
    <w:name w:val="i_para Car"/>
    <w:basedOn w:val="iCar"/>
    <w:link w:val="ipara"/>
    <w:rsid w:val="00F00DFC"/>
    <w:rPr>
      <w:rFonts w:ascii="Arial" w:eastAsia="MS Mincho" w:hAnsi="Arial" w:cs="Arial"/>
      <w:sz w:val="18"/>
      <w:szCs w:val="18"/>
      <w:lang w:val="en-GB" w:eastAsia="fr-FR" w:bidi="ar-SA"/>
    </w:rPr>
  </w:style>
  <w:style w:type="character" w:customStyle="1" w:styleId="A2">
    <w:name w:val="A (文字)"/>
    <w:basedOn w:val="Policepardfaut"/>
    <w:link w:val="A1"/>
    <w:rsid w:val="00BC4ACA"/>
    <w:rPr>
      <w:rFonts w:ascii="Ottawa" w:eastAsia="MS Mincho" w:hAnsi="Ottawa"/>
      <w:b/>
      <w:bCs/>
      <w:caps/>
      <w:sz w:val="24"/>
      <w:szCs w:val="24"/>
      <w:lang w:val="en-GB" w:eastAsia="fr-FR" w:bidi="ar-SA"/>
    </w:rPr>
  </w:style>
  <w:style w:type="character" w:customStyle="1" w:styleId="para10">
    <w:name w:val="para1 (文字)"/>
    <w:basedOn w:val="Policepardfaut"/>
    <w:link w:val="para1"/>
    <w:rsid w:val="00BC4ACA"/>
    <w:rPr>
      <w:rFonts w:ascii="Arial" w:eastAsia="MS Mincho" w:hAnsi="Arial" w:cs="Arial"/>
      <w:sz w:val="18"/>
      <w:szCs w:val="18"/>
      <w:lang w:val="en-GB" w:eastAsia="fr-FR" w:bidi="ar-SA"/>
    </w:rPr>
  </w:style>
  <w:style w:type="character" w:customStyle="1" w:styleId="10">
    <w:name w:val="1 (文字)"/>
    <w:basedOn w:val="para10"/>
    <w:link w:val="1"/>
    <w:rsid w:val="00BC4ACA"/>
    <w:rPr>
      <w:rFonts w:ascii="Ottawa" w:eastAsia="MS Mincho" w:hAnsi="Ottawa" w:cs="Arial"/>
      <w:b/>
      <w:bCs/>
      <w:sz w:val="22"/>
      <w:szCs w:val="22"/>
      <w:lang w:val="en-GB" w:eastAsia="fr-FR" w:bidi="ar-SA"/>
    </w:rPr>
  </w:style>
  <w:style w:type="character" w:customStyle="1" w:styleId="a0">
    <w:name w:val="a) (文字)"/>
    <w:basedOn w:val="Policepardfaut"/>
    <w:link w:val="a"/>
    <w:rsid w:val="00BC4ACA"/>
    <w:rPr>
      <w:rFonts w:ascii="Ottawa" w:eastAsia="MS Mincho" w:hAnsi="Ottawa"/>
      <w:b/>
      <w:bCs/>
      <w:lang w:val="en-GB" w:eastAsia="fr-FR" w:bidi="ar-SA"/>
    </w:rPr>
  </w:style>
  <w:style w:type="paragraph" w:customStyle="1" w:styleId="A10">
    <w:name w:val="A1"/>
    <w:basedOn w:val="Titre1"/>
    <w:qFormat/>
    <w:rsid w:val="001B3EBA"/>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1B3EBA"/>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1B3EBA"/>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1B3EBA"/>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1B3EBA"/>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1B3EBA"/>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1B3EBA"/>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1B3EBA"/>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1B3EBA"/>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1B3EBA"/>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1B3EBA"/>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142741"/>
    <w:pPr>
      <w:tabs>
        <w:tab w:val="clear" w:pos="-720"/>
      </w:tabs>
      <w:spacing w:after="120" w:line="240" w:lineRule="auto"/>
      <w:ind w:left="2693"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1B3EBA"/>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1B3EBA"/>
    <w:pPr>
      <w:spacing w:after="120"/>
      <w:ind w:hanging="425"/>
    </w:pPr>
  </w:style>
  <w:style w:type="paragraph" w:customStyle="1" w:styleId="TableHead">
    <w:name w:val="Table Head"/>
    <w:basedOn w:val="Normal"/>
    <w:rsid w:val="00F53BA8"/>
    <w:pPr>
      <w:tabs>
        <w:tab w:val="clear" w:pos="-720"/>
      </w:tabs>
      <w:spacing w:before="120" w:after="120" w:line="240" w:lineRule="auto"/>
      <w:jc w:val="center"/>
    </w:pPr>
    <w:rPr>
      <w:rFonts w:ascii="Ottawa" w:eastAsia="Times New Roman" w:hAnsi="Ottawa"/>
      <w:b/>
      <w:bCs/>
      <w:sz w:val="18"/>
      <w:szCs w:val="22"/>
      <w:lang w:val="en-IE" w:eastAsia="en-US" w:bidi="en-US"/>
    </w:rPr>
  </w:style>
  <w:style w:type="paragraph" w:customStyle="1" w:styleId="Tabletext">
    <w:name w:val="Table text"/>
    <w:basedOn w:val="Normal"/>
    <w:rsid w:val="00F53BA8"/>
    <w:pPr>
      <w:tabs>
        <w:tab w:val="clear" w:pos="-720"/>
      </w:tabs>
      <w:spacing w:before="120" w:after="120" w:line="240" w:lineRule="auto"/>
      <w:jc w:val="center"/>
    </w:pPr>
    <w:rPr>
      <w:rFonts w:ascii="Arial" w:eastAsia="Times New Roman" w:hAnsi="Arial" w:cs="Arial"/>
      <w:bCs/>
      <w:sz w:val="18"/>
      <w:szCs w:val="22"/>
      <w:lang w:val="en-IE" w:eastAsia="en-US" w:bidi="en-US"/>
    </w:rPr>
  </w:style>
  <w:style w:type="paragraph" w:customStyle="1" w:styleId="Tabletitle">
    <w:name w:val="Table title"/>
    <w:basedOn w:val="Normal"/>
    <w:autoRedefine/>
    <w:rsid w:val="00932EEC"/>
    <w:pPr>
      <w:tabs>
        <w:tab w:val="clear" w:pos="-720"/>
      </w:tabs>
      <w:spacing w:after="120" w:line="240" w:lineRule="auto"/>
      <w:jc w:val="center"/>
    </w:pPr>
    <w:rPr>
      <w:rFonts w:ascii="Ottawa" w:eastAsia="Times New Roman" w:hAnsi="Ottawa" w:cs="Calibri"/>
      <w:b/>
      <w:bCs/>
      <w:i/>
      <w:sz w:val="18"/>
      <w:szCs w:val="22"/>
      <w:lang w:eastAsia="en-US" w:bidi="en-US"/>
    </w:rPr>
  </w:style>
  <w:style w:type="paragraph" w:styleId="Textebrut">
    <w:name w:val="Plain Text"/>
    <w:basedOn w:val="Normal"/>
    <w:link w:val="TextebrutCar"/>
    <w:uiPriority w:val="99"/>
    <w:unhideWhenUsed/>
    <w:rsid w:val="00F53BA8"/>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F53BA8"/>
    <w:rPr>
      <w:rFonts w:ascii="Calibri" w:eastAsiaTheme="minorHAnsi" w:hAnsi="Calibri" w:cstheme="minorBidi"/>
      <w:sz w:val="22"/>
      <w:szCs w:val="21"/>
      <w:lang w:eastAsia="en-US"/>
    </w:rPr>
  </w:style>
  <w:style w:type="character" w:customStyle="1" w:styleId="NotedebasdepageCar">
    <w:name w:val="Note de bas de page Car"/>
    <w:basedOn w:val="Policepardfaut"/>
    <w:link w:val="Notedebasdepage"/>
    <w:rsid w:val="00F53BA8"/>
    <w:rPr>
      <w:lang w:eastAsia="fr-FR"/>
    </w:rPr>
  </w:style>
  <w:style w:type="paragraph" w:customStyle="1" w:styleId="ififthlevelpara">
    <w:name w:val="i)_fifth_level_para"/>
    <w:basedOn w:val="ipara"/>
    <w:qFormat/>
    <w:rsid w:val="00142741"/>
    <w:pPr>
      <w:spacing w:line="240" w:lineRule="auto"/>
      <w:ind w:left="2268"/>
    </w:pPr>
    <w:rPr>
      <w:lang w:val="pt-PT"/>
    </w:rPr>
  </w:style>
  <w:style w:type="character" w:styleId="Lienhypertexte">
    <w:name w:val="Hyperlink"/>
    <w:rsid w:val="00574707"/>
    <w:rPr>
      <w:color w:val="0033CC"/>
      <w:u w:val="single"/>
    </w:rPr>
  </w:style>
  <w:style w:type="character" w:customStyle="1" w:styleId="highlight">
    <w:name w:val="highlight"/>
    <w:basedOn w:val="Policepardfaut"/>
    <w:rsid w:val="004C49B8"/>
  </w:style>
  <w:style w:type="table" w:styleId="Grilledutableau">
    <w:name w:val="Table Grid"/>
    <w:basedOn w:val="TableauNormal"/>
    <w:rsid w:val="00973E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973E04"/>
    <w:pPr>
      <w:tabs>
        <w:tab w:val="clear" w:pos="-720"/>
        <w:tab w:val="left" w:pos="432"/>
        <w:tab w:val="left" w:pos="1152"/>
        <w:tab w:val="left" w:pos="1584"/>
      </w:tabs>
      <w:spacing w:after="240" w:line="240" w:lineRule="atLeast"/>
      <w:ind w:firstLine="426"/>
    </w:pPr>
    <w:rPr>
      <w:rFonts w:ascii="Verdana" w:eastAsiaTheme="minorEastAsia" w:hAnsi="Verdana"/>
      <w:sz w:val="18"/>
      <w:szCs w:val="24"/>
    </w:rPr>
  </w:style>
  <w:style w:type="paragraph" w:styleId="Paragraphedeliste">
    <w:name w:val="List Paragraph"/>
    <w:basedOn w:val="Normal"/>
    <w:uiPriority w:val="34"/>
    <w:qFormat/>
    <w:rsid w:val="00973E04"/>
    <w:pPr>
      <w:tabs>
        <w:tab w:val="clear" w:pos="-720"/>
      </w:tabs>
      <w:spacing w:line="240" w:lineRule="auto"/>
      <w:ind w:left="720"/>
      <w:contextualSpacing/>
      <w:jc w:val="left"/>
    </w:pPr>
    <w:rPr>
      <w:rFonts w:ascii="Cambria" w:eastAsia="Cambria" w:hAnsi="Cambria"/>
      <w:sz w:val="18"/>
      <w:szCs w:val="24"/>
      <w:lang w:val="en-US" w:eastAsia="en-US"/>
    </w:rPr>
  </w:style>
  <w:style w:type="paragraph" w:styleId="NormalWeb">
    <w:name w:val="Normal (Web)"/>
    <w:basedOn w:val="Normal"/>
    <w:uiPriority w:val="99"/>
    <w:unhideWhenUsed/>
    <w:rsid w:val="008C7559"/>
    <w:pPr>
      <w:tabs>
        <w:tab w:val="clear" w:pos="-720"/>
      </w:tabs>
      <w:spacing w:before="100" w:beforeAutospacing="1" w:after="100" w:afterAutospacing="1" w:line="240" w:lineRule="auto"/>
      <w:jc w:val="left"/>
    </w:pPr>
    <w:rPr>
      <w:rFonts w:eastAsia="Times New Roman"/>
      <w:sz w:val="24"/>
      <w:szCs w:val="24"/>
      <w:lang w:val="en-IE" w:eastAsia="en-IE"/>
    </w:rPr>
  </w:style>
  <w:style w:type="paragraph" w:customStyle="1" w:styleId="rprtbody1">
    <w:name w:val="rprtbody1"/>
    <w:basedOn w:val="Normal"/>
    <w:rsid w:val="00EE56B8"/>
    <w:pPr>
      <w:tabs>
        <w:tab w:val="clear" w:pos="-720"/>
      </w:tabs>
      <w:spacing w:before="34" w:after="34" w:line="240" w:lineRule="auto"/>
      <w:jc w:val="left"/>
    </w:pPr>
    <w:rPr>
      <w:sz w:val="28"/>
      <w:szCs w:val="28"/>
      <w:lang w:val="de-DE" w:eastAsia="ja-JP"/>
    </w:rPr>
  </w:style>
  <w:style w:type="paragraph" w:customStyle="1" w:styleId="desc">
    <w:name w:val="desc"/>
    <w:basedOn w:val="Normal"/>
    <w:rsid w:val="003919A7"/>
    <w:pPr>
      <w:tabs>
        <w:tab w:val="clear" w:pos="-720"/>
      </w:tabs>
      <w:spacing w:before="100" w:beforeAutospacing="1" w:after="100" w:afterAutospacing="1" w:line="240" w:lineRule="auto"/>
      <w:jc w:val="left"/>
    </w:pPr>
    <w:rPr>
      <w:rFonts w:eastAsia="Times New Roman"/>
      <w:sz w:val="24"/>
      <w:szCs w:val="24"/>
      <w:lang w:val="en-IE" w:eastAsia="en-IE"/>
    </w:rPr>
  </w:style>
  <w:style w:type="paragraph" w:customStyle="1" w:styleId="details">
    <w:name w:val="details"/>
    <w:basedOn w:val="Normal"/>
    <w:rsid w:val="003919A7"/>
    <w:pPr>
      <w:tabs>
        <w:tab w:val="clear" w:pos="-720"/>
      </w:tabs>
      <w:spacing w:before="100" w:beforeAutospacing="1" w:after="100" w:afterAutospacing="1" w:line="240" w:lineRule="auto"/>
      <w:jc w:val="left"/>
    </w:pPr>
    <w:rPr>
      <w:rFonts w:eastAsia="Times New Roman"/>
      <w:sz w:val="24"/>
      <w:szCs w:val="24"/>
      <w:lang w:val="en-IE" w:eastAsia="en-IE"/>
    </w:rPr>
  </w:style>
  <w:style w:type="character" w:customStyle="1" w:styleId="jrnl">
    <w:name w:val="jrnl"/>
    <w:basedOn w:val="Policepardfaut"/>
    <w:rsid w:val="00391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391612">
      <w:bodyDiv w:val="1"/>
      <w:marLeft w:val="0"/>
      <w:marRight w:val="0"/>
      <w:marTop w:val="0"/>
      <w:marBottom w:val="0"/>
      <w:divBdr>
        <w:top w:val="none" w:sz="0" w:space="0" w:color="auto"/>
        <w:left w:val="none" w:sz="0" w:space="0" w:color="auto"/>
        <w:bottom w:val="none" w:sz="0" w:space="0" w:color="auto"/>
        <w:right w:val="none" w:sz="0" w:space="0" w:color="auto"/>
      </w:divBdr>
    </w:div>
    <w:div w:id="1090928568">
      <w:bodyDiv w:val="1"/>
      <w:marLeft w:val="0"/>
      <w:marRight w:val="0"/>
      <w:marTop w:val="0"/>
      <w:marBottom w:val="0"/>
      <w:divBdr>
        <w:top w:val="none" w:sz="0" w:space="0" w:color="auto"/>
        <w:left w:val="none" w:sz="0" w:space="0" w:color="auto"/>
        <w:bottom w:val="none" w:sz="0" w:space="0" w:color="auto"/>
        <w:right w:val="none" w:sz="0" w:space="0" w:color="auto"/>
      </w:divBdr>
    </w:div>
    <w:div w:id="1739522320">
      <w:bodyDiv w:val="1"/>
      <w:marLeft w:val="0"/>
      <w:marRight w:val="0"/>
      <w:marTop w:val="0"/>
      <w:marBottom w:val="0"/>
      <w:divBdr>
        <w:top w:val="none" w:sz="0" w:space="0" w:color="auto"/>
        <w:left w:val="none" w:sz="0" w:space="0" w:color="auto"/>
        <w:bottom w:val="none" w:sz="0" w:space="0" w:color="auto"/>
        <w:right w:val="none" w:sz="0" w:space="0" w:color="auto"/>
      </w:divBdr>
    </w:div>
    <w:div w:id="1763258371">
      <w:bodyDiv w:val="1"/>
      <w:marLeft w:val="0"/>
      <w:marRight w:val="0"/>
      <w:marTop w:val="0"/>
      <w:marBottom w:val="0"/>
      <w:divBdr>
        <w:top w:val="none" w:sz="0" w:space="0" w:color="auto"/>
        <w:left w:val="none" w:sz="0" w:space="0" w:color="auto"/>
        <w:bottom w:val="none" w:sz="0" w:space="0" w:color="auto"/>
        <w:right w:val="none" w:sz="0" w:space="0" w:color="auto"/>
      </w:divBdr>
    </w:div>
    <w:div w:id="1811748296">
      <w:bodyDiv w:val="1"/>
      <w:marLeft w:val="0"/>
      <w:marRight w:val="0"/>
      <w:marTop w:val="0"/>
      <w:marBottom w:val="0"/>
      <w:divBdr>
        <w:top w:val="none" w:sz="0" w:space="0" w:color="auto"/>
        <w:left w:val="none" w:sz="0" w:space="0" w:color="auto"/>
        <w:bottom w:val="none" w:sz="0" w:space="0" w:color="auto"/>
        <w:right w:val="none" w:sz="0" w:space="0" w:color="auto"/>
      </w:divBdr>
    </w:div>
    <w:div w:id="1884368427">
      <w:bodyDiv w:val="1"/>
      <w:marLeft w:val="0"/>
      <w:marRight w:val="0"/>
      <w:marTop w:val="0"/>
      <w:marBottom w:val="0"/>
      <w:divBdr>
        <w:top w:val="none" w:sz="0" w:space="0" w:color="auto"/>
        <w:left w:val="none" w:sz="0" w:space="0" w:color="auto"/>
        <w:bottom w:val="none" w:sz="0" w:space="0" w:color="auto"/>
        <w:right w:val="none" w:sz="0" w:space="0" w:color="auto"/>
      </w:divBdr>
      <w:divsChild>
        <w:div w:id="713238281">
          <w:marLeft w:val="0"/>
          <w:marRight w:val="0"/>
          <w:marTop w:val="0"/>
          <w:marBottom w:val="0"/>
          <w:divBdr>
            <w:top w:val="none" w:sz="0" w:space="0" w:color="auto"/>
            <w:left w:val="none" w:sz="0" w:space="0" w:color="auto"/>
            <w:bottom w:val="none" w:sz="0" w:space="0" w:color="auto"/>
            <w:right w:val="none" w:sz="0" w:space="0" w:color="auto"/>
          </w:divBdr>
        </w:div>
        <w:div w:id="164562033">
          <w:marLeft w:val="0"/>
          <w:marRight w:val="0"/>
          <w:marTop w:val="0"/>
          <w:marBottom w:val="0"/>
          <w:divBdr>
            <w:top w:val="none" w:sz="0" w:space="0" w:color="auto"/>
            <w:left w:val="none" w:sz="0" w:space="0" w:color="auto"/>
            <w:bottom w:val="none" w:sz="0" w:space="0" w:color="auto"/>
            <w:right w:val="none" w:sz="0" w:space="0" w:color="auto"/>
          </w:divBdr>
        </w:div>
      </w:divsChild>
    </w:div>
    <w:div w:id="199329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Charrel%20RN%5BAuthor%5D&amp;cauthor=true&amp;cauthor_uid=2690292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oie.int" TargetMode="External"/><Relationship Id="rId4" Type="http://schemas.openxmlformats.org/officeDocument/2006/relationships/settings" Target="settings.xml"/><Relationship Id="rId9" Type="http://schemas.openxmlformats.org/officeDocument/2006/relationships/hyperlink" Target="http://www.oie.int/en/scientific-expertise/reference-laboratories/list-of-laboratories/"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B8836-D212-4090-BA94-161761FF7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11</TotalTime>
  <Pages>16</Pages>
  <Words>8506</Words>
  <Characters>44811</Characters>
  <Application>Microsoft Office Word</Application>
  <DocSecurity>0</DocSecurity>
  <Lines>373</Lines>
  <Paragraphs>106</Paragraphs>
  <ScaleCrop>false</ScaleCrop>
  <HeadingPairs>
    <vt:vector size="6" baseType="variant">
      <vt:variant>
        <vt:lpstr>Titre</vt:lpstr>
      </vt:variant>
      <vt:variant>
        <vt:i4>1</vt:i4>
      </vt:variant>
      <vt:variant>
        <vt:lpstr>제목</vt:lpstr>
      </vt:variant>
      <vt:variant>
        <vt:i4>1</vt:i4>
      </vt:variant>
      <vt:variant>
        <vt:lpstr>Title</vt:lpstr>
      </vt:variant>
      <vt:variant>
        <vt:i4>1</vt:i4>
      </vt:variant>
    </vt:vector>
  </HeadingPairs>
  <TitlesOfParts>
    <vt:vector size="3" baseType="lpstr">
      <vt:lpstr>fmd with viaa test incl.</vt:lpstr>
      <vt:lpstr>fmd with viaa test incl.</vt:lpstr>
      <vt:lpstr>fmd with viaa test incl.</vt:lpstr>
    </vt:vector>
  </TitlesOfParts>
  <Company>Microsoft</Company>
  <LinksUpToDate>false</LinksUpToDate>
  <CharactersWithSpaces>53211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3</cp:revision>
  <cp:lastPrinted>2019-10-07T13:50:00Z</cp:lastPrinted>
  <dcterms:created xsi:type="dcterms:W3CDTF">2020-03-13T15:11:00Z</dcterms:created>
  <dcterms:modified xsi:type="dcterms:W3CDTF">2020-03-13T15:22:00Z</dcterms:modified>
</cp:coreProperties>
</file>