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exact"/>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 xml:space="preserve"> 草原蝗灾绿色可持续防控关键技术与应用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r>
        <w:t>该成果确立了草原蝗虫取样标准与调查规范，查清了我国</w:t>
      </w:r>
      <w:r>
        <w:rPr>
          <w:rFonts w:hint="eastAsia"/>
        </w:rPr>
        <w:t>草原蝗虫种类与</w:t>
      </w:r>
      <w:r>
        <w:t>分布</w:t>
      </w:r>
      <w:r>
        <w:rPr>
          <w:rFonts w:hint="eastAsia"/>
        </w:rPr>
        <w:t>，建立了蝗虫种类</w:t>
      </w:r>
      <w:r>
        <w:t>数据库；攻克了</w:t>
      </w:r>
      <w:r>
        <w:rPr>
          <w:rFonts w:hint="eastAsia"/>
        </w:rPr>
        <w:t>草原</w:t>
      </w:r>
      <w:r>
        <w:t>蝗区划界难题，实现了蒙古高原、新疆山地、青藏高原3区33亚区区划。首次</w:t>
      </w:r>
      <w:r>
        <w:rPr>
          <w:rFonts w:hint="eastAsia"/>
        </w:rPr>
        <w:t>发现了蝗虫聚集危害、定向</w:t>
      </w:r>
      <w:r>
        <w:t>迁移</w:t>
      </w:r>
      <w:r>
        <w:rPr>
          <w:rFonts w:hint="eastAsia"/>
        </w:rPr>
        <w:t>与种群</w:t>
      </w:r>
      <w:r>
        <w:t>暴发</w:t>
      </w:r>
      <w:r>
        <w:rPr>
          <w:rFonts w:hint="eastAsia"/>
        </w:rPr>
        <w:t>规律。创建了监测预警技术体系，</w:t>
      </w:r>
      <w:r>
        <w:t>实现了准确率</w:t>
      </w:r>
      <w:r>
        <w:rPr>
          <w:rFonts w:hint="eastAsia"/>
        </w:rPr>
        <w:t>85.6%与80.3%的短期与中长期预测</w:t>
      </w:r>
      <w:r>
        <w:t>。选育了</w:t>
      </w:r>
      <w:r>
        <w:rPr>
          <w:rFonts w:hint="eastAsia"/>
        </w:rPr>
        <w:t>适合各亚区真菌</w:t>
      </w:r>
      <w:r>
        <w:t>高效菌株48株</w:t>
      </w:r>
      <w:r>
        <w:rPr>
          <w:rFonts w:hint="eastAsia"/>
        </w:rPr>
        <w:t>，</w:t>
      </w:r>
      <w:r>
        <w:t>优化了</w:t>
      </w:r>
      <w:r>
        <w:rPr>
          <w:rFonts w:hint="eastAsia"/>
        </w:rPr>
        <w:t>发酵过程</w:t>
      </w:r>
      <w:r>
        <w:t>控制参数，</w:t>
      </w:r>
      <w:r>
        <w:rPr>
          <w:rFonts w:hint="eastAsia"/>
        </w:rPr>
        <w:t>研发了制剂生产工艺，建立了智能化</w:t>
      </w:r>
      <w:r>
        <w:t>控制</w:t>
      </w:r>
      <w:r>
        <w:rPr>
          <w:rFonts w:hint="eastAsia"/>
        </w:rPr>
        <w:t>生产线，创制并登记了防蝗新药</w:t>
      </w:r>
      <w:r>
        <w:t>3</w:t>
      </w:r>
      <w:r>
        <w:rPr>
          <w:rFonts w:hint="eastAsia"/>
        </w:rPr>
        <w:t>个。创建了</w:t>
      </w:r>
      <w:r>
        <w:t>真菌农药标准</w:t>
      </w:r>
      <w:r>
        <w:rPr>
          <w:rFonts w:hint="eastAsia"/>
        </w:rPr>
        <w:t>体系</w:t>
      </w:r>
      <w:r>
        <w:t>，填补了</w:t>
      </w:r>
      <w:r>
        <w:rPr>
          <w:rFonts w:hint="eastAsia"/>
        </w:rPr>
        <w:t>国内外</w:t>
      </w:r>
      <w:r>
        <w:t>空白</w:t>
      </w:r>
      <w:r>
        <w:rPr>
          <w:rFonts w:hint="eastAsia"/>
        </w:rPr>
        <w:t>，为草原蝗灾防控提供了绿色产品。</w:t>
      </w:r>
      <w:r>
        <w:t>率先</w:t>
      </w:r>
      <w:r>
        <w:rPr>
          <w:rFonts w:hint="eastAsia"/>
        </w:rPr>
        <w:t>实现了经济与生态并重、生态优先的蝗灾防控决策；研发了菌药互补的应急防控技术及以真菌制剂为核心的持续防控技术；提出了分级、分区治理策略，建立</w:t>
      </w:r>
      <w:r>
        <w:t>了草原蝗灾绿色可持续防控技术体系，</w:t>
      </w:r>
      <w:r>
        <w:rPr>
          <w:rFonts w:hint="eastAsia"/>
        </w:rPr>
        <w:t>成为</w:t>
      </w:r>
      <w:r>
        <w:t>农业</w:t>
      </w:r>
      <w:r>
        <w:rPr>
          <w:rFonts w:hint="eastAsia"/>
        </w:rPr>
        <w:t>农村</w:t>
      </w:r>
      <w:r>
        <w:t>部草原重大生物灾害防控</w:t>
      </w:r>
      <w:r>
        <w:rPr>
          <w:rFonts w:hint="eastAsia"/>
        </w:rPr>
        <w:t>的主推成果，推广应用6.</w:t>
      </w:r>
      <w:r>
        <w:t>9</w:t>
      </w:r>
      <w:r>
        <w:rPr>
          <w:rFonts w:hint="eastAsia"/>
        </w:rPr>
        <w:t>亿亩次，减施化学农药1.36万吨，挽回经济损失</w:t>
      </w:r>
      <w:r>
        <w:t>67.5</w:t>
      </w:r>
      <w:r>
        <w:rPr>
          <w:rFonts w:hint="eastAsia"/>
        </w:rPr>
        <w:t>亿元，生态和社会效益显著。该</w:t>
      </w:r>
      <w:r>
        <w:t>成果总体处于国际同类研究领先水平，获得2015年度</w:t>
      </w:r>
      <w:r>
        <w:rPr>
          <w:rFonts w:hint="eastAsia"/>
        </w:rPr>
        <w:t>内蒙古自治区科学技术奖一等奖</w:t>
      </w:r>
      <w:r>
        <w:t>，2013年度全国农牧渔业丰收奖一等奖，2011年度大北农科技奖一等奖。</w:t>
      </w:r>
    </w:p>
    <w:p>
      <w:r>
        <w:t>提名该项目为国家科学技术进步奖二等奖。</w:t>
      </w:r>
    </w:p>
    <w:bookmarkEnd w:id="1"/>
    <w:p>
      <w:pPr>
        <w:pStyle w:val="3"/>
      </w:pPr>
      <w:r>
        <w:rPr>
          <w:rFonts w:hint="eastAsia"/>
        </w:rPr>
        <w:t>三、</w:t>
      </w:r>
      <w:r>
        <w:t>项目简介</w:t>
      </w:r>
    </w:p>
    <w:p>
      <w:r>
        <w:t>该项目属于农业领域，聚焦草原蝗灾绿色综合防控。</w:t>
      </w:r>
    </w:p>
    <w:p>
      <w:r>
        <w:rPr>
          <w:rFonts w:hint="eastAsia"/>
        </w:rPr>
        <w:t>草原蝗灾加剧了草场退化、沙化、荒漠化，年均直接经济损失26亿元，严重威胁我国60亿亩草原畜牧业生产和生态安全。针对草原蝗灾基础数据缺乏、灾变机理不清、预警防控技术匮乏等问题，项目组在国家有关项目的支持下，连续20年开展了草原蝗灾绿色可持续防控关键技术研究。</w:t>
      </w:r>
    </w:p>
    <w:p>
      <w:r>
        <w:t>创新点一：查清了我国草原蝗虫</w:t>
      </w:r>
      <w:r>
        <w:rPr>
          <w:rFonts w:hint="eastAsia"/>
        </w:rPr>
        <w:t>分布</w:t>
      </w:r>
      <w:r>
        <w:t>，</w:t>
      </w:r>
      <w:r>
        <w:rPr>
          <w:rFonts w:hint="eastAsia"/>
        </w:rPr>
        <w:t>突破</w:t>
      </w:r>
      <w:r>
        <w:t>了分布</w:t>
      </w:r>
      <w:r>
        <w:rPr>
          <w:rFonts w:hint="eastAsia"/>
        </w:rPr>
        <w:t>区域</w:t>
      </w:r>
      <w:r>
        <w:t>划界难题</w:t>
      </w:r>
      <w:r>
        <w:rPr>
          <w:rFonts w:hint="eastAsia"/>
        </w:rPr>
        <w:t>，实现</w:t>
      </w:r>
      <w:r>
        <w:t>了</w:t>
      </w:r>
      <w:r>
        <w:rPr>
          <w:rFonts w:hint="eastAsia"/>
        </w:rPr>
        <w:t>蝗区</w:t>
      </w:r>
      <w:r>
        <w:t>区划</w:t>
      </w:r>
      <w:r>
        <w:rPr>
          <w:rFonts w:hint="eastAsia"/>
        </w:rPr>
        <w:t>，使监测与防控提高到亚区级别</w:t>
      </w:r>
      <w:r>
        <w:t>。</w:t>
      </w:r>
      <w:r>
        <w:rPr>
          <w:rFonts w:hint="eastAsia"/>
        </w:rPr>
        <w:t>调查了</w:t>
      </w:r>
      <w:r>
        <w:t>全国353个</w:t>
      </w:r>
      <w:r>
        <w:rPr>
          <w:rFonts w:hint="eastAsia"/>
        </w:rPr>
        <w:t>固定</w:t>
      </w:r>
      <w:r>
        <w:t>监测点</w:t>
      </w:r>
      <w:r>
        <w:rPr>
          <w:rFonts w:hint="eastAsia"/>
        </w:rPr>
        <w:t>和</w:t>
      </w:r>
      <w:r>
        <w:t>1765条线路，</w:t>
      </w:r>
      <w:r>
        <w:rPr>
          <w:rFonts w:hint="eastAsia"/>
        </w:rPr>
        <w:t>覆盖了所有</w:t>
      </w:r>
      <w:r>
        <w:t>18类824个草地型</w:t>
      </w:r>
      <w:r>
        <w:rPr>
          <w:rFonts w:hint="eastAsia"/>
        </w:rPr>
        <w:t>，明确了关键种、迁移种蝗虫发生与分布，</w:t>
      </w:r>
      <w:r>
        <w:t>建立了786种蝗虫数据库。</w:t>
      </w:r>
      <w:r>
        <w:rPr>
          <w:rFonts w:hint="eastAsia"/>
        </w:rPr>
        <w:t>研发了蝗虫种群密度与</w:t>
      </w:r>
      <w:r>
        <w:t>植被</w:t>
      </w:r>
      <w:r>
        <w:rPr>
          <w:rFonts w:hint="eastAsia"/>
        </w:rPr>
        <w:t>优势度</w:t>
      </w:r>
      <w:r>
        <w:t>色谱叠图数字化方法</w:t>
      </w:r>
      <w:r>
        <w:rPr>
          <w:rFonts w:hint="eastAsia"/>
        </w:rPr>
        <w:t>，实现</w:t>
      </w:r>
      <w:r>
        <w:t>了</w:t>
      </w:r>
      <w:r>
        <w:rPr>
          <w:rFonts w:hint="eastAsia"/>
        </w:rPr>
        <w:t>蝗虫与植被关系</w:t>
      </w:r>
      <w:r>
        <w:t>数据解译</w:t>
      </w:r>
      <w:r>
        <w:rPr>
          <w:rFonts w:hint="eastAsia"/>
        </w:rPr>
        <w:t>。创建了</w:t>
      </w:r>
      <w:r>
        <w:t>蝗虫宜生指数模型</w:t>
      </w:r>
      <w:r>
        <w:rPr>
          <w:rFonts w:hint="eastAsia"/>
        </w:rPr>
        <w:t>，攻克了基于地理、气候和植被特征15个参数综合评判的蝗区划界难题，划分了蒙古高原、新疆山地和青藏高原</w:t>
      </w:r>
      <w:r>
        <w:t>3区33个亚区。</w:t>
      </w:r>
    </w:p>
    <w:p>
      <w:r>
        <w:t>创新点二：阐明了草原蝗灾灾变机理，</w:t>
      </w:r>
      <w:r>
        <w:rPr>
          <w:rFonts w:hint="eastAsia"/>
        </w:rPr>
        <w:t>创建</w:t>
      </w:r>
      <w:r>
        <w:t>了监测预警</w:t>
      </w:r>
      <w:r>
        <w:rPr>
          <w:rFonts w:hint="eastAsia"/>
        </w:rPr>
        <w:t>技术体系，</w:t>
      </w:r>
      <w:r>
        <w:t>实现了准确率</w:t>
      </w:r>
      <w:r>
        <w:rPr>
          <w:rFonts w:hint="eastAsia"/>
        </w:rPr>
        <w:t>85.6%与80.3%的短期与中长期预测</w:t>
      </w:r>
      <w:r>
        <w:t>。</w:t>
      </w:r>
      <w:r>
        <w:rPr>
          <w:rFonts w:hint="eastAsia"/>
        </w:rPr>
        <w:t>发现了蝗虫种间竞争导致时间上交替为害、空间上层叠发生的聚集危害规律；揭示</w:t>
      </w:r>
      <w:r>
        <w:t>了蝗虫</w:t>
      </w:r>
      <w:r>
        <w:rPr>
          <w:rFonts w:hint="eastAsia"/>
        </w:rPr>
        <w:t>被动</w:t>
      </w:r>
      <w:r>
        <w:t>取食</w:t>
      </w:r>
      <w:r>
        <w:rPr>
          <w:rFonts w:hint="eastAsia"/>
        </w:rPr>
        <w:t>主导的随机扩散、</w:t>
      </w:r>
      <w:r>
        <w:t>主动取食驱动</w:t>
      </w:r>
      <w:r>
        <w:rPr>
          <w:rFonts w:hint="eastAsia"/>
        </w:rPr>
        <w:t>的定向</w:t>
      </w:r>
      <w:r>
        <w:t>迁移</w:t>
      </w:r>
      <w:r>
        <w:rPr>
          <w:rFonts w:hint="eastAsia"/>
        </w:rPr>
        <w:t>机制；阐明了亚洲小车蝗利用</w:t>
      </w:r>
      <w:r>
        <w:t>植物次生代谢物调控</w:t>
      </w:r>
      <w:r>
        <w:rPr>
          <w:rFonts w:hint="eastAsia"/>
        </w:rPr>
        <w:t>发育进度，导致</w:t>
      </w:r>
      <w:r>
        <w:t>不同纬度</w:t>
      </w:r>
      <w:r>
        <w:rPr>
          <w:rFonts w:hint="eastAsia"/>
        </w:rPr>
        <w:t>种群同时</w:t>
      </w:r>
      <w:r>
        <w:t>暴发</w:t>
      </w:r>
      <w:r>
        <w:rPr>
          <w:rFonts w:hint="eastAsia"/>
        </w:rPr>
        <w:t>的成灾</w:t>
      </w:r>
      <w:r>
        <w:t>机理</w:t>
      </w:r>
      <w:r>
        <w:rPr>
          <w:rFonts w:hint="eastAsia"/>
        </w:rPr>
        <w:t>。创建了发生期、发生量、发生区等预测模型构成的监测预警技术体系，开发了监测预警信息系统</w:t>
      </w:r>
      <w:r>
        <w:t>。</w:t>
      </w:r>
    </w:p>
    <w:p>
      <w:r>
        <w:t>创新点三：</w:t>
      </w:r>
      <w:r>
        <w:rPr>
          <w:rFonts w:hint="eastAsia"/>
        </w:rPr>
        <w:t>创建了</w:t>
      </w:r>
      <w:r>
        <w:t>真菌农药标准</w:t>
      </w:r>
      <w:r>
        <w:rPr>
          <w:rFonts w:hint="eastAsia"/>
        </w:rPr>
        <w:t>体系</w:t>
      </w:r>
      <w:r>
        <w:t>，</w:t>
      </w:r>
      <w:r>
        <w:rPr>
          <w:rFonts w:hint="eastAsia"/>
        </w:rPr>
        <w:t>创制了真菌防蝗新药3个，为草原蝗灾防控提供了绿色产品。</w:t>
      </w:r>
      <w:r>
        <w:t>创</w:t>
      </w:r>
      <w:r>
        <w:rPr>
          <w:rFonts w:hint="eastAsia"/>
        </w:rPr>
        <w:t>建了真菌毒力酶学</w:t>
      </w:r>
      <w:r>
        <w:t>评价方法，</w:t>
      </w:r>
      <w:r>
        <w:rPr>
          <w:rFonts w:hint="eastAsia"/>
        </w:rPr>
        <w:t>建立了3600株高毒力菌种资源库，</w:t>
      </w:r>
      <w:r>
        <w:t>选育了</w:t>
      </w:r>
      <w:r>
        <w:rPr>
          <w:rFonts w:hint="eastAsia"/>
        </w:rPr>
        <w:t>适合33亚区的</w:t>
      </w:r>
      <w:r>
        <w:t>高效</w:t>
      </w:r>
      <w:r>
        <w:rPr>
          <w:rFonts w:hint="eastAsia"/>
        </w:rPr>
        <w:t>防蝗</w:t>
      </w:r>
      <w:r>
        <w:t>菌株48株。</w:t>
      </w:r>
      <w:r>
        <w:rPr>
          <w:rFonts w:hint="eastAsia"/>
        </w:rPr>
        <w:t>研制</w:t>
      </w:r>
      <w:r>
        <w:t>了</w:t>
      </w:r>
      <w:r>
        <w:rPr>
          <w:rFonts w:hint="eastAsia"/>
        </w:rPr>
        <w:t>关键新</w:t>
      </w:r>
      <w:r>
        <w:t>设备</w:t>
      </w:r>
      <w:r>
        <w:rPr>
          <w:rFonts w:hint="eastAsia"/>
        </w:rPr>
        <w:t>7</w:t>
      </w:r>
      <w:r>
        <w:t>台套</w:t>
      </w:r>
      <w:r>
        <w:rPr>
          <w:rFonts w:hint="eastAsia"/>
        </w:rPr>
        <w:t>，</w:t>
      </w:r>
      <w:r>
        <w:t>优化了</w:t>
      </w:r>
      <w:r>
        <w:rPr>
          <w:rFonts w:hint="eastAsia"/>
        </w:rPr>
        <w:t>培养基配方</w:t>
      </w:r>
      <w:r>
        <w:t>与</w:t>
      </w:r>
      <w:r>
        <w:rPr>
          <w:rFonts w:hint="eastAsia"/>
        </w:rPr>
        <w:t>发酵过程</w:t>
      </w:r>
      <w:r>
        <w:t>控制参数，</w:t>
      </w:r>
      <w:r>
        <w:rPr>
          <w:rFonts w:hint="eastAsia"/>
        </w:rPr>
        <w:t>研发了提高孢子附着力的半流动膜制剂工艺，创制了250亿孢子/克绿僵菌与500亿孢子/克白僵菌母药及制剂，建立了</w:t>
      </w:r>
      <w:r>
        <w:t>全过程</w:t>
      </w:r>
      <w:r>
        <w:rPr>
          <w:rFonts w:hint="eastAsia"/>
        </w:rPr>
        <w:t>自动</w:t>
      </w:r>
      <w:r>
        <w:t>控制</w:t>
      </w:r>
      <w:r>
        <w:rPr>
          <w:rFonts w:hint="eastAsia"/>
        </w:rPr>
        <w:t>生产线。制定了真菌农药国家标准5项，国际标准1项，</w:t>
      </w:r>
      <w:r>
        <w:t>填补了</w:t>
      </w:r>
      <w:r>
        <w:rPr>
          <w:rFonts w:hint="eastAsia"/>
        </w:rPr>
        <w:t>国内外</w:t>
      </w:r>
      <w:r>
        <w:t>空白</w:t>
      </w:r>
      <w:r>
        <w:rPr>
          <w:rFonts w:hint="eastAsia"/>
        </w:rPr>
        <w:t>。</w:t>
      </w:r>
    </w:p>
    <w:p>
      <w:r>
        <w:t>创新点四：建立了草原蝗灾绿色可持续防控技术体系，</w:t>
      </w:r>
      <w:r>
        <w:rPr>
          <w:rFonts w:hint="eastAsia"/>
        </w:rPr>
        <w:t>已成为</w:t>
      </w:r>
      <w:r>
        <w:t>农业部草原重大生物灾害防控</w:t>
      </w:r>
      <w:r>
        <w:rPr>
          <w:rFonts w:hint="eastAsia"/>
        </w:rPr>
        <w:t>的主推成果。创建了生态经济阈值模型，实现了经济与生态并重、生态优先的蝗灾防控决策；揭示了真菌与化学农药协同增效机理，研发了菌药互补的应急防控技术；阐明了真菌循环侵染机制，研发了真菌-天敌-环境协同的持续防控技术；提出了分级、分区治理策略，共同构成了草原蝗灾绿色可持续防控技术体系。累计应用6.9亿亩次（近3年1.1亿亩次），</w:t>
      </w:r>
      <w:r>
        <w:t>防效</w:t>
      </w:r>
      <w:r>
        <w:rPr>
          <w:rFonts w:hint="eastAsia"/>
        </w:rPr>
        <w:t>70-90</w:t>
      </w:r>
      <w:r>
        <w:t>%</w:t>
      </w:r>
      <w:r>
        <w:rPr>
          <w:rFonts w:hint="eastAsia"/>
        </w:rPr>
        <w:t>，使全国草原蝗灾</w:t>
      </w:r>
      <w:r>
        <w:t>生物防治比例由15</w:t>
      </w:r>
      <w:r>
        <w:rPr>
          <w:rFonts w:hint="eastAsia"/>
        </w:rPr>
        <w:t>.4</w:t>
      </w:r>
      <w:r>
        <w:t>%提高到60</w:t>
      </w:r>
      <w:r>
        <w:rPr>
          <w:rFonts w:hint="eastAsia"/>
        </w:rPr>
        <w:t>.0</w:t>
      </w:r>
      <w:r>
        <w:t>%</w:t>
      </w:r>
      <w:r>
        <w:rPr>
          <w:rFonts w:hint="eastAsia"/>
        </w:rPr>
        <w:t>，减施化学农药1.36万吨，挽回经济损失67.5亿元，生态和社会效益显著。</w:t>
      </w:r>
    </w:p>
    <w:p>
      <w:pPr>
        <w:ind w:left="0" w:leftChars="0" w:firstLine="640" w:firstLineChars="200"/>
        <w:rPr>
          <w:rFonts w:hint="eastAsia"/>
        </w:rPr>
      </w:pPr>
      <w:r>
        <w:rPr>
          <w:rFonts w:hint="eastAsia"/>
        </w:rPr>
        <w:t>该成果</w:t>
      </w:r>
      <w:r>
        <w:t>获省部级</w:t>
      </w:r>
      <w:r>
        <w:rPr>
          <w:rFonts w:hint="eastAsia"/>
        </w:rPr>
        <w:t>科技奖</w:t>
      </w:r>
      <w:r>
        <w:t>一等奖2项，</w:t>
      </w:r>
      <w:r>
        <w:rPr>
          <w:rFonts w:hint="eastAsia"/>
        </w:rPr>
        <w:t>社会</w:t>
      </w:r>
      <w:r>
        <w:t>力量</w:t>
      </w:r>
      <w:r>
        <w:rPr>
          <w:rFonts w:hint="eastAsia"/>
        </w:rPr>
        <w:t>奖</w:t>
      </w:r>
      <w:r>
        <w:t>一等奖1项</w:t>
      </w:r>
      <w:r>
        <w:rPr>
          <w:rFonts w:hint="eastAsia"/>
        </w:rPr>
        <w:t>；制定</w:t>
      </w:r>
      <w:r>
        <w:t>国际标准1项</w:t>
      </w:r>
      <w:r>
        <w:rPr>
          <w:rFonts w:hint="eastAsia"/>
        </w:rPr>
        <w:t>，</w:t>
      </w:r>
      <w:r>
        <w:t>国家标准6项</w:t>
      </w:r>
      <w:r>
        <w:rPr>
          <w:rFonts w:hint="eastAsia"/>
        </w:rPr>
        <w:t>，</w:t>
      </w:r>
      <w:r>
        <w:t>行业标准3项</w:t>
      </w:r>
      <w:r>
        <w:rPr>
          <w:rFonts w:hint="eastAsia"/>
        </w:rPr>
        <w:t>；</w:t>
      </w:r>
      <w:r>
        <w:t>新</w:t>
      </w:r>
      <w:r>
        <w:rPr>
          <w:rFonts w:hint="eastAsia"/>
        </w:rPr>
        <w:t>农</w:t>
      </w:r>
      <w:r>
        <w:t>药</w:t>
      </w:r>
      <w:r>
        <w:rPr>
          <w:rFonts w:hint="eastAsia"/>
        </w:rPr>
        <w:t>登记证3个</w:t>
      </w:r>
      <w:r>
        <w:rPr>
          <w:rFonts w:hint="eastAsia"/>
          <w:lang w:eastAsia="zh-CN"/>
        </w:rPr>
        <w:t>；</w:t>
      </w:r>
      <w:r>
        <w:rPr>
          <w:rFonts w:hint="eastAsia"/>
        </w:rPr>
        <w:t>授权发明</w:t>
      </w:r>
      <w:r>
        <w:t>专利</w:t>
      </w:r>
      <w:r>
        <w:rPr>
          <w:rFonts w:hint="eastAsia"/>
        </w:rPr>
        <w:t>20</w:t>
      </w:r>
      <w:r>
        <w:t>项</w:t>
      </w:r>
      <w:r>
        <w:rPr>
          <w:rFonts w:hint="eastAsia"/>
          <w:lang w:eastAsia="zh-CN"/>
        </w:rPr>
        <w:t>，</w:t>
      </w:r>
      <w:r>
        <w:t>软件著作权1项</w:t>
      </w:r>
      <w:r>
        <w:rPr>
          <w:rFonts w:hint="eastAsia"/>
        </w:rPr>
        <w:t>；</w:t>
      </w:r>
      <w:r>
        <w:t>发表论文1</w:t>
      </w:r>
      <w:r>
        <w:rPr>
          <w:rFonts w:hint="eastAsia"/>
        </w:rPr>
        <w:t>37篇</w:t>
      </w:r>
      <w:r>
        <w:t>，其中SCI收录</w:t>
      </w:r>
      <w:r>
        <w:rPr>
          <w:rFonts w:hint="eastAsia"/>
        </w:rPr>
        <w:t>32</w:t>
      </w:r>
      <w:r>
        <w:t>篇</w:t>
      </w:r>
      <w:r>
        <w:rPr>
          <w:rFonts w:hint="eastAsia"/>
        </w:rPr>
        <w:t>，</w:t>
      </w:r>
      <w:r>
        <w:t>出版专著</w:t>
      </w:r>
      <w:r>
        <w:rPr>
          <w:rFonts w:hint="eastAsia"/>
        </w:rPr>
        <w:t>6</w:t>
      </w:r>
      <w:r>
        <w:t>部</w:t>
      </w:r>
      <w:r>
        <w:rPr>
          <w:rFonts w:hint="eastAsia"/>
        </w:rPr>
        <w:t>。</w:t>
      </w:r>
    </w:p>
    <w:p>
      <w:pPr>
        <w:pStyle w:val="3"/>
      </w:pPr>
      <w:r>
        <w:rPr>
          <w:rFonts w:hint="eastAsia"/>
        </w:rPr>
        <w:t>四、</w:t>
      </w:r>
      <w:r>
        <w:t>客观评价</w:t>
      </w:r>
    </w:p>
    <w:p>
      <w:r>
        <w:rPr>
          <w:rFonts w:hint="eastAsia"/>
          <w:b/>
          <w:bCs/>
          <w:lang w:val="en-US" w:eastAsia="zh-CN"/>
        </w:rPr>
        <w:t>1、</w:t>
      </w:r>
      <w:r>
        <w:rPr>
          <w:b/>
          <w:bCs/>
        </w:rPr>
        <w:t>成果评价（鉴定）意见</w:t>
      </w:r>
      <w:r>
        <w:t xml:space="preserve"> </w:t>
      </w:r>
    </w:p>
    <w:p>
      <w:r>
        <w:t>农业部科教司组织</w:t>
      </w:r>
      <w:r>
        <w:rPr>
          <w:rFonts w:hint="eastAsia"/>
        </w:rPr>
        <w:t>的“</w:t>
      </w:r>
      <w:r>
        <w:t>草原蝗虫可持续防控技术研究与示范</w:t>
      </w:r>
      <w:r>
        <w:rPr>
          <w:rFonts w:hint="eastAsia"/>
        </w:rPr>
        <w:t>”</w:t>
      </w:r>
      <w:r>
        <w:t>成果鉴定（农科果鉴字[2013]第08号），南志标院士组成的专家组认为：</w:t>
      </w:r>
      <w:r>
        <w:rPr>
          <w:rFonts w:hint="eastAsia"/>
        </w:rPr>
        <w:t>“</w:t>
      </w:r>
      <w:r>
        <w:t>该项目研发的草原蝗虫可持续防控技术体系具有重要的理论和实践意义，在绿僵菌收集、评价、筛选与防控草原蝗虫方面达到国际领先水平</w:t>
      </w:r>
      <w:r>
        <w:rPr>
          <w:rFonts w:hint="eastAsia"/>
        </w:rPr>
        <w:t>”</w:t>
      </w:r>
      <w:r>
        <w:t>。</w:t>
      </w:r>
    </w:p>
    <w:p>
      <w:r>
        <w:t>农业部科教司组织</w:t>
      </w:r>
      <w:r>
        <w:rPr>
          <w:rFonts w:hint="eastAsia"/>
        </w:rPr>
        <w:t>的“</w:t>
      </w:r>
      <w:r>
        <w:t>草原虫害生物防控综合配套技术推广应用</w:t>
      </w:r>
      <w:r>
        <w:rPr>
          <w:rFonts w:hint="eastAsia"/>
        </w:rPr>
        <w:t>”</w:t>
      </w:r>
      <w:r>
        <w:t>成果鉴定（农科果鉴字[2013]第011号），南志标院士为组长</w:t>
      </w:r>
      <w:r>
        <w:rPr>
          <w:rFonts w:hint="eastAsia"/>
        </w:rPr>
        <w:t>、</w:t>
      </w:r>
      <w:r>
        <w:t>吴孔明院士为副组长组成的专家组认为：</w:t>
      </w:r>
      <w:r>
        <w:rPr>
          <w:rFonts w:hint="eastAsia"/>
        </w:rPr>
        <w:t>“</w:t>
      </w:r>
      <w:r>
        <w:t>该成果密切联系生产实际，综合配套技术先进，成效显著，整体达到国际先进水平，部分关键技术达到国际领先水平</w:t>
      </w:r>
      <w:r>
        <w:rPr>
          <w:rFonts w:hint="eastAsia"/>
        </w:rPr>
        <w:t>”</w:t>
      </w:r>
      <w:r>
        <w:t>。</w:t>
      </w:r>
    </w:p>
    <w:p>
      <w:r>
        <w:t>中国农学会组织</w:t>
      </w:r>
      <w:r>
        <w:rPr>
          <w:rFonts w:hint="eastAsia"/>
        </w:rPr>
        <w:t>的“</w:t>
      </w:r>
      <w:r>
        <w:t>草原蝗虫可持续防控技术研究与示范</w:t>
      </w:r>
      <w:r>
        <w:rPr>
          <w:rFonts w:hint="eastAsia"/>
        </w:rPr>
        <w:t>”</w:t>
      </w:r>
      <w:r>
        <w:t>成果鉴定（中农（评价）字[2014]第30号），吴孔明院士组成的专家组认为：</w:t>
      </w:r>
      <w:r>
        <w:rPr>
          <w:rFonts w:hint="eastAsia"/>
        </w:rPr>
        <w:t>“</w:t>
      </w:r>
      <w:r>
        <w:t>该成果为我国草原蝗灾监测预警与防控管理提供了关键技术支撑，为国家真菌农药管理与应用提供了技术规范与产品标准，对蝗灾可持续控制和保障草原健康发展具有重要作用。技术整体达到国际领先水平</w:t>
      </w:r>
      <w:r>
        <w:rPr>
          <w:rFonts w:hint="eastAsia"/>
        </w:rPr>
        <w:t>”</w:t>
      </w:r>
      <w:r>
        <w:t>。</w:t>
      </w:r>
    </w:p>
    <w:p>
      <w:pPr>
        <w:rPr>
          <w:b/>
          <w:bCs/>
        </w:rPr>
      </w:pPr>
      <w:r>
        <w:rPr>
          <w:rFonts w:hint="eastAsia"/>
          <w:b/>
          <w:bCs/>
          <w:lang w:val="en-US" w:eastAsia="zh-CN"/>
        </w:rPr>
        <w:t>2、</w:t>
      </w:r>
      <w:r>
        <w:rPr>
          <w:b/>
          <w:bCs/>
        </w:rPr>
        <w:t>项目验收</w:t>
      </w:r>
    </w:p>
    <w:p>
      <w:r>
        <w:t>农业部</w:t>
      </w:r>
      <w:r>
        <w:rPr>
          <w:rFonts w:hint="eastAsia"/>
        </w:rPr>
        <w:t>“</w:t>
      </w:r>
      <w:r>
        <w:t>948</w:t>
      </w:r>
      <w:r>
        <w:rPr>
          <w:rFonts w:hint="eastAsia"/>
        </w:rPr>
        <w:t>”</w:t>
      </w:r>
      <w:r>
        <w:t>项目办公室组织</w:t>
      </w:r>
      <w:r>
        <w:rPr>
          <w:rFonts w:hint="eastAsia"/>
        </w:rPr>
        <w:t>的“</w:t>
      </w:r>
      <w:r>
        <w:t>真菌杀虫剂防治蝗虫关键技术</w:t>
      </w:r>
      <w:r>
        <w:rPr>
          <w:rFonts w:hint="eastAsia"/>
        </w:rPr>
        <w:t>”</w:t>
      </w:r>
      <w:r>
        <w:t>（961058）验收</w:t>
      </w:r>
      <w:r>
        <w:rPr>
          <w:rFonts w:hint="eastAsia"/>
        </w:rPr>
        <w:t>，</w:t>
      </w:r>
      <w:r>
        <w:t>专家组认为：</w:t>
      </w:r>
      <w:r>
        <w:rPr>
          <w:rFonts w:hint="eastAsia"/>
        </w:rPr>
        <w:t>“</w:t>
      </w:r>
      <w:r>
        <w:t>该项目掌握了绿僵菌制剂工艺与防治蝗虫技术，为我国发展持续、低耗生物灭蝗药剂开辟了新途径</w:t>
      </w:r>
      <w:r>
        <w:rPr>
          <w:rFonts w:hint="eastAsia"/>
        </w:rPr>
        <w:t>”</w:t>
      </w:r>
      <w:r>
        <w:t>。</w:t>
      </w:r>
    </w:p>
    <w:p>
      <w:r>
        <w:t>农业部科教司组织</w:t>
      </w:r>
      <w:r>
        <w:rPr>
          <w:rFonts w:hint="eastAsia"/>
        </w:rPr>
        <w:t>的“</w:t>
      </w:r>
      <w:r>
        <w:t>真菌生物农药生产技术与产品成果转化</w:t>
      </w:r>
      <w:r>
        <w:rPr>
          <w:rFonts w:hint="eastAsia"/>
        </w:rPr>
        <w:t>”</w:t>
      </w:r>
      <w:r>
        <w:t>（2007GB23260405）验收，专家组认为：</w:t>
      </w:r>
      <w:r>
        <w:rPr>
          <w:rFonts w:hint="eastAsia"/>
        </w:rPr>
        <w:t>“</w:t>
      </w:r>
      <w:r>
        <w:t>该项目优化了发酵工艺，降低成本30%，提高产孢率8%，孢子粉65亿/克，研发了孢子分级分离设备，建设了生产线，年产达200吨</w:t>
      </w:r>
      <w:r>
        <w:rPr>
          <w:rFonts w:hint="eastAsia"/>
        </w:rPr>
        <w:t>”</w:t>
      </w:r>
      <w:r>
        <w:t>。</w:t>
      </w:r>
    </w:p>
    <w:p>
      <w:r>
        <w:t>农业部种植业管理司组织</w:t>
      </w:r>
      <w:r>
        <w:rPr>
          <w:rFonts w:hint="eastAsia"/>
        </w:rPr>
        <w:t>的</w:t>
      </w:r>
      <w:r>
        <w:t>《真菌农药母药产品标准编写规范》（42-20050643-T-326）等5项标准审定，专家组认为：</w:t>
      </w:r>
      <w:r>
        <w:rPr>
          <w:rFonts w:hint="eastAsia"/>
        </w:rPr>
        <w:t>“</w:t>
      </w:r>
      <w:r>
        <w:t>该标准在国际尚无相应标准情况下制定，达到国际先进水平并填补空白</w:t>
      </w:r>
      <w:r>
        <w:rPr>
          <w:rFonts w:hint="eastAsia"/>
        </w:rPr>
        <w:t>”</w:t>
      </w:r>
      <w:r>
        <w:t>。</w:t>
      </w:r>
    </w:p>
    <w:p>
      <w:r>
        <w:t>全国畜牧业标准化技术委员会组织</w:t>
      </w:r>
      <w:r>
        <w:rPr>
          <w:rFonts w:hint="eastAsia"/>
        </w:rPr>
        <w:t>的</w:t>
      </w:r>
      <w:r>
        <w:t>《草原蝗虫宜生区划分与监测技术导则》审定，专家组认为：</w:t>
      </w:r>
      <w:r>
        <w:rPr>
          <w:rFonts w:hint="eastAsia"/>
        </w:rPr>
        <w:t>“</w:t>
      </w:r>
      <w:r>
        <w:t>该标准达到国内先进水平，适合我国国情，具有科学性、实用性和可操作性</w:t>
      </w:r>
      <w:r>
        <w:rPr>
          <w:rFonts w:hint="eastAsia"/>
        </w:rPr>
        <w:t>”</w:t>
      </w:r>
      <w:r>
        <w:t>。</w:t>
      </w:r>
    </w:p>
    <w:p>
      <w:pPr>
        <w:rPr>
          <w:b/>
          <w:bCs/>
        </w:rPr>
      </w:pPr>
      <w:r>
        <w:rPr>
          <w:rFonts w:hint="eastAsia"/>
          <w:b/>
          <w:bCs/>
          <w:lang w:val="en-US" w:eastAsia="zh-CN"/>
        </w:rPr>
        <w:t>3、</w:t>
      </w:r>
      <w:r>
        <w:rPr>
          <w:b/>
          <w:bCs/>
        </w:rPr>
        <w:t>所获科技奖励</w:t>
      </w:r>
    </w:p>
    <w:p>
      <w:r>
        <w:rPr>
          <w:rFonts w:hint="eastAsia"/>
          <w:lang w:eastAsia="zh-CN"/>
        </w:rPr>
        <w:t>（</w:t>
      </w:r>
      <w:r>
        <w:rPr>
          <w:rFonts w:hint="eastAsia"/>
          <w:lang w:val="en-US" w:eastAsia="zh-CN"/>
        </w:rPr>
        <w:t>一</w:t>
      </w:r>
      <w:r>
        <w:rPr>
          <w:rFonts w:hint="eastAsia"/>
          <w:lang w:eastAsia="zh-CN"/>
        </w:rPr>
        <w:t>）</w:t>
      </w:r>
      <w:r>
        <w:t>内蒙古自治区科技进步一等奖，内蒙古草原蝗虫可持续防控技术研究与示范，2015（获奖者：张泽华，高文渊，贠旭江等9人）。</w:t>
      </w:r>
    </w:p>
    <w:p>
      <w:r>
        <w:rPr>
          <w:rFonts w:hint="eastAsia"/>
          <w:lang w:eastAsia="zh-CN"/>
        </w:rPr>
        <w:t>（</w:t>
      </w:r>
      <w:r>
        <w:rPr>
          <w:rFonts w:hint="eastAsia"/>
          <w:lang w:val="en-US" w:eastAsia="zh-CN"/>
        </w:rPr>
        <w:t>二</w:t>
      </w:r>
      <w:r>
        <w:rPr>
          <w:rFonts w:hint="eastAsia"/>
          <w:lang w:eastAsia="zh-CN"/>
        </w:rPr>
        <w:t>）</w:t>
      </w:r>
      <w:r>
        <w:t>全国农牧渔业丰收奖一等奖，</w:t>
      </w:r>
      <w:r>
        <w:rPr>
          <w:rFonts w:hint="eastAsia"/>
        </w:rPr>
        <w:t>草原虫害生物防控综合配套技术推广应用</w:t>
      </w:r>
      <w:r>
        <w:t>，证书编号</w:t>
      </w:r>
      <w:r>
        <w:rPr>
          <w:rFonts w:hint="eastAsia"/>
        </w:rPr>
        <w:t>FCG-</w:t>
      </w:r>
      <w:r>
        <w:t>2013</w:t>
      </w:r>
      <w:r>
        <w:rPr>
          <w:rFonts w:hint="eastAsia"/>
        </w:rPr>
        <w:t>-1-051-01D</w:t>
      </w:r>
      <w:r>
        <w:t>（获奖者：何新天，贠旭江，洪军等25人）。</w:t>
      </w:r>
    </w:p>
    <w:p>
      <w:r>
        <w:rPr>
          <w:rFonts w:hint="eastAsia"/>
          <w:lang w:eastAsia="zh-CN"/>
        </w:rPr>
        <w:t>（</w:t>
      </w:r>
      <w:r>
        <w:rPr>
          <w:rFonts w:hint="eastAsia"/>
          <w:lang w:val="en-US" w:eastAsia="zh-CN"/>
        </w:rPr>
        <w:t>三</w:t>
      </w:r>
      <w:r>
        <w:rPr>
          <w:rFonts w:hint="eastAsia"/>
          <w:lang w:eastAsia="zh-CN"/>
        </w:rPr>
        <w:t>）</w:t>
      </w:r>
      <w:r>
        <w:t>大北农科技奖一等奖，绿僵菌生物农药生产技术与产品应用，证书编号DBN-KJJ-2011-0706（获奖者：农向群）。</w:t>
      </w:r>
    </w:p>
    <w:p>
      <w:r>
        <w:rPr>
          <w:rFonts w:hint="eastAsia"/>
          <w:lang w:eastAsia="zh-CN"/>
        </w:rPr>
        <w:t>（</w:t>
      </w:r>
      <w:r>
        <w:rPr>
          <w:rFonts w:hint="eastAsia"/>
          <w:lang w:val="en-US" w:eastAsia="zh-CN"/>
        </w:rPr>
        <w:t>四</w:t>
      </w:r>
      <w:r>
        <w:rPr>
          <w:rFonts w:hint="eastAsia"/>
          <w:lang w:eastAsia="zh-CN"/>
        </w:rPr>
        <w:t>）</w:t>
      </w:r>
      <w:r>
        <w:t>中华农业科技奖二等奖，草原蝗虫可持续防控技术研究与示范，证书编号KJ2015-R2-032（获奖者：张泽华，高文渊，贠旭江等15人）。</w:t>
      </w:r>
    </w:p>
    <w:p>
      <w:r>
        <w:rPr>
          <w:rFonts w:hint="eastAsia"/>
          <w:lang w:eastAsia="zh-CN"/>
        </w:rPr>
        <w:t>（</w:t>
      </w:r>
      <w:r>
        <w:rPr>
          <w:rFonts w:hint="eastAsia"/>
          <w:lang w:val="en-US" w:eastAsia="zh-CN"/>
        </w:rPr>
        <w:t>五</w:t>
      </w:r>
      <w:r>
        <w:rPr>
          <w:rFonts w:hint="eastAsia"/>
          <w:lang w:eastAsia="zh-CN"/>
        </w:rPr>
        <w:t>）</w:t>
      </w:r>
      <w:r>
        <w:t>中国农业科学院科学技术成果奖二等奖，</w:t>
      </w:r>
      <w:r>
        <w:rPr>
          <w:rFonts w:hint="eastAsia"/>
        </w:rPr>
        <w:t>草原</w:t>
      </w:r>
      <w:r>
        <w:t>蝗虫可持续防控技术研究与</w:t>
      </w:r>
      <w:r>
        <w:rPr>
          <w:rFonts w:hint="eastAsia"/>
        </w:rPr>
        <w:t>示范</w:t>
      </w:r>
      <w:r>
        <w:t>，证书编号2013-2-06</w:t>
      </w:r>
      <w:r>
        <w:rPr>
          <w:rFonts w:hint="eastAsia"/>
        </w:rPr>
        <w:t>-D01</w:t>
      </w:r>
      <w:r>
        <w:t>（获奖者：张泽华，贠旭江，农向群等</w:t>
      </w:r>
      <w:r>
        <w:rPr>
          <w:rFonts w:hint="eastAsia"/>
        </w:rPr>
        <w:t>10</w:t>
      </w:r>
      <w:r>
        <w:t>人）。</w:t>
      </w:r>
    </w:p>
    <w:p>
      <w:r>
        <w:rPr>
          <w:rFonts w:hint="eastAsia"/>
          <w:lang w:eastAsia="zh-CN"/>
        </w:rPr>
        <w:t>（</w:t>
      </w:r>
      <w:r>
        <w:rPr>
          <w:rFonts w:hint="eastAsia"/>
          <w:lang w:val="en-US" w:eastAsia="zh-CN"/>
        </w:rPr>
        <w:t>六</w:t>
      </w:r>
      <w:r>
        <w:rPr>
          <w:rFonts w:hint="eastAsia"/>
          <w:lang w:eastAsia="zh-CN"/>
        </w:rPr>
        <w:t>）</w:t>
      </w:r>
      <w:r>
        <w:t>中国植物保护学会科学技术奖二等奖，绿僵菌生物农药生产技术与产品应用，证书编号2010-Y-2-07</w:t>
      </w:r>
      <w:r>
        <w:rPr>
          <w:rFonts w:hint="eastAsia"/>
        </w:rPr>
        <w:t>-D01</w:t>
      </w:r>
      <w:r>
        <w:t>（获奖者：农向群</w:t>
      </w:r>
      <w:r>
        <w:rPr>
          <w:rFonts w:hint="eastAsia"/>
        </w:rPr>
        <w:t>，</w:t>
      </w:r>
      <w:r>
        <w:t>高松</w:t>
      </w:r>
      <w:r>
        <w:rPr>
          <w:rFonts w:hint="eastAsia"/>
        </w:rPr>
        <w:t>，</w:t>
      </w:r>
      <w:r>
        <w:t>王广君等10人）。</w:t>
      </w:r>
    </w:p>
    <w:p>
      <w:r>
        <w:rPr>
          <w:rFonts w:hint="eastAsia"/>
          <w:lang w:eastAsia="zh-CN"/>
        </w:rPr>
        <w:t>（</w:t>
      </w:r>
      <w:r>
        <w:rPr>
          <w:rFonts w:hint="eastAsia"/>
          <w:lang w:val="en-US" w:eastAsia="zh-CN"/>
        </w:rPr>
        <w:t>七</w:t>
      </w:r>
      <w:r>
        <w:rPr>
          <w:rFonts w:hint="eastAsia"/>
          <w:lang w:eastAsia="zh-CN"/>
        </w:rPr>
        <w:t>）</w:t>
      </w:r>
      <w:r>
        <w:t>北京市科学技术奖三等奖 绿僵菌生物农药规模化生产技术，证书编号2010农-3-003（获奖者：农向群</w:t>
      </w:r>
      <w:r>
        <w:rPr>
          <w:rFonts w:hint="eastAsia"/>
        </w:rPr>
        <w:t>，</w:t>
      </w:r>
      <w:r>
        <w:t>高松</w:t>
      </w:r>
      <w:r>
        <w:rPr>
          <w:rFonts w:hint="eastAsia"/>
        </w:rPr>
        <w:t>，张泽华</w:t>
      </w:r>
      <w:r>
        <w:t>等6人）。</w:t>
      </w:r>
    </w:p>
    <w:p>
      <w:pPr>
        <w:rPr>
          <w:b/>
          <w:bCs/>
        </w:rPr>
      </w:pPr>
      <w:r>
        <w:rPr>
          <w:rFonts w:hint="eastAsia"/>
          <w:b/>
          <w:bCs/>
          <w:lang w:val="en-US" w:eastAsia="zh-CN"/>
        </w:rPr>
        <w:t>4、</w:t>
      </w:r>
      <w:r>
        <w:rPr>
          <w:b/>
          <w:bCs/>
        </w:rPr>
        <w:t>用户评价</w:t>
      </w:r>
    </w:p>
    <w:p>
      <w:r>
        <w:t>农业部畜牧业司作为用户对</w:t>
      </w:r>
      <w:r>
        <w:rPr>
          <w:rFonts w:hint="eastAsia"/>
        </w:rPr>
        <w:t>“</w:t>
      </w:r>
      <w:r>
        <w:t>草原蝗虫可持续防控技术研究与示范</w:t>
      </w:r>
      <w:r>
        <w:rPr>
          <w:rFonts w:hint="eastAsia"/>
        </w:rPr>
        <w:t>”</w:t>
      </w:r>
      <w:r>
        <w:t>评价认为</w:t>
      </w:r>
      <w:r>
        <w:rPr>
          <w:rFonts w:hint="eastAsia"/>
        </w:rPr>
        <w:t>：“</w:t>
      </w:r>
      <w:r>
        <w:t>该成果为我国草原蝗虫管理提供了理论依据和标准方法，为草原蝗虫预警和防治提供了决策依据，预测准确率93%以上</w:t>
      </w:r>
      <w:r>
        <w:rPr>
          <w:rFonts w:hint="eastAsia"/>
        </w:rPr>
        <w:t>”；“</w:t>
      </w:r>
      <w:r>
        <w:t>建立了我国真菌农药标准技术体系，为真菌生物农药登记与规范化管理提供了标准依据，促进了真菌农药行业生产和产品标准化发展</w:t>
      </w:r>
      <w:r>
        <w:rPr>
          <w:rFonts w:hint="eastAsia"/>
        </w:rPr>
        <w:t>”</w:t>
      </w:r>
      <w:r>
        <w:t>。</w:t>
      </w:r>
    </w:p>
    <w:p>
      <w:r>
        <w:t>内蒙古、新疆、青海等</w:t>
      </w:r>
      <w:r>
        <w:rPr>
          <w:rFonts w:hint="eastAsia"/>
        </w:rPr>
        <w:t>9</w:t>
      </w:r>
      <w:r>
        <w:t>省区应用证明：</w:t>
      </w:r>
      <w:r>
        <w:rPr>
          <w:rFonts w:hint="eastAsia"/>
        </w:rPr>
        <w:t>该项目技术成果推广应用后，</w:t>
      </w:r>
      <w:r>
        <w:t>具有持效时间长、对环境友好等优点，</w:t>
      </w:r>
      <w:r>
        <w:rPr>
          <w:rFonts w:hint="eastAsia"/>
        </w:rPr>
        <w:t>有效</w:t>
      </w:r>
      <w:r>
        <w:t>降低</w:t>
      </w:r>
      <w:r>
        <w:rPr>
          <w:rFonts w:hint="eastAsia"/>
        </w:rPr>
        <w:t>了</w:t>
      </w:r>
      <w:r>
        <w:t>草原蝗虫危害，利于草原植被恢复，</w:t>
      </w:r>
      <w:r>
        <w:rPr>
          <w:rFonts w:hint="eastAsia"/>
        </w:rPr>
        <w:t>产生了显著</w:t>
      </w:r>
      <w:r>
        <w:t>的生态、经济和社会效益。</w:t>
      </w:r>
    </w:p>
    <w:p>
      <w:pPr>
        <w:pStyle w:val="3"/>
      </w:pPr>
      <w:r>
        <w:rPr>
          <w:rFonts w:hint="eastAsia"/>
        </w:rPr>
        <w:t>五、</w:t>
      </w:r>
      <w:r>
        <w:t>应用情况</w:t>
      </w:r>
    </w:p>
    <w:p>
      <w:r>
        <w:rPr>
          <w:rFonts w:hint="eastAsia"/>
        </w:rPr>
        <w:t>本项目在全国草原省区进行了蝗灾</w:t>
      </w:r>
      <w:r>
        <w:t>监测预警</w:t>
      </w:r>
      <w:r>
        <w:rPr>
          <w:rFonts w:hint="eastAsia"/>
        </w:rPr>
        <w:t>技术和信息管理系统推广，</w:t>
      </w:r>
      <w:r>
        <w:t>防蝗生物农药新产品</w:t>
      </w:r>
      <w:r>
        <w:rPr>
          <w:rFonts w:hint="eastAsia"/>
        </w:rPr>
        <w:t>的大面积应用，分级、分区治理策略和</w:t>
      </w:r>
      <w:r>
        <w:t>绿色可持续防控技术</w:t>
      </w:r>
      <w:r>
        <w:rPr>
          <w:rFonts w:hint="eastAsia"/>
        </w:rPr>
        <w:t>组</w:t>
      </w:r>
      <w:r>
        <w:t>装配套。在内蒙古、新疆、甘肃、青海、四川、河北等省区累计</w:t>
      </w:r>
      <w:r>
        <w:rPr>
          <w:rFonts w:hint="eastAsia"/>
        </w:rPr>
        <w:t>应用</w:t>
      </w:r>
      <w:r>
        <w:t>面积6.</w:t>
      </w:r>
      <w:r>
        <w:rPr>
          <w:rFonts w:hint="eastAsia"/>
        </w:rPr>
        <w:t>9</w:t>
      </w:r>
      <w:r>
        <w:t>亿亩次（201</w:t>
      </w:r>
      <w:r>
        <w:rPr>
          <w:rFonts w:hint="eastAsia"/>
        </w:rPr>
        <w:t>6</w:t>
      </w:r>
      <w:r>
        <w:t>~201</w:t>
      </w:r>
      <w:r>
        <w:rPr>
          <w:rFonts w:hint="eastAsia"/>
        </w:rPr>
        <w:t>8</w:t>
      </w:r>
      <w:r>
        <w:t>年应用1.</w:t>
      </w:r>
      <w:r>
        <w:rPr>
          <w:rFonts w:hint="eastAsia"/>
        </w:rPr>
        <w:t>1</w:t>
      </w:r>
      <w:r>
        <w:t>亿亩次），防效70%~90%，减少化学农药用量1.36万吨，挽回直接经济损失</w:t>
      </w:r>
      <w:r>
        <w:rPr>
          <w:rFonts w:hint="eastAsia"/>
        </w:rPr>
        <w:t>67.5</w:t>
      </w:r>
      <w:r>
        <w:t>亿元</w:t>
      </w:r>
      <w:r>
        <w:rPr>
          <w:rFonts w:hint="eastAsia"/>
        </w:rPr>
        <w:t xml:space="preserve"> （附件 应用证明）</w:t>
      </w:r>
      <w:r>
        <w:t>。</w:t>
      </w:r>
    </w:p>
    <w:p>
      <w:r>
        <w:rPr>
          <w:rFonts w:hint="eastAsia"/>
        </w:rPr>
        <w:t>颁布的</w:t>
      </w:r>
      <w:r>
        <w:t>《草原蝗虫宜生区划分与监测技术导则》国家标准和《草原蝗虫调查规范》行业标准</w:t>
      </w:r>
      <w:r>
        <w:rPr>
          <w:rFonts w:hint="eastAsia"/>
        </w:rPr>
        <w:t>，统一了全国草原蝗虫数据采集规范，保证了蝗区</w:t>
      </w:r>
      <w:r>
        <w:t>区划</w:t>
      </w:r>
      <w:r>
        <w:rPr>
          <w:rFonts w:hint="eastAsia"/>
        </w:rPr>
        <w:t>的科学性，提升了草原业务部门的科学管理水平。建立的</w:t>
      </w:r>
      <w:r>
        <w:t>草原蝗灾监测预警信息系统</w:t>
      </w:r>
      <w:r>
        <w:rPr>
          <w:rFonts w:hint="eastAsia"/>
        </w:rPr>
        <w:t>，提高了预警能力和工作效率，保证了预测的精确性，</w:t>
      </w:r>
      <w:r>
        <w:t>实现了准确率8</w:t>
      </w:r>
      <w:r>
        <w:rPr>
          <w:rFonts w:hint="eastAsia"/>
        </w:rPr>
        <w:t>5.6</w:t>
      </w:r>
      <w:r>
        <w:t>%与8</w:t>
      </w:r>
      <w:r>
        <w:rPr>
          <w:rFonts w:hint="eastAsia"/>
        </w:rPr>
        <w:t>0.3</w:t>
      </w:r>
      <w:r>
        <w:t>%的短期</w:t>
      </w:r>
      <w:r>
        <w:rPr>
          <w:rFonts w:hint="eastAsia"/>
        </w:rPr>
        <w:t>与</w:t>
      </w:r>
      <w:r>
        <w:t>中长</w:t>
      </w:r>
      <w:r>
        <w:rPr>
          <w:rFonts w:hint="eastAsia"/>
        </w:rPr>
        <w:t>期</w:t>
      </w:r>
      <w:r>
        <w:t>预测</w:t>
      </w:r>
      <w:r>
        <w:rPr>
          <w:rFonts w:hint="eastAsia"/>
        </w:rPr>
        <w:t>，</w:t>
      </w:r>
      <w:r>
        <w:t>为我国草原蝗灾监测预警提供了关键技术支撑</w:t>
      </w:r>
      <w:r>
        <w:rPr>
          <w:rFonts w:hint="eastAsia"/>
        </w:rPr>
        <w:t>。</w:t>
      </w:r>
    </w:p>
    <w:p>
      <w:r>
        <w:rPr>
          <w:rFonts w:hint="eastAsia"/>
        </w:rPr>
        <w:t>制定的真菌农药国家标准和国际标准，填补了国内外真菌农药领域标准的空白，</w:t>
      </w:r>
      <w:r>
        <w:t>为真菌农药</w:t>
      </w:r>
      <w:r>
        <w:rPr>
          <w:rFonts w:hint="eastAsia"/>
        </w:rPr>
        <w:t>登记</w:t>
      </w:r>
      <w:r>
        <w:t>管理与应用提供了技术规范</w:t>
      </w:r>
      <w:r>
        <w:rPr>
          <w:rFonts w:hint="eastAsia"/>
        </w:rPr>
        <w:t>和</w:t>
      </w:r>
      <w:r>
        <w:t>产品标准，</w:t>
      </w:r>
      <w:r>
        <w:rPr>
          <w:rFonts w:hint="eastAsia"/>
        </w:rPr>
        <w:t>推动了</w:t>
      </w:r>
      <w:r>
        <w:t>真菌农药行业和产品标准化发展</w:t>
      </w:r>
      <w:r>
        <w:rPr>
          <w:rFonts w:hint="eastAsia"/>
        </w:rPr>
        <w:t>。依托创制的真菌防蝗产品，实现了以</w:t>
      </w:r>
      <w:r>
        <w:t>减施化学农药</w:t>
      </w:r>
      <w:r>
        <w:rPr>
          <w:rFonts w:hint="eastAsia"/>
        </w:rPr>
        <w:t>为目的的</w:t>
      </w:r>
      <w:r>
        <w:t>应急防控</w:t>
      </w:r>
      <w:r>
        <w:rPr>
          <w:rFonts w:hint="eastAsia"/>
        </w:rPr>
        <w:t>，以及</w:t>
      </w:r>
      <w:r>
        <w:t>真菌-天敌-环境协同调控</w:t>
      </w:r>
      <w:r>
        <w:rPr>
          <w:rFonts w:hint="eastAsia"/>
        </w:rPr>
        <w:t>为目的的</w:t>
      </w:r>
      <w:r>
        <w:t>持续防控</w:t>
      </w:r>
      <w:r>
        <w:rPr>
          <w:rFonts w:hint="eastAsia"/>
        </w:rPr>
        <w:t>。创建了</w:t>
      </w:r>
      <w:r>
        <w:t>生态经济阈值模型，实现了</w:t>
      </w:r>
      <w:r>
        <w:rPr>
          <w:rFonts w:hint="eastAsia"/>
        </w:rPr>
        <w:t>经济与生态并重、生态优先的蝗灾防控</w:t>
      </w:r>
      <w:r>
        <w:t>精准决策</w:t>
      </w:r>
      <w:r>
        <w:rPr>
          <w:rFonts w:hint="eastAsia"/>
        </w:rPr>
        <w:t>。与</w:t>
      </w:r>
      <w:r>
        <w:t>分级</w:t>
      </w:r>
      <w:r>
        <w:rPr>
          <w:rFonts w:hint="eastAsia"/>
        </w:rPr>
        <w:t>、</w:t>
      </w:r>
      <w:r>
        <w:t>分区治理策略</w:t>
      </w:r>
      <w:r>
        <w:rPr>
          <w:rFonts w:hint="eastAsia"/>
        </w:rPr>
        <w:t>构成的草原蝗灾可持续防控技术体系，强化了蝗灾防控的生态安全理念，对发挥草原生态系统种库功能、保护天敌、保障人畜安全具有重要意义。</w:t>
      </w:r>
    </w:p>
    <w:p>
      <w:r>
        <w:rPr>
          <w:rFonts w:hint="eastAsia"/>
        </w:rPr>
        <w:t>该成果</w:t>
      </w:r>
      <w:r>
        <w:t>被列入农业部草原重大生物灾害防控计划，</w:t>
      </w:r>
      <w:r>
        <w:rPr>
          <w:rFonts w:hint="eastAsia"/>
        </w:rPr>
        <w:t>成为草原蝗灾防控的主推成果</w:t>
      </w:r>
      <w:r>
        <w:t>，累计防治草原蝗</w:t>
      </w:r>
      <w:r>
        <w:rPr>
          <w:rFonts w:hint="eastAsia"/>
        </w:rPr>
        <w:t>灾6.9</w:t>
      </w:r>
      <w:r>
        <w:t>亿亩次，生物防治比例由15</w:t>
      </w:r>
      <w:r>
        <w:rPr>
          <w:rFonts w:hint="eastAsia"/>
        </w:rPr>
        <w:t>.4</w:t>
      </w:r>
      <w:r>
        <w:t>%提高到60</w:t>
      </w:r>
      <w:r>
        <w:rPr>
          <w:rFonts w:hint="eastAsia"/>
        </w:rPr>
        <w:t>.0</w:t>
      </w:r>
      <w:r>
        <w:t>%，少施化学农药</w:t>
      </w:r>
      <w:r>
        <w:rPr>
          <w:rFonts w:hint="eastAsia"/>
        </w:rPr>
        <w:t xml:space="preserve"> 1.36万</w:t>
      </w:r>
      <w:r>
        <w:t>吨，危害面积由3亿亩下降至目前的1.5亿亩，挽回经济损失</w:t>
      </w:r>
      <w:r>
        <w:rPr>
          <w:rFonts w:hint="eastAsia"/>
        </w:rPr>
        <w:t>67.5</w:t>
      </w:r>
      <w:r>
        <w:t>亿元，生态和社会效益显著</w:t>
      </w:r>
      <w:r>
        <w:rPr>
          <w:rFonts w:hint="eastAsia"/>
        </w:rPr>
        <w:t>。培训基层技术人员和农牧民60余万人次，建立了一支高水平的草地植保科技推广队伍，加快了科技成果转化，提高了草原蝗灾防控技术水平。</w:t>
      </w:r>
    </w:p>
    <w:p>
      <w:r>
        <w:rPr>
          <w:rFonts w:hint="eastAsia"/>
        </w:rPr>
        <w:t>通过在全国草原省区推广应用，遏制了草原蝗灾暴发与蔓延，为草原生态保护、草食畜牧业发展做出了重要贡献。同时为草地害虫防治提供了可借鉴的先进理念和技术体系，并延伸至蒙古、哈萨克斯坦等周边国家，提升了“一带一路”沿线国家草地生物灾害综合防控管理水平。</w:t>
      </w:r>
    </w:p>
    <w:p>
      <w:pPr>
        <w:rPr>
          <w:rFonts w:hint="eastAsia"/>
          <w:lang w:val="en-US" w:eastAsia="zh-CN"/>
        </w:rPr>
      </w:pPr>
    </w:p>
    <w:p>
      <w:pPr>
        <w:rPr>
          <w:rFonts w:hint="eastAsia"/>
          <w:lang w:val="en-US" w:eastAsia="zh-CN"/>
        </w:rPr>
      </w:pPr>
    </w:p>
    <w:p>
      <w:pPr>
        <w:rPr>
          <w:rFonts w:hint="eastAsia"/>
          <w:lang w:val="en-US" w:eastAsia="zh-CN"/>
        </w:rPr>
      </w:pPr>
    </w:p>
    <w:p>
      <w:pPr>
        <w:pStyle w:val="3"/>
        <w:numPr>
          <w:ilvl w:val="0"/>
          <w:numId w:val="0"/>
        </w:numPr>
      </w:pPr>
      <w:r>
        <w:rPr>
          <w:rFonts w:hint="eastAsia"/>
          <w:lang w:val="en-US" w:eastAsia="zh-CN"/>
        </w:rPr>
        <w:t>六、</w:t>
      </w:r>
      <w:r>
        <w:t>主要知识产权</w:t>
      </w:r>
      <w:r>
        <w:rPr>
          <w:rFonts w:hint="eastAsia"/>
        </w:rPr>
        <w:t>和标准规范等</w:t>
      </w:r>
      <w:r>
        <w:t>目录</w:t>
      </w:r>
    </w:p>
    <w:tbl>
      <w:tblPr>
        <w:tblStyle w:val="32"/>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133"/>
        <w:gridCol w:w="680"/>
        <w:gridCol w:w="1133"/>
        <w:gridCol w:w="975"/>
        <w:gridCol w:w="1178"/>
        <w:gridCol w:w="1136"/>
        <w:gridCol w:w="113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知识产权（标准）类别</w:t>
            </w:r>
          </w:p>
        </w:tc>
        <w:tc>
          <w:tcPr>
            <w:tcW w:w="1133"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知识产权（标准）具体名称</w:t>
            </w:r>
          </w:p>
        </w:tc>
        <w:tc>
          <w:tcPr>
            <w:tcW w:w="680"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国家</w:t>
            </w:r>
          </w:p>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（地区）</w:t>
            </w:r>
          </w:p>
        </w:tc>
        <w:tc>
          <w:tcPr>
            <w:tcW w:w="1133"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授权号（标准编号）</w:t>
            </w:r>
          </w:p>
        </w:tc>
        <w:tc>
          <w:tcPr>
            <w:tcW w:w="975"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授权（标准发布）日期</w:t>
            </w:r>
          </w:p>
        </w:tc>
        <w:tc>
          <w:tcPr>
            <w:tcW w:w="1178"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证书编号</w:t>
            </w:r>
            <w:r>
              <w:rPr>
                <w:rFonts w:ascii="Times New Roman"/>
                <w:b/>
                <w:bCs/>
                <w:color w:val="000000"/>
                <w:sz w:val="21"/>
                <w:szCs w:val="21"/>
              </w:rPr>
              <w:br w:type="textWrapping"/>
            </w:r>
            <w:r>
              <w:rPr>
                <w:rFonts w:ascii="Times New Roman"/>
                <w:b/>
                <w:bCs/>
                <w:color w:val="000000"/>
                <w:sz w:val="21"/>
                <w:szCs w:val="21"/>
              </w:rPr>
              <w:t>（标准批准发布部门）</w:t>
            </w:r>
          </w:p>
        </w:tc>
        <w:tc>
          <w:tcPr>
            <w:tcW w:w="1136"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权利人（标准起草单位）</w:t>
            </w:r>
          </w:p>
        </w:tc>
        <w:tc>
          <w:tcPr>
            <w:tcW w:w="1133"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发明人（标准起草人）</w:t>
            </w:r>
          </w:p>
        </w:tc>
        <w:tc>
          <w:tcPr>
            <w:tcW w:w="850" w:type="dxa"/>
            <w:noWrap w:val="0"/>
            <w:vAlign w:val="center"/>
          </w:tcPr>
          <w:p>
            <w:pPr>
              <w:pStyle w:val="13"/>
              <w:spacing w:line="240" w:lineRule="auto"/>
              <w:ind w:firstLine="0" w:firstLineChars="0"/>
              <w:jc w:val="center"/>
              <w:rPr>
                <w:rFonts w:ascii="Times New Roman"/>
                <w:b/>
                <w:bCs/>
                <w:color w:val="000000"/>
                <w:sz w:val="21"/>
                <w:szCs w:val="21"/>
              </w:rPr>
            </w:pPr>
            <w:r>
              <w:rPr>
                <w:rFonts w:ascii="Times New Roman"/>
                <w:b/>
                <w:bCs/>
                <w:color w:val="000000"/>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发明专利</w:t>
            </w:r>
          </w:p>
        </w:tc>
        <w:tc>
          <w:tcPr>
            <w:tcW w:w="1133" w:type="dxa"/>
            <w:noWrap w:val="0"/>
            <w:vAlign w:val="center"/>
          </w:tcPr>
          <w:p>
            <w:pPr>
              <w:pStyle w:val="13"/>
              <w:spacing w:line="260" w:lineRule="exact"/>
              <w:ind w:firstLine="0" w:firstLineChars="0"/>
              <w:rPr>
                <w:rFonts w:ascii="Times New Roman"/>
                <w:b/>
                <w:bCs/>
                <w:color w:val="000000"/>
                <w:sz w:val="21"/>
                <w:szCs w:val="21"/>
              </w:rPr>
            </w:pPr>
            <w:r>
              <w:rPr>
                <w:rFonts w:ascii="Times New Roman"/>
                <w:sz w:val="21"/>
                <w:szCs w:val="21"/>
              </w:rPr>
              <w:t>一种预测不同植物群落中昆虫食物选择性指数的方法及其应用</w:t>
            </w:r>
          </w:p>
        </w:tc>
        <w:tc>
          <w:tcPr>
            <w:tcW w:w="680"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中国</w:t>
            </w:r>
          </w:p>
        </w:tc>
        <w:tc>
          <w:tcPr>
            <w:tcW w:w="1133"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ZL201510279821.8</w:t>
            </w:r>
          </w:p>
        </w:tc>
        <w:tc>
          <w:tcPr>
            <w:tcW w:w="975"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2017年09月29日</w:t>
            </w:r>
          </w:p>
        </w:tc>
        <w:tc>
          <w:tcPr>
            <w:tcW w:w="1178" w:type="dxa"/>
            <w:noWrap w:val="0"/>
            <w:vAlign w:val="center"/>
          </w:tcPr>
          <w:p>
            <w:pPr>
              <w:pStyle w:val="13"/>
              <w:spacing w:line="260" w:lineRule="exact"/>
              <w:ind w:firstLine="0" w:firstLineChars="0"/>
              <w:jc w:val="center"/>
              <w:rPr>
                <w:rFonts w:ascii="Times New Roman"/>
                <w:b/>
                <w:bCs/>
                <w:color w:val="000000"/>
                <w:sz w:val="21"/>
                <w:szCs w:val="21"/>
              </w:rPr>
            </w:pPr>
            <w:r>
              <w:rPr>
                <w:rFonts w:hint="eastAsia" w:ascii="Times New Roman"/>
                <w:sz w:val="21"/>
                <w:szCs w:val="21"/>
              </w:rPr>
              <w:t>2642400</w:t>
            </w:r>
          </w:p>
        </w:tc>
        <w:tc>
          <w:tcPr>
            <w:tcW w:w="1136" w:type="dxa"/>
            <w:noWrap w:val="0"/>
            <w:vAlign w:val="center"/>
          </w:tcPr>
          <w:p>
            <w:pPr>
              <w:pStyle w:val="13"/>
              <w:spacing w:line="260" w:lineRule="exact"/>
              <w:ind w:firstLine="0" w:firstLineChars="0"/>
              <w:rPr>
                <w:rFonts w:ascii="Times New Roman"/>
                <w:b/>
                <w:bCs/>
                <w:color w:val="000000"/>
                <w:sz w:val="21"/>
                <w:szCs w:val="21"/>
              </w:rPr>
            </w:pPr>
            <w:r>
              <w:rPr>
                <w:rFonts w:ascii="Times New Roman"/>
                <w:sz w:val="21"/>
                <w:szCs w:val="21"/>
              </w:rPr>
              <w:t>中国农业科学院植物保护研究所</w:t>
            </w:r>
          </w:p>
        </w:tc>
        <w:tc>
          <w:tcPr>
            <w:tcW w:w="1133" w:type="dxa"/>
            <w:noWrap w:val="0"/>
            <w:vAlign w:val="center"/>
          </w:tcPr>
          <w:p>
            <w:pPr>
              <w:pStyle w:val="13"/>
              <w:spacing w:line="260" w:lineRule="exact"/>
              <w:ind w:firstLine="0" w:firstLineChars="0"/>
              <w:rPr>
                <w:rFonts w:ascii="Times New Roman"/>
                <w:b/>
                <w:bCs/>
                <w:color w:val="000000"/>
                <w:sz w:val="21"/>
                <w:szCs w:val="21"/>
              </w:rPr>
            </w:pPr>
            <w:r>
              <w:rPr>
                <w:rFonts w:ascii="Times New Roman"/>
                <w:sz w:val="21"/>
                <w:szCs w:val="21"/>
              </w:rPr>
              <w:t>张泽华，秦兴虎，黄训兵，王广君，农向群，曹广春</w:t>
            </w:r>
          </w:p>
        </w:tc>
        <w:tc>
          <w:tcPr>
            <w:tcW w:w="850"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5" w:hRule="atLeast"/>
          <w:jc w:val="center"/>
        </w:trPr>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国家标准</w:t>
            </w:r>
            <w:r>
              <w:rPr>
                <w:rFonts w:hint="eastAsia" w:ascii="Times New Roman"/>
                <w:sz w:val="21"/>
                <w:szCs w:val="21"/>
              </w:rPr>
              <w:t>（系列）</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b/>
                <w:bCs/>
                <w:color w:val="000000"/>
                <w:sz w:val="21"/>
                <w:szCs w:val="21"/>
              </w:rPr>
            </w:pPr>
            <w:r>
              <w:rPr>
                <w:rFonts w:ascii="Times New Roman"/>
                <w:sz w:val="21"/>
                <w:szCs w:val="21"/>
              </w:rPr>
              <w:t>真菌农药母药产品标准编写规范</w:t>
            </w:r>
            <w:r>
              <w:rPr>
                <w:rFonts w:hint="eastAsia" w:ascii="Times New Roman"/>
                <w:sz w:val="21"/>
                <w:szCs w:val="21"/>
              </w:rPr>
              <w:t>，真菌农药粉剂产品标准编写规范，真菌农药可湿性粉剂产品标准编写规范，真菌农药油悬浮剂产品标准编写规范，真菌农药饵剂产品标准编写规范</w:t>
            </w:r>
          </w:p>
        </w:tc>
        <w:tc>
          <w:tcPr>
            <w:tcW w:w="68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中国</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GB/T21459.1-2008</w:t>
            </w:r>
            <w:r>
              <w:rPr>
                <w:rFonts w:hint="eastAsia" w:ascii="Times New Roman"/>
                <w:sz w:val="21"/>
                <w:szCs w:val="21"/>
              </w:rPr>
              <w:t xml:space="preserve"> </w:t>
            </w:r>
            <w:r>
              <w:rPr>
                <w:rFonts w:ascii="Times New Roman"/>
                <w:sz w:val="21"/>
                <w:szCs w:val="21"/>
              </w:rPr>
              <w:t>GB/T21459.</w:t>
            </w:r>
            <w:r>
              <w:rPr>
                <w:rFonts w:hint="eastAsia" w:ascii="Times New Roman"/>
                <w:sz w:val="21"/>
                <w:szCs w:val="21"/>
              </w:rPr>
              <w:t>2</w:t>
            </w:r>
            <w:r>
              <w:rPr>
                <w:rFonts w:ascii="Times New Roman"/>
                <w:sz w:val="21"/>
                <w:szCs w:val="21"/>
              </w:rPr>
              <w:t>-2008</w:t>
            </w:r>
            <w:r>
              <w:rPr>
                <w:rFonts w:hint="eastAsia" w:ascii="Times New Roman"/>
                <w:sz w:val="21"/>
                <w:szCs w:val="21"/>
              </w:rPr>
              <w:t xml:space="preserve"> </w:t>
            </w:r>
            <w:r>
              <w:rPr>
                <w:rFonts w:ascii="Times New Roman"/>
                <w:sz w:val="21"/>
                <w:szCs w:val="21"/>
              </w:rPr>
              <w:t>GB/T21459.</w:t>
            </w:r>
            <w:r>
              <w:rPr>
                <w:rFonts w:hint="eastAsia" w:ascii="Times New Roman"/>
                <w:sz w:val="21"/>
                <w:szCs w:val="21"/>
              </w:rPr>
              <w:t>3</w:t>
            </w:r>
            <w:r>
              <w:rPr>
                <w:rFonts w:ascii="Times New Roman"/>
                <w:sz w:val="21"/>
                <w:szCs w:val="21"/>
              </w:rPr>
              <w:t>-2008</w:t>
            </w:r>
            <w:r>
              <w:rPr>
                <w:rFonts w:hint="eastAsia" w:ascii="Times New Roman"/>
                <w:sz w:val="21"/>
                <w:szCs w:val="21"/>
              </w:rPr>
              <w:t xml:space="preserve"> </w:t>
            </w:r>
            <w:r>
              <w:rPr>
                <w:rFonts w:ascii="Times New Roman"/>
                <w:sz w:val="21"/>
                <w:szCs w:val="21"/>
              </w:rPr>
              <w:t>GB/T21459.</w:t>
            </w:r>
            <w:r>
              <w:rPr>
                <w:rFonts w:hint="eastAsia" w:ascii="Times New Roman"/>
                <w:sz w:val="21"/>
                <w:szCs w:val="21"/>
              </w:rPr>
              <w:t>4</w:t>
            </w:r>
            <w:r>
              <w:rPr>
                <w:rFonts w:ascii="Times New Roman"/>
                <w:sz w:val="21"/>
                <w:szCs w:val="21"/>
              </w:rPr>
              <w:t>-2008</w:t>
            </w:r>
            <w:r>
              <w:rPr>
                <w:rFonts w:hint="eastAsia" w:ascii="Times New Roman"/>
                <w:sz w:val="21"/>
                <w:szCs w:val="21"/>
              </w:rPr>
              <w:t xml:space="preserve"> </w:t>
            </w:r>
            <w:r>
              <w:rPr>
                <w:rFonts w:ascii="Times New Roman"/>
                <w:sz w:val="21"/>
                <w:szCs w:val="21"/>
              </w:rPr>
              <w:t>GB/T21459.</w:t>
            </w:r>
            <w:r>
              <w:rPr>
                <w:rFonts w:hint="eastAsia" w:ascii="Times New Roman"/>
                <w:sz w:val="21"/>
                <w:szCs w:val="21"/>
              </w:rPr>
              <w:t>5</w:t>
            </w:r>
            <w:r>
              <w:rPr>
                <w:rFonts w:ascii="Times New Roman"/>
                <w:sz w:val="21"/>
                <w:szCs w:val="21"/>
              </w:rPr>
              <w:t>-2008</w:t>
            </w:r>
            <w:r>
              <w:rPr>
                <w:rFonts w:hint="eastAsia" w:ascii="Times New Roman"/>
                <w:sz w:val="21"/>
                <w:szCs w:val="21"/>
              </w:rPr>
              <w:t xml:space="preserve"> </w:t>
            </w:r>
          </w:p>
        </w:tc>
        <w:tc>
          <w:tcPr>
            <w:tcW w:w="97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2008年02月14日</w:t>
            </w:r>
          </w:p>
        </w:tc>
        <w:tc>
          <w:tcPr>
            <w:tcW w:w="1178"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ICS65.100.01G23，农业部农药检定所</w:t>
            </w:r>
          </w:p>
        </w:tc>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b/>
                <w:bCs/>
                <w:color w:val="000000"/>
                <w:sz w:val="21"/>
                <w:szCs w:val="21"/>
              </w:rPr>
            </w:pPr>
            <w:r>
              <w:rPr>
                <w:rFonts w:ascii="Times New Roman"/>
                <w:sz w:val="21"/>
                <w:szCs w:val="21"/>
              </w:rPr>
              <w:t>中国农业科学院植物保护研究所</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b/>
                <w:bCs/>
                <w:color w:val="000000"/>
                <w:sz w:val="21"/>
                <w:szCs w:val="21"/>
              </w:rPr>
            </w:pPr>
            <w:r>
              <w:rPr>
                <w:rFonts w:ascii="Times New Roman"/>
                <w:sz w:val="21"/>
                <w:szCs w:val="21"/>
              </w:rPr>
              <w:t>农向群</w:t>
            </w:r>
            <w:r>
              <w:rPr>
                <w:rFonts w:hint="eastAsia" w:ascii="Times New Roman"/>
                <w:sz w:val="21"/>
                <w:szCs w:val="21"/>
              </w:rPr>
              <w:t>，</w:t>
            </w:r>
            <w:r>
              <w:rPr>
                <w:rFonts w:ascii="Times New Roman"/>
                <w:sz w:val="21"/>
                <w:szCs w:val="21"/>
              </w:rPr>
              <w:t>王以燕</w:t>
            </w:r>
            <w:r>
              <w:rPr>
                <w:rFonts w:hint="eastAsia" w:ascii="Times New Roman"/>
                <w:sz w:val="21"/>
                <w:szCs w:val="21"/>
              </w:rPr>
              <w:t>，</w:t>
            </w:r>
            <w:r>
              <w:rPr>
                <w:rFonts w:ascii="Times New Roman"/>
                <w:sz w:val="21"/>
                <w:szCs w:val="21"/>
              </w:rPr>
              <w:t>张泽华</w:t>
            </w:r>
            <w:r>
              <w:rPr>
                <w:rFonts w:hint="eastAsia" w:ascii="Times New Roman"/>
                <w:sz w:val="21"/>
                <w:szCs w:val="21"/>
              </w:rPr>
              <w:t>，</w:t>
            </w:r>
            <w:r>
              <w:rPr>
                <w:rFonts w:ascii="Times New Roman"/>
                <w:sz w:val="21"/>
                <w:szCs w:val="21"/>
              </w:rPr>
              <w:t>顾宝根</w:t>
            </w:r>
            <w:r>
              <w:rPr>
                <w:rFonts w:hint="eastAsia" w:ascii="Times New Roman"/>
                <w:sz w:val="21"/>
                <w:szCs w:val="21"/>
              </w:rPr>
              <w:t>，</w:t>
            </w:r>
            <w:r>
              <w:rPr>
                <w:rFonts w:ascii="Times New Roman"/>
                <w:sz w:val="21"/>
                <w:szCs w:val="21"/>
              </w:rPr>
              <w:t>刘绍仁</w:t>
            </w:r>
            <w:r>
              <w:rPr>
                <w:rFonts w:hint="eastAsia" w:ascii="Times New Roman"/>
                <w:sz w:val="21"/>
                <w:szCs w:val="21"/>
              </w:rPr>
              <w:t>，</w:t>
            </w:r>
            <w:r>
              <w:rPr>
                <w:rFonts w:ascii="Times New Roman"/>
                <w:sz w:val="21"/>
                <w:szCs w:val="21"/>
              </w:rPr>
              <w:t>李宝玉</w:t>
            </w:r>
            <w:r>
              <w:rPr>
                <w:rFonts w:hint="eastAsia" w:ascii="Times New Roman"/>
                <w:sz w:val="21"/>
                <w:szCs w:val="21"/>
              </w:rPr>
              <w:t>，</w:t>
            </w:r>
            <w:r>
              <w:rPr>
                <w:rFonts w:ascii="Times New Roman"/>
                <w:sz w:val="21"/>
                <w:szCs w:val="21"/>
              </w:rPr>
              <w:t>高</w:t>
            </w:r>
            <w:r>
              <w:rPr>
                <w:rFonts w:hint="eastAsia" w:ascii="Times New Roman"/>
                <w:sz w:val="21"/>
                <w:szCs w:val="21"/>
              </w:rPr>
              <w:t xml:space="preserve">  </w:t>
            </w:r>
            <w:r>
              <w:rPr>
                <w:rFonts w:ascii="Times New Roman"/>
                <w:sz w:val="21"/>
                <w:szCs w:val="21"/>
              </w:rPr>
              <w:t>松</w:t>
            </w:r>
            <w:r>
              <w:rPr>
                <w:rFonts w:hint="eastAsia" w:ascii="Times New Roman"/>
                <w:sz w:val="21"/>
                <w:szCs w:val="21"/>
              </w:rPr>
              <w:t>，</w:t>
            </w:r>
            <w:r>
              <w:rPr>
                <w:rFonts w:ascii="Times New Roman"/>
                <w:sz w:val="21"/>
                <w:szCs w:val="21"/>
              </w:rPr>
              <w:t>陈景芬</w:t>
            </w:r>
            <w:r>
              <w:rPr>
                <w:rFonts w:hint="eastAsia" w:ascii="Times New Roman"/>
                <w:sz w:val="21"/>
                <w:szCs w:val="21"/>
              </w:rPr>
              <w:t>，</w:t>
            </w:r>
            <w:r>
              <w:rPr>
                <w:rFonts w:ascii="Times New Roman"/>
                <w:sz w:val="21"/>
                <w:szCs w:val="21"/>
              </w:rPr>
              <w:t>张礼生</w:t>
            </w:r>
            <w:r>
              <w:rPr>
                <w:rFonts w:hint="eastAsia" w:ascii="Times New Roman"/>
                <w:sz w:val="21"/>
                <w:szCs w:val="21"/>
              </w:rPr>
              <w:t>，叶纪明，宗伏霖，李富根，张丽英，吕  宁，李  鑫，杨  峻，吴志凤，陈立平</w:t>
            </w:r>
          </w:p>
        </w:tc>
        <w:tc>
          <w:tcPr>
            <w:tcW w:w="85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农药登记证</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250亿孢子/克绿僵菌母药</w:t>
            </w:r>
          </w:p>
        </w:tc>
        <w:tc>
          <w:tcPr>
            <w:tcW w:w="68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中国</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PD20141799</w:t>
            </w:r>
          </w:p>
        </w:tc>
        <w:tc>
          <w:tcPr>
            <w:tcW w:w="97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2014年07月14日</w:t>
            </w:r>
          </w:p>
        </w:tc>
        <w:tc>
          <w:tcPr>
            <w:tcW w:w="1178"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hint="eastAsia" w:ascii="Times New Roman"/>
                <w:sz w:val="21"/>
                <w:szCs w:val="21"/>
              </w:rPr>
              <w:t>农业部农药检定所</w:t>
            </w:r>
          </w:p>
        </w:tc>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中国农科院植保所廊坊农药中试厂</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张泽华，农向群，王广君，曹广春，涂雄兵</w:t>
            </w:r>
          </w:p>
        </w:tc>
        <w:tc>
          <w:tcPr>
            <w:tcW w:w="85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农药登记证</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 xml:space="preserve"> 25亿孢子/克绿僵菌可湿性粉剂</w:t>
            </w:r>
          </w:p>
        </w:tc>
        <w:tc>
          <w:tcPr>
            <w:tcW w:w="68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中国</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LS20110306</w:t>
            </w:r>
          </w:p>
        </w:tc>
        <w:tc>
          <w:tcPr>
            <w:tcW w:w="97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2011年12月08日</w:t>
            </w:r>
          </w:p>
        </w:tc>
        <w:tc>
          <w:tcPr>
            <w:tcW w:w="1178"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hint="eastAsia" w:ascii="Times New Roman"/>
                <w:sz w:val="21"/>
                <w:szCs w:val="21"/>
              </w:rPr>
              <w:t>农业部农药检定所</w:t>
            </w:r>
          </w:p>
        </w:tc>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中国农科院植保所廊坊农药中试厂</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张泽华，农向群，王广君，曹广春，涂雄兵</w:t>
            </w:r>
          </w:p>
        </w:tc>
        <w:tc>
          <w:tcPr>
            <w:tcW w:w="85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农药登记证</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50</w:t>
            </w:r>
            <w:r>
              <w:rPr>
                <w:rFonts w:hint="eastAsia" w:ascii="Times New Roman"/>
                <w:sz w:val="21"/>
                <w:szCs w:val="21"/>
              </w:rPr>
              <w:t>0</w:t>
            </w:r>
            <w:r>
              <w:rPr>
                <w:rFonts w:ascii="Times New Roman"/>
                <w:sz w:val="21"/>
                <w:szCs w:val="21"/>
              </w:rPr>
              <w:t>亿孢子/球孢白僵菌母药</w:t>
            </w:r>
          </w:p>
        </w:tc>
        <w:tc>
          <w:tcPr>
            <w:tcW w:w="68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中国</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bookmarkStart w:id="2" w:name="_Hlk533237573"/>
            <w:r>
              <w:rPr>
                <w:rFonts w:ascii="Times New Roman"/>
                <w:sz w:val="21"/>
                <w:szCs w:val="21"/>
              </w:rPr>
              <w:t>PD20141407</w:t>
            </w:r>
            <w:bookmarkEnd w:id="2"/>
          </w:p>
        </w:tc>
        <w:tc>
          <w:tcPr>
            <w:tcW w:w="97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2014年06月05日</w:t>
            </w:r>
          </w:p>
        </w:tc>
        <w:tc>
          <w:tcPr>
            <w:tcW w:w="1178"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hint="eastAsia" w:ascii="Times New Roman"/>
                <w:sz w:val="21"/>
                <w:szCs w:val="21"/>
              </w:rPr>
            </w:pPr>
            <w:r>
              <w:rPr>
                <w:rFonts w:hint="eastAsia" w:ascii="Times New Roman"/>
                <w:sz w:val="21"/>
                <w:szCs w:val="21"/>
              </w:rPr>
              <w:t>农业部农药检定所</w:t>
            </w:r>
          </w:p>
        </w:tc>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中国农科院植保所廊坊农药中试厂</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张泽华，农向群，王广君，曹广春，涂雄兵</w:t>
            </w:r>
          </w:p>
        </w:tc>
        <w:tc>
          <w:tcPr>
            <w:tcW w:w="85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国家标准</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草原蝗虫宜生区划分与监测技术导则</w:t>
            </w:r>
          </w:p>
        </w:tc>
        <w:tc>
          <w:tcPr>
            <w:tcW w:w="68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中国</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 xml:space="preserve"> GB/T25875-2010</w:t>
            </w:r>
          </w:p>
        </w:tc>
        <w:tc>
          <w:tcPr>
            <w:tcW w:w="975"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2011年01月10日</w:t>
            </w:r>
          </w:p>
        </w:tc>
        <w:tc>
          <w:tcPr>
            <w:tcW w:w="1178"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sz w:val="21"/>
                <w:szCs w:val="21"/>
              </w:rPr>
            </w:pPr>
            <w:r>
              <w:rPr>
                <w:rFonts w:ascii="Times New Roman"/>
                <w:sz w:val="21"/>
                <w:szCs w:val="21"/>
              </w:rPr>
              <w:t>ICS65.020.30B43，全国畜牧总站</w:t>
            </w:r>
          </w:p>
        </w:tc>
        <w:tc>
          <w:tcPr>
            <w:tcW w:w="1136"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中国农业科学院植物保护研究所</w:t>
            </w:r>
          </w:p>
        </w:tc>
        <w:tc>
          <w:tcPr>
            <w:tcW w:w="1133"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ascii="Times New Roman"/>
                <w:sz w:val="21"/>
                <w:szCs w:val="21"/>
              </w:rPr>
            </w:pPr>
            <w:r>
              <w:rPr>
                <w:rFonts w:ascii="Times New Roman"/>
                <w:sz w:val="21"/>
                <w:szCs w:val="21"/>
              </w:rPr>
              <w:t>贠旭江，高</w:t>
            </w:r>
            <w:r>
              <w:rPr>
                <w:rFonts w:hint="eastAsia" w:ascii="Times New Roman"/>
                <w:sz w:val="21"/>
                <w:szCs w:val="21"/>
              </w:rPr>
              <w:t xml:space="preserve">   </w:t>
            </w:r>
            <w:r>
              <w:rPr>
                <w:rFonts w:ascii="Times New Roman"/>
                <w:sz w:val="21"/>
                <w:szCs w:val="21"/>
              </w:rPr>
              <w:t>松，董永平，单丽燕，苏红田，张泽华，杜桂林</w:t>
            </w:r>
          </w:p>
        </w:tc>
        <w:tc>
          <w:tcPr>
            <w:tcW w:w="850" w:type="dxa"/>
            <w:noWrap w:val="0"/>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outlineLvl w:val="9"/>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国际标准</w:t>
            </w:r>
          </w:p>
        </w:tc>
        <w:tc>
          <w:tcPr>
            <w:tcW w:w="1133" w:type="dxa"/>
            <w:noWrap w:val="0"/>
            <w:vAlign w:val="center"/>
          </w:tcPr>
          <w:p>
            <w:pPr>
              <w:pStyle w:val="13"/>
              <w:spacing w:line="260" w:lineRule="exact"/>
              <w:ind w:firstLine="0" w:firstLineChars="0"/>
              <w:rPr>
                <w:rFonts w:ascii="Times New Roman"/>
                <w:sz w:val="21"/>
                <w:szCs w:val="21"/>
              </w:rPr>
            </w:pPr>
            <w:r>
              <w:rPr>
                <w:rFonts w:ascii="Times New Roman"/>
                <w:sz w:val="21"/>
                <w:szCs w:val="21"/>
              </w:rPr>
              <w:t xml:space="preserve">Specification Guidelines </w:t>
            </w:r>
            <w:r>
              <w:rPr>
                <w:rFonts w:hint="eastAsia" w:ascii="Times New Roman"/>
                <w:sz w:val="21"/>
                <w:szCs w:val="21"/>
              </w:rPr>
              <w:t>f</w:t>
            </w:r>
            <w:r>
              <w:rPr>
                <w:rFonts w:ascii="Times New Roman"/>
                <w:sz w:val="21"/>
                <w:szCs w:val="21"/>
              </w:rPr>
              <w:t xml:space="preserve">or Microbial Pesticides </w:t>
            </w:r>
            <w:r>
              <w:rPr>
                <w:rFonts w:hint="eastAsia" w:ascii="Times New Roman"/>
                <w:sz w:val="21"/>
                <w:szCs w:val="21"/>
              </w:rPr>
              <w:t>o</w:t>
            </w:r>
            <w:r>
              <w:rPr>
                <w:rFonts w:ascii="Times New Roman"/>
                <w:sz w:val="21"/>
                <w:szCs w:val="21"/>
              </w:rPr>
              <w:t>f Fungal Pesticides</w:t>
            </w:r>
          </w:p>
        </w:tc>
        <w:tc>
          <w:tcPr>
            <w:tcW w:w="680" w:type="dxa"/>
            <w:noWrap w:val="0"/>
            <w:vAlign w:val="center"/>
          </w:tcPr>
          <w:p>
            <w:pPr>
              <w:pStyle w:val="13"/>
              <w:spacing w:line="260" w:lineRule="exact"/>
              <w:ind w:left="-64" w:leftChars="-20" w:right="-64" w:rightChars="-20" w:firstLine="0" w:firstLineChars="0"/>
              <w:jc w:val="center"/>
              <w:rPr>
                <w:rFonts w:ascii="Times New Roman"/>
                <w:sz w:val="21"/>
                <w:szCs w:val="21"/>
              </w:rPr>
            </w:pPr>
            <w:r>
              <w:rPr>
                <w:rFonts w:ascii="Times New Roman"/>
                <w:sz w:val="21"/>
                <w:szCs w:val="21"/>
              </w:rPr>
              <w:t>FAO</w:t>
            </w:r>
            <w:r>
              <w:rPr>
                <w:rFonts w:hint="eastAsia" w:ascii="Times New Roman"/>
                <w:sz w:val="21"/>
                <w:szCs w:val="21"/>
              </w:rPr>
              <w:t>/WHO</w:t>
            </w:r>
          </w:p>
        </w:tc>
        <w:tc>
          <w:tcPr>
            <w:tcW w:w="1133" w:type="dxa"/>
            <w:noWrap w:val="0"/>
            <w:vAlign w:val="center"/>
          </w:tcPr>
          <w:p>
            <w:pPr>
              <w:pStyle w:val="13"/>
              <w:spacing w:line="260" w:lineRule="exact"/>
              <w:ind w:firstLine="0" w:firstLineChars="0"/>
              <w:jc w:val="center"/>
              <w:rPr>
                <w:rFonts w:ascii="Times New Roman"/>
                <w:sz w:val="21"/>
                <w:szCs w:val="21"/>
              </w:rPr>
            </w:pPr>
            <w:r>
              <w:rPr>
                <w:rFonts w:hint="eastAsia" w:ascii="Times New Roman"/>
                <w:sz w:val="21"/>
                <w:szCs w:val="21"/>
              </w:rPr>
              <w:t xml:space="preserve">无 </w:t>
            </w:r>
          </w:p>
        </w:tc>
        <w:tc>
          <w:tcPr>
            <w:tcW w:w="975"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20</w:t>
            </w:r>
            <w:r>
              <w:rPr>
                <w:rFonts w:hint="eastAsia" w:ascii="Times New Roman"/>
                <w:sz w:val="21"/>
                <w:szCs w:val="21"/>
              </w:rPr>
              <w:t>10</w:t>
            </w:r>
            <w:r>
              <w:rPr>
                <w:rFonts w:ascii="Times New Roman"/>
                <w:sz w:val="21"/>
                <w:szCs w:val="21"/>
              </w:rPr>
              <w:t>年0</w:t>
            </w:r>
            <w:r>
              <w:rPr>
                <w:rFonts w:hint="eastAsia" w:ascii="Times New Roman"/>
                <w:sz w:val="21"/>
                <w:szCs w:val="21"/>
              </w:rPr>
              <w:t>6</w:t>
            </w:r>
            <w:r>
              <w:rPr>
                <w:rFonts w:ascii="Times New Roman"/>
                <w:sz w:val="21"/>
                <w:szCs w:val="21"/>
              </w:rPr>
              <w:t>月0</w:t>
            </w:r>
            <w:r>
              <w:rPr>
                <w:rFonts w:hint="eastAsia" w:ascii="Times New Roman"/>
                <w:sz w:val="21"/>
                <w:szCs w:val="21"/>
              </w:rPr>
              <w:t>7</w:t>
            </w:r>
            <w:r>
              <w:rPr>
                <w:rFonts w:ascii="Times New Roman"/>
                <w:sz w:val="21"/>
                <w:szCs w:val="21"/>
              </w:rPr>
              <w:t>日</w:t>
            </w:r>
          </w:p>
        </w:tc>
        <w:tc>
          <w:tcPr>
            <w:tcW w:w="1178" w:type="dxa"/>
            <w:noWrap w:val="0"/>
            <w:vAlign w:val="center"/>
          </w:tcPr>
          <w:p>
            <w:pPr>
              <w:pStyle w:val="13"/>
              <w:spacing w:line="260" w:lineRule="exact"/>
              <w:ind w:left="-32" w:leftChars="-10" w:right="-32" w:rightChars="-10" w:firstLine="0" w:firstLineChars="0"/>
              <w:jc w:val="center"/>
              <w:rPr>
                <w:rFonts w:ascii="Times New Roman"/>
                <w:sz w:val="21"/>
                <w:szCs w:val="21"/>
              </w:rPr>
            </w:pPr>
            <w:r>
              <w:rPr>
                <w:rFonts w:ascii="Times New Roman"/>
                <w:sz w:val="21"/>
                <w:szCs w:val="21"/>
              </w:rPr>
              <w:t>第九届FAO</w:t>
            </w:r>
            <w:r>
              <w:rPr>
                <w:rFonts w:hint="eastAsia" w:ascii="Times New Roman"/>
                <w:sz w:val="21"/>
                <w:szCs w:val="21"/>
              </w:rPr>
              <w:t>/WHO</w:t>
            </w:r>
            <w:r>
              <w:rPr>
                <w:rFonts w:ascii="Times New Roman"/>
                <w:sz w:val="21"/>
                <w:szCs w:val="21"/>
              </w:rPr>
              <w:t>农药产品标准联席会议</w:t>
            </w:r>
            <w:r>
              <w:rPr>
                <w:rFonts w:hint="eastAsia" w:ascii="Times New Roman"/>
                <w:sz w:val="21"/>
                <w:szCs w:val="21"/>
              </w:rPr>
              <w:t>(</w:t>
            </w:r>
            <w:r>
              <w:rPr>
                <w:rFonts w:ascii="Times New Roman"/>
                <w:sz w:val="21"/>
                <w:szCs w:val="21"/>
              </w:rPr>
              <w:t>JMPS</w:t>
            </w:r>
            <w:r>
              <w:rPr>
                <w:rFonts w:hint="eastAsia" w:ascii="Times New Roman"/>
                <w:sz w:val="21"/>
                <w:szCs w:val="21"/>
              </w:rPr>
              <w:t>)</w:t>
            </w:r>
          </w:p>
        </w:tc>
        <w:tc>
          <w:tcPr>
            <w:tcW w:w="1136" w:type="dxa"/>
            <w:noWrap w:val="0"/>
            <w:vAlign w:val="center"/>
          </w:tcPr>
          <w:p>
            <w:pPr>
              <w:pStyle w:val="13"/>
              <w:spacing w:line="260" w:lineRule="exact"/>
              <w:ind w:firstLine="0" w:firstLineChars="0"/>
              <w:rPr>
                <w:rFonts w:ascii="Times New Roman"/>
                <w:sz w:val="21"/>
                <w:szCs w:val="21"/>
              </w:rPr>
            </w:pPr>
            <w:r>
              <w:rPr>
                <w:rFonts w:ascii="Times New Roman"/>
                <w:sz w:val="21"/>
                <w:szCs w:val="21"/>
              </w:rPr>
              <w:t>农业部农药检定所</w:t>
            </w:r>
            <w:r>
              <w:rPr>
                <w:rFonts w:hint="eastAsia" w:ascii="Times New Roman"/>
                <w:sz w:val="21"/>
                <w:szCs w:val="21"/>
              </w:rPr>
              <w:t>，</w:t>
            </w:r>
            <w:r>
              <w:rPr>
                <w:rFonts w:ascii="Times New Roman"/>
                <w:sz w:val="21"/>
                <w:szCs w:val="21"/>
              </w:rPr>
              <w:t>中国农业科学院植物保护研究所</w:t>
            </w:r>
          </w:p>
        </w:tc>
        <w:tc>
          <w:tcPr>
            <w:tcW w:w="1133" w:type="dxa"/>
            <w:noWrap w:val="0"/>
            <w:vAlign w:val="center"/>
          </w:tcPr>
          <w:p>
            <w:pPr>
              <w:spacing w:line="260" w:lineRule="exact"/>
              <w:ind w:firstLine="0" w:firstLineChars="0"/>
              <w:rPr>
                <w:sz w:val="21"/>
                <w:szCs w:val="21"/>
              </w:rPr>
            </w:pPr>
            <w:r>
              <w:rPr>
                <w:sz w:val="21"/>
                <w:szCs w:val="21"/>
              </w:rPr>
              <w:t>周普国，陈铁春，农向群，王以燕，袁善奎，张泽华，顾宝根，刘绍仁，陈景芬，宋俊华</w:t>
            </w:r>
          </w:p>
        </w:tc>
        <w:tc>
          <w:tcPr>
            <w:tcW w:w="850"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发明专利</w:t>
            </w:r>
          </w:p>
        </w:tc>
        <w:tc>
          <w:tcPr>
            <w:tcW w:w="1133" w:type="dxa"/>
            <w:noWrap w:val="0"/>
            <w:vAlign w:val="center"/>
          </w:tcPr>
          <w:p>
            <w:pPr>
              <w:pStyle w:val="13"/>
              <w:spacing w:line="260" w:lineRule="exact"/>
              <w:ind w:firstLine="0" w:firstLineChars="0"/>
              <w:rPr>
                <w:rFonts w:ascii="Times New Roman"/>
                <w:sz w:val="21"/>
                <w:szCs w:val="21"/>
              </w:rPr>
            </w:pPr>
            <w:r>
              <w:rPr>
                <w:rFonts w:ascii="Times New Roman"/>
                <w:sz w:val="21"/>
                <w:szCs w:val="21"/>
              </w:rPr>
              <w:t>草地植被RGB色谱叠图数字化显示方法</w:t>
            </w:r>
          </w:p>
        </w:tc>
        <w:tc>
          <w:tcPr>
            <w:tcW w:w="680"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中国</w:t>
            </w:r>
          </w:p>
        </w:tc>
        <w:tc>
          <w:tcPr>
            <w:tcW w:w="1133"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ZL201310739793.4</w:t>
            </w:r>
          </w:p>
        </w:tc>
        <w:tc>
          <w:tcPr>
            <w:tcW w:w="975"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2016年06月29日</w:t>
            </w:r>
          </w:p>
        </w:tc>
        <w:tc>
          <w:tcPr>
            <w:tcW w:w="1178"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2132083</w:t>
            </w:r>
          </w:p>
        </w:tc>
        <w:tc>
          <w:tcPr>
            <w:tcW w:w="1136" w:type="dxa"/>
            <w:noWrap w:val="0"/>
            <w:vAlign w:val="center"/>
          </w:tcPr>
          <w:p>
            <w:pPr>
              <w:pStyle w:val="13"/>
              <w:spacing w:line="260" w:lineRule="exact"/>
              <w:ind w:firstLine="0" w:firstLineChars="0"/>
              <w:rPr>
                <w:rFonts w:ascii="Times New Roman"/>
                <w:sz w:val="21"/>
                <w:szCs w:val="21"/>
              </w:rPr>
            </w:pPr>
            <w:r>
              <w:rPr>
                <w:rFonts w:ascii="Times New Roman"/>
                <w:sz w:val="21"/>
                <w:szCs w:val="21"/>
              </w:rPr>
              <w:t>中国农业科学院植物保护研究所</w:t>
            </w:r>
          </w:p>
        </w:tc>
        <w:tc>
          <w:tcPr>
            <w:tcW w:w="1133" w:type="dxa"/>
            <w:noWrap w:val="0"/>
            <w:vAlign w:val="center"/>
          </w:tcPr>
          <w:p>
            <w:pPr>
              <w:pStyle w:val="13"/>
              <w:spacing w:line="260" w:lineRule="exact"/>
              <w:ind w:firstLine="0" w:firstLineChars="0"/>
              <w:rPr>
                <w:rFonts w:ascii="Times New Roman"/>
                <w:sz w:val="21"/>
                <w:szCs w:val="21"/>
              </w:rPr>
            </w:pPr>
            <w:r>
              <w:rPr>
                <w:rFonts w:ascii="Times New Roman"/>
                <w:sz w:val="21"/>
                <w:szCs w:val="21"/>
              </w:rPr>
              <w:t>黄训兵，张泽华，吴惠惠</w:t>
            </w:r>
          </w:p>
        </w:tc>
        <w:tc>
          <w:tcPr>
            <w:tcW w:w="850"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发明专利</w:t>
            </w:r>
          </w:p>
        </w:tc>
        <w:tc>
          <w:tcPr>
            <w:tcW w:w="1133" w:type="dxa"/>
            <w:noWrap w:val="0"/>
            <w:vAlign w:val="center"/>
          </w:tcPr>
          <w:p>
            <w:pPr>
              <w:pStyle w:val="13"/>
              <w:spacing w:line="260" w:lineRule="exact"/>
              <w:ind w:firstLine="0" w:firstLineChars="0"/>
              <w:jc w:val="center"/>
              <w:rPr>
                <w:rFonts w:ascii="Times New Roman"/>
                <w:sz w:val="21"/>
                <w:szCs w:val="21"/>
              </w:rPr>
            </w:pPr>
            <w:r>
              <w:rPr>
                <w:rFonts w:hint="eastAsia" w:ascii="Times New Roman"/>
                <w:sz w:val="21"/>
                <w:szCs w:val="21"/>
              </w:rPr>
              <w:t>一种真菌可湿性粉剂</w:t>
            </w:r>
          </w:p>
        </w:tc>
        <w:tc>
          <w:tcPr>
            <w:tcW w:w="680"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中国</w:t>
            </w:r>
          </w:p>
        </w:tc>
        <w:tc>
          <w:tcPr>
            <w:tcW w:w="1133" w:type="dxa"/>
            <w:noWrap w:val="0"/>
            <w:vAlign w:val="center"/>
          </w:tcPr>
          <w:p>
            <w:pPr>
              <w:pStyle w:val="13"/>
              <w:spacing w:line="260" w:lineRule="exact"/>
              <w:ind w:firstLine="0" w:firstLineChars="0"/>
              <w:jc w:val="center"/>
              <w:rPr>
                <w:rFonts w:hint="eastAsia" w:ascii="Times New Roman"/>
                <w:sz w:val="21"/>
                <w:szCs w:val="21"/>
              </w:rPr>
            </w:pPr>
            <w:r>
              <w:rPr>
                <w:rFonts w:hint="eastAsia" w:ascii="Times New Roman"/>
                <w:sz w:val="21"/>
                <w:szCs w:val="21"/>
              </w:rPr>
              <w:t>ZL02156519.8</w:t>
            </w:r>
          </w:p>
        </w:tc>
        <w:tc>
          <w:tcPr>
            <w:tcW w:w="975" w:type="dxa"/>
            <w:noWrap w:val="0"/>
            <w:vAlign w:val="center"/>
          </w:tcPr>
          <w:p>
            <w:pPr>
              <w:pStyle w:val="13"/>
              <w:spacing w:line="260" w:lineRule="exact"/>
              <w:ind w:firstLine="0" w:firstLineChars="0"/>
              <w:jc w:val="center"/>
              <w:rPr>
                <w:rFonts w:ascii="Times New Roman"/>
                <w:sz w:val="21"/>
                <w:szCs w:val="21"/>
              </w:rPr>
            </w:pPr>
            <w:r>
              <w:rPr>
                <w:rFonts w:hint="eastAsia" w:ascii="Times New Roman"/>
                <w:sz w:val="21"/>
                <w:szCs w:val="21"/>
              </w:rPr>
              <w:t>2004年07月07日</w:t>
            </w:r>
          </w:p>
        </w:tc>
        <w:tc>
          <w:tcPr>
            <w:tcW w:w="1178" w:type="dxa"/>
            <w:noWrap w:val="0"/>
            <w:vAlign w:val="center"/>
          </w:tcPr>
          <w:p>
            <w:pPr>
              <w:pStyle w:val="13"/>
              <w:spacing w:line="260" w:lineRule="exact"/>
              <w:ind w:firstLine="0" w:firstLineChars="0"/>
              <w:jc w:val="center"/>
              <w:rPr>
                <w:rFonts w:ascii="Times New Roman"/>
                <w:sz w:val="21"/>
                <w:szCs w:val="21"/>
              </w:rPr>
            </w:pPr>
            <w:r>
              <w:rPr>
                <w:rFonts w:hint="eastAsia" w:ascii="Times New Roman"/>
                <w:sz w:val="21"/>
                <w:szCs w:val="21"/>
              </w:rPr>
              <w:t>161618</w:t>
            </w:r>
          </w:p>
        </w:tc>
        <w:tc>
          <w:tcPr>
            <w:tcW w:w="1136" w:type="dxa"/>
            <w:noWrap w:val="0"/>
            <w:vAlign w:val="center"/>
          </w:tcPr>
          <w:p>
            <w:pPr>
              <w:pStyle w:val="13"/>
              <w:spacing w:line="260" w:lineRule="exact"/>
              <w:ind w:firstLine="0" w:firstLineChars="0"/>
              <w:jc w:val="left"/>
              <w:rPr>
                <w:rFonts w:ascii="Times New Roman"/>
                <w:sz w:val="21"/>
                <w:szCs w:val="21"/>
              </w:rPr>
            </w:pPr>
            <w:r>
              <w:rPr>
                <w:rFonts w:hint="eastAsia" w:ascii="Times New Roman"/>
                <w:sz w:val="21"/>
                <w:szCs w:val="21"/>
              </w:rPr>
              <w:t>张泽华，苏红田，陈建峰，高   松，张卓然，郑双悦</w:t>
            </w:r>
          </w:p>
        </w:tc>
        <w:tc>
          <w:tcPr>
            <w:tcW w:w="1133" w:type="dxa"/>
            <w:noWrap w:val="0"/>
            <w:vAlign w:val="center"/>
          </w:tcPr>
          <w:p>
            <w:pPr>
              <w:pStyle w:val="13"/>
              <w:spacing w:line="260" w:lineRule="exact"/>
              <w:ind w:firstLine="0" w:firstLineChars="0"/>
              <w:jc w:val="left"/>
              <w:rPr>
                <w:rFonts w:ascii="Times New Roman"/>
                <w:sz w:val="21"/>
                <w:szCs w:val="21"/>
              </w:rPr>
            </w:pPr>
            <w:r>
              <w:rPr>
                <w:rFonts w:hint="eastAsia" w:ascii="Times New Roman"/>
                <w:sz w:val="21"/>
                <w:szCs w:val="21"/>
              </w:rPr>
              <w:t>张泽华，苏红田，陈建峰，高   松，张卓然，郑双悦</w:t>
            </w:r>
          </w:p>
        </w:tc>
        <w:tc>
          <w:tcPr>
            <w:tcW w:w="850"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未缴费失效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计算机软件著作权</w:t>
            </w:r>
          </w:p>
        </w:tc>
        <w:tc>
          <w:tcPr>
            <w:tcW w:w="1133" w:type="dxa"/>
            <w:noWrap w:val="0"/>
            <w:vAlign w:val="center"/>
          </w:tcPr>
          <w:p>
            <w:pPr>
              <w:pStyle w:val="13"/>
              <w:spacing w:line="260" w:lineRule="exact"/>
              <w:ind w:firstLine="0" w:firstLineChars="0"/>
              <w:rPr>
                <w:rFonts w:ascii="Times New Roman"/>
                <w:sz w:val="21"/>
                <w:szCs w:val="21"/>
              </w:rPr>
            </w:pPr>
            <w:r>
              <w:rPr>
                <w:rFonts w:ascii="Times New Roman"/>
                <w:sz w:val="21"/>
                <w:szCs w:val="21"/>
              </w:rPr>
              <w:t>草原虫害监测预警管理系统</w:t>
            </w:r>
          </w:p>
        </w:tc>
        <w:tc>
          <w:tcPr>
            <w:tcW w:w="680"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中国</w:t>
            </w:r>
          </w:p>
        </w:tc>
        <w:tc>
          <w:tcPr>
            <w:tcW w:w="1133"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2014SRBJ0940</w:t>
            </w:r>
          </w:p>
        </w:tc>
        <w:tc>
          <w:tcPr>
            <w:tcW w:w="975"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2013年06月30日</w:t>
            </w:r>
          </w:p>
        </w:tc>
        <w:tc>
          <w:tcPr>
            <w:tcW w:w="1178" w:type="dxa"/>
            <w:noWrap w:val="0"/>
            <w:vAlign w:val="center"/>
          </w:tcPr>
          <w:p>
            <w:pPr>
              <w:pStyle w:val="13"/>
              <w:spacing w:line="260" w:lineRule="exact"/>
              <w:ind w:firstLine="0" w:firstLineChars="0"/>
              <w:jc w:val="center"/>
              <w:rPr>
                <w:rFonts w:ascii="Times New Roman"/>
                <w:sz w:val="21"/>
                <w:szCs w:val="21"/>
              </w:rPr>
            </w:pPr>
            <w:r>
              <w:rPr>
                <w:rFonts w:ascii="Times New Roman"/>
                <w:sz w:val="21"/>
                <w:szCs w:val="21"/>
              </w:rPr>
              <w:t>BJ40497</w:t>
            </w:r>
          </w:p>
        </w:tc>
        <w:tc>
          <w:tcPr>
            <w:tcW w:w="1136" w:type="dxa"/>
            <w:noWrap w:val="0"/>
            <w:vAlign w:val="center"/>
          </w:tcPr>
          <w:p>
            <w:pPr>
              <w:pStyle w:val="13"/>
              <w:spacing w:line="260" w:lineRule="exact"/>
              <w:ind w:firstLine="0" w:firstLineChars="0"/>
              <w:rPr>
                <w:rFonts w:ascii="Times New Roman"/>
                <w:sz w:val="21"/>
                <w:szCs w:val="21"/>
              </w:rPr>
            </w:pPr>
            <w:r>
              <w:rPr>
                <w:rFonts w:ascii="Times New Roman"/>
                <w:sz w:val="21"/>
                <w:szCs w:val="21"/>
              </w:rPr>
              <w:t>中国农业大学，中国农业科学院植物保护研究所</w:t>
            </w:r>
          </w:p>
        </w:tc>
        <w:tc>
          <w:tcPr>
            <w:tcW w:w="1133" w:type="dxa"/>
            <w:noWrap w:val="0"/>
            <w:vAlign w:val="center"/>
          </w:tcPr>
          <w:p>
            <w:pPr>
              <w:pStyle w:val="13"/>
              <w:spacing w:line="260" w:lineRule="exact"/>
              <w:ind w:firstLine="0" w:firstLineChars="0"/>
              <w:rPr>
                <w:rFonts w:ascii="Times New Roman"/>
                <w:sz w:val="21"/>
                <w:szCs w:val="21"/>
              </w:rPr>
            </w:pPr>
            <w:r>
              <w:rPr>
                <w:rFonts w:ascii="Times New Roman"/>
                <w:sz w:val="21"/>
                <w:szCs w:val="21"/>
              </w:rPr>
              <w:t>李志红，张泽华，王广君，农向群，曹广春，涂雄兵</w:t>
            </w:r>
          </w:p>
        </w:tc>
        <w:tc>
          <w:tcPr>
            <w:tcW w:w="850" w:type="dxa"/>
            <w:noWrap w:val="0"/>
            <w:vAlign w:val="center"/>
          </w:tcPr>
          <w:p>
            <w:pPr>
              <w:pStyle w:val="13"/>
              <w:spacing w:line="260" w:lineRule="exact"/>
              <w:ind w:firstLine="0" w:firstLineChars="0"/>
              <w:jc w:val="center"/>
              <w:rPr>
                <w:rFonts w:ascii="Times New Roman"/>
                <w:b/>
                <w:bCs/>
                <w:color w:val="000000"/>
                <w:sz w:val="21"/>
                <w:szCs w:val="21"/>
              </w:rPr>
            </w:pPr>
            <w:r>
              <w:rPr>
                <w:rFonts w:ascii="Times New Roman"/>
                <w:sz w:val="21"/>
                <w:szCs w:val="21"/>
              </w:rPr>
              <w:t>有效</w:t>
            </w:r>
          </w:p>
        </w:tc>
      </w:tr>
    </w:tbl>
    <w:p>
      <w:pPr>
        <w:pStyle w:val="3"/>
      </w:pPr>
      <w:r>
        <w:t>七、主要完成人情况表</w:t>
      </w:r>
    </w:p>
    <w:tbl>
      <w:tblPr>
        <w:tblStyle w:val="32"/>
        <w:tblW w:w="9354" w:type="dxa"/>
        <w:jc w:val="center"/>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sz w:val="21"/>
                <w:szCs w:val="21"/>
              </w:rPr>
              <w:t>姓名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行政</w:t>
            </w:r>
          </w:p>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kern w:val="0"/>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技术</w:t>
            </w:r>
          </w:p>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工作</w:t>
            </w:r>
          </w:p>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完成</w:t>
            </w:r>
          </w:p>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kern w:val="0"/>
                <w:sz w:val="21"/>
                <w:szCs w:val="21"/>
              </w:rPr>
            </w:pPr>
            <w:r>
              <w:rPr>
                <w:rFonts w:hint="default" w:ascii="Times New Roman" w:hAnsi="Times New Roman" w:eastAsia="仿宋" w:cs="Times New Roman"/>
                <w:b/>
                <w:bCs/>
                <w:color w:val="000000"/>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对本项目贡献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张泽华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室主任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项目负责人，制定总体方案、研究目标、研究内容，负责项目组织、研究与推广全过程。阐明了草原 蝗虫的成灾机制，提出了草原蝗虫生态经济阈值模型，完成了绿僵菌剂型研制及生产线建设，建立了绿僵 菌为主的草原蝗灾绿色可持续防控技术体系。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贠旭江</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副站长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全国畜牧总站</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全国畜牧总站</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组织开展了草原蝗虫资源调查，参与完成宜生区划分、发生区区划、监测预警技术及绿僵菌可持续防控技术的示范与推广等工作，加快了科技成果转化，促进了草原植保产学研结合。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高文渊</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站长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64"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内蒙古自治区草原工作站</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内蒙古自治区草原工作站</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64"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统筹内蒙古自治区草原蝗虫野外调查，确定调查路线和调查样点，建立了草原蝗虫四级监测预警体系，参与防控技术集成研究，合作开发了《草原蝗虫野外调查录入系 统》,组建了草原蝗虫专业化防治服务队，组织开展草原蝗灾绿色可持续防控技术在内蒙古大面积推广应用，确保了技术顺利实施和推广。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农向群</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eastAsia" w:ascii="Times New Roman" w:hAnsi="Times New Roman" w:eastAsia="仿宋" w:cs="Times New Roman"/>
                <w:kern w:val="0"/>
                <w:sz w:val="21"/>
                <w:szCs w:val="21"/>
                <w:lang w:val="en-US" w:eastAsia="zh-CN"/>
              </w:rPr>
            </w:pPr>
            <w:r>
              <w:rPr>
                <w:rFonts w:hint="eastAsia" w:cs="Times New Roman"/>
                <w:kern w:val="0"/>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建立了绿僵菌菌种资源库，航天育种获得了防蝗高毒力菌株，构建了真菌基因转化技术体系。优化了 发酵工艺，提高了发酵效率，确定了孢子贮存条件，制定了规范化检测方法。完成饵剂、颗粒剂研制，负责产品检测和注册。制定了真菌农药标准规范国家标准并获得发布，国际标准获得FAO/WHO备案。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周普国</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所长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农业农村部农药检定所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农业农村部农药检定所</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组织完成了真菌农药国家和国际标准的制定，规范了真菌农药技术指标和检测方法，填补了真菌农药标准空白。从标准化高度指导研制防蝗绿僵菌粉剂、油剂、饵剂系列产品，提高了产品质量，促进产品获得登记，成为绿色防蝗技术推广的必要技术支撑。在JMPS推动中国标准修订FAO/WHO《农药准则》相关微生物农药细则，提高了国际影响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洪军</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处长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组织了全国范围内草原蝗虫固定监测和线路调查，建立了草原蝗虫区划。在宜生区理论基础上，构建了草原蝗虫宜生指数模型，开展了草原蝗虫发生区域及程度预测。组织协调绿僵菌新型药剂在全国草原区的示范推广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张卓然</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科长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内蒙古自治区草原工作站</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内蒙古自治区草原工作站</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参加绿僵菌为主的药剂剂型改进，与低毒高效农药协同使用，解决了速效与长效的问题；应用大型喷 雾机械和飞机对本项目形成的关键技术在不同类型草原区进行了试验示范，并大面积推广应用。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李志红</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eastAsia" w:ascii="Times New Roman" w:hAnsi="Times New Roman" w:eastAsia="仿宋" w:cs="Times New Roman"/>
                <w:kern w:val="0"/>
                <w:sz w:val="21"/>
                <w:szCs w:val="21"/>
                <w:lang w:val="en-US" w:eastAsia="zh-CN"/>
              </w:rPr>
            </w:pPr>
            <w:r>
              <w:rPr>
                <w:rFonts w:hint="eastAsia" w:cs="Times New Roman"/>
                <w:kern w:val="0"/>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中国农业大学</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中国农业大学</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集成CLIMEX、ArcGIS、数据库等技术，建立了草原蝗虫风险评估及监测预警模型，预测了2020、 2050、2100年主要草原蝗虫的潜在分布区域，研制了草原虫害监测预警管理系统，解决了我国草原蝗虫监 测预警的关键技术问题。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王广君</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eastAsia" w:ascii="Times New Roman" w:hAnsi="Times New Roman" w:eastAsia="仿宋" w:cs="Times New Roman"/>
                <w:kern w:val="0"/>
                <w:sz w:val="21"/>
                <w:szCs w:val="21"/>
                <w:lang w:val="en-US" w:eastAsia="zh-CN"/>
              </w:rPr>
            </w:pPr>
            <w:r>
              <w:rPr>
                <w:rFonts w:hint="eastAsia" w:cs="Times New Roman"/>
                <w:kern w:val="0"/>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围绕绿僵菌菌株筛选、遗传改良等方面开展工作。获得了对蝗虫高效的绿僵菌菌株；建立了绿僵菌遗 传转化体系，获得了绿僵菌突变体库和绿色荧光蛋白标记的绿僵菌菌株；研究了蝗虫危害与光谱之间的关 系，测定了绿僵菌制剂对蝗虫的田间防效，并在内蒙古、新疆等地进行了大面积示范推广。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杜桂林</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eastAsia" w:ascii="Times New Roman" w:hAnsi="Times New Roman" w:eastAsia="仿宋" w:cs="Times New Roman"/>
                <w:kern w:val="0"/>
                <w:sz w:val="21"/>
                <w:szCs w:val="21"/>
                <w:lang w:val="en-US" w:eastAsia="zh-CN"/>
              </w:rPr>
            </w:pPr>
            <w:r>
              <w:rPr>
                <w:rFonts w:hint="eastAsia" w:cs="Times New Roman"/>
                <w:kern w:val="0"/>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60" w:leftChars="-50" w:right="-160" w:rightChars="-50" w:firstLine="0" w:firstLineChars="0"/>
              <w:jc w:val="center"/>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畜牧师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全国畜牧总站</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全国畜牧总站</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kern w:val="0"/>
                <w:sz w:val="21"/>
                <w:szCs w:val="21"/>
              </w:rPr>
            </w:pPr>
            <w:r>
              <w:rPr>
                <w:rFonts w:hint="default" w:ascii="Times New Roman" w:hAnsi="Times New Roman" w:eastAsia="仿宋" w:cs="Times New Roman"/>
                <w:kern w:val="0"/>
                <w:sz w:val="21"/>
                <w:szCs w:val="21"/>
              </w:rPr>
              <w:t>参与制定《草原蝗虫宜生区划分与监测技术导则》国家标准，合作开发了《草原蝗虫野外调查录入系 统》，开展了草原蝗虫可持续防控技术试验示范。</w:t>
            </w:r>
          </w:p>
        </w:tc>
      </w:tr>
    </w:tbl>
    <w:p>
      <w:pPr>
        <w:pStyle w:val="3"/>
      </w:pPr>
      <w:r>
        <w:rPr>
          <w:rFonts w:hint="eastAsia"/>
        </w:rPr>
        <w:t>八、</w:t>
      </w:r>
      <w:r>
        <w:t>主要完成单位及创新推广贡献</w:t>
      </w:r>
    </w:p>
    <w:p>
      <w:pPr>
        <w:rPr>
          <w:b/>
          <w:bCs/>
        </w:rPr>
      </w:pPr>
      <w:r>
        <w:rPr>
          <w:rFonts w:hint="eastAsia"/>
          <w:b/>
          <w:bCs/>
          <w:lang w:val="en-US" w:eastAsia="zh-CN"/>
        </w:rPr>
        <w:t xml:space="preserve">1. </w:t>
      </w:r>
      <w:r>
        <w:rPr>
          <w:rFonts w:hint="eastAsia"/>
          <w:b/>
          <w:bCs/>
        </w:rPr>
        <w:t>中国农业科学院植物保护研究所</w:t>
      </w:r>
    </w:p>
    <w:p>
      <w:r>
        <w:rPr>
          <w:rFonts w:hint="eastAsia"/>
        </w:rPr>
        <w:t>负责项目组织实施。创新了蝗灾区划所必需的草地色谱叠图数字化方法，实现了1米尺度植被亚型数据解 译。创建了草原蝗虫生态位距离模型、摄食分子检测方法与发育积温积分算法，揭示了草原蝗虫迁移危害 规律，阐明了不同纬度种群同时暴发机制。创新了真菌毒力酶学评价方法，建立了3600株高毒力菌种资源库，选育了适宜33个亚区的高效菌株48株。开发了3类增效佐剂，研制了真菌粉剂、油剂、饵剂系列产品，获得了3个新药药证。与农业部农药检定所共同制定了真菌农药国家和国际标准，填补了真菌农药标准空白。首次引入生态评价参数，创建了生态经济阈值模型。研发了以生物防治为主的化学农药减施应急防控技术，以真菌为核心的生物防治、生态调控技术，提出了蝗灾分级、分区治理策略，建立了草原蝗灾绿色可持续防控技术体系 ，该技术体系被列入农业部草原重大生物灾害防控计划，并在全国进行了推广应用。获得了国家发明专利20项 ，国家标准5项、国际标准1项，新药登记3项，发表论文110篇，其中SCI论文32篇，合作出版专著5部。与全国畜牧总站、中国农业大学、内蒙古自治区草原工作站，查清了我国草原蝗虫资源，建立了草原蝗虫数据库。在全国累计推广草原蝗灾绿色可持续防控技术6.9亿亩次，减施化学农药1.36万吨，挽回直接经济损失67.5亿元，生态和社会效益显著。</w:t>
      </w:r>
    </w:p>
    <w:p>
      <w:pPr>
        <w:rPr>
          <w:b/>
          <w:bCs/>
        </w:rPr>
      </w:pPr>
      <w:r>
        <w:rPr>
          <w:rFonts w:hint="eastAsia"/>
          <w:b/>
          <w:bCs/>
          <w:lang w:val="en-US" w:eastAsia="zh-CN"/>
        </w:rPr>
        <w:t xml:space="preserve">2. </w:t>
      </w:r>
      <w:r>
        <w:rPr>
          <w:rFonts w:hint="eastAsia"/>
          <w:b/>
          <w:bCs/>
        </w:rPr>
        <w:t>全国畜牧总站</w:t>
      </w:r>
    </w:p>
    <w:p>
      <w:pPr>
        <w:rPr>
          <w:rFonts w:hint="eastAsia" w:eastAsia="仿宋"/>
          <w:lang w:eastAsia="zh-CN"/>
        </w:rPr>
      </w:pPr>
      <w:r>
        <w:rPr>
          <w:rFonts w:hint="eastAsia"/>
        </w:rPr>
        <w:t>确定了草原蝗虫发生区区划的总体思路、工作方案和技术路线。设立了353个固定监测点、1765条线路 ，覆盖全国18类824个草地型，查清了我国草原蝗虫资源。应用3S技术，创建了草原蝗虫宜生指数模型，解决了蝗虫发生区边界划定难题，将我国草原蝗区划分为3区33个亚区。研发了全国草原生物灾害监测 预警信息系统及野外数据采集移动客户端，规范了数据采集，提高了灾情管理信息化程度。制定了《草原蝗虫调查规范》、《草原蝗虫宜生区划分与监测技术导则》，提出蝗灾预警四级分级标准，及时发布草原 蝗虫预测预警结果，为防控工作提供了决策信息。组织开展了草原蝗灾绿色可持续防控技术集成示范与大 规模推广应用，在全国13个草原省区累计推广面积6.9亿亩次。制定国家标准1项，行业标准1项，发表论文9篇，出版专著3部，发布草原蝗虫监测预警报告11册</w:t>
      </w:r>
      <w:r>
        <w:rPr>
          <w:rFonts w:hint="eastAsia"/>
          <w:lang w:eastAsia="zh-CN"/>
        </w:rPr>
        <w:t>。</w:t>
      </w:r>
    </w:p>
    <w:p>
      <w:pPr>
        <w:rPr>
          <w:b/>
          <w:bCs/>
        </w:rPr>
      </w:pPr>
      <w:r>
        <w:rPr>
          <w:rFonts w:hint="eastAsia"/>
          <w:b/>
          <w:bCs/>
          <w:lang w:val="en-US" w:eastAsia="zh-CN"/>
        </w:rPr>
        <w:t xml:space="preserve">3. </w:t>
      </w:r>
      <w:r>
        <w:rPr>
          <w:rFonts w:hint="eastAsia"/>
          <w:b/>
          <w:bCs/>
        </w:rPr>
        <w:t>中国农业大学</w:t>
      </w:r>
    </w:p>
    <w:p>
      <w:r>
        <w:rPr>
          <w:rFonts w:hint="eastAsia"/>
        </w:rPr>
        <w:t>集成CLIMEX、ArcGIS、数据库等技术，建立了草原蝗虫风险评估及监测预警模型，研制了草原虫害监测 预警管理系统，预测了2020、2050、2100年主要草原蝗虫的潜在分布区域，完成了草原蝗虫风险评估报告 ，为草原蝗灾防控提供了决策依据。 与中国农业科学院植物保护研究所合作，查清了我国蒙古高原、新疆山地、青藏高原草原蝗虫本底资源 ，明确了主要蝗虫种类和分布，建立了我国草原蝗虫资源信息数据库，主编完成专著《中国草原害虫名录 》和《中国草原害虫图鉴》，为蝗虫区划与防控提供了大数据支撑。 获得软件著作权1项，发表SCI/EI论文4篇，联合出版专著2部。</w:t>
      </w:r>
    </w:p>
    <w:p>
      <w:pPr>
        <w:rPr>
          <w:b/>
          <w:bCs/>
        </w:rPr>
      </w:pPr>
      <w:r>
        <w:rPr>
          <w:rFonts w:hint="eastAsia"/>
          <w:b/>
          <w:bCs/>
          <w:lang w:val="en-US" w:eastAsia="zh-CN"/>
        </w:rPr>
        <w:t xml:space="preserve">4. </w:t>
      </w:r>
      <w:r>
        <w:rPr>
          <w:rFonts w:hint="eastAsia"/>
          <w:b/>
          <w:bCs/>
        </w:rPr>
        <w:t>农业农村部农药检定所</w:t>
      </w:r>
    </w:p>
    <w:p>
      <w:r>
        <w:rPr>
          <w:rFonts w:hint="eastAsia"/>
        </w:rPr>
        <w:t>组织研究和制定了真菌农药国家和国际标准，规范了真菌农药技术指标和检测方法，填补了真菌农药标准空白。从标准化高度指导研制防蝗绿僵菌粉剂、油剂、饵剂系列产品，提高了产品质量，促进产品获得登记，成为绿色防蝗技术的推广的必要技术支撑。与中国农业科学院植物保护研究所合作，共同开展真菌农药产品技术的推广和产品规范化管理技术培训，并在JMPS推动以中国国家标准改进FAO/WHO《农药准则》相关微生物农药细则，提高了国际影响力。</w:t>
      </w:r>
    </w:p>
    <w:p>
      <w:pPr>
        <w:rPr>
          <w:b/>
          <w:bCs/>
        </w:rPr>
      </w:pPr>
      <w:r>
        <w:rPr>
          <w:rFonts w:hint="eastAsia"/>
          <w:b/>
          <w:bCs/>
          <w:lang w:val="en-US" w:eastAsia="zh-CN"/>
        </w:rPr>
        <w:t xml:space="preserve">5. </w:t>
      </w:r>
      <w:r>
        <w:rPr>
          <w:rFonts w:hint="eastAsia"/>
          <w:b/>
          <w:bCs/>
        </w:rPr>
        <w:t>内蒙古自治区草原工作站</w:t>
      </w:r>
    </w:p>
    <w:p>
      <w:r>
        <w:rPr>
          <w:rFonts w:hint="eastAsia"/>
        </w:rPr>
        <w:t>全面协调内蒙古草原蝗虫资源调查及防控技术示范推广工作。确定调查路线和调查样点，完成了内蒙古草原蝗虫本底资源调查，建立了草原蝗虫四级监测预警体系，组建草原蝗虫专业化防治服务队，应用大型喷 雾机械和飞机对本项目形成的关键技术在不同类型草原区进行了试验示范，组织协调全区草原业务部门开 展了草原蝗灾绿色可持续防控技术集成与示范，确保了项目顺利实施。1996~2018年，应用以杀虫真菌为 主的生物农药对草原蝗虫进行了防控，在呼伦贝尔市、锡林郭勒盟、乌兰察布市等12个盟市累计应用面积 4.3亿亩次，取得了显著的经济、社会和生态效益。与中国农业科学院植物保护研究所合作，完成了绿僵菌等生物农药对不同草地类型蝗虫的防治效果研究 ，建立了适宜内蒙古不同区域的草原蝗灾绿色可持续防控技术体系。发表文章7篇，合作出版专著4部。</w:t>
      </w:r>
    </w:p>
    <w:p>
      <w:pPr>
        <w:pStyle w:val="3"/>
      </w:pPr>
      <w:r>
        <w:rPr>
          <w:rFonts w:hint="eastAsia"/>
        </w:rPr>
        <w:t>九、</w:t>
      </w:r>
      <w:r>
        <w:t>完成人合作关系说明</w:t>
      </w:r>
    </w:p>
    <w:p>
      <w:r>
        <w:t>第一完成人</w:t>
      </w:r>
      <w:r>
        <w:rPr>
          <w:rFonts w:hint="eastAsia"/>
        </w:rPr>
        <w:t>与第二完成人贠旭江设计了全国草原蝗区普查，组织</w:t>
      </w:r>
      <w:r>
        <w:t>第六完成人洪军、第九完成人王广君</w:t>
      </w:r>
      <w:r>
        <w:rPr>
          <w:rFonts w:hint="eastAsia"/>
        </w:rPr>
        <w:t>、</w:t>
      </w:r>
      <w:r>
        <w:t>第十完成人杜桂林</w:t>
      </w:r>
      <w:r>
        <w:rPr>
          <w:rFonts w:hint="eastAsia"/>
        </w:rPr>
        <w:t>共同完成了</w:t>
      </w:r>
      <w:r>
        <w:t>全国353个</w:t>
      </w:r>
      <w:r>
        <w:rPr>
          <w:rFonts w:hint="eastAsia"/>
        </w:rPr>
        <w:t>固定</w:t>
      </w:r>
      <w:r>
        <w:t>监测点</w:t>
      </w:r>
      <w:r>
        <w:rPr>
          <w:rFonts w:hint="eastAsia"/>
        </w:rPr>
        <w:t>和</w:t>
      </w:r>
      <w:r>
        <w:t>1765条线路</w:t>
      </w:r>
      <w:r>
        <w:rPr>
          <w:rFonts w:hint="eastAsia"/>
        </w:rPr>
        <w:t>调查</w:t>
      </w:r>
      <w:r>
        <w:t>，</w:t>
      </w:r>
      <w:r>
        <w:rPr>
          <w:rFonts w:hint="eastAsia"/>
        </w:rPr>
        <w:t>覆盖了所有</w:t>
      </w:r>
      <w:r>
        <w:t>18类824个草地型</w:t>
      </w:r>
      <w:r>
        <w:rPr>
          <w:rFonts w:hint="eastAsia"/>
        </w:rPr>
        <w:t>，明确了草原蝗虫优势种、迁移种发生与分布，</w:t>
      </w:r>
      <w:r>
        <w:t>建立了786种</w:t>
      </w:r>
      <w:r>
        <w:rPr>
          <w:rFonts w:hint="eastAsia"/>
        </w:rPr>
        <w:t>草原</w:t>
      </w:r>
      <w:r>
        <w:t>蝗虫数据库</w:t>
      </w:r>
      <w:r>
        <w:rPr>
          <w:rFonts w:hint="eastAsia"/>
        </w:rPr>
        <w:t>，首次划分了蝗区3区3</w:t>
      </w:r>
      <w:r>
        <w:t>3</w:t>
      </w:r>
      <w:r>
        <w:rPr>
          <w:rFonts w:hint="eastAsia"/>
        </w:rPr>
        <w:t>个亚区。与贠旭江、杜桂林合作制定</w:t>
      </w:r>
      <w:r>
        <w:t>了GB/T25875-2010《草原蝗虫宜生区划分与监测技术导则》国家标准</w:t>
      </w:r>
      <w:r>
        <w:rPr>
          <w:rFonts w:hint="eastAsia"/>
        </w:rPr>
        <w:t>，与贠旭江共同制定了</w:t>
      </w:r>
      <w:r>
        <w:t>《草原蝗虫调查规范》行业标准，</w:t>
      </w:r>
      <w:r>
        <w:rPr>
          <w:rFonts w:hint="eastAsia"/>
        </w:rPr>
        <w:t>与贠旭江、洪军、王广君、杜桂林共同编写了</w:t>
      </w:r>
      <w:r>
        <w:t>《中国草原蝗虫生物防治实践与应用》</w:t>
      </w:r>
      <w:r>
        <w:rPr>
          <w:rFonts w:hint="eastAsia"/>
        </w:rPr>
        <w:t>，贠旭江与洪军、杜桂林</w:t>
      </w:r>
      <w:r>
        <w:t>合著《草原植保实用技术手册》</w:t>
      </w:r>
      <w:r>
        <w:rPr>
          <w:rFonts w:hint="eastAsia"/>
        </w:rPr>
        <w:t>。</w:t>
      </w:r>
      <w:r>
        <w:t xml:space="preserve"> </w:t>
      </w:r>
    </w:p>
    <w:p>
      <w:r>
        <w:t>与第三完成人高文渊、第七完成人张卓然</w:t>
      </w:r>
      <w:r>
        <w:rPr>
          <w:rFonts w:hint="eastAsia"/>
        </w:rPr>
        <w:t>、第九完成人王广君共同创建了生态经济阈值模型，揭示了真菌与化学农药协同增效机理，研发了菌药互补的应急防控技术；阐明了真菌循环侵染机制，研发了真菌-天敌-环境协同的持续防控技术；提出了分级、分区治理策略，共同构建了草原蝗灾绿色可持续防控技术体系。与张卓然获得发明</w:t>
      </w:r>
      <w:r>
        <w:t>专利</w:t>
      </w:r>
      <w:r>
        <w:rPr>
          <w:rFonts w:hint="eastAsia"/>
          <w:lang w:eastAsia="zh-CN"/>
        </w:rPr>
        <w:t>：“</w:t>
      </w:r>
      <w:r>
        <w:t>ZL02156519.8一种真菌孢子可湿性粉剂</w:t>
      </w:r>
      <w:r>
        <w:rPr>
          <w:rFonts w:hint="eastAsia"/>
          <w:lang w:eastAsia="zh-CN"/>
        </w:rPr>
        <w:t>”</w:t>
      </w:r>
      <w:r>
        <w:t>、</w:t>
      </w:r>
      <w:r>
        <w:rPr>
          <w:rFonts w:hint="eastAsia"/>
        </w:rPr>
        <w:t>实用新型专利</w:t>
      </w:r>
      <w:r>
        <w:rPr>
          <w:rFonts w:hint="eastAsia"/>
          <w:lang w:eastAsia="zh-CN"/>
        </w:rPr>
        <w:t>“</w:t>
      </w:r>
      <w:r>
        <w:t>ZL01275733.0车载电动喷雾机</w:t>
      </w:r>
      <w:r>
        <w:rPr>
          <w:rFonts w:hint="eastAsia"/>
          <w:lang w:eastAsia="zh-CN"/>
        </w:rPr>
        <w:t>”</w:t>
      </w:r>
      <w:r>
        <w:t>，高文渊</w:t>
      </w:r>
      <w:r>
        <w:rPr>
          <w:rFonts w:hint="eastAsia"/>
        </w:rPr>
        <w:t>与</w:t>
      </w:r>
      <w:r>
        <w:t>张卓然</w:t>
      </w:r>
      <w:r>
        <w:rPr>
          <w:rFonts w:hint="eastAsia"/>
        </w:rPr>
        <w:t>合著《内蒙古草原蝗虫图鉴》。</w:t>
      </w:r>
    </w:p>
    <w:p>
      <w:r>
        <w:rPr>
          <w:rFonts w:hint="eastAsia"/>
        </w:rPr>
        <w:t>与第四完成人农向群共同完成了</w:t>
      </w:r>
      <w:r>
        <w:t>GB/T21459.1-2008</w:t>
      </w:r>
      <w:r>
        <w:rPr>
          <w:rFonts w:hint="eastAsia"/>
        </w:rPr>
        <w:t>《</w:t>
      </w:r>
      <w:r>
        <w:t>真菌农药母药产品标准编写规范</w:t>
      </w:r>
      <w:r>
        <w:rPr>
          <w:rFonts w:hint="eastAsia"/>
        </w:rPr>
        <w:t>》等5项国家标准制定，</w:t>
      </w:r>
      <w:r>
        <w:t>创</w:t>
      </w:r>
      <w:r>
        <w:rPr>
          <w:rFonts w:hint="eastAsia"/>
        </w:rPr>
        <w:t>建了真菌毒力酶学</w:t>
      </w:r>
      <w:r>
        <w:t>评价方法，</w:t>
      </w:r>
      <w:r>
        <w:rPr>
          <w:rFonts w:hint="eastAsia"/>
        </w:rPr>
        <w:t>建立了3600株高毒力菌种资源库，</w:t>
      </w:r>
      <w:r>
        <w:t>选育了</w:t>
      </w:r>
      <w:r>
        <w:rPr>
          <w:rFonts w:hint="eastAsia"/>
        </w:rPr>
        <w:t>适合33亚区的</w:t>
      </w:r>
      <w:r>
        <w:t>高效</w:t>
      </w:r>
      <w:r>
        <w:rPr>
          <w:rFonts w:hint="eastAsia"/>
        </w:rPr>
        <w:t>防蝗</w:t>
      </w:r>
      <w:r>
        <w:t>菌株48株。优化了</w:t>
      </w:r>
      <w:r>
        <w:rPr>
          <w:rFonts w:hint="eastAsia"/>
        </w:rPr>
        <w:t>培养基配方</w:t>
      </w:r>
      <w:r>
        <w:t>与</w:t>
      </w:r>
      <w:r>
        <w:rPr>
          <w:rFonts w:hint="eastAsia"/>
        </w:rPr>
        <w:t>发酵过程</w:t>
      </w:r>
      <w:r>
        <w:t>控制参数，</w:t>
      </w:r>
      <w:r>
        <w:rPr>
          <w:rFonts w:hint="eastAsia"/>
        </w:rPr>
        <w:t>研发了提高孢子附着力的半流动膜制剂工艺，创制了具有自主知识产权的250亿孢子/克绿僵菌（</w:t>
      </w:r>
      <w:r>
        <w:t>PD20141799</w:t>
      </w:r>
      <w:r>
        <w:rPr>
          <w:rFonts w:hint="eastAsia"/>
        </w:rPr>
        <w:t>）与500亿孢子/克白僵菌母药（</w:t>
      </w:r>
      <w:r>
        <w:t>PD20141407</w:t>
      </w:r>
      <w:r>
        <w:rPr>
          <w:rFonts w:hint="eastAsia"/>
        </w:rPr>
        <w:t>）及</w:t>
      </w:r>
      <w:r>
        <w:t>25亿孢子/克绿僵菌可湿性粉剂</w:t>
      </w:r>
      <w:r>
        <w:rPr>
          <w:rFonts w:hint="eastAsia"/>
        </w:rPr>
        <w:t>（L</w:t>
      </w:r>
      <w:r>
        <w:t>S20110306</w:t>
      </w:r>
      <w:r>
        <w:rPr>
          <w:rFonts w:hint="eastAsia"/>
        </w:rPr>
        <w:t>）等3个真菌防蝗新药。研制</w:t>
      </w:r>
      <w:r>
        <w:t>了</w:t>
      </w:r>
      <w:r>
        <w:rPr>
          <w:rFonts w:hint="eastAsia"/>
        </w:rPr>
        <w:t>“</w:t>
      </w:r>
      <w:r>
        <w:t>微生物固体培养料接种机</w:t>
      </w:r>
      <w:r>
        <w:rPr>
          <w:rFonts w:hint="eastAsia"/>
        </w:rPr>
        <w:t>”（</w:t>
      </w:r>
      <w:r>
        <w:t>ZL02291094.8</w:t>
      </w:r>
      <w:r>
        <w:rPr>
          <w:rFonts w:hint="eastAsia"/>
        </w:rPr>
        <w:t>）等7</w:t>
      </w:r>
      <w:r>
        <w:t>台套</w:t>
      </w:r>
      <w:r>
        <w:rPr>
          <w:rFonts w:hint="eastAsia"/>
        </w:rPr>
        <w:t>关键新</w:t>
      </w:r>
      <w:r>
        <w:t>设备</w:t>
      </w:r>
      <w:r>
        <w:rPr>
          <w:rFonts w:hint="eastAsia"/>
        </w:rPr>
        <w:t>，建立了</w:t>
      </w:r>
      <w:r>
        <w:t>全过程</w:t>
      </w:r>
      <w:r>
        <w:rPr>
          <w:rFonts w:hint="eastAsia"/>
        </w:rPr>
        <w:t>智能</w:t>
      </w:r>
      <w:r>
        <w:t>控制</w:t>
      </w:r>
      <w:r>
        <w:rPr>
          <w:rFonts w:hint="eastAsia"/>
        </w:rPr>
        <w:t>生产线，共同获得发明专利 “一种活性物质的活性评价新方法”（</w:t>
      </w:r>
      <w:r>
        <w:t>ZL201510170012.3</w:t>
      </w:r>
      <w:r>
        <w:rPr>
          <w:rFonts w:hint="eastAsia"/>
        </w:rPr>
        <w:t>）等4项。</w:t>
      </w:r>
    </w:p>
    <w:p>
      <w:r>
        <w:rPr>
          <w:rFonts w:hint="eastAsia"/>
        </w:rPr>
        <w:t>与第五完成人周普国共同参与国际标准（</w:t>
      </w:r>
      <w:r>
        <w:t>FAO/WHO</w:t>
      </w:r>
      <w:r>
        <w:rPr>
          <w:rFonts w:hint="eastAsia"/>
        </w:rPr>
        <w:t>）</w:t>
      </w:r>
      <w:r>
        <w:t>修订</w:t>
      </w:r>
      <w:r>
        <w:rPr>
          <w:rFonts w:hint="eastAsia"/>
        </w:rPr>
        <w:t>，与农向群、周普国共同制定了</w:t>
      </w:r>
      <w:r>
        <w:t>真菌农药</w:t>
      </w:r>
      <w:r>
        <w:rPr>
          <w:rFonts w:hint="eastAsia"/>
        </w:rPr>
        <w:t>国际标准（</w:t>
      </w:r>
      <w:r>
        <w:t>FAO/WHO</w:t>
      </w:r>
      <w:r>
        <w:rPr>
          <w:rFonts w:hint="eastAsia"/>
        </w:rPr>
        <w:t>）“</w:t>
      </w:r>
      <w:r>
        <w:t>SPECIFICATION GUIDELINES FOR MICROBIAL PESTICIDES</w:t>
      </w:r>
      <w:r>
        <w:rPr>
          <w:rFonts w:hint="eastAsia"/>
        </w:rPr>
        <w:t>：</w:t>
      </w:r>
      <w:r>
        <w:t>Fungal Pesticides</w:t>
      </w:r>
      <w:r>
        <w:rPr>
          <w:rFonts w:hint="eastAsia"/>
        </w:rPr>
        <w:t>”</w:t>
      </w:r>
      <w:r>
        <w:t>。</w:t>
      </w:r>
    </w:p>
    <w:p>
      <w:r>
        <w:rPr>
          <w:rFonts w:hint="eastAsia"/>
        </w:rPr>
        <w:t>与第六完成人洪军、第八完成人李志红</w:t>
      </w:r>
      <w:r>
        <w:t>、第九完成人王广君</w:t>
      </w:r>
      <w:r>
        <w:rPr>
          <w:rFonts w:hint="eastAsia"/>
        </w:rPr>
        <w:t>、</w:t>
      </w:r>
      <w:r>
        <w:t>第十完成人杜桂林</w:t>
      </w:r>
      <w:r>
        <w:rPr>
          <w:rFonts w:hint="eastAsia"/>
        </w:rPr>
        <w:t>发现了蝗虫聚集危害规律，揭示</w:t>
      </w:r>
      <w:r>
        <w:t>了蝗虫</w:t>
      </w:r>
      <w:r>
        <w:rPr>
          <w:rFonts w:hint="eastAsia"/>
        </w:rPr>
        <w:t>定向</w:t>
      </w:r>
      <w:r>
        <w:t>迁移</w:t>
      </w:r>
      <w:r>
        <w:rPr>
          <w:rFonts w:hint="eastAsia"/>
        </w:rPr>
        <w:t>机制，阐明了亚洲小车蝗</w:t>
      </w:r>
      <w:r>
        <w:t>暴发</w:t>
      </w:r>
      <w:r>
        <w:rPr>
          <w:rFonts w:hint="eastAsia"/>
        </w:rPr>
        <w:t>的成灾</w:t>
      </w:r>
      <w:r>
        <w:t>机理</w:t>
      </w:r>
      <w:r>
        <w:rPr>
          <w:rFonts w:hint="eastAsia"/>
        </w:rPr>
        <w:t>。创建了发生期、发生量、发生区等预测模型构成的监测预警技术体系，</w:t>
      </w:r>
      <w:r>
        <w:t>开发了2014SRBJ0940《草原虫害监测预警管理系统》软件及手持</w:t>
      </w:r>
      <w:r>
        <w:rPr>
          <w:rFonts w:hint="eastAsia"/>
        </w:rPr>
        <w:t>PDA</w:t>
      </w:r>
      <w:r>
        <w:t>野外数据采集终端，</w:t>
      </w:r>
      <w:r>
        <w:rPr>
          <w:rFonts w:hint="eastAsia"/>
        </w:rPr>
        <w:t>共同编写了</w:t>
      </w:r>
      <w:r>
        <w:t>《</w:t>
      </w:r>
      <w:r>
        <w:rPr>
          <w:rFonts w:hint="eastAsia"/>
        </w:rPr>
        <w:t>中国</w:t>
      </w:r>
      <w:r>
        <w:t>草原害虫名录》、《</w:t>
      </w:r>
      <w:r>
        <w:rPr>
          <w:rFonts w:hint="eastAsia"/>
        </w:rPr>
        <w:t>中国</w:t>
      </w:r>
      <w:r>
        <w:t>草原害虫图鉴》</w:t>
      </w:r>
      <w:r>
        <w:rPr>
          <w:rFonts w:hint="eastAsia"/>
        </w:rPr>
        <w:t>。杜桂林与张卓然、王广君共同编写了《中国草原生物灾害》。</w:t>
      </w:r>
      <w:bookmarkStart w:id="3" w:name="_GoBack"/>
      <w:bookmarkEnd w:id="3"/>
    </w:p>
    <w:p>
      <w:pPr>
        <w:spacing w:line="480" w:lineRule="exact"/>
        <w:ind w:left="420"/>
        <w:jc w:val="left"/>
        <w:rPr>
          <w:rFonts w:eastAsia="仿宋"/>
          <w:bCs/>
          <w:sz w:val="28"/>
          <w:szCs w:val="28"/>
        </w:rPr>
      </w:pP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hdrShapeDefaults>
    <o:shapelayout v:ext="edit">
      <o:idmap v:ext="edit" data="3,4"/>
    </o:shapelayout>
  </w:hdrShapeDefaults>
  <w:compat>
    <w:useFELayout/>
    <w:compatSetting w:name="compatibilityMode" w:uri="http://schemas.microsoft.com/office/word" w:val="12"/>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979BC"/>
    <w:rsid w:val="001A2C87"/>
    <w:rsid w:val="001A2FBB"/>
    <w:rsid w:val="001A431F"/>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670EF"/>
    <w:rsid w:val="00270B52"/>
    <w:rsid w:val="00271C6A"/>
    <w:rsid w:val="002775FC"/>
    <w:rsid w:val="002937E4"/>
    <w:rsid w:val="002A3882"/>
    <w:rsid w:val="002C0E25"/>
    <w:rsid w:val="002C222D"/>
    <w:rsid w:val="002C4028"/>
    <w:rsid w:val="002C6792"/>
    <w:rsid w:val="002D1CEB"/>
    <w:rsid w:val="002D4130"/>
    <w:rsid w:val="002E61D8"/>
    <w:rsid w:val="002E660C"/>
    <w:rsid w:val="00303A32"/>
    <w:rsid w:val="00307767"/>
    <w:rsid w:val="00307F0F"/>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6AF9"/>
    <w:rsid w:val="0043251F"/>
    <w:rsid w:val="004336FC"/>
    <w:rsid w:val="00435315"/>
    <w:rsid w:val="004358AB"/>
    <w:rsid w:val="00435FB5"/>
    <w:rsid w:val="004434DC"/>
    <w:rsid w:val="00450E71"/>
    <w:rsid w:val="00463A3B"/>
    <w:rsid w:val="00467770"/>
    <w:rsid w:val="00470D49"/>
    <w:rsid w:val="0047114C"/>
    <w:rsid w:val="00484B8A"/>
    <w:rsid w:val="0048673F"/>
    <w:rsid w:val="004A3334"/>
    <w:rsid w:val="004A3605"/>
    <w:rsid w:val="004C05A3"/>
    <w:rsid w:val="004C1E1F"/>
    <w:rsid w:val="004C1FC9"/>
    <w:rsid w:val="004C2C72"/>
    <w:rsid w:val="004D5A82"/>
    <w:rsid w:val="004E157A"/>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87924"/>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4130"/>
    <w:rsid w:val="005F664B"/>
    <w:rsid w:val="005F6C13"/>
    <w:rsid w:val="0060069D"/>
    <w:rsid w:val="0060333E"/>
    <w:rsid w:val="0060723E"/>
    <w:rsid w:val="00607F11"/>
    <w:rsid w:val="0061165D"/>
    <w:rsid w:val="00613E06"/>
    <w:rsid w:val="006158C3"/>
    <w:rsid w:val="00617866"/>
    <w:rsid w:val="0062091E"/>
    <w:rsid w:val="00621868"/>
    <w:rsid w:val="00621EB3"/>
    <w:rsid w:val="006415E4"/>
    <w:rsid w:val="00653E92"/>
    <w:rsid w:val="006613EE"/>
    <w:rsid w:val="00667955"/>
    <w:rsid w:val="00673E29"/>
    <w:rsid w:val="00677007"/>
    <w:rsid w:val="00682280"/>
    <w:rsid w:val="006903AF"/>
    <w:rsid w:val="00691E2E"/>
    <w:rsid w:val="00695B44"/>
    <w:rsid w:val="006A0AC6"/>
    <w:rsid w:val="006A2D02"/>
    <w:rsid w:val="006A406E"/>
    <w:rsid w:val="006B14E5"/>
    <w:rsid w:val="006B706B"/>
    <w:rsid w:val="006C0DB2"/>
    <w:rsid w:val="006D7699"/>
    <w:rsid w:val="006E0F7A"/>
    <w:rsid w:val="006E3684"/>
    <w:rsid w:val="006E5273"/>
    <w:rsid w:val="006E5762"/>
    <w:rsid w:val="006F15CF"/>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B484B"/>
    <w:rsid w:val="007B7A3D"/>
    <w:rsid w:val="007D15ED"/>
    <w:rsid w:val="007D2FA2"/>
    <w:rsid w:val="007D31F5"/>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87B78"/>
    <w:rsid w:val="00890B7E"/>
    <w:rsid w:val="00890D29"/>
    <w:rsid w:val="008930F4"/>
    <w:rsid w:val="008A0521"/>
    <w:rsid w:val="008A698A"/>
    <w:rsid w:val="008B01D7"/>
    <w:rsid w:val="008B1666"/>
    <w:rsid w:val="008B7726"/>
    <w:rsid w:val="008C11DF"/>
    <w:rsid w:val="008C522C"/>
    <w:rsid w:val="008C5CDD"/>
    <w:rsid w:val="008D27FD"/>
    <w:rsid w:val="008D3BDC"/>
    <w:rsid w:val="008D43CC"/>
    <w:rsid w:val="008E10B2"/>
    <w:rsid w:val="008E1823"/>
    <w:rsid w:val="008E5207"/>
    <w:rsid w:val="008E72B0"/>
    <w:rsid w:val="008E7C05"/>
    <w:rsid w:val="008F5121"/>
    <w:rsid w:val="008F6881"/>
    <w:rsid w:val="00902E70"/>
    <w:rsid w:val="00904F7D"/>
    <w:rsid w:val="00906E67"/>
    <w:rsid w:val="009120B7"/>
    <w:rsid w:val="00912C4C"/>
    <w:rsid w:val="00920072"/>
    <w:rsid w:val="009208FF"/>
    <w:rsid w:val="00927485"/>
    <w:rsid w:val="00927699"/>
    <w:rsid w:val="00937A6B"/>
    <w:rsid w:val="00946CB6"/>
    <w:rsid w:val="00955041"/>
    <w:rsid w:val="009618C0"/>
    <w:rsid w:val="009644A3"/>
    <w:rsid w:val="009714BC"/>
    <w:rsid w:val="00974A0E"/>
    <w:rsid w:val="00980A28"/>
    <w:rsid w:val="009849C1"/>
    <w:rsid w:val="00994705"/>
    <w:rsid w:val="009A03B9"/>
    <w:rsid w:val="009A1FCD"/>
    <w:rsid w:val="009B4AC1"/>
    <w:rsid w:val="009B4D92"/>
    <w:rsid w:val="009C3B70"/>
    <w:rsid w:val="009D1B9E"/>
    <w:rsid w:val="009D2B50"/>
    <w:rsid w:val="009D5D26"/>
    <w:rsid w:val="009D651E"/>
    <w:rsid w:val="009D7139"/>
    <w:rsid w:val="009F1AFC"/>
    <w:rsid w:val="009F7790"/>
    <w:rsid w:val="00A1123C"/>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D6F22"/>
    <w:rsid w:val="00AE090B"/>
    <w:rsid w:val="00AE58CF"/>
    <w:rsid w:val="00AE6523"/>
    <w:rsid w:val="00AF6092"/>
    <w:rsid w:val="00B0732D"/>
    <w:rsid w:val="00B206ED"/>
    <w:rsid w:val="00B27555"/>
    <w:rsid w:val="00B4103C"/>
    <w:rsid w:val="00B72659"/>
    <w:rsid w:val="00B74542"/>
    <w:rsid w:val="00B75FB3"/>
    <w:rsid w:val="00B8216B"/>
    <w:rsid w:val="00B85F42"/>
    <w:rsid w:val="00B903F4"/>
    <w:rsid w:val="00BA0154"/>
    <w:rsid w:val="00BA62F8"/>
    <w:rsid w:val="00BB032A"/>
    <w:rsid w:val="00BB0F70"/>
    <w:rsid w:val="00BC5789"/>
    <w:rsid w:val="00BD1BE8"/>
    <w:rsid w:val="00BD2B2F"/>
    <w:rsid w:val="00BE2C8D"/>
    <w:rsid w:val="00BE7B3B"/>
    <w:rsid w:val="00BF6469"/>
    <w:rsid w:val="00C0085A"/>
    <w:rsid w:val="00C02660"/>
    <w:rsid w:val="00C057BC"/>
    <w:rsid w:val="00C1099F"/>
    <w:rsid w:val="00C24002"/>
    <w:rsid w:val="00C34F47"/>
    <w:rsid w:val="00C43EC6"/>
    <w:rsid w:val="00C463D8"/>
    <w:rsid w:val="00C47B2E"/>
    <w:rsid w:val="00C5178A"/>
    <w:rsid w:val="00C5229E"/>
    <w:rsid w:val="00C5288C"/>
    <w:rsid w:val="00C76B62"/>
    <w:rsid w:val="00C76FD2"/>
    <w:rsid w:val="00C81A8B"/>
    <w:rsid w:val="00C852D2"/>
    <w:rsid w:val="00C9256D"/>
    <w:rsid w:val="00C95CB9"/>
    <w:rsid w:val="00CF1D5C"/>
    <w:rsid w:val="00CF42DA"/>
    <w:rsid w:val="00CF4CC1"/>
    <w:rsid w:val="00D01ACF"/>
    <w:rsid w:val="00D04705"/>
    <w:rsid w:val="00D1185D"/>
    <w:rsid w:val="00D12200"/>
    <w:rsid w:val="00D1640F"/>
    <w:rsid w:val="00D170BF"/>
    <w:rsid w:val="00D3038B"/>
    <w:rsid w:val="00D37D06"/>
    <w:rsid w:val="00D57DB0"/>
    <w:rsid w:val="00D61279"/>
    <w:rsid w:val="00D62E55"/>
    <w:rsid w:val="00D65646"/>
    <w:rsid w:val="00D74C66"/>
    <w:rsid w:val="00D76F0E"/>
    <w:rsid w:val="00D773DD"/>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3BF5"/>
    <w:rsid w:val="00ED6AE3"/>
    <w:rsid w:val="00ED727B"/>
    <w:rsid w:val="00EE2828"/>
    <w:rsid w:val="00EE6961"/>
    <w:rsid w:val="00EF13F6"/>
    <w:rsid w:val="00EF1B4C"/>
    <w:rsid w:val="00EF2F99"/>
    <w:rsid w:val="00EF3544"/>
    <w:rsid w:val="00F01847"/>
    <w:rsid w:val="00F13A2D"/>
    <w:rsid w:val="00F176A9"/>
    <w:rsid w:val="00F204DB"/>
    <w:rsid w:val="00F218B7"/>
    <w:rsid w:val="00F25C72"/>
    <w:rsid w:val="00F34815"/>
    <w:rsid w:val="00F37E68"/>
    <w:rsid w:val="00F45191"/>
    <w:rsid w:val="00F467E1"/>
    <w:rsid w:val="00F47F9C"/>
    <w:rsid w:val="00F507DA"/>
    <w:rsid w:val="00F54B77"/>
    <w:rsid w:val="00F6259B"/>
    <w:rsid w:val="00F64A85"/>
    <w:rsid w:val="00F663A1"/>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3F60F5F"/>
    <w:rsid w:val="049F18DC"/>
    <w:rsid w:val="06475E49"/>
    <w:rsid w:val="0C420D40"/>
    <w:rsid w:val="154A7A90"/>
    <w:rsid w:val="1AA640B0"/>
    <w:rsid w:val="1AD455A2"/>
    <w:rsid w:val="210B277A"/>
    <w:rsid w:val="29133263"/>
    <w:rsid w:val="335D4590"/>
    <w:rsid w:val="3BF84E28"/>
    <w:rsid w:val="3F39543C"/>
    <w:rsid w:val="46060BF8"/>
    <w:rsid w:val="476E299E"/>
    <w:rsid w:val="4CB47029"/>
    <w:rsid w:val="4CEB23C7"/>
    <w:rsid w:val="549E04E0"/>
    <w:rsid w:val="61BE2E9E"/>
    <w:rsid w:val="63C56B58"/>
    <w:rsid w:val="6A5D0AD3"/>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character" w:customStyle="1" w:styleId="88">
    <w:name w:val="纯文本 Char1"/>
    <w:qFormat/>
    <w:locked/>
    <w:uiPriority w:val="99"/>
    <w:rPr>
      <w:rFonts w:ascii="仿宋_GB2312" w:hAnsi="Times New Roman"/>
      <w:kern w:val="2"/>
      <w:sz w:val="24"/>
    </w:rPr>
  </w:style>
  <w:style w:type="character" w:customStyle="1" w:styleId="89">
    <w:name w:val="纯文本 字符1"/>
    <w:locked/>
    <w:uiPriority w:val="99"/>
    <w:rPr>
      <w:rFonts w:ascii="仿宋_GB2312"/>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DCED19-15FE-4BB0-9311-56F38C5EF80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8412</Words>
  <Characters>1126</Characters>
  <Lines>9</Lines>
  <Paragraphs>19</Paragraphs>
  <TotalTime>3</TotalTime>
  <ScaleCrop>false</ScaleCrop>
  <LinksUpToDate>false</LinksUpToDate>
  <CharactersWithSpaces>9519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2017-11-28T04:11:00Z</dcterms:created>
  <dc:creator>User</dc:creator>
  <cp:lastModifiedBy>tgch</cp:lastModifiedBy>
  <cp:lastPrinted>2017-11-28T03:04:00Z</cp:lastPrinted>
  <dcterms:modified xsi:type="dcterms:W3CDTF">2019-01-02T06:44:15Z</dcterms:modified>
  <dc:title>国家科学技术进步奖提名书</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