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0B14C3E">
        <w:tblPrEx>
          <w:tblCellMar>
            <w:top w:w="0" w:type="dxa"/>
            <w:left w:w="0" w:type="dxa"/>
            <w:bottom w:w="0" w:type="dxa"/>
            <w:right w:w="0" w:type="dxa"/>
          </w:tblCellMar>
        </w:tblPrEx>
        <w:trPr>
          <w:tblCellSpacing w:w="0" w:type="dxa"/>
        </w:trPr>
        <w:tc>
          <w:tcPr>
            <w:tcW w:w="0" w:type="auto"/>
            <w:vAlign w:val="center"/>
          </w:tcPr>
          <w:p w14:paraId="6765A15A">
            <w:bookmarkStart w:id="0" w:name="_GoBack"/>
            <w:bookmarkEnd w:id="0"/>
            <w:r>
              <w:rPr>
                <w:rStyle w:val="7"/>
                <w:rFonts w:hint="eastAsia"/>
              </w:rPr>
              <w:t>登记证号：</w:t>
            </w:r>
            <w:r>
              <w:rPr>
                <w:rFonts w:hint="eastAsia"/>
              </w:rPr>
              <w:t>PD20082833</w:t>
            </w:r>
          </w:p>
        </w:tc>
      </w:tr>
      <w:tr w14:paraId="28B00C7B">
        <w:tblPrEx>
          <w:tblCellMar>
            <w:top w:w="0" w:type="dxa"/>
            <w:left w:w="0" w:type="dxa"/>
            <w:bottom w:w="0" w:type="dxa"/>
            <w:right w:w="0" w:type="dxa"/>
          </w:tblCellMar>
        </w:tblPrEx>
        <w:trPr>
          <w:tblCellSpacing w:w="0" w:type="dxa"/>
        </w:trPr>
        <w:tc>
          <w:tcPr>
            <w:tcW w:w="0" w:type="auto"/>
            <w:vAlign w:val="center"/>
          </w:tcPr>
          <w:p w14:paraId="2B13C19C">
            <w:r>
              <w:rPr>
                <w:rStyle w:val="7"/>
                <w:rFonts w:hint="eastAsia"/>
              </w:rPr>
              <w:t>登记证持有人：</w:t>
            </w:r>
            <w:r>
              <w:rPr>
                <w:rFonts w:hint="eastAsia"/>
              </w:rPr>
              <w:t>浙江省桐庐汇丰生物科技有限公司</w:t>
            </w:r>
          </w:p>
        </w:tc>
      </w:tr>
      <w:tr w14:paraId="3C72D364">
        <w:tblPrEx>
          <w:tblCellMar>
            <w:top w:w="0" w:type="dxa"/>
            <w:left w:w="0" w:type="dxa"/>
            <w:bottom w:w="0" w:type="dxa"/>
            <w:right w:w="0" w:type="dxa"/>
          </w:tblCellMar>
        </w:tblPrEx>
        <w:trPr>
          <w:tblCellSpacing w:w="0" w:type="dxa"/>
        </w:trPr>
        <w:tc>
          <w:tcPr>
            <w:tcW w:w="0" w:type="auto"/>
            <w:vAlign w:val="center"/>
          </w:tcPr>
          <w:p w14:paraId="37078010">
            <w:r>
              <w:rPr>
                <w:rStyle w:val="7"/>
                <w:rFonts w:hint="eastAsia"/>
              </w:rPr>
              <w:t>农药名称：</w:t>
            </w:r>
            <w:r>
              <w:rPr>
                <w:rFonts w:hint="eastAsia"/>
              </w:rPr>
              <w:t>井冈霉素</w:t>
            </w:r>
          </w:p>
        </w:tc>
      </w:tr>
      <w:tr w14:paraId="77DF78DE">
        <w:tblPrEx>
          <w:tblCellMar>
            <w:top w:w="0" w:type="dxa"/>
            <w:left w:w="0" w:type="dxa"/>
            <w:bottom w:w="0" w:type="dxa"/>
            <w:right w:w="0" w:type="dxa"/>
          </w:tblCellMar>
        </w:tblPrEx>
        <w:trPr>
          <w:tblCellSpacing w:w="0" w:type="dxa"/>
        </w:trPr>
        <w:tc>
          <w:tcPr>
            <w:tcW w:w="0" w:type="auto"/>
            <w:vAlign w:val="center"/>
          </w:tcPr>
          <w:p w14:paraId="21C61282">
            <w:r>
              <w:rPr>
                <w:rStyle w:val="7"/>
                <w:rFonts w:hint="eastAsia"/>
              </w:rPr>
              <w:t>剂型：</w:t>
            </w:r>
            <w:r>
              <w:rPr>
                <w:rFonts w:hint="eastAsia"/>
              </w:rPr>
              <w:t>可溶粉剂</w:t>
            </w:r>
          </w:p>
        </w:tc>
      </w:tr>
      <w:tr w14:paraId="603D246C">
        <w:tblPrEx>
          <w:tblCellMar>
            <w:top w:w="0" w:type="dxa"/>
            <w:left w:w="0" w:type="dxa"/>
            <w:bottom w:w="0" w:type="dxa"/>
            <w:right w:w="0" w:type="dxa"/>
          </w:tblCellMar>
        </w:tblPrEx>
        <w:trPr>
          <w:tblCellSpacing w:w="0" w:type="dxa"/>
        </w:trPr>
        <w:tc>
          <w:tcPr>
            <w:tcW w:w="0" w:type="auto"/>
            <w:vAlign w:val="center"/>
          </w:tcPr>
          <w:p w14:paraId="41387B7D">
            <w:r>
              <w:rPr>
                <w:rStyle w:val="7"/>
                <w:rFonts w:hint="eastAsia"/>
              </w:rPr>
              <w:t>毒性及其标识：</w:t>
            </w:r>
            <w:r>
              <w:rPr>
                <w:rFonts w:hint="eastAsia"/>
              </w:rPr>
              <w:t xml:space="preserve"> </w:t>
            </w:r>
            <w:r>
              <w:drawing>
                <wp:inline distT="0" distB="0" distL="0" distR="0">
                  <wp:extent cx="476250" cy="323850"/>
                  <wp:effectExtent l="0" t="0" r="0" b="0"/>
                  <wp:docPr id="1" name="图片 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60C0949">
        <w:tblPrEx>
          <w:tblCellMar>
            <w:top w:w="0" w:type="dxa"/>
            <w:left w:w="0" w:type="dxa"/>
            <w:bottom w:w="0" w:type="dxa"/>
            <w:right w:w="0" w:type="dxa"/>
          </w:tblCellMar>
        </w:tblPrEx>
        <w:trPr>
          <w:tblCellSpacing w:w="0" w:type="dxa"/>
        </w:trPr>
        <w:tc>
          <w:tcPr>
            <w:tcW w:w="0" w:type="auto"/>
            <w:vAlign w:val="center"/>
          </w:tcPr>
          <w:p w14:paraId="198619FA">
            <w:r>
              <w:rPr>
                <w:rStyle w:val="7"/>
                <w:rFonts w:hint="eastAsia"/>
              </w:rPr>
              <w:t>总有效成分含量：</w:t>
            </w:r>
            <w:r>
              <w:rPr>
                <w:rFonts w:hint="eastAsia"/>
              </w:rPr>
              <w:t>10%</w:t>
            </w:r>
          </w:p>
        </w:tc>
      </w:tr>
      <w:tr w14:paraId="2E6AAAF4">
        <w:tblPrEx>
          <w:tblCellMar>
            <w:top w:w="0" w:type="dxa"/>
            <w:left w:w="0" w:type="dxa"/>
            <w:bottom w:w="0" w:type="dxa"/>
            <w:right w:w="0" w:type="dxa"/>
          </w:tblCellMar>
        </w:tblPrEx>
        <w:trPr>
          <w:tblCellSpacing w:w="0" w:type="dxa"/>
        </w:trPr>
        <w:tc>
          <w:tcPr>
            <w:tcW w:w="0" w:type="auto"/>
            <w:vAlign w:val="center"/>
          </w:tcPr>
          <w:p w14:paraId="7AC23263">
            <w:r>
              <w:rPr>
                <w:rFonts w:hint="eastAsia"/>
              </w:rPr>
              <w:t xml:space="preserve">有效成分及其含量： </w:t>
            </w:r>
          </w:p>
          <w:p w14:paraId="26644FB9">
            <w:r>
              <w:rPr>
                <w:rFonts w:hint="eastAsia"/>
              </w:rPr>
              <w:t xml:space="preserve">    井冈霉素A10%    </w:t>
            </w:r>
          </w:p>
        </w:tc>
      </w:tr>
      <w:tr w14:paraId="4B30B2FE">
        <w:tblPrEx>
          <w:tblCellMar>
            <w:top w:w="0" w:type="dxa"/>
            <w:left w:w="0" w:type="dxa"/>
            <w:bottom w:w="0" w:type="dxa"/>
            <w:right w:w="0" w:type="dxa"/>
          </w:tblCellMar>
        </w:tblPrEx>
        <w:trPr>
          <w:tblCellSpacing w:w="0" w:type="dxa"/>
        </w:trPr>
        <w:tc>
          <w:tcPr>
            <w:tcW w:w="0" w:type="auto"/>
            <w:vAlign w:val="center"/>
          </w:tcPr>
          <w:p w14:paraId="5732C06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24AC0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B8C7DF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DFF803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2F2B3A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D5F9AEE">
                  <w:r>
                    <w:rPr>
                      <w:rStyle w:val="8"/>
                      <w:rFonts w:hint="eastAsia"/>
                    </w:rPr>
                    <w:t>施用方式</w:t>
                  </w:r>
                </w:p>
              </w:tc>
            </w:tr>
            <w:tr w14:paraId="3B8A23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7FAE9D1">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2119CE7E">
                  <w:r>
                    <w:rPr>
                      <w:rStyle w:val="8"/>
                      <w:rFonts w:hint="eastAsia"/>
                    </w:rPr>
                    <w:t>纹枯病</w:t>
                  </w:r>
                </w:p>
              </w:tc>
              <w:tc>
                <w:tcPr>
                  <w:tcW w:w="0" w:type="auto"/>
                  <w:tcBorders>
                    <w:top w:val="outset" w:color="auto" w:sz="6" w:space="0"/>
                    <w:left w:val="outset" w:color="auto" w:sz="6" w:space="0"/>
                    <w:bottom w:val="outset" w:color="auto" w:sz="6" w:space="0"/>
                    <w:right w:val="outset" w:color="auto" w:sz="6" w:space="0"/>
                  </w:tcBorders>
                  <w:vAlign w:val="center"/>
                </w:tcPr>
                <w:p w14:paraId="0E679EDC">
                  <w:r>
                    <w:rPr>
                      <w:rStyle w:val="8"/>
                      <w:rFonts w:hint="eastAsia"/>
                    </w:rPr>
                    <w:t>35-50克/亩</w:t>
                  </w:r>
                </w:p>
              </w:tc>
              <w:tc>
                <w:tcPr>
                  <w:tcW w:w="0" w:type="auto"/>
                  <w:tcBorders>
                    <w:top w:val="outset" w:color="auto" w:sz="6" w:space="0"/>
                    <w:left w:val="outset" w:color="auto" w:sz="6" w:space="0"/>
                    <w:bottom w:val="outset" w:color="auto" w:sz="6" w:space="0"/>
                    <w:right w:val="outset" w:color="auto" w:sz="6" w:space="0"/>
                  </w:tcBorders>
                  <w:vAlign w:val="center"/>
                </w:tcPr>
                <w:p w14:paraId="363027C1">
                  <w:r>
                    <w:rPr>
                      <w:rStyle w:val="8"/>
                      <w:rFonts w:hint="eastAsia"/>
                    </w:rPr>
                    <w:t>喷雾</w:t>
                  </w:r>
                </w:p>
              </w:tc>
            </w:tr>
          </w:tbl>
          <w:p w14:paraId="53481377"/>
        </w:tc>
      </w:tr>
      <w:tr w14:paraId="51C83E9F">
        <w:tblPrEx>
          <w:tblCellMar>
            <w:top w:w="0" w:type="dxa"/>
            <w:left w:w="0" w:type="dxa"/>
            <w:bottom w:w="0" w:type="dxa"/>
            <w:right w:w="0" w:type="dxa"/>
          </w:tblCellMar>
        </w:tblPrEx>
        <w:trPr>
          <w:tblCellSpacing w:w="0" w:type="dxa"/>
        </w:trPr>
        <w:tc>
          <w:tcPr>
            <w:tcW w:w="0" w:type="auto"/>
            <w:vAlign w:val="center"/>
          </w:tcPr>
          <w:p w14:paraId="6D4E86EE">
            <w:r>
              <w:rPr>
                <w:rStyle w:val="7"/>
                <w:rFonts w:hint="eastAsia"/>
              </w:rPr>
              <w:t>使用技术要求:</w:t>
            </w:r>
            <w:r>
              <w:rPr>
                <w:rFonts w:hint="eastAsia"/>
              </w:rPr>
              <w:br w:type="textWrapping"/>
            </w:r>
            <w:r>
              <w:rPr>
                <w:rStyle w:val="8"/>
                <w:rFonts w:hint="eastAsia"/>
              </w:rPr>
              <w:t>1、防治水稻纹枯病，在发病初期或病情上升期每亩加水30—60千克稀释均匀喷雾或泼浇。掌握在水稻丛发病率20%开始用药，重病田可以在抽穗期再喷1次。早稻一般喷1-2次，晚稻喷1次，每季最多使用3次，安全间隔期14天。 2、大风天或预计1小时内降雨，请勿施药。</w:t>
            </w:r>
          </w:p>
        </w:tc>
      </w:tr>
      <w:tr w14:paraId="5467EB56">
        <w:tblPrEx>
          <w:tblCellMar>
            <w:top w:w="0" w:type="dxa"/>
            <w:left w:w="0" w:type="dxa"/>
            <w:bottom w:w="0" w:type="dxa"/>
            <w:right w:w="0" w:type="dxa"/>
          </w:tblCellMar>
        </w:tblPrEx>
        <w:trPr>
          <w:tblCellSpacing w:w="0" w:type="dxa"/>
        </w:trPr>
        <w:tc>
          <w:tcPr>
            <w:tcW w:w="0" w:type="auto"/>
            <w:vAlign w:val="center"/>
          </w:tcPr>
          <w:p w14:paraId="2F0EF262">
            <w:r>
              <w:rPr>
                <w:rStyle w:val="7"/>
                <w:rFonts w:hint="eastAsia"/>
              </w:rPr>
              <w:t>产品性能:</w:t>
            </w:r>
            <w:r>
              <w:rPr>
                <w:rFonts w:hint="eastAsia"/>
              </w:rPr>
              <w:br w:type="textWrapping"/>
            </w:r>
            <w:r>
              <w:rPr>
                <w:rStyle w:val="8"/>
                <w:rFonts w:hint="eastAsia"/>
              </w:rPr>
              <w:t>本品系农用抗生素，为生物杀菌剂。本品具有很强的内吸作用。当水稻纹枯病的菌丝接触到该抗生素后，能很快被菌体细胞吸收并在菌体内传导、干扰和抑制菌体细胞正常生长发育，从而起到治疗作用。</w:t>
            </w:r>
          </w:p>
        </w:tc>
      </w:tr>
      <w:tr w14:paraId="2E078BEB">
        <w:tblPrEx>
          <w:tblCellMar>
            <w:top w:w="0" w:type="dxa"/>
            <w:left w:w="0" w:type="dxa"/>
            <w:bottom w:w="0" w:type="dxa"/>
            <w:right w:w="0" w:type="dxa"/>
          </w:tblCellMar>
        </w:tblPrEx>
        <w:trPr>
          <w:tblCellSpacing w:w="0" w:type="dxa"/>
        </w:trPr>
        <w:tc>
          <w:tcPr>
            <w:tcW w:w="0" w:type="auto"/>
            <w:vAlign w:val="center"/>
          </w:tcPr>
          <w:p w14:paraId="71E4AA75">
            <w:r>
              <w:rPr>
                <w:rStyle w:val="7"/>
                <w:rFonts w:hint="eastAsia"/>
              </w:rPr>
              <w:t>注意事项：</w:t>
            </w:r>
            <w:r>
              <w:rPr>
                <w:rFonts w:hint="eastAsia"/>
              </w:rPr>
              <w:br w:type="textWrapping"/>
            </w:r>
            <w:r>
              <w:rPr>
                <w:rStyle w:val="8"/>
                <w:rFonts w:hint="eastAsia"/>
              </w:rPr>
              <w:t>1、在水稻上使用，施药后保持田间水层3-6厘米。2、不能与碱性物质相混用。 3、使用本品应采取安全防护措施，穿防护服，戴口罩手套，避免口鼻吸入和皮肤接触。施药后及时清洗暴露部位皮肤并更换衣物。4、药液及其废液不能污染各类水域、土壤等环境。禁止在河塘等水体中清洗施药器具，施药后的田水禁止污染鱼塘等水域。5、建议与作用机制不同的杀菌剂轮换使用，以延缓抗性产生。6、孕妇、哺乳期妇女及过敏者禁用。使用中有任何不良反应请及时就医。7、残留药液和废弃包装应妥善处理，不得他用或随意丢弃。9、用过的容器应妥善处理，不可随意丢弃，也不可做它用。</w:t>
            </w:r>
          </w:p>
        </w:tc>
      </w:tr>
      <w:tr w14:paraId="72BAEED3">
        <w:tblPrEx>
          <w:tblCellMar>
            <w:top w:w="0" w:type="dxa"/>
            <w:left w:w="0" w:type="dxa"/>
            <w:bottom w:w="0" w:type="dxa"/>
            <w:right w:w="0" w:type="dxa"/>
          </w:tblCellMar>
        </w:tblPrEx>
        <w:trPr>
          <w:tblCellSpacing w:w="0" w:type="dxa"/>
        </w:trPr>
        <w:tc>
          <w:tcPr>
            <w:tcW w:w="0" w:type="auto"/>
            <w:vAlign w:val="center"/>
          </w:tcPr>
          <w:p w14:paraId="137731AB">
            <w:r>
              <w:rPr>
                <w:rStyle w:val="7"/>
                <w:rFonts w:hint="eastAsia"/>
              </w:rPr>
              <w:t>中毒急救措施：</w:t>
            </w:r>
            <w:r>
              <w:rPr>
                <w:rFonts w:hint="eastAsia"/>
              </w:rPr>
              <w:br w:type="textWrapping"/>
            </w:r>
            <w:r>
              <w:rPr>
                <w:rStyle w:val="8"/>
                <w:rFonts w:hint="eastAsia"/>
              </w:rPr>
              <w:t>本品为低毒农药。如有不慎接触皮肤或溅入眼睛，应用大量清水冲洗；如有误服，应遵医对症治疗。不慎吸入，立即将患者移至空气流通处。</w:t>
            </w:r>
          </w:p>
        </w:tc>
      </w:tr>
      <w:tr w14:paraId="2FA6A9B1">
        <w:tblPrEx>
          <w:tblCellMar>
            <w:top w:w="0" w:type="dxa"/>
            <w:left w:w="0" w:type="dxa"/>
            <w:bottom w:w="0" w:type="dxa"/>
            <w:right w:w="0" w:type="dxa"/>
          </w:tblCellMar>
        </w:tblPrEx>
        <w:trPr>
          <w:tblCellSpacing w:w="0" w:type="dxa"/>
        </w:trPr>
        <w:tc>
          <w:tcPr>
            <w:tcW w:w="0" w:type="auto"/>
            <w:vAlign w:val="center"/>
          </w:tcPr>
          <w:p w14:paraId="08549236">
            <w:r>
              <w:rPr>
                <w:rStyle w:val="7"/>
                <w:rFonts w:hint="eastAsia"/>
              </w:rPr>
              <w:t>储存和运输方法：</w:t>
            </w:r>
            <w:r>
              <w:rPr>
                <w:rFonts w:hint="eastAsia"/>
              </w:rPr>
              <w:br w:type="textWrapping"/>
            </w:r>
            <w:r>
              <w:rPr>
                <w:rStyle w:val="8"/>
                <w:rFonts w:hint="eastAsia"/>
              </w:rPr>
              <w:t>本品应贮存在干燥、阴凉、通风、防雨处。置于儿童、无关人员及动物接触不到的地方，并加锁保存。勿与食品、饮料、饲料等其它商品同贮同运。</w:t>
            </w:r>
          </w:p>
        </w:tc>
      </w:tr>
      <w:tr w14:paraId="7EA74351">
        <w:tblPrEx>
          <w:tblCellMar>
            <w:top w:w="0" w:type="dxa"/>
            <w:left w:w="0" w:type="dxa"/>
            <w:bottom w:w="0" w:type="dxa"/>
            <w:right w:w="0" w:type="dxa"/>
          </w:tblCellMar>
        </w:tblPrEx>
        <w:trPr>
          <w:tblCellSpacing w:w="0" w:type="dxa"/>
        </w:trPr>
        <w:tc>
          <w:tcPr>
            <w:tcW w:w="0" w:type="auto"/>
            <w:vAlign w:val="center"/>
          </w:tcPr>
          <w:p w14:paraId="41AD29BE">
            <w:r>
              <w:rPr>
                <w:rStyle w:val="7"/>
                <w:rFonts w:hint="eastAsia"/>
              </w:rPr>
              <w:t>质量保证期：</w:t>
            </w:r>
            <w:r>
              <w:rPr>
                <w:rStyle w:val="8"/>
                <w:rFonts w:hint="eastAsia"/>
              </w:rPr>
              <w:t>2年</w:t>
            </w:r>
          </w:p>
        </w:tc>
      </w:tr>
      <w:tr w14:paraId="4021E094">
        <w:tblPrEx>
          <w:tblCellMar>
            <w:top w:w="0" w:type="dxa"/>
            <w:left w:w="0" w:type="dxa"/>
            <w:bottom w:w="0" w:type="dxa"/>
            <w:right w:w="0" w:type="dxa"/>
          </w:tblCellMar>
        </w:tblPrEx>
        <w:trPr>
          <w:tblCellSpacing w:w="0" w:type="dxa"/>
        </w:trPr>
        <w:tc>
          <w:tcPr>
            <w:tcW w:w="0" w:type="auto"/>
            <w:vAlign w:val="center"/>
          </w:tcPr>
          <w:p w14:paraId="5BD8D3F3">
            <w:r>
              <w:rPr>
                <w:rStyle w:val="7"/>
                <w:rFonts w:hint="eastAsia"/>
              </w:rPr>
              <w:t>备注：</w:t>
            </w:r>
          </w:p>
        </w:tc>
      </w:tr>
    </w:tbl>
    <w:p w14:paraId="033D08FF">
      <w:pPr>
        <w:sectPr>
          <w:pgSz w:w="11906" w:h="16838"/>
          <w:pgMar w:top="1440" w:right="1800" w:bottom="1440" w:left="1800" w:header="851" w:footer="992" w:gutter="0"/>
          <w:cols w:space="425" w:num="1"/>
          <w:docGrid w:linePitch="312" w:charSpace="0"/>
        </w:sectPr>
      </w:pPr>
    </w:p>
    <w:p w14:paraId="156940D9"/>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76BF489">
        <w:tblPrEx>
          <w:tblCellMar>
            <w:top w:w="0" w:type="dxa"/>
            <w:left w:w="0" w:type="dxa"/>
            <w:bottom w:w="0" w:type="dxa"/>
            <w:right w:w="0" w:type="dxa"/>
          </w:tblCellMar>
        </w:tblPrEx>
        <w:trPr>
          <w:tblCellSpacing w:w="0" w:type="dxa"/>
        </w:trPr>
        <w:tc>
          <w:tcPr>
            <w:tcW w:w="0" w:type="auto"/>
            <w:vAlign w:val="center"/>
          </w:tcPr>
          <w:p w14:paraId="3223C995">
            <w:r>
              <w:rPr>
                <w:rStyle w:val="7"/>
                <w:rFonts w:hint="eastAsia"/>
              </w:rPr>
              <w:t>登记证号：</w:t>
            </w:r>
            <w:r>
              <w:rPr>
                <w:rFonts w:hint="eastAsia"/>
              </w:rPr>
              <w:t>PD85131-2</w:t>
            </w:r>
          </w:p>
        </w:tc>
      </w:tr>
      <w:tr w14:paraId="7507F729">
        <w:tblPrEx>
          <w:tblCellMar>
            <w:top w:w="0" w:type="dxa"/>
            <w:left w:w="0" w:type="dxa"/>
            <w:bottom w:w="0" w:type="dxa"/>
            <w:right w:w="0" w:type="dxa"/>
          </w:tblCellMar>
        </w:tblPrEx>
        <w:trPr>
          <w:tblCellSpacing w:w="0" w:type="dxa"/>
        </w:trPr>
        <w:tc>
          <w:tcPr>
            <w:tcW w:w="0" w:type="auto"/>
            <w:vAlign w:val="center"/>
          </w:tcPr>
          <w:p w14:paraId="32A1A880">
            <w:r>
              <w:rPr>
                <w:rStyle w:val="7"/>
                <w:rFonts w:hint="eastAsia"/>
              </w:rPr>
              <w:t>登记证持有人：</w:t>
            </w:r>
            <w:r>
              <w:rPr>
                <w:rFonts w:hint="eastAsia"/>
              </w:rPr>
              <w:t>浙江省桐庐汇丰生物科技有限公司</w:t>
            </w:r>
          </w:p>
        </w:tc>
      </w:tr>
      <w:tr w14:paraId="19868F6B">
        <w:tblPrEx>
          <w:tblCellMar>
            <w:top w:w="0" w:type="dxa"/>
            <w:left w:w="0" w:type="dxa"/>
            <w:bottom w:w="0" w:type="dxa"/>
            <w:right w:w="0" w:type="dxa"/>
          </w:tblCellMar>
        </w:tblPrEx>
        <w:trPr>
          <w:tblCellSpacing w:w="0" w:type="dxa"/>
        </w:trPr>
        <w:tc>
          <w:tcPr>
            <w:tcW w:w="0" w:type="auto"/>
            <w:vAlign w:val="center"/>
          </w:tcPr>
          <w:p w14:paraId="40E2493D">
            <w:r>
              <w:rPr>
                <w:rStyle w:val="7"/>
                <w:rFonts w:hint="eastAsia"/>
              </w:rPr>
              <w:t>农药名称：</w:t>
            </w:r>
            <w:r>
              <w:rPr>
                <w:rFonts w:hint="eastAsia"/>
              </w:rPr>
              <w:t>井冈霉素</w:t>
            </w:r>
          </w:p>
        </w:tc>
      </w:tr>
      <w:tr w14:paraId="2D23F263">
        <w:tblPrEx>
          <w:tblCellMar>
            <w:top w:w="0" w:type="dxa"/>
            <w:left w:w="0" w:type="dxa"/>
            <w:bottom w:w="0" w:type="dxa"/>
            <w:right w:w="0" w:type="dxa"/>
          </w:tblCellMar>
        </w:tblPrEx>
        <w:trPr>
          <w:tblCellSpacing w:w="0" w:type="dxa"/>
        </w:trPr>
        <w:tc>
          <w:tcPr>
            <w:tcW w:w="0" w:type="auto"/>
            <w:vAlign w:val="center"/>
          </w:tcPr>
          <w:p w14:paraId="34372BDE">
            <w:r>
              <w:rPr>
                <w:rStyle w:val="7"/>
                <w:rFonts w:hint="eastAsia"/>
              </w:rPr>
              <w:t>剂型：</w:t>
            </w:r>
            <w:r>
              <w:rPr>
                <w:rFonts w:hint="eastAsia"/>
              </w:rPr>
              <w:t>水剂</w:t>
            </w:r>
          </w:p>
        </w:tc>
      </w:tr>
      <w:tr w14:paraId="0695CCD6">
        <w:tblPrEx>
          <w:tblCellMar>
            <w:top w:w="0" w:type="dxa"/>
            <w:left w:w="0" w:type="dxa"/>
            <w:bottom w:w="0" w:type="dxa"/>
            <w:right w:w="0" w:type="dxa"/>
          </w:tblCellMar>
        </w:tblPrEx>
        <w:trPr>
          <w:tblCellSpacing w:w="0" w:type="dxa"/>
        </w:trPr>
        <w:tc>
          <w:tcPr>
            <w:tcW w:w="0" w:type="auto"/>
            <w:vAlign w:val="center"/>
          </w:tcPr>
          <w:p w14:paraId="376410E6">
            <w:r>
              <w:rPr>
                <w:rStyle w:val="7"/>
                <w:rFonts w:hint="eastAsia"/>
              </w:rPr>
              <w:t>毒性及其标识：</w:t>
            </w:r>
            <w:r>
              <w:rPr>
                <w:rFonts w:hint="eastAsia"/>
              </w:rPr>
              <w:t xml:space="preserve"> </w:t>
            </w:r>
            <w:r>
              <w:drawing>
                <wp:inline distT="0" distB="0" distL="0" distR="0">
                  <wp:extent cx="476250" cy="323850"/>
                  <wp:effectExtent l="0" t="0" r="0" b="0"/>
                  <wp:docPr id="2" name="图片 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9CDD823">
        <w:tblPrEx>
          <w:tblCellMar>
            <w:top w:w="0" w:type="dxa"/>
            <w:left w:w="0" w:type="dxa"/>
            <w:bottom w:w="0" w:type="dxa"/>
            <w:right w:w="0" w:type="dxa"/>
          </w:tblCellMar>
        </w:tblPrEx>
        <w:trPr>
          <w:tblCellSpacing w:w="0" w:type="dxa"/>
        </w:trPr>
        <w:tc>
          <w:tcPr>
            <w:tcW w:w="0" w:type="auto"/>
            <w:vAlign w:val="center"/>
          </w:tcPr>
          <w:p w14:paraId="7F4EB6D9">
            <w:r>
              <w:rPr>
                <w:rStyle w:val="7"/>
                <w:rFonts w:hint="eastAsia"/>
              </w:rPr>
              <w:t>总有效成分含量：</w:t>
            </w:r>
            <w:r>
              <w:rPr>
                <w:rFonts w:hint="eastAsia"/>
              </w:rPr>
              <w:t>2.4%,4%</w:t>
            </w:r>
          </w:p>
        </w:tc>
      </w:tr>
      <w:tr w14:paraId="081A1FEF">
        <w:tblPrEx>
          <w:tblCellMar>
            <w:top w:w="0" w:type="dxa"/>
            <w:left w:w="0" w:type="dxa"/>
            <w:bottom w:w="0" w:type="dxa"/>
            <w:right w:w="0" w:type="dxa"/>
          </w:tblCellMar>
        </w:tblPrEx>
        <w:trPr>
          <w:tblCellSpacing w:w="0" w:type="dxa"/>
        </w:trPr>
        <w:tc>
          <w:tcPr>
            <w:tcW w:w="0" w:type="auto"/>
            <w:vAlign w:val="center"/>
          </w:tcPr>
          <w:p w14:paraId="14989DAD">
            <w:r>
              <w:rPr>
                <w:rFonts w:hint="eastAsia"/>
              </w:rPr>
              <w:t xml:space="preserve">有效成分及其含量： </w:t>
            </w:r>
          </w:p>
          <w:p w14:paraId="3E5863CF">
            <w:r>
              <w:rPr>
                <w:rFonts w:hint="eastAsia"/>
              </w:rPr>
              <w:t xml:space="preserve">    井冈霉素A2.4%,4%null    </w:t>
            </w:r>
          </w:p>
        </w:tc>
      </w:tr>
      <w:tr w14:paraId="08AEC39C">
        <w:tblPrEx>
          <w:tblCellMar>
            <w:top w:w="0" w:type="dxa"/>
            <w:left w:w="0" w:type="dxa"/>
            <w:bottom w:w="0" w:type="dxa"/>
            <w:right w:w="0" w:type="dxa"/>
          </w:tblCellMar>
        </w:tblPrEx>
        <w:trPr>
          <w:tblCellSpacing w:w="0" w:type="dxa"/>
        </w:trPr>
        <w:tc>
          <w:tcPr>
            <w:tcW w:w="0" w:type="auto"/>
            <w:vAlign w:val="center"/>
          </w:tcPr>
          <w:p w14:paraId="5277FD62">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87217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19C5CA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91395DD">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A6465F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79F0D14">
                  <w:r>
                    <w:rPr>
                      <w:rStyle w:val="8"/>
                      <w:rFonts w:hint="eastAsia"/>
                    </w:rPr>
                    <w:t>施用方式</w:t>
                  </w:r>
                </w:p>
              </w:tc>
            </w:tr>
            <w:tr w14:paraId="330DA1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B4562DE">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7D837BB3">
                  <w:r>
                    <w:rPr>
                      <w:rStyle w:val="8"/>
                      <w:rFonts w:hint="eastAsia"/>
                    </w:rPr>
                    <w:t>纹枯病</w:t>
                  </w:r>
                </w:p>
              </w:tc>
              <w:tc>
                <w:tcPr>
                  <w:tcW w:w="0" w:type="auto"/>
                  <w:tcBorders>
                    <w:top w:val="outset" w:color="auto" w:sz="6" w:space="0"/>
                    <w:left w:val="outset" w:color="auto" w:sz="6" w:space="0"/>
                    <w:bottom w:val="outset" w:color="auto" w:sz="6" w:space="0"/>
                    <w:right w:val="outset" w:color="auto" w:sz="6" w:space="0"/>
                  </w:tcBorders>
                  <w:vAlign w:val="center"/>
                </w:tcPr>
                <w:p w14:paraId="2B8BFF6B">
                  <w:r>
                    <w:rPr>
                      <w:rStyle w:val="8"/>
                      <w:rFonts w:hint="eastAsia"/>
                    </w:rPr>
                    <w:t>333-417克/亩(3%),200-250克/亩(5%)</w:t>
                  </w:r>
                </w:p>
              </w:tc>
              <w:tc>
                <w:tcPr>
                  <w:tcW w:w="0" w:type="auto"/>
                  <w:tcBorders>
                    <w:top w:val="outset" w:color="auto" w:sz="6" w:space="0"/>
                    <w:left w:val="outset" w:color="auto" w:sz="6" w:space="0"/>
                    <w:bottom w:val="outset" w:color="auto" w:sz="6" w:space="0"/>
                    <w:right w:val="outset" w:color="auto" w:sz="6" w:space="0"/>
                  </w:tcBorders>
                  <w:vAlign w:val="center"/>
                </w:tcPr>
                <w:p w14:paraId="5B3E2AFB">
                  <w:r>
                    <w:rPr>
                      <w:rStyle w:val="8"/>
                      <w:rFonts w:hint="eastAsia"/>
                    </w:rPr>
                    <w:t>喷雾,泼浇</w:t>
                  </w:r>
                </w:p>
              </w:tc>
            </w:tr>
          </w:tbl>
          <w:p w14:paraId="2DF8FAF5"/>
        </w:tc>
      </w:tr>
      <w:tr w14:paraId="529A125C">
        <w:tblPrEx>
          <w:tblCellMar>
            <w:top w:w="0" w:type="dxa"/>
            <w:left w:w="0" w:type="dxa"/>
            <w:bottom w:w="0" w:type="dxa"/>
            <w:right w:w="0" w:type="dxa"/>
          </w:tblCellMar>
        </w:tblPrEx>
        <w:trPr>
          <w:tblCellSpacing w:w="0" w:type="dxa"/>
        </w:trPr>
        <w:tc>
          <w:tcPr>
            <w:tcW w:w="0" w:type="auto"/>
            <w:vAlign w:val="center"/>
          </w:tcPr>
          <w:p w14:paraId="5F69B57B">
            <w:r>
              <w:rPr>
                <w:rStyle w:val="7"/>
                <w:rFonts w:hint="eastAsia"/>
              </w:rPr>
              <w:t>使用技术要求:</w:t>
            </w:r>
            <w:r>
              <w:rPr>
                <w:rFonts w:hint="eastAsia"/>
              </w:rPr>
              <w:br w:type="textWrapping"/>
            </w:r>
            <w:r>
              <w:rPr>
                <w:rStyle w:val="8"/>
                <w:rFonts w:hint="eastAsia"/>
              </w:rPr>
              <w:t>1、防治水稻纹枯病，在发病初期或病情上升期用药，每亩加水30-60千克稀释均匀喷雾或泼浇，施药后保持田间水层3-6厘米。一般早稻喷1-2次，晚稻喷1次，间隔7—10天用药1次。2、大风天或预计1小时内降雨，请勿用药。3、每季最多使用3次，安全间隔期14天。</w:t>
            </w:r>
          </w:p>
        </w:tc>
      </w:tr>
      <w:tr w14:paraId="21042939">
        <w:tblPrEx>
          <w:tblCellMar>
            <w:top w:w="0" w:type="dxa"/>
            <w:left w:w="0" w:type="dxa"/>
            <w:bottom w:w="0" w:type="dxa"/>
            <w:right w:w="0" w:type="dxa"/>
          </w:tblCellMar>
        </w:tblPrEx>
        <w:trPr>
          <w:tblCellSpacing w:w="0" w:type="dxa"/>
        </w:trPr>
        <w:tc>
          <w:tcPr>
            <w:tcW w:w="0" w:type="auto"/>
            <w:vAlign w:val="center"/>
          </w:tcPr>
          <w:p w14:paraId="41C3012C">
            <w:r>
              <w:rPr>
                <w:rStyle w:val="7"/>
                <w:rFonts w:hint="eastAsia"/>
              </w:rPr>
              <w:t>产品性能:</w:t>
            </w:r>
            <w:r>
              <w:rPr>
                <w:rFonts w:hint="eastAsia"/>
              </w:rPr>
              <w:br w:type="textWrapping"/>
            </w:r>
            <w:r>
              <w:rPr>
                <w:rStyle w:val="8"/>
                <w:rFonts w:hint="eastAsia"/>
              </w:rPr>
              <w:t>井冈霉素是内吸作用的农用抗菌素，当水稻病菌的菌丝接触到井冈霉素后，能被菌体细胞吸收并在菌体内传导，干扰和抑制菌体细胞正常生长发育，从而起到治疗作用。</w:t>
            </w:r>
          </w:p>
        </w:tc>
      </w:tr>
      <w:tr w14:paraId="7C66CDF9">
        <w:tblPrEx>
          <w:tblCellMar>
            <w:top w:w="0" w:type="dxa"/>
            <w:left w:w="0" w:type="dxa"/>
            <w:bottom w:w="0" w:type="dxa"/>
            <w:right w:w="0" w:type="dxa"/>
          </w:tblCellMar>
        </w:tblPrEx>
        <w:trPr>
          <w:tblCellSpacing w:w="0" w:type="dxa"/>
        </w:trPr>
        <w:tc>
          <w:tcPr>
            <w:tcW w:w="0" w:type="auto"/>
            <w:vAlign w:val="center"/>
          </w:tcPr>
          <w:p w14:paraId="6BF2DC67">
            <w:r>
              <w:rPr>
                <w:rStyle w:val="7"/>
                <w:rFonts w:hint="eastAsia"/>
              </w:rPr>
              <w:t>注意事项：</w:t>
            </w:r>
            <w:r>
              <w:rPr>
                <w:rFonts w:hint="eastAsia"/>
              </w:rPr>
              <w:br w:type="textWrapping"/>
            </w:r>
            <w:r>
              <w:rPr>
                <w:rStyle w:val="8"/>
                <w:rFonts w:hint="eastAsia"/>
              </w:rPr>
              <w:t>1、不能与碱性物质相混用。 2、使用时应穿长衣长裤、靴子，戴帽子、护目镜、口罩、手套等防护用具；施药期间不可吃东西、饮水、吸烟等；施药后应及时洗手、洗脸并洗涤施药时穿着的衣物。3、药液及其废液不能污染各类水域、土壤等环境。禁止在河塘等水体中清洗施药器具，施药后的田水禁止污染鱼塘等水域。4、建议与作用机制不同的杀菌剂轮换使用，以延缓抗性产生。5、用过的容器应妥善处理，不可随意丢弃，也不可做它用。6、孕妇、哺乳期妇女及过敏者禁用。使用中有任何不良反应请及时就医。</w:t>
            </w:r>
          </w:p>
        </w:tc>
      </w:tr>
      <w:tr w14:paraId="7D095CC0">
        <w:tblPrEx>
          <w:tblCellMar>
            <w:top w:w="0" w:type="dxa"/>
            <w:left w:w="0" w:type="dxa"/>
            <w:bottom w:w="0" w:type="dxa"/>
            <w:right w:w="0" w:type="dxa"/>
          </w:tblCellMar>
        </w:tblPrEx>
        <w:trPr>
          <w:tblCellSpacing w:w="0" w:type="dxa"/>
        </w:trPr>
        <w:tc>
          <w:tcPr>
            <w:tcW w:w="0" w:type="auto"/>
            <w:vAlign w:val="center"/>
          </w:tcPr>
          <w:p w14:paraId="35051230">
            <w:r>
              <w:rPr>
                <w:rStyle w:val="7"/>
                <w:rFonts w:hint="eastAsia"/>
              </w:rPr>
              <w:t>中毒急救措施：</w:t>
            </w:r>
            <w:r>
              <w:rPr>
                <w:rFonts w:hint="eastAsia"/>
              </w:rPr>
              <w:br w:type="textWrapping"/>
            </w:r>
            <w:r>
              <w:rPr>
                <w:rStyle w:val="8"/>
                <w:rFonts w:hint="eastAsia"/>
              </w:rPr>
              <w:t>如有不慎接触皮肤或溅入眼睛，应用大量清水冲洗15分钟；如有误服，应遵医对症治疗。不慎吸入，立即将患者移至空气流通处。</w:t>
            </w:r>
          </w:p>
        </w:tc>
      </w:tr>
      <w:tr w14:paraId="22FF6B74">
        <w:tblPrEx>
          <w:tblCellMar>
            <w:top w:w="0" w:type="dxa"/>
            <w:left w:w="0" w:type="dxa"/>
            <w:bottom w:w="0" w:type="dxa"/>
            <w:right w:w="0" w:type="dxa"/>
          </w:tblCellMar>
        </w:tblPrEx>
        <w:trPr>
          <w:tblCellSpacing w:w="0" w:type="dxa"/>
        </w:trPr>
        <w:tc>
          <w:tcPr>
            <w:tcW w:w="0" w:type="auto"/>
            <w:vAlign w:val="center"/>
          </w:tcPr>
          <w:p w14:paraId="69AE2A04">
            <w:r>
              <w:rPr>
                <w:rStyle w:val="7"/>
                <w:rFonts w:hint="eastAsia"/>
              </w:rPr>
              <w:t>储存和运输方法：</w:t>
            </w:r>
            <w:r>
              <w:rPr>
                <w:rFonts w:hint="eastAsia"/>
              </w:rPr>
              <w:br w:type="textWrapping"/>
            </w:r>
            <w:r>
              <w:rPr>
                <w:rStyle w:val="8"/>
                <w:rFonts w:hint="eastAsia"/>
              </w:rPr>
              <w:t>本品应贮存在干燥、阴凉、通风、防雨处，远离热源或火源。置于儿童、无关人员及动物接触不到的地方，并加锁。勿与食品、饮料、饲料、粮食等同贮同运。</w:t>
            </w:r>
          </w:p>
        </w:tc>
      </w:tr>
      <w:tr w14:paraId="37D5BC9F">
        <w:tblPrEx>
          <w:tblCellMar>
            <w:top w:w="0" w:type="dxa"/>
            <w:left w:w="0" w:type="dxa"/>
            <w:bottom w:w="0" w:type="dxa"/>
            <w:right w:w="0" w:type="dxa"/>
          </w:tblCellMar>
        </w:tblPrEx>
        <w:trPr>
          <w:tblCellSpacing w:w="0" w:type="dxa"/>
        </w:trPr>
        <w:tc>
          <w:tcPr>
            <w:tcW w:w="0" w:type="auto"/>
            <w:vAlign w:val="center"/>
          </w:tcPr>
          <w:p w14:paraId="6B4B2BFC">
            <w:r>
              <w:rPr>
                <w:rStyle w:val="7"/>
                <w:rFonts w:hint="eastAsia"/>
              </w:rPr>
              <w:t>质量保证期：</w:t>
            </w:r>
            <w:r>
              <w:rPr>
                <w:rStyle w:val="8"/>
                <w:rFonts w:hint="eastAsia"/>
              </w:rPr>
              <w:t>2年</w:t>
            </w:r>
          </w:p>
        </w:tc>
      </w:tr>
      <w:tr w14:paraId="0A1E0371">
        <w:tblPrEx>
          <w:tblCellMar>
            <w:top w:w="0" w:type="dxa"/>
            <w:left w:w="0" w:type="dxa"/>
            <w:bottom w:w="0" w:type="dxa"/>
            <w:right w:w="0" w:type="dxa"/>
          </w:tblCellMar>
        </w:tblPrEx>
        <w:trPr>
          <w:tblCellSpacing w:w="0" w:type="dxa"/>
        </w:trPr>
        <w:tc>
          <w:tcPr>
            <w:tcW w:w="0" w:type="auto"/>
            <w:vAlign w:val="center"/>
          </w:tcPr>
          <w:p w14:paraId="05938C1F">
            <w:r>
              <w:rPr>
                <w:rStyle w:val="7"/>
                <w:rFonts w:hint="eastAsia"/>
              </w:rPr>
              <w:t>备注：</w:t>
            </w:r>
          </w:p>
        </w:tc>
      </w:tr>
    </w:tbl>
    <w:p w14:paraId="4690C11D">
      <w:pPr>
        <w:sectPr>
          <w:pgSz w:w="11906" w:h="16838"/>
          <w:pgMar w:top="1440" w:right="1800" w:bottom="1440" w:left="1800" w:header="851" w:footer="992" w:gutter="0"/>
          <w:cols w:space="720" w:num="1"/>
        </w:sectPr>
      </w:pPr>
    </w:p>
    <w:p w14:paraId="24FFB86D"/>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C941195">
        <w:tblPrEx>
          <w:tblCellMar>
            <w:top w:w="0" w:type="dxa"/>
            <w:left w:w="0" w:type="dxa"/>
            <w:bottom w:w="0" w:type="dxa"/>
            <w:right w:w="0" w:type="dxa"/>
          </w:tblCellMar>
        </w:tblPrEx>
        <w:trPr>
          <w:tblCellSpacing w:w="0" w:type="dxa"/>
        </w:trPr>
        <w:tc>
          <w:tcPr>
            <w:tcW w:w="0" w:type="auto"/>
            <w:vAlign w:val="center"/>
          </w:tcPr>
          <w:p w14:paraId="3E401428">
            <w:r>
              <w:rPr>
                <w:rStyle w:val="7"/>
                <w:rFonts w:hint="eastAsia"/>
              </w:rPr>
              <w:t>登记证号：</w:t>
            </w:r>
            <w:r>
              <w:rPr>
                <w:rFonts w:hint="eastAsia"/>
              </w:rPr>
              <w:t>PD20083567</w:t>
            </w:r>
          </w:p>
        </w:tc>
      </w:tr>
      <w:tr w14:paraId="0544A1AD">
        <w:tblPrEx>
          <w:tblCellMar>
            <w:top w:w="0" w:type="dxa"/>
            <w:left w:w="0" w:type="dxa"/>
            <w:bottom w:w="0" w:type="dxa"/>
            <w:right w:w="0" w:type="dxa"/>
          </w:tblCellMar>
        </w:tblPrEx>
        <w:trPr>
          <w:tblCellSpacing w:w="0" w:type="dxa"/>
        </w:trPr>
        <w:tc>
          <w:tcPr>
            <w:tcW w:w="0" w:type="auto"/>
            <w:vAlign w:val="center"/>
          </w:tcPr>
          <w:p w14:paraId="57D9DD07">
            <w:r>
              <w:rPr>
                <w:rStyle w:val="7"/>
                <w:rFonts w:hint="eastAsia"/>
              </w:rPr>
              <w:t>登记证持有人：</w:t>
            </w:r>
            <w:r>
              <w:rPr>
                <w:rFonts w:hint="eastAsia"/>
              </w:rPr>
              <w:t>浙江省桐庐汇丰生物科技有限公司</w:t>
            </w:r>
          </w:p>
        </w:tc>
      </w:tr>
      <w:tr w14:paraId="49D49B5C">
        <w:tblPrEx>
          <w:tblCellMar>
            <w:top w:w="0" w:type="dxa"/>
            <w:left w:w="0" w:type="dxa"/>
            <w:bottom w:w="0" w:type="dxa"/>
            <w:right w:w="0" w:type="dxa"/>
          </w:tblCellMar>
        </w:tblPrEx>
        <w:trPr>
          <w:tblCellSpacing w:w="0" w:type="dxa"/>
        </w:trPr>
        <w:tc>
          <w:tcPr>
            <w:tcW w:w="0" w:type="auto"/>
            <w:vAlign w:val="center"/>
          </w:tcPr>
          <w:p w14:paraId="38B59649">
            <w:r>
              <w:rPr>
                <w:rStyle w:val="7"/>
                <w:rFonts w:hint="eastAsia"/>
              </w:rPr>
              <w:t>农药名称：</w:t>
            </w:r>
            <w:r>
              <w:rPr>
                <w:rFonts w:hint="eastAsia"/>
              </w:rPr>
              <w:t>井冈霉素</w:t>
            </w:r>
          </w:p>
        </w:tc>
      </w:tr>
      <w:tr w14:paraId="7B771D92">
        <w:tblPrEx>
          <w:tblCellMar>
            <w:top w:w="0" w:type="dxa"/>
            <w:left w:w="0" w:type="dxa"/>
            <w:bottom w:w="0" w:type="dxa"/>
            <w:right w:w="0" w:type="dxa"/>
          </w:tblCellMar>
        </w:tblPrEx>
        <w:trPr>
          <w:tblCellSpacing w:w="0" w:type="dxa"/>
        </w:trPr>
        <w:tc>
          <w:tcPr>
            <w:tcW w:w="0" w:type="auto"/>
            <w:vAlign w:val="center"/>
          </w:tcPr>
          <w:p w14:paraId="0C1B7C35">
            <w:r>
              <w:rPr>
                <w:rStyle w:val="7"/>
                <w:rFonts w:hint="eastAsia"/>
              </w:rPr>
              <w:t>剂型：</w:t>
            </w:r>
            <w:r>
              <w:rPr>
                <w:rFonts w:hint="eastAsia"/>
              </w:rPr>
              <w:t>可溶粉剂</w:t>
            </w:r>
          </w:p>
        </w:tc>
      </w:tr>
      <w:tr w14:paraId="6B72C52F">
        <w:tblPrEx>
          <w:tblCellMar>
            <w:top w:w="0" w:type="dxa"/>
            <w:left w:w="0" w:type="dxa"/>
            <w:bottom w:w="0" w:type="dxa"/>
            <w:right w:w="0" w:type="dxa"/>
          </w:tblCellMar>
        </w:tblPrEx>
        <w:trPr>
          <w:tblCellSpacing w:w="0" w:type="dxa"/>
        </w:trPr>
        <w:tc>
          <w:tcPr>
            <w:tcW w:w="0" w:type="auto"/>
            <w:vAlign w:val="center"/>
          </w:tcPr>
          <w:p w14:paraId="543FF887">
            <w:r>
              <w:rPr>
                <w:rStyle w:val="7"/>
                <w:rFonts w:hint="eastAsia"/>
              </w:rPr>
              <w:t>毒性及其标识：</w:t>
            </w:r>
            <w:r>
              <w:rPr>
                <w:rFonts w:hint="eastAsia"/>
              </w:rPr>
              <w:t xml:space="preserve"> </w:t>
            </w:r>
            <w:r>
              <w:drawing>
                <wp:inline distT="0" distB="0" distL="0" distR="0">
                  <wp:extent cx="476250" cy="323850"/>
                  <wp:effectExtent l="0" t="0" r="0" b="0"/>
                  <wp:docPr id="3" name="图片 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D86A0CC">
        <w:tblPrEx>
          <w:tblCellMar>
            <w:top w:w="0" w:type="dxa"/>
            <w:left w:w="0" w:type="dxa"/>
            <w:bottom w:w="0" w:type="dxa"/>
            <w:right w:w="0" w:type="dxa"/>
          </w:tblCellMar>
        </w:tblPrEx>
        <w:trPr>
          <w:tblCellSpacing w:w="0" w:type="dxa"/>
        </w:trPr>
        <w:tc>
          <w:tcPr>
            <w:tcW w:w="0" w:type="auto"/>
            <w:vAlign w:val="center"/>
          </w:tcPr>
          <w:p w14:paraId="22FFC4BE">
            <w:r>
              <w:rPr>
                <w:rStyle w:val="7"/>
                <w:rFonts w:hint="eastAsia"/>
              </w:rPr>
              <w:t>总有效成分含量：</w:t>
            </w:r>
            <w:r>
              <w:rPr>
                <w:rFonts w:hint="eastAsia"/>
              </w:rPr>
              <w:t>15%</w:t>
            </w:r>
          </w:p>
        </w:tc>
      </w:tr>
      <w:tr w14:paraId="16DA4E79">
        <w:tblPrEx>
          <w:tblCellMar>
            <w:top w:w="0" w:type="dxa"/>
            <w:left w:w="0" w:type="dxa"/>
            <w:bottom w:w="0" w:type="dxa"/>
            <w:right w:w="0" w:type="dxa"/>
          </w:tblCellMar>
        </w:tblPrEx>
        <w:trPr>
          <w:tblCellSpacing w:w="0" w:type="dxa"/>
        </w:trPr>
        <w:tc>
          <w:tcPr>
            <w:tcW w:w="0" w:type="auto"/>
            <w:vAlign w:val="center"/>
          </w:tcPr>
          <w:p w14:paraId="5330B2C9">
            <w:r>
              <w:rPr>
                <w:rFonts w:hint="eastAsia"/>
              </w:rPr>
              <w:t xml:space="preserve">有效成分及其含量： </w:t>
            </w:r>
          </w:p>
          <w:p w14:paraId="3974F318">
            <w:r>
              <w:rPr>
                <w:rFonts w:hint="eastAsia"/>
              </w:rPr>
              <w:t xml:space="preserve">    井冈霉素A15%    </w:t>
            </w:r>
          </w:p>
        </w:tc>
      </w:tr>
      <w:tr w14:paraId="68E7608B">
        <w:tblPrEx>
          <w:tblCellMar>
            <w:top w:w="0" w:type="dxa"/>
            <w:left w:w="0" w:type="dxa"/>
            <w:bottom w:w="0" w:type="dxa"/>
            <w:right w:w="0" w:type="dxa"/>
          </w:tblCellMar>
        </w:tblPrEx>
        <w:trPr>
          <w:tblCellSpacing w:w="0" w:type="dxa"/>
        </w:trPr>
        <w:tc>
          <w:tcPr>
            <w:tcW w:w="0" w:type="auto"/>
            <w:vAlign w:val="center"/>
          </w:tcPr>
          <w:p w14:paraId="2A45014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68D84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D695E45">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C0C6725">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FC24A7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38C32D0">
                  <w:r>
                    <w:rPr>
                      <w:rStyle w:val="8"/>
                      <w:rFonts w:hint="eastAsia"/>
                    </w:rPr>
                    <w:t>施用方式</w:t>
                  </w:r>
                </w:p>
              </w:tc>
            </w:tr>
            <w:tr w14:paraId="67CB39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99D52B2">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3EB1866A">
                  <w:r>
                    <w:rPr>
                      <w:rStyle w:val="8"/>
                      <w:rFonts w:hint="eastAsia"/>
                    </w:rPr>
                    <w:t>纹枯病</w:t>
                  </w:r>
                </w:p>
              </w:tc>
              <w:tc>
                <w:tcPr>
                  <w:tcW w:w="0" w:type="auto"/>
                  <w:tcBorders>
                    <w:top w:val="outset" w:color="auto" w:sz="6" w:space="0"/>
                    <w:left w:val="outset" w:color="auto" w:sz="6" w:space="0"/>
                    <w:bottom w:val="outset" w:color="auto" w:sz="6" w:space="0"/>
                    <w:right w:val="outset" w:color="auto" w:sz="6" w:space="0"/>
                  </w:tcBorders>
                  <w:vAlign w:val="center"/>
                </w:tcPr>
                <w:p w14:paraId="3901A998">
                  <w:r>
                    <w:rPr>
                      <w:rStyle w:val="8"/>
                      <w:rFonts w:hint="eastAsia"/>
                    </w:rPr>
                    <w:t>23-33克/亩</w:t>
                  </w:r>
                </w:p>
              </w:tc>
              <w:tc>
                <w:tcPr>
                  <w:tcW w:w="0" w:type="auto"/>
                  <w:tcBorders>
                    <w:top w:val="outset" w:color="auto" w:sz="6" w:space="0"/>
                    <w:left w:val="outset" w:color="auto" w:sz="6" w:space="0"/>
                    <w:bottom w:val="outset" w:color="auto" w:sz="6" w:space="0"/>
                    <w:right w:val="outset" w:color="auto" w:sz="6" w:space="0"/>
                  </w:tcBorders>
                  <w:vAlign w:val="center"/>
                </w:tcPr>
                <w:p w14:paraId="002C757B">
                  <w:r>
                    <w:rPr>
                      <w:rStyle w:val="8"/>
                      <w:rFonts w:hint="eastAsia"/>
                    </w:rPr>
                    <w:t>喷雾</w:t>
                  </w:r>
                </w:p>
              </w:tc>
            </w:tr>
          </w:tbl>
          <w:p w14:paraId="61111818"/>
        </w:tc>
      </w:tr>
      <w:tr w14:paraId="29AFFCF9">
        <w:tblPrEx>
          <w:tblCellMar>
            <w:top w:w="0" w:type="dxa"/>
            <w:left w:w="0" w:type="dxa"/>
            <w:bottom w:w="0" w:type="dxa"/>
            <w:right w:w="0" w:type="dxa"/>
          </w:tblCellMar>
        </w:tblPrEx>
        <w:trPr>
          <w:tblCellSpacing w:w="0" w:type="dxa"/>
        </w:trPr>
        <w:tc>
          <w:tcPr>
            <w:tcW w:w="0" w:type="auto"/>
            <w:vAlign w:val="center"/>
          </w:tcPr>
          <w:p w14:paraId="2C67B241">
            <w:r>
              <w:rPr>
                <w:rStyle w:val="7"/>
                <w:rFonts w:hint="eastAsia"/>
              </w:rPr>
              <w:t>使用技术要求:</w:t>
            </w:r>
            <w:r>
              <w:rPr>
                <w:rFonts w:hint="eastAsia"/>
              </w:rPr>
              <w:br w:type="textWrapping"/>
            </w:r>
            <w:r>
              <w:rPr>
                <w:rStyle w:val="8"/>
                <w:rFonts w:hint="eastAsia"/>
              </w:rPr>
              <w:t>1、防治水稻纹枯病，在发病初期或病情上升期每亩加水30—60升稀释均匀喷雾，施药后保持田间水层3-6厘米。间隔7-10天用药1次，可连续施药2-3次。早稻上使用一般喷1-2次，晚稻喷1次。 2、大风天或预计1小时内降雨，请勿施药。3、每季最多使用3次，安全间隔期14天。</w:t>
            </w:r>
          </w:p>
        </w:tc>
      </w:tr>
      <w:tr w14:paraId="48826070">
        <w:tblPrEx>
          <w:tblCellMar>
            <w:top w:w="0" w:type="dxa"/>
            <w:left w:w="0" w:type="dxa"/>
            <w:bottom w:w="0" w:type="dxa"/>
            <w:right w:w="0" w:type="dxa"/>
          </w:tblCellMar>
        </w:tblPrEx>
        <w:trPr>
          <w:tblCellSpacing w:w="0" w:type="dxa"/>
        </w:trPr>
        <w:tc>
          <w:tcPr>
            <w:tcW w:w="0" w:type="auto"/>
            <w:vAlign w:val="center"/>
          </w:tcPr>
          <w:p w14:paraId="588DC5A9">
            <w:r>
              <w:rPr>
                <w:rStyle w:val="7"/>
                <w:rFonts w:hint="eastAsia"/>
              </w:rPr>
              <w:t>产品性能:</w:t>
            </w:r>
            <w:r>
              <w:rPr>
                <w:rFonts w:hint="eastAsia"/>
              </w:rPr>
              <w:br w:type="textWrapping"/>
            </w:r>
            <w:r>
              <w:rPr>
                <w:rStyle w:val="8"/>
                <w:rFonts w:hint="eastAsia"/>
              </w:rPr>
              <w:t>本品系农用抗生素，具有较强的内吸作用，当水稻病菌的菌丝接触到井冈霉素后，能被菌体细胞吸收并在菌体内传导，干扰和抑制菌体细胞正常生长发育，从而起到治疗作用。</w:t>
            </w:r>
          </w:p>
        </w:tc>
      </w:tr>
      <w:tr w14:paraId="6383757E">
        <w:tblPrEx>
          <w:tblCellMar>
            <w:top w:w="0" w:type="dxa"/>
            <w:left w:w="0" w:type="dxa"/>
            <w:bottom w:w="0" w:type="dxa"/>
            <w:right w:w="0" w:type="dxa"/>
          </w:tblCellMar>
        </w:tblPrEx>
        <w:trPr>
          <w:tblCellSpacing w:w="0" w:type="dxa"/>
        </w:trPr>
        <w:tc>
          <w:tcPr>
            <w:tcW w:w="0" w:type="auto"/>
            <w:vAlign w:val="center"/>
          </w:tcPr>
          <w:p w14:paraId="5D91AABC">
            <w:r>
              <w:rPr>
                <w:rStyle w:val="7"/>
                <w:rFonts w:hint="eastAsia"/>
              </w:rPr>
              <w:t>注意事项：</w:t>
            </w:r>
            <w:r>
              <w:rPr>
                <w:rFonts w:hint="eastAsia"/>
              </w:rPr>
              <w:br w:type="textWrapping"/>
            </w:r>
            <w:r>
              <w:rPr>
                <w:rStyle w:val="8"/>
                <w:rFonts w:hint="eastAsia"/>
              </w:rPr>
              <w:t>1、不能与碱性物质相混用。2、使用时应穿长衣长裤、靴子，戴帽子、护目镜、口罩、手套等防护用具；施药期间不可吃东西、饮水、吸烟等；施药后应及时洗手、洗脸并洗涤施药时穿着的衣物。3、药液及其废液不能污染各类水域、土壤等环境。禁止在河塘等水体中清洗施药器具，施药后的田水禁止污染鱼塘等水域。4、建议与作用机制不同的杀菌剂轮换使用，以延缓抗性产生。5、用过的容器应妥善处理，不可随意丢弃，也不可做他用。6、孕妇、哺乳期妇女及过敏者禁用。使用中有任何不良反应请及时就医。</w:t>
            </w:r>
          </w:p>
        </w:tc>
      </w:tr>
      <w:tr w14:paraId="5296FD49">
        <w:tblPrEx>
          <w:tblCellMar>
            <w:top w:w="0" w:type="dxa"/>
            <w:left w:w="0" w:type="dxa"/>
            <w:bottom w:w="0" w:type="dxa"/>
            <w:right w:w="0" w:type="dxa"/>
          </w:tblCellMar>
        </w:tblPrEx>
        <w:trPr>
          <w:tblCellSpacing w:w="0" w:type="dxa"/>
        </w:trPr>
        <w:tc>
          <w:tcPr>
            <w:tcW w:w="0" w:type="auto"/>
            <w:vAlign w:val="center"/>
          </w:tcPr>
          <w:p w14:paraId="29A8828C">
            <w:r>
              <w:rPr>
                <w:rStyle w:val="7"/>
                <w:rFonts w:hint="eastAsia"/>
              </w:rPr>
              <w:t>中毒急救措施：</w:t>
            </w:r>
            <w:r>
              <w:rPr>
                <w:rFonts w:hint="eastAsia"/>
              </w:rPr>
              <w:br w:type="textWrapping"/>
            </w:r>
            <w:r>
              <w:rPr>
                <w:rStyle w:val="8"/>
                <w:rFonts w:hint="eastAsia"/>
              </w:rPr>
              <w:t>如有不慎接触皮肤或溅入眼睛，应用大量清水冲洗15分钟；如有误服，应遵医对症治疗。不慎吸入，立即将患者移至空气流通处。</w:t>
            </w:r>
          </w:p>
        </w:tc>
      </w:tr>
      <w:tr w14:paraId="4A6B100D">
        <w:tblPrEx>
          <w:tblCellMar>
            <w:top w:w="0" w:type="dxa"/>
            <w:left w:w="0" w:type="dxa"/>
            <w:bottom w:w="0" w:type="dxa"/>
            <w:right w:w="0" w:type="dxa"/>
          </w:tblCellMar>
        </w:tblPrEx>
        <w:trPr>
          <w:tblCellSpacing w:w="0" w:type="dxa"/>
        </w:trPr>
        <w:tc>
          <w:tcPr>
            <w:tcW w:w="0" w:type="auto"/>
            <w:vAlign w:val="center"/>
          </w:tcPr>
          <w:p w14:paraId="7F119C82">
            <w:r>
              <w:rPr>
                <w:rStyle w:val="7"/>
                <w:rFonts w:hint="eastAsia"/>
              </w:rPr>
              <w:t>储存和运输方法：</w:t>
            </w:r>
            <w:r>
              <w:rPr>
                <w:rFonts w:hint="eastAsia"/>
              </w:rPr>
              <w:br w:type="textWrapping"/>
            </w:r>
            <w:r>
              <w:rPr>
                <w:rStyle w:val="8"/>
                <w:rFonts w:hint="eastAsia"/>
              </w:rPr>
              <w:t>本品应贮存在干燥、阴凉、通风、防雨处。置于儿童、无关人员及动物接触不到的地方，并加锁保存。勿与食品、饮料、粮食、饲料等同贮同运。</w:t>
            </w:r>
          </w:p>
        </w:tc>
      </w:tr>
      <w:tr w14:paraId="69AC2DD2">
        <w:tblPrEx>
          <w:tblCellMar>
            <w:top w:w="0" w:type="dxa"/>
            <w:left w:w="0" w:type="dxa"/>
            <w:bottom w:w="0" w:type="dxa"/>
            <w:right w:w="0" w:type="dxa"/>
          </w:tblCellMar>
        </w:tblPrEx>
        <w:trPr>
          <w:tblCellSpacing w:w="0" w:type="dxa"/>
        </w:trPr>
        <w:tc>
          <w:tcPr>
            <w:tcW w:w="0" w:type="auto"/>
            <w:vAlign w:val="center"/>
          </w:tcPr>
          <w:p w14:paraId="4E4431D5">
            <w:r>
              <w:rPr>
                <w:rStyle w:val="7"/>
                <w:rFonts w:hint="eastAsia"/>
              </w:rPr>
              <w:t>质量保证期：</w:t>
            </w:r>
            <w:r>
              <w:rPr>
                <w:rStyle w:val="8"/>
                <w:rFonts w:hint="eastAsia"/>
              </w:rPr>
              <w:t>2年</w:t>
            </w:r>
          </w:p>
        </w:tc>
      </w:tr>
      <w:tr w14:paraId="4E1316D7">
        <w:tblPrEx>
          <w:tblCellMar>
            <w:top w:w="0" w:type="dxa"/>
            <w:left w:w="0" w:type="dxa"/>
            <w:bottom w:w="0" w:type="dxa"/>
            <w:right w:w="0" w:type="dxa"/>
          </w:tblCellMar>
        </w:tblPrEx>
        <w:trPr>
          <w:tblCellSpacing w:w="0" w:type="dxa"/>
        </w:trPr>
        <w:tc>
          <w:tcPr>
            <w:tcW w:w="0" w:type="auto"/>
            <w:vAlign w:val="center"/>
          </w:tcPr>
          <w:p w14:paraId="750DFFAC">
            <w:r>
              <w:rPr>
                <w:rStyle w:val="7"/>
                <w:rFonts w:hint="eastAsia"/>
              </w:rPr>
              <w:t>备注：</w:t>
            </w:r>
          </w:p>
        </w:tc>
      </w:tr>
    </w:tbl>
    <w:p w14:paraId="0F7D36B1">
      <w:pPr>
        <w:sectPr>
          <w:pgSz w:w="11906" w:h="16838"/>
          <w:pgMar w:top="1440" w:right="1800" w:bottom="1440" w:left="1800" w:header="851" w:footer="992" w:gutter="0"/>
          <w:cols w:space="720" w:num="1"/>
        </w:sectPr>
      </w:pPr>
    </w:p>
    <w:p w14:paraId="598ACAA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787D354">
        <w:tblPrEx>
          <w:tblCellMar>
            <w:top w:w="0" w:type="dxa"/>
            <w:left w:w="0" w:type="dxa"/>
            <w:bottom w:w="0" w:type="dxa"/>
            <w:right w:w="0" w:type="dxa"/>
          </w:tblCellMar>
        </w:tblPrEx>
        <w:trPr>
          <w:tblCellSpacing w:w="0" w:type="dxa"/>
        </w:trPr>
        <w:tc>
          <w:tcPr>
            <w:tcW w:w="0" w:type="auto"/>
            <w:vAlign w:val="center"/>
          </w:tcPr>
          <w:p w14:paraId="0774538C">
            <w:r>
              <w:rPr>
                <w:rStyle w:val="7"/>
                <w:rFonts w:hint="eastAsia"/>
              </w:rPr>
              <w:t>登记证号：</w:t>
            </w:r>
            <w:r>
              <w:rPr>
                <w:rFonts w:hint="eastAsia"/>
              </w:rPr>
              <w:t>PD20131219</w:t>
            </w:r>
          </w:p>
        </w:tc>
      </w:tr>
      <w:tr w14:paraId="30650F0F">
        <w:tblPrEx>
          <w:tblCellMar>
            <w:top w:w="0" w:type="dxa"/>
            <w:left w:w="0" w:type="dxa"/>
            <w:bottom w:w="0" w:type="dxa"/>
            <w:right w:w="0" w:type="dxa"/>
          </w:tblCellMar>
        </w:tblPrEx>
        <w:trPr>
          <w:tblCellSpacing w:w="0" w:type="dxa"/>
        </w:trPr>
        <w:tc>
          <w:tcPr>
            <w:tcW w:w="0" w:type="auto"/>
            <w:vAlign w:val="center"/>
          </w:tcPr>
          <w:p w14:paraId="7EEE108C">
            <w:r>
              <w:rPr>
                <w:rStyle w:val="7"/>
                <w:rFonts w:hint="eastAsia"/>
              </w:rPr>
              <w:t>登记证持有人：</w:t>
            </w:r>
            <w:r>
              <w:rPr>
                <w:rFonts w:hint="eastAsia"/>
              </w:rPr>
              <w:t>浙江省桐庐汇丰生物科技有限公司</w:t>
            </w:r>
          </w:p>
        </w:tc>
      </w:tr>
      <w:tr w14:paraId="37E3F837">
        <w:tblPrEx>
          <w:tblCellMar>
            <w:top w:w="0" w:type="dxa"/>
            <w:left w:w="0" w:type="dxa"/>
            <w:bottom w:w="0" w:type="dxa"/>
            <w:right w:w="0" w:type="dxa"/>
          </w:tblCellMar>
        </w:tblPrEx>
        <w:trPr>
          <w:tblCellSpacing w:w="0" w:type="dxa"/>
        </w:trPr>
        <w:tc>
          <w:tcPr>
            <w:tcW w:w="0" w:type="auto"/>
            <w:vAlign w:val="center"/>
          </w:tcPr>
          <w:p w14:paraId="106C509C">
            <w:r>
              <w:rPr>
                <w:rStyle w:val="7"/>
                <w:rFonts w:hint="eastAsia"/>
              </w:rPr>
              <w:t>农药名称：</w:t>
            </w:r>
            <w:r>
              <w:rPr>
                <w:rFonts w:hint="eastAsia"/>
              </w:rPr>
              <w:t>井冈霉素</w:t>
            </w:r>
          </w:p>
        </w:tc>
      </w:tr>
      <w:tr w14:paraId="71BCDC2E">
        <w:tblPrEx>
          <w:tblCellMar>
            <w:top w:w="0" w:type="dxa"/>
            <w:left w:w="0" w:type="dxa"/>
            <w:bottom w:w="0" w:type="dxa"/>
            <w:right w:w="0" w:type="dxa"/>
          </w:tblCellMar>
        </w:tblPrEx>
        <w:trPr>
          <w:tblCellSpacing w:w="0" w:type="dxa"/>
        </w:trPr>
        <w:tc>
          <w:tcPr>
            <w:tcW w:w="0" w:type="auto"/>
            <w:vAlign w:val="center"/>
          </w:tcPr>
          <w:p w14:paraId="267875E7">
            <w:r>
              <w:rPr>
                <w:rStyle w:val="7"/>
                <w:rFonts w:hint="eastAsia"/>
              </w:rPr>
              <w:t>剂型：</w:t>
            </w:r>
            <w:r>
              <w:rPr>
                <w:rFonts w:hint="eastAsia"/>
              </w:rPr>
              <w:t>可溶粉剂</w:t>
            </w:r>
          </w:p>
        </w:tc>
      </w:tr>
      <w:tr w14:paraId="4B3DD628">
        <w:tblPrEx>
          <w:tblCellMar>
            <w:top w:w="0" w:type="dxa"/>
            <w:left w:w="0" w:type="dxa"/>
            <w:bottom w:w="0" w:type="dxa"/>
            <w:right w:w="0" w:type="dxa"/>
          </w:tblCellMar>
        </w:tblPrEx>
        <w:trPr>
          <w:tblCellSpacing w:w="0" w:type="dxa"/>
        </w:trPr>
        <w:tc>
          <w:tcPr>
            <w:tcW w:w="0" w:type="auto"/>
            <w:vAlign w:val="center"/>
          </w:tcPr>
          <w:p w14:paraId="40BA523E">
            <w:r>
              <w:rPr>
                <w:rStyle w:val="7"/>
                <w:rFonts w:hint="eastAsia"/>
              </w:rPr>
              <w:t>毒性及其标识：</w:t>
            </w:r>
            <w:r>
              <w:rPr>
                <w:rFonts w:hint="eastAsia"/>
              </w:rPr>
              <w:t xml:space="preserve"> </w:t>
            </w:r>
            <w:r>
              <w:drawing>
                <wp:inline distT="0" distB="0" distL="0" distR="0">
                  <wp:extent cx="476250" cy="323850"/>
                  <wp:effectExtent l="0" t="0" r="0" b="0"/>
                  <wp:docPr id="4" name="图片 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842186A">
        <w:tblPrEx>
          <w:tblCellMar>
            <w:top w:w="0" w:type="dxa"/>
            <w:left w:w="0" w:type="dxa"/>
            <w:bottom w:w="0" w:type="dxa"/>
            <w:right w:w="0" w:type="dxa"/>
          </w:tblCellMar>
        </w:tblPrEx>
        <w:trPr>
          <w:tblCellSpacing w:w="0" w:type="dxa"/>
        </w:trPr>
        <w:tc>
          <w:tcPr>
            <w:tcW w:w="0" w:type="auto"/>
            <w:vAlign w:val="center"/>
          </w:tcPr>
          <w:p w14:paraId="36DA93C0">
            <w:r>
              <w:rPr>
                <w:rStyle w:val="7"/>
                <w:rFonts w:hint="eastAsia"/>
              </w:rPr>
              <w:t>总有效成分含量：</w:t>
            </w:r>
            <w:r>
              <w:rPr>
                <w:rFonts w:hint="eastAsia"/>
              </w:rPr>
              <w:t>28%</w:t>
            </w:r>
          </w:p>
        </w:tc>
      </w:tr>
      <w:tr w14:paraId="0496C062">
        <w:tblPrEx>
          <w:tblCellMar>
            <w:top w:w="0" w:type="dxa"/>
            <w:left w:w="0" w:type="dxa"/>
            <w:bottom w:w="0" w:type="dxa"/>
            <w:right w:w="0" w:type="dxa"/>
          </w:tblCellMar>
        </w:tblPrEx>
        <w:trPr>
          <w:tblCellSpacing w:w="0" w:type="dxa"/>
        </w:trPr>
        <w:tc>
          <w:tcPr>
            <w:tcW w:w="0" w:type="auto"/>
            <w:vAlign w:val="center"/>
          </w:tcPr>
          <w:p w14:paraId="5246215E">
            <w:r>
              <w:rPr>
                <w:rFonts w:hint="eastAsia"/>
              </w:rPr>
              <w:t xml:space="preserve">有效成分及其含量： </w:t>
            </w:r>
          </w:p>
          <w:p w14:paraId="791EB291">
            <w:r>
              <w:rPr>
                <w:rFonts w:hint="eastAsia"/>
              </w:rPr>
              <w:t xml:space="preserve">    井冈霉素A28%    </w:t>
            </w:r>
          </w:p>
        </w:tc>
      </w:tr>
      <w:tr w14:paraId="12C9E3E0">
        <w:tblPrEx>
          <w:tblCellMar>
            <w:top w:w="0" w:type="dxa"/>
            <w:left w:w="0" w:type="dxa"/>
            <w:bottom w:w="0" w:type="dxa"/>
            <w:right w:w="0" w:type="dxa"/>
          </w:tblCellMar>
        </w:tblPrEx>
        <w:trPr>
          <w:tblCellSpacing w:w="0" w:type="dxa"/>
        </w:trPr>
        <w:tc>
          <w:tcPr>
            <w:tcW w:w="0" w:type="auto"/>
            <w:vAlign w:val="center"/>
          </w:tcPr>
          <w:p w14:paraId="396B0AF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08D6C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FE3F709">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2AC6CF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DDAF56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A9AC9DD">
                  <w:r>
                    <w:rPr>
                      <w:rStyle w:val="8"/>
                      <w:rFonts w:hint="eastAsia"/>
                    </w:rPr>
                    <w:t>施用方式</w:t>
                  </w:r>
                </w:p>
              </w:tc>
            </w:tr>
            <w:tr w14:paraId="28DED2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9FDCB4D">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1C659DED">
                  <w:r>
                    <w:rPr>
                      <w:rStyle w:val="8"/>
                      <w:rFonts w:hint="eastAsia"/>
                    </w:rPr>
                    <w:t>稻曲病</w:t>
                  </w:r>
                </w:p>
              </w:tc>
              <w:tc>
                <w:tcPr>
                  <w:tcW w:w="0" w:type="auto"/>
                  <w:tcBorders>
                    <w:top w:val="outset" w:color="auto" w:sz="6" w:space="0"/>
                    <w:left w:val="outset" w:color="auto" w:sz="6" w:space="0"/>
                    <w:bottom w:val="outset" w:color="auto" w:sz="6" w:space="0"/>
                    <w:right w:val="outset" w:color="auto" w:sz="6" w:space="0"/>
                  </w:tcBorders>
                  <w:vAlign w:val="center"/>
                </w:tcPr>
                <w:p w14:paraId="38E712DE">
                  <w:r>
                    <w:rPr>
                      <w:rStyle w:val="8"/>
                      <w:rFonts w:hint="eastAsia"/>
                    </w:rPr>
                    <w:t>30-40克/亩</w:t>
                  </w:r>
                </w:p>
              </w:tc>
              <w:tc>
                <w:tcPr>
                  <w:tcW w:w="0" w:type="auto"/>
                  <w:tcBorders>
                    <w:top w:val="outset" w:color="auto" w:sz="6" w:space="0"/>
                    <w:left w:val="outset" w:color="auto" w:sz="6" w:space="0"/>
                    <w:bottom w:val="outset" w:color="auto" w:sz="6" w:space="0"/>
                    <w:right w:val="outset" w:color="auto" w:sz="6" w:space="0"/>
                  </w:tcBorders>
                  <w:vAlign w:val="center"/>
                </w:tcPr>
                <w:p w14:paraId="485F6C5B">
                  <w:r>
                    <w:rPr>
                      <w:rStyle w:val="8"/>
                      <w:rFonts w:hint="eastAsia"/>
                    </w:rPr>
                    <w:t>喷雾</w:t>
                  </w:r>
                </w:p>
              </w:tc>
            </w:tr>
            <w:tr w14:paraId="73F05B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0B02528">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058AC0F5">
                  <w:r>
                    <w:rPr>
                      <w:rStyle w:val="8"/>
                      <w:rFonts w:hint="eastAsia"/>
                    </w:rPr>
                    <w:t>纹枯病</w:t>
                  </w:r>
                </w:p>
              </w:tc>
              <w:tc>
                <w:tcPr>
                  <w:tcW w:w="0" w:type="auto"/>
                  <w:tcBorders>
                    <w:top w:val="outset" w:color="auto" w:sz="6" w:space="0"/>
                    <w:left w:val="outset" w:color="auto" w:sz="6" w:space="0"/>
                    <w:bottom w:val="outset" w:color="auto" w:sz="6" w:space="0"/>
                    <w:right w:val="outset" w:color="auto" w:sz="6" w:space="0"/>
                  </w:tcBorders>
                  <w:vAlign w:val="center"/>
                </w:tcPr>
                <w:p w14:paraId="265B10C5">
                  <w:r>
                    <w:rPr>
                      <w:rStyle w:val="8"/>
                      <w:rFonts w:hint="eastAsia"/>
                    </w:rPr>
                    <w:t>14-17克/亩</w:t>
                  </w:r>
                </w:p>
              </w:tc>
              <w:tc>
                <w:tcPr>
                  <w:tcW w:w="0" w:type="auto"/>
                  <w:tcBorders>
                    <w:top w:val="outset" w:color="auto" w:sz="6" w:space="0"/>
                    <w:left w:val="outset" w:color="auto" w:sz="6" w:space="0"/>
                    <w:bottom w:val="outset" w:color="auto" w:sz="6" w:space="0"/>
                    <w:right w:val="outset" w:color="auto" w:sz="6" w:space="0"/>
                  </w:tcBorders>
                  <w:vAlign w:val="center"/>
                </w:tcPr>
                <w:p w14:paraId="481A9686">
                  <w:r>
                    <w:rPr>
                      <w:rStyle w:val="8"/>
                      <w:rFonts w:hint="eastAsia"/>
                    </w:rPr>
                    <w:t>喷雾</w:t>
                  </w:r>
                </w:p>
              </w:tc>
            </w:tr>
          </w:tbl>
          <w:p w14:paraId="15076FEE"/>
        </w:tc>
      </w:tr>
      <w:tr w14:paraId="3ED99E28">
        <w:tblPrEx>
          <w:tblCellMar>
            <w:top w:w="0" w:type="dxa"/>
            <w:left w:w="0" w:type="dxa"/>
            <w:bottom w:w="0" w:type="dxa"/>
            <w:right w:w="0" w:type="dxa"/>
          </w:tblCellMar>
        </w:tblPrEx>
        <w:trPr>
          <w:tblCellSpacing w:w="0" w:type="dxa"/>
        </w:trPr>
        <w:tc>
          <w:tcPr>
            <w:tcW w:w="0" w:type="auto"/>
            <w:vAlign w:val="center"/>
          </w:tcPr>
          <w:p w14:paraId="64CF37FA">
            <w:r>
              <w:rPr>
                <w:rStyle w:val="7"/>
                <w:rFonts w:hint="eastAsia"/>
              </w:rPr>
              <w:t>使用技术要求:</w:t>
            </w:r>
            <w:r>
              <w:rPr>
                <w:rFonts w:hint="eastAsia"/>
              </w:rPr>
              <w:br w:type="textWrapping"/>
            </w:r>
            <w:r>
              <w:rPr>
                <w:rStyle w:val="8"/>
                <w:rFonts w:hint="eastAsia"/>
              </w:rPr>
              <w:t>1、防治水稻纹枯病，在发病初期或病情上升期用药；防治水稻稻曲病在破口期前开始用药，每亩加水30-60升稀释均匀喷雾。施药后保持田间水层3-6厘米。间隔7—10天用药1次，可连续施药2-3次。 2、大风天或预计1小时内降雨，请勿用药。3、在水稻上每季最多使用3次，安全间隔期14天。</w:t>
            </w:r>
          </w:p>
        </w:tc>
      </w:tr>
      <w:tr w14:paraId="7802EEE5">
        <w:tblPrEx>
          <w:tblCellMar>
            <w:top w:w="0" w:type="dxa"/>
            <w:left w:w="0" w:type="dxa"/>
            <w:bottom w:w="0" w:type="dxa"/>
            <w:right w:w="0" w:type="dxa"/>
          </w:tblCellMar>
        </w:tblPrEx>
        <w:trPr>
          <w:tblCellSpacing w:w="0" w:type="dxa"/>
        </w:trPr>
        <w:tc>
          <w:tcPr>
            <w:tcW w:w="0" w:type="auto"/>
            <w:vAlign w:val="center"/>
          </w:tcPr>
          <w:p w14:paraId="0EF0410B">
            <w:r>
              <w:rPr>
                <w:rStyle w:val="7"/>
                <w:rFonts w:hint="eastAsia"/>
              </w:rPr>
              <w:t>产品性能:</w:t>
            </w:r>
            <w:r>
              <w:rPr>
                <w:rFonts w:hint="eastAsia"/>
              </w:rPr>
              <w:br w:type="textWrapping"/>
            </w:r>
            <w:r>
              <w:rPr>
                <w:rStyle w:val="8"/>
                <w:rFonts w:hint="eastAsia"/>
              </w:rPr>
              <w:t>井冈霉素是内吸作用的农用抗菌素，当水稻病菌的菌丝接触到井冈霉素后，能被菌体细胞吸收并在菌体内传导，干扰和抑制菌体细胞正常生长发育，从而起到治疗作用。</w:t>
            </w:r>
          </w:p>
        </w:tc>
      </w:tr>
      <w:tr w14:paraId="022BE62C">
        <w:tblPrEx>
          <w:tblCellMar>
            <w:top w:w="0" w:type="dxa"/>
            <w:left w:w="0" w:type="dxa"/>
            <w:bottom w:w="0" w:type="dxa"/>
            <w:right w:w="0" w:type="dxa"/>
          </w:tblCellMar>
        </w:tblPrEx>
        <w:trPr>
          <w:tblCellSpacing w:w="0" w:type="dxa"/>
        </w:trPr>
        <w:tc>
          <w:tcPr>
            <w:tcW w:w="0" w:type="auto"/>
            <w:vAlign w:val="center"/>
          </w:tcPr>
          <w:p w14:paraId="7BE9D148">
            <w:r>
              <w:rPr>
                <w:rStyle w:val="7"/>
                <w:rFonts w:hint="eastAsia"/>
              </w:rPr>
              <w:t>注意事项：</w:t>
            </w:r>
            <w:r>
              <w:rPr>
                <w:rFonts w:hint="eastAsia"/>
              </w:rPr>
              <w:br w:type="textWrapping"/>
            </w:r>
            <w:r>
              <w:rPr>
                <w:rStyle w:val="8"/>
                <w:rFonts w:hint="eastAsia"/>
              </w:rPr>
              <w:t>1、不能与碱性物质相混用。2、使用时应穿长衣长裤、靴子，戴帽子、护目镜、口罩、手套等防护用具；施药期间不可吃东西、饮水、吸烟等；施药后应及时洗手、洗脸并洗涤施药时穿着的衣物。3、药液及其废液不能污染各类水域、土壤等环境。禁止在河塘等水体中清洗施药器具，施药后的田水禁止污染鱼塘等水域。4、建议与作用机制不同的杀菌剂轮换使用，以延缓抗性产生。5、用过的容器应妥善处理，不可随意丢弃，也不可做他用。6、孕妇、哺乳期妇女及过敏者禁用。使用中有任何不良反应请及时就医。</w:t>
            </w:r>
          </w:p>
        </w:tc>
      </w:tr>
      <w:tr w14:paraId="6C10F056">
        <w:tblPrEx>
          <w:tblCellMar>
            <w:top w:w="0" w:type="dxa"/>
            <w:left w:w="0" w:type="dxa"/>
            <w:bottom w:w="0" w:type="dxa"/>
            <w:right w:w="0" w:type="dxa"/>
          </w:tblCellMar>
        </w:tblPrEx>
        <w:trPr>
          <w:tblCellSpacing w:w="0" w:type="dxa"/>
        </w:trPr>
        <w:tc>
          <w:tcPr>
            <w:tcW w:w="0" w:type="auto"/>
            <w:vAlign w:val="center"/>
          </w:tcPr>
          <w:p w14:paraId="3B7B70FA">
            <w:r>
              <w:rPr>
                <w:rStyle w:val="7"/>
                <w:rFonts w:hint="eastAsia"/>
              </w:rPr>
              <w:t>中毒急救措施：</w:t>
            </w:r>
            <w:r>
              <w:rPr>
                <w:rFonts w:hint="eastAsia"/>
              </w:rPr>
              <w:br w:type="textWrapping"/>
            </w:r>
            <w:r>
              <w:rPr>
                <w:rStyle w:val="8"/>
                <w:rFonts w:hint="eastAsia"/>
              </w:rPr>
              <w:t>如有不慎接触皮肤或溅入眼睛，应用大量清水冲洗15分钟；如有误服，应遵医对症治疗。不慎吸入，立即将患者移至空气流通处。</w:t>
            </w:r>
          </w:p>
        </w:tc>
      </w:tr>
      <w:tr w14:paraId="47867D89">
        <w:tblPrEx>
          <w:tblCellMar>
            <w:top w:w="0" w:type="dxa"/>
            <w:left w:w="0" w:type="dxa"/>
            <w:bottom w:w="0" w:type="dxa"/>
            <w:right w:w="0" w:type="dxa"/>
          </w:tblCellMar>
        </w:tblPrEx>
        <w:trPr>
          <w:tblCellSpacing w:w="0" w:type="dxa"/>
        </w:trPr>
        <w:tc>
          <w:tcPr>
            <w:tcW w:w="0" w:type="auto"/>
            <w:vAlign w:val="center"/>
          </w:tcPr>
          <w:p w14:paraId="595D360D">
            <w:r>
              <w:rPr>
                <w:rStyle w:val="7"/>
                <w:rFonts w:hint="eastAsia"/>
              </w:rPr>
              <w:t>储存和运输方法：</w:t>
            </w:r>
            <w:r>
              <w:rPr>
                <w:rFonts w:hint="eastAsia"/>
              </w:rPr>
              <w:br w:type="textWrapping"/>
            </w:r>
            <w:r>
              <w:rPr>
                <w:rStyle w:val="8"/>
                <w:rFonts w:hint="eastAsia"/>
              </w:rPr>
              <w:t>本品应贮存在干燥、阴凉、通风、防雨处。置于儿童、无关人员及动物接触不到的地方，并加锁保存。勿与食品、饮料、饲料、粮食等同贮同运。</w:t>
            </w:r>
          </w:p>
        </w:tc>
      </w:tr>
      <w:tr w14:paraId="5865F9E2">
        <w:tblPrEx>
          <w:tblCellMar>
            <w:top w:w="0" w:type="dxa"/>
            <w:left w:w="0" w:type="dxa"/>
            <w:bottom w:w="0" w:type="dxa"/>
            <w:right w:w="0" w:type="dxa"/>
          </w:tblCellMar>
        </w:tblPrEx>
        <w:trPr>
          <w:tblCellSpacing w:w="0" w:type="dxa"/>
        </w:trPr>
        <w:tc>
          <w:tcPr>
            <w:tcW w:w="0" w:type="auto"/>
            <w:vAlign w:val="center"/>
          </w:tcPr>
          <w:p w14:paraId="308194E7">
            <w:r>
              <w:rPr>
                <w:rStyle w:val="7"/>
                <w:rFonts w:hint="eastAsia"/>
              </w:rPr>
              <w:t>质量保证期：</w:t>
            </w:r>
            <w:r>
              <w:rPr>
                <w:rStyle w:val="8"/>
                <w:rFonts w:hint="eastAsia"/>
              </w:rPr>
              <w:t>2年</w:t>
            </w:r>
          </w:p>
        </w:tc>
      </w:tr>
      <w:tr w14:paraId="31184231">
        <w:tblPrEx>
          <w:tblCellMar>
            <w:top w:w="0" w:type="dxa"/>
            <w:left w:w="0" w:type="dxa"/>
            <w:bottom w:w="0" w:type="dxa"/>
            <w:right w:w="0" w:type="dxa"/>
          </w:tblCellMar>
        </w:tblPrEx>
        <w:trPr>
          <w:tblCellSpacing w:w="0" w:type="dxa"/>
        </w:trPr>
        <w:tc>
          <w:tcPr>
            <w:tcW w:w="0" w:type="auto"/>
            <w:vAlign w:val="center"/>
          </w:tcPr>
          <w:p w14:paraId="63DC80EF">
            <w:r>
              <w:rPr>
                <w:rStyle w:val="7"/>
                <w:rFonts w:hint="eastAsia"/>
              </w:rPr>
              <w:t>备注：</w:t>
            </w:r>
          </w:p>
        </w:tc>
      </w:tr>
    </w:tbl>
    <w:p w14:paraId="52364868">
      <w:pPr>
        <w:sectPr>
          <w:pgSz w:w="11906" w:h="16838"/>
          <w:pgMar w:top="1440" w:right="1800" w:bottom="1440" w:left="1800" w:header="851" w:footer="992" w:gutter="0"/>
          <w:cols w:space="720" w:num="1"/>
        </w:sectPr>
      </w:pPr>
    </w:p>
    <w:p w14:paraId="0E01D31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FE8AF59">
        <w:tblPrEx>
          <w:tblCellMar>
            <w:top w:w="0" w:type="dxa"/>
            <w:left w:w="0" w:type="dxa"/>
            <w:bottom w:w="0" w:type="dxa"/>
            <w:right w:w="0" w:type="dxa"/>
          </w:tblCellMar>
        </w:tblPrEx>
        <w:trPr>
          <w:tblCellSpacing w:w="0" w:type="dxa"/>
        </w:trPr>
        <w:tc>
          <w:tcPr>
            <w:tcW w:w="0" w:type="auto"/>
            <w:vAlign w:val="center"/>
          </w:tcPr>
          <w:p w14:paraId="5F4E6052">
            <w:r>
              <w:rPr>
                <w:rStyle w:val="7"/>
                <w:rFonts w:hint="eastAsia"/>
              </w:rPr>
              <w:t>登记证号：</w:t>
            </w:r>
            <w:r>
              <w:rPr>
                <w:rFonts w:hint="eastAsia"/>
              </w:rPr>
              <w:t>PD20098450</w:t>
            </w:r>
          </w:p>
        </w:tc>
      </w:tr>
      <w:tr w14:paraId="17BD412C">
        <w:tblPrEx>
          <w:tblCellMar>
            <w:top w:w="0" w:type="dxa"/>
            <w:left w:w="0" w:type="dxa"/>
            <w:bottom w:w="0" w:type="dxa"/>
            <w:right w:w="0" w:type="dxa"/>
          </w:tblCellMar>
        </w:tblPrEx>
        <w:trPr>
          <w:tblCellSpacing w:w="0" w:type="dxa"/>
        </w:trPr>
        <w:tc>
          <w:tcPr>
            <w:tcW w:w="0" w:type="auto"/>
            <w:vAlign w:val="center"/>
          </w:tcPr>
          <w:p w14:paraId="378136A3">
            <w:r>
              <w:rPr>
                <w:rStyle w:val="7"/>
                <w:rFonts w:hint="eastAsia"/>
              </w:rPr>
              <w:t>登记证持有人：</w:t>
            </w:r>
            <w:r>
              <w:rPr>
                <w:rFonts w:hint="eastAsia"/>
              </w:rPr>
              <w:t>山东垄喜植物保护有限公司</w:t>
            </w:r>
          </w:p>
        </w:tc>
      </w:tr>
      <w:tr w14:paraId="055AAC80">
        <w:tblPrEx>
          <w:tblCellMar>
            <w:top w:w="0" w:type="dxa"/>
            <w:left w:w="0" w:type="dxa"/>
            <w:bottom w:w="0" w:type="dxa"/>
            <w:right w:w="0" w:type="dxa"/>
          </w:tblCellMar>
        </w:tblPrEx>
        <w:trPr>
          <w:tblCellSpacing w:w="0" w:type="dxa"/>
        </w:trPr>
        <w:tc>
          <w:tcPr>
            <w:tcW w:w="0" w:type="auto"/>
            <w:vAlign w:val="center"/>
          </w:tcPr>
          <w:p w14:paraId="4C6F1EE6">
            <w:r>
              <w:rPr>
                <w:rStyle w:val="7"/>
                <w:rFonts w:hint="eastAsia"/>
              </w:rPr>
              <w:t>农药名称：</w:t>
            </w:r>
            <w:r>
              <w:rPr>
                <w:rFonts w:hint="eastAsia"/>
              </w:rPr>
              <w:t>毒·矿物油</w:t>
            </w:r>
          </w:p>
        </w:tc>
      </w:tr>
      <w:tr w14:paraId="37EF4589">
        <w:tblPrEx>
          <w:tblCellMar>
            <w:top w:w="0" w:type="dxa"/>
            <w:left w:w="0" w:type="dxa"/>
            <w:bottom w:w="0" w:type="dxa"/>
            <w:right w:w="0" w:type="dxa"/>
          </w:tblCellMar>
        </w:tblPrEx>
        <w:trPr>
          <w:tblCellSpacing w:w="0" w:type="dxa"/>
        </w:trPr>
        <w:tc>
          <w:tcPr>
            <w:tcW w:w="0" w:type="auto"/>
            <w:vAlign w:val="center"/>
          </w:tcPr>
          <w:p w14:paraId="1CCDC14D">
            <w:r>
              <w:rPr>
                <w:rStyle w:val="7"/>
                <w:rFonts w:hint="eastAsia"/>
              </w:rPr>
              <w:t>剂型：</w:t>
            </w:r>
            <w:r>
              <w:rPr>
                <w:rFonts w:hint="eastAsia"/>
              </w:rPr>
              <w:t>乳油</w:t>
            </w:r>
          </w:p>
        </w:tc>
      </w:tr>
      <w:tr w14:paraId="46FE3513">
        <w:tblPrEx>
          <w:tblCellMar>
            <w:top w:w="0" w:type="dxa"/>
            <w:left w:w="0" w:type="dxa"/>
            <w:bottom w:w="0" w:type="dxa"/>
            <w:right w:w="0" w:type="dxa"/>
          </w:tblCellMar>
        </w:tblPrEx>
        <w:trPr>
          <w:tblCellSpacing w:w="0" w:type="dxa"/>
        </w:trPr>
        <w:tc>
          <w:tcPr>
            <w:tcW w:w="0" w:type="auto"/>
            <w:vAlign w:val="center"/>
          </w:tcPr>
          <w:p w14:paraId="1F29D68A">
            <w:r>
              <w:rPr>
                <w:rStyle w:val="7"/>
                <w:rFonts w:hint="eastAsia"/>
              </w:rPr>
              <w:t>毒性及其标识：</w:t>
            </w:r>
            <w:r>
              <w:rPr>
                <w:rFonts w:hint="eastAsia"/>
              </w:rPr>
              <w:t xml:space="preserve"> </w:t>
            </w:r>
            <w:r>
              <w:drawing>
                <wp:inline distT="0" distB="0" distL="0" distR="0">
                  <wp:extent cx="476250" cy="323850"/>
                  <wp:effectExtent l="0" t="0" r="0" b="0"/>
                  <wp:docPr id="5" name="图片 5"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67A3FA95">
        <w:tblPrEx>
          <w:tblCellMar>
            <w:top w:w="0" w:type="dxa"/>
            <w:left w:w="0" w:type="dxa"/>
            <w:bottom w:w="0" w:type="dxa"/>
            <w:right w:w="0" w:type="dxa"/>
          </w:tblCellMar>
        </w:tblPrEx>
        <w:trPr>
          <w:tblCellSpacing w:w="0" w:type="dxa"/>
        </w:trPr>
        <w:tc>
          <w:tcPr>
            <w:tcW w:w="0" w:type="auto"/>
            <w:vAlign w:val="center"/>
          </w:tcPr>
          <w:p w14:paraId="0566C710">
            <w:r>
              <w:rPr>
                <w:rStyle w:val="7"/>
                <w:rFonts w:hint="eastAsia"/>
              </w:rPr>
              <w:t>总有效成分含量：</w:t>
            </w:r>
            <w:r>
              <w:rPr>
                <w:rFonts w:hint="eastAsia"/>
              </w:rPr>
              <w:t>48%</w:t>
            </w:r>
          </w:p>
        </w:tc>
      </w:tr>
      <w:tr w14:paraId="0735D69E">
        <w:tblPrEx>
          <w:tblCellMar>
            <w:top w:w="0" w:type="dxa"/>
            <w:left w:w="0" w:type="dxa"/>
            <w:bottom w:w="0" w:type="dxa"/>
            <w:right w:w="0" w:type="dxa"/>
          </w:tblCellMar>
        </w:tblPrEx>
        <w:trPr>
          <w:tblCellSpacing w:w="0" w:type="dxa"/>
        </w:trPr>
        <w:tc>
          <w:tcPr>
            <w:tcW w:w="0" w:type="auto"/>
            <w:vAlign w:val="center"/>
          </w:tcPr>
          <w:p w14:paraId="0A2D8F21">
            <w:r>
              <w:rPr>
                <w:rFonts w:hint="eastAsia"/>
              </w:rPr>
              <w:t xml:space="preserve">有效成分及其含量： </w:t>
            </w:r>
          </w:p>
          <w:p w14:paraId="4F9B27F8">
            <w:r>
              <w:rPr>
                <w:rFonts w:hint="eastAsia"/>
              </w:rPr>
              <w:t xml:space="preserve">    毒死蜱16%    矿物油32%    </w:t>
            </w:r>
          </w:p>
        </w:tc>
      </w:tr>
      <w:tr w14:paraId="18AB1DB4">
        <w:tblPrEx>
          <w:tblCellMar>
            <w:top w:w="0" w:type="dxa"/>
            <w:left w:w="0" w:type="dxa"/>
            <w:bottom w:w="0" w:type="dxa"/>
            <w:right w:w="0" w:type="dxa"/>
          </w:tblCellMar>
        </w:tblPrEx>
        <w:trPr>
          <w:tblCellSpacing w:w="0" w:type="dxa"/>
        </w:trPr>
        <w:tc>
          <w:tcPr>
            <w:tcW w:w="0" w:type="auto"/>
            <w:vAlign w:val="center"/>
          </w:tcPr>
          <w:p w14:paraId="12794BC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08EAA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9FBE7D9">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5877F98">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71FF752">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A0FDF56">
                  <w:r>
                    <w:rPr>
                      <w:rStyle w:val="8"/>
                      <w:rFonts w:hint="eastAsia"/>
                    </w:rPr>
                    <w:t>施用方式</w:t>
                  </w:r>
                </w:p>
              </w:tc>
            </w:tr>
            <w:tr w14:paraId="3BE567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83CFA02">
                  <w:r>
                    <w:rPr>
                      <w:rStyle w:val="8"/>
                      <w:rFonts w:hint="eastAsia"/>
                    </w:rPr>
                    <w:t>苹果树</w:t>
                  </w:r>
                </w:p>
              </w:tc>
              <w:tc>
                <w:tcPr>
                  <w:tcW w:w="0" w:type="auto"/>
                  <w:tcBorders>
                    <w:top w:val="outset" w:color="auto" w:sz="6" w:space="0"/>
                    <w:left w:val="outset" w:color="auto" w:sz="6" w:space="0"/>
                    <w:bottom w:val="outset" w:color="auto" w:sz="6" w:space="0"/>
                    <w:right w:val="outset" w:color="auto" w:sz="6" w:space="0"/>
                  </w:tcBorders>
                  <w:vAlign w:val="center"/>
                </w:tcPr>
                <w:p w14:paraId="08A7FC45">
                  <w:r>
                    <w:rPr>
                      <w:rStyle w:val="8"/>
                      <w:rFonts w:hint="eastAsia"/>
                    </w:rPr>
                    <w:t>绵蚜</w:t>
                  </w:r>
                </w:p>
              </w:tc>
              <w:tc>
                <w:tcPr>
                  <w:tcW w:w="0" w:type="auto"/>
                  <w:tcBorders>
                    <w:top w:val="outset" w:color="auto" w:sz="6" w:space="0"/>
                    <w:left w:val="outset" w:color="auto" w:sz="6" w:space="0"/>
                    <w:bottom w:val="outset" w:color="auto" w:sz="6" w:space="0"/>
                    <w:right w:val="outset" w:color="auto" w:sz="6" w:space="0"/>
                  </w:tcBorders>
                  <w:vAlign w:val="center"/>
                </w:tcPr>
                <w:p w14:paraId="7FBB55CC">
                  <w:r>
                    <w:rPr>
                      <w:rStyle w:val="8"/>
                      <w:rFonts w:hint="eastAsia"/>
                    </w:rPr>
                    <w:t>1200-2400倍液稀释</w:t>
                  </w:r>
                </w:p>
              </w:tc>
              <w:tc>
                <w:tcPr>
                  <w:tcW w:w="0" w:type="auto"/>
                  <w:tcBorders>
                    <w:top w:val="outset" w:color="auto" w:sz="6" w:space="0"/>
                    <w:left w:val="outset" w:color="auto" w:sz="6" w:space="0"/>
                    <w:bottom w:val="outset" w:color="auto" w:sz="6" w:space="0"/>
                    <w:right w:val="outset" w:color="auto" w:sz="6" w:space="0"/>
                  </w:tcBorders>
                  <w:vAlign w:val="center"/>
                </w:tcPr>
                <w:p w14:paraId="5FE65E5B">
                  <w:r>
                    <w:rPr>
                      <w:rStyle w:val="8"/>
                      <w:rFonts w:hint="eastAsia"/>
                    </w:rPr>
                    <w:t>喷雾</w:t>
                  </w:r>
                </w:p>
              </w:tc>
            </w:tr>
          </w:tbl>
          <w:p w14:paraId="62BAC13B"/>
        </w:tc>
      </w:tr>
      <w:tr w14:paraId="2BBBB058">
        <w:tblPrEx>
          <w:tblCellMar>
            <w:top w:w="0" w:type="dxa"/>
            <w:left w:w="0" w:type="dxa"/>
            <w:bottom w:w="0" w:type="dxa"/>
            <w:right w:w="0" w:type="dxa"/>
          </w:tblCellMar>
        </w:tblPrEx>
        <w:trPr>
          <w:tblCellSpacing w:w="0" w:type="dxa"/>
        </w:trPr>
        <w:tc>
          <w:tcPr>
            <w:tcW w:w="0" w:type="auto"/>
            <w:vAlign w:val="center"/>
          </w:tcPr>
          <w:p w14:paraId="4263AD52">
            <w:r>
              <w:rPr>
                <w:rStyle w:val="7"/>
                <w:rFonts w:hint="eastAsia"/>
              </w:rPr>
              <w:t>使用技术要求:</w:t>
            </w:r>
            <w:r>
              <w:rPr>
                <w:rFonts w:hint="eastAsia"/>
              </w:rPr>
              <w:br w:type="textWrapping"/>
            </w:r>
            <w:r>
              <w:rPr>
                <w:rStyle w:val="8"/>
                <w:rFonts w:hint="eastAsia"/>
              </w:rPr>
              <w:t>本品对烟草及瓜类、莴苣苗都较敏感，施药时应注意避免药液飘移到上述作物上。施药后应设立警示标志，人畜在施药24小时后方可进入施药地点。在苹果树上的安全间隔期为21天，每季最多使用2次。</w:t>
            </w:r>
          </w:p>
        </w:tc>
      </w:tr>
      <w:tr w14:paraId="1B8AC083">
        <w:tblPrEx>
          <w:tblCellMar>
            <w:top w:w="0" w:type="dxa"/>
            <w:left w:w="0" w:type="dxa"/>
            <w:bottom w:w="0" w:type="dxa"/>
            <w:right w:w="0" w:type="dxa"/>
          </w:tblCellMar>
        </w:tblPrEx>
        <w:trPr>
          <w:tblCellSpacing w:w="0" w:type="dxa"/>
        </w:trPr>
        <w:tc>
          <w:tcPr>
            <w:tcW w:w="0" w:type="auto"/>
            <w:vAlign w:val="center"/>
          </w:tcPr>
          <w:p w14:paraId="5307680E">
            <w:r>
              <w:rPr>
                <w:rStyle w:val="7"/>
                <w:rFonts w:hint="eastAsia"/>
              </w:rPr>
              <w:t>产品性能:</w:t>
            </w:r>
            <w:r>
              <w:rPr>
                <w:rFonts w:hint="eastAsia"/>
              </w:rPr>
              <w:br w:type="textWrapping"/>
            </w:r>
            <w:r>
              <w:rPr>
                <w:rStyle w:val="8"/>
                <w:rFonts w:hint="eastAsia"/>
              </w:rPr>
              <w:t>该产品对苹果树绵蚜有较好的防治效果。</w:t>
            </w:r>
          </w:p>
        </w:tc>
      </w:tr>
      <w:tr w14:paraId="62ED8ACC">
        <w:tblPrEx>
          <w:tblCellMar>
            <w:top w:w="0" w:type="dxa"/>
            <w:left w:w="0" w:type="dxa"/>
            <w:bottom w:w="0" w:type="dxa"/>
            <w:right w:w="0" w:type="dxa"/>
          </w:tblCellMar>
        </w:tblPrEx>
        <w:trPr>
          <w:tblCellSpacing w:w="0" w:type="dxa"/>
        </w:trPr>
        <w:tc>
          <w:tcPr>
            <w:tcW w:w="0" w:type="auto"/>
            <w:vAlign w:val="center"/>
          </w:tcPr>
          <w:p w14:paraId="4DC854A4">
            <w:r>
              <w:rPr>
                <w:rStyle w:val="7"/>
                <w:rFonts w:hint="eastAsia"/>
              </w:rPr>
              <w:t>注意事项：</w:t>
            </w:r>
            <w:r>
              <w:rPr>
                <w:rFonts w:hint="eastAsia"/>
              </w:rPr>
              <w:br w:type="textWrapping"/>
            </w:r>
            <w:r>
              <w:rPr>
                <w:rStyle w:val="8"/>
                <w:rFonts w:hint="eastAsia"/>
              </w:rPr>
              <w:t>1、禁止在蔬菜上使用。 2、本品对蜜蜂、鱼类水生物、家蚕有毒，施药期间应避免对周围蜂群的影响，蜜源作物花期，蚕室及桑园附近禁用。远离水产养殖区施药，禁止在河塘等水域内清洗施药器具。 3、药液要随配随用，不能与碱性物质混用。 4、使用本品时应穿戴防护服和手套，避免吸入药液。施药期间不可吃东西和饮水。施药后应及时洗手和洗脸。 5、孕妇和哺乳期妇女避免接触本品。 6、用过的容器应妥善处理，不可做他用，也不可随意丢弃。</w:t>
            </w:r>
          </w:p>
        </w:tc>
      </w:tr>
      <w:tr w14:paraId="42A93DA1">
        <w:tblPrEx>
          <w:tblCellMar>
            <w:top w:w="0" w:type="dxa"/>
            <w:left w:w="0" w:type="dxa"/>
            <w:bottom w:w="0" w:type="dxa"/>
            <w:right w:w="0" w:type="dxa"/>
          </w:tblCellMar>
        </w:tblPrEx>
        <w:trPr>
          <w:tblCellSpacing w:w="0" w:type="dxa"/>
        </w:trPr>
        <w:tc>
          <w:tcPr>
            <w:tcW w:w="0" w:type="auto"/>
            <w:vAlign w:val="center"/>
          </w:tcPr>
          <w:p w14:paraId="1E8B15D0">
            <w:r>
              <w:rPr>
                <w:rStyle w:val="7"/>
                <w:rFonts w:hint="eastAsia"/>
              </w:rPr>
              <w:t>中毒急救措施：</w:t>
            </w:r>
            <w:r>
              <w:rPr>
                <w:rFonts w:hint="eastAsia"/>
              </w:rPr>
              <w:br w:type="textWrapping"/>
            </w:r>
            <w:r>
              <w:rPr>
                <w:rStyle w:val="8"/>
                <w:rFonts w:hint="eastAsia"/>
              </w:rPr>
              <w:t>中毒症状表现为头晕、乏力、呕吐、视力模糊等。 眼睛溅药：立即清水冲洗至少15分钟，咨询医务人员； 皮肤接触：立即用肥皂和大量清水冲洗； 误服：携带此标签立即就医，可用阿托品1-5mg皮下或静脉注射（按中都轻重而定）；用解磷定0.4-1.2g静脉注射按中都轻重而定；禁用吗啡、茶硷、吩噻嗪、利血平。</w:t>
            </w:r>
          </w:p>
        </w:tc>
      </w:tr>
      <w:tr w14:paraId="58D3D255">
        <w:tblPrEx>
          <w:tblCellMar>
            <w:top w:w="0" w:type="dxa"/>
            <w:left w:w="0" w:type="dxa"/>
            <w:bottom w:w="0" w:type="dxa"/>
            <w:right w:w="0" w:type="dxa"/>
          </w:tblCellMar>
        </w:tblPrEx>
        <w:trPr>
          <w:tblCellSpacing w:w="0" w:type="dxa"/>
        </w:trPr>
        <w:tc>
          <w:tcPr>
            <w:tcW w:w="0" w:type="auto"/>
            <w:vAlign w:val="center"/>
          </w:tcPr>
          <w:p w14:paraId="6154552E">
            <w:r>
              <w:rPr>
                <w:rStyle w:val="7"/>
                <w:rFonts w:hint="eastAsia"/>
              </w:rPr>
              <w:t>储存和运输方法：</w:t>
            </w:r>
            <w:r>
              <w:rPr>
                <w:rFonts w:hint="eastAsia"/>
              </w:rPr>
              <w:br w:type="textWrapping"/>
            </w:r>
            <w:r>
              <w:rPr>
                <w:rStyle w:val="8"/>
                <w:rFonts w:hint="eastAsia"/>
              </w:rPr>
              <w:t>本品贮存在干燥、阴凉、通风、防雨处，远离火源或热源。置于儿童触及不到之处，并加锁。勿与食品、饮料、粮食、饲料等同贮同运。</w:t>
            </w:r>
          </w:p>
        </w:tc>
      </w:tr>
      <w:tr w14:paraId="65D78D57">
        <w:tblPrEx>
          <w:tblCellMar>
            <w:top w:w="0" w:type="dxa"/>
            <w:left w:w="0" w:type="dxa"/>
            <w:bottom w:w="0" w:type="dxa"/>
            <w:right w:w="0" w:type="dxa"/>
          </w:tblCellMar>
        </w:tblPrEx>
        <w:trPr>
          <w:tblCellSpacing w:w="0" w:type="dxa"/>
        </w:trPr>
        <w:tc>
          <w:tcPr>
            <w:tcW w:w="0" w:type="auto"/>
            <w:vAlign w:val="center"/>
          </w:tcPr>
          <w:p w14:paraId="1CF45210">
            <w:r>
              <w:rPr>
                <w:rStyle w:val="7"/>
                <w:rFonts w:hint="eastAsia"/>
              </w:rPr>
              <w:t>质量保证期：</w:t>
            </w:r>
            <w:r>
              <w:rPr>
                <w:rStyle w:val="8"/>
                <w:rFonts w:hint="eastAsia"/>
              </w:rPr>
              <w:t>2年</w:t>
            </w:r>
          </w:p>
        </w:tc>
      </w:tr>
      <w:tr w14:paraId="1B4A8FC2">
        <w:tblPrEx>
          <w:tblCellMar>
            <w:top w:w="0" w:type="dxa"/>
            <w:left w:w="0" w:type="dxa"/>
            <w:bottom w:w="0" w:type="dxa"/>
            <w:right w:w="0" w:type="dxa"/>
          </w:tblCellMar>
        </w:tblPrEx>
        <w:trPr>
          <w:tblCellSpacing w:w="0" w:type="dxa"/>
        </w:trPr>
        <w:tc>
          <w:tcPr>
            <w:tcW w:w="0" w:type="auto"/>
            <w:vAlign w:val="center"/>
          </w:tcPr>
          <w:p w14:paraId="7D2E6DF6">
            <w:r>
              <w:rPr>
                <w:rStyle w:val="7"/>
                <w:rFonts w:hint="eastAsia"/>
              </w:rPr>
              <w:t>备注：</w:t>
            </w:r>
            <w:r>
              <w:rPr>
                <w:rFonts w:hint="eastAsia"/>
              </w:rPr>
              <w:br w:type="textWrapping"/>
            </w:r>
            <w:r>
              <w:rPr>
                <w:rStyle w:val="8"/>
                <w:rFonts w:hint="eastAsia"/>
              </w:rPr>
              <w:t>标注"限制使用"字样</w:t>
            </w:r>
          </w:p>
        </w:tc>
      </w:tr>
    </w:tbl>
    <w:p w14:paraId="66D3A28F">
      <w:pPr>
        <w:sectPr>
          <w:pgSz w:w="11906" w:h="16838"/>
          <w:pgMar w:top="1440" w:right="1800" w:bottom="1440" w:left="1800" w:header="851" w:footer="992" w:gutter="0"/>
          <w:cols w:space="720" w:num="1"/>
        </w:sectPr>
      </w:pPr>
    </w:p>
    <w:p w14:paraId="3B1AB23D"/>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C6B87F9">
        <w:trPr>
          <w:tblCellSpacing w:w="0" w:type="dxa"/>
        </w:trPr>
        <w:tc>
          <w:tcPr>
            <w:tcW w:w="0" w:type="auto"/>
            <w:vAlign w:val="center"/>
          </w:tcPr>
          <w:p w14:paraId="6024A8A6">
            <w:r>
              <w:rPr>
                <w:rStyle w:val="7"/>
                <w:rFonts w:hint="eastAsia"/>
              </w:rPr>
              <w:t>登记证号：</w:t>
            </w:r>
            <w:r>
              <w:rPr>
                <w:rFonts w:hint="eastAsia"/>
              </w:rPr>
              <w:t>PD20142585</w:t>
            </w:r>
          </w:p>
        </w:tc>
      </w:tr>
      <w:tr w14:paraId="474C0AFF">
        <w:tblPrEx>
          <w:tblCellMar>
            <w:top w:w="0" w:type="dxa"/>
            <w:left w:w="0" w:type="dxa"/>
            <w:bottom w:w="0" w:type="dxa"/>
            <w:right w:w="0" w:type="dxa"/>
          </w:tblCellMar>
        </w:tblPrEx>
        <w:trPr>
          <w:tblCellSpacing w:w="0" w:type="dxa"/>
        </w:trPr>
        <w:tc>
          <w:tcPr>
            <w:tcW w:w="0" w:type="auto"/>
            <w:vAlign w:val="center"/>
          </w:tcPr>
          <w:p w14:paraId="0F540407">
            <w:r>
              <w:rPr>
                <w:rStyle w:val="7"/>
                <w:rFonts w:hint="eastAsia"/>
              </w:rPr>
              <w:t>登记证持有人：</w:t>
            </w:r>
            <w:r>
              <w:rPr>
                <w:rFonts w:hint="eastAsia"/>
              </w:rPr>
              <w:t>山东垄喜植物保护有限公司</w:t>
            </w:r>
          </w:p>
        </w:tc>
      </w:tr>
      <w:tr w14:paraId="51E7007D">
        <w:tblPrEx>
          <w:tblCellMar>
            <w:top w:w="0" w:type="dxa"/>
            <w:left w:w="0" w:type="dxa"/>
            <w:bottom w:w="0" w:type="dxa"/>
            <w:right w:w="0" w:type="dxa"/>
          </w:tblCellMar>
        </w:tblPrEx>
        <w:trPr>
          <w:tblCellSpacing w:w="0" w:type="dxa"/>
        </w:trPr>
        <w:tc>
          <w:tcPr>
            <w:tcW w:w="0" w:type="auto"/>
            <w:vAlign w:val="center"/>
          </w:tcPr>
          <w:p w14:paraId="7B5D89C8">
            <w:r>
              <w:rPr>
                <w:rStyle w:val="7"/>
                <w:rFonts w:hint="eastAsia"/>
              </w:rPr>
              <w:t>农药名称：</w:t>
            </w:r>
            <w:r>
              <w:rPr>
                <w:rFonts w:hint="eastAsia"/>
              </w:rPr>
              <w:t>辛硫磷</w:t>
            </w:r>
          </w:p>
        </w:tc>
      </w:tr>
      <w:tr w14:paraId="58DFAEEF">
        <w:tblPrEx>
          <w:tblCellMar>
            <w:top w:w="0" w:type="dxa"/>
            <w:left w:w="0" w:type="dxa"/>
            <w:bottom w:w="0" w:type="dxa"/>
            <w:right w:w="0" w:type="dxa"/>
          </w:tblCellMar>
        </w:tblPrEx>
        <w:trPr>
          <w:tblCellSpacing w:w="0" w:type="dxa"/>
        </w:trPr>
        <w:tc>
          <w:tcPr>
            <w:tcW w:w="0" w:type="auto"/>
            <w:vAlign w:val="center"/>
          </w:tcPr>
          <w:p w14:paraId="6C68BA21">
            <w:r>
              <w:rPr>
                <w:rStyle w:val="7"/>
                <w:rFonts w:hint="eastAsia"/>
              </w:rPr>
              <w:t>剂型：</w:t>
            </w:r>
            <w:r>
              <w:rPr>
                <w:rFonts w:hint="eastAsia"/>
              </w:rPr>
              <w:t>颗粒剂</w:t>
            </w:r>
          </w:p>
        </w:tc>
      </w:tr>
      <w:tr w14:paraId="6A76CDF4">
        <w:tblPrEx>
          <w:tblCellMar>
            <w:top w:w="0" w:type="dxa"/>
            <w:left w:w="0" w:type="dxa"/>
            <w:bottom w:w="0" w:type="dxa"/>
            <w:right w:w="0" w:type="dxa"/>
          </w:tblCellMar>
        </w:tblPrEx>
        <w:trPr>
          <w:tblCellSpacing w:w="0" w:type="dxa"/>
        </w:trPr>
        <w:tc>
          <w:tcPr>
            <w:tcW w:w="0" w:type="auto"/>
            <w:vAlign w:val="center"/>
          </w:tcPr>
          <w:p w14:paraId="46253396">
            <w:r>
              <w:rPr>
                <w:rStyle w:val="7"/>
                <w:rFonts w:hint="eastAsia"/>
              </w:rPr>
              <w:t>毒性及其标识：</w:t>
            </w:r>
            <w:r>
              <w:rPr>
                <w:rFonts w:hint="eastAsia"/>
              </w:rPr>
              <w:t xml:space="preserve"> </w:t>
            </w:r>
            <w:r>
              <w:drawing>
                <wp:inline distT="0" distB="0" distL="0" distR="0">
                  <wp:extent cx="476250" cy="323850"/>
                  <wp:effectExtent l="0" t="0" r="0" b="0"/>
                  <wp:docPr id="6" name="图片 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300B192">
        <w:tblPrEx>
          <w:tblCellMar>
            <w:top w:w="0" w:type="dxa"/>
            <w:left w:w="0" w:type="dxa"/>
            <w:bottom w:w="0" w:type="dxa"/>
            <w:right w:w="0" w:type="dxa"/>
          </w:tblCellMar>
        </w:tblPrEx>
        <w:trPr>
          <w:tblCellSpacing w:w="0" w:type="dxa"/>
        </w:trPr>
        <w:tc>
          <w:tcPr>
            <w:tcW w:w="0" w:type="auto"/>
            <w:vAlign w:val="center"/>
          </w:tcPr>
          <w:p w14:paraId="0D0B155A">
            <w:r>
              <w:rPr>
                <w:rStyle w:val="7"/>
                <w:rFonts w:hint="eastAsia"/>
              </w:rPr>
              <w:t>总有效成分含量：</w:t>
            </w:r>
            <w:r>
              <w:rPr>
                <w:rFonts w:hint="eastAsia"/>
              </w:rPr>
              <w:t>3%</w:t>
            </w:r>
          </w:p>
        </w:tc>
      </w:tr>
      <w:tr w14:paraId="224D06F4">
        <w:tblPrEx>
          <w:tblCellMar>
            <w:top w:w="0" w:type="dxa"/>
            <w:left w:w="0" w:type="dxa"/>
            <w:bottom w:w="0" w:type="dxa"/>
            <w:right w:w="0" w:type="dxa"/>
          </w:tblCellMar>
        </w:tblPrEx>
        <w:trPr>
          <w:tblCellSpacing w:w="0" w:type="dxa"/>
        </w:trPr>
        <w:tc>
          <w:tcPr>
            <w:tcW w:w="0" w:type="auto"/>
            <w:vAlign w:val="center"/>
          </w:tcPr>
          <w:p w14:paraId="2D8EBBFA">
            <w:r>
              <w:rPr>
                <w:rFonts w:hint="eastAsia"/>
              </w:rPr>
              <w:t xml:space="preserve">有效成分及其含量： </w:t>
            </w:r>
          </w:p>
          <w:p w14:paraId="3829F3D8">
            <w:r>
              <w:rPr>
                <w:rFonts w:hint="eastAsia"/>
              </w:rPr>
              <w:t xml:space="preserve">    辛硫磷3%    </w:t>
            </w:r>
          </w:p>
        </w:tc>
      </w:tr>
      <w:tr w14:paraId="779A844C">
        <w:tblPrEx>
          <w:tblCellMar>
            <w:top w:w="0" w:type="dxa"/>
            <w:left w:w="0" w:type="dxa"/>
            <w:bottom w:w="0" w:type="dxa"/>
            <w:right w:w="0" w:type="dxa"/>
          </w:tblCellMar>
        </w:tblPrEx>
        <w:trPr>
          <w:tblCellSpacing w:w="0" w:type="dxa"/>
        </w:trPr>
        <w:tc>
          <w:tcPr>
            <w:tcW w:w="0" w:type="auto"/>
            <w:vAlign w:val="center"/>
          </w:tcPr>
          <w:p w14:paraId="02D197F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70759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2255814">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7ACFB08">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0050671">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73A3CF3">
                  <w:r>
                    <w:rPr>
                      <w:rStyle w:val="8"/>
                      <w:rFonts w:hint="eastAsia"/>
                    </w:rPr>
                    <w:t>施用方式</w:t>
                  </w:r>
                </w:p>
              </w:tc>
            </w:tr>
            <w:tr w14:paraId="302E98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7EDE00C">
                  <w:r>
                    <w:rPr>
                      <w:rStyle w:val="8"/>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60904A80">
                  <w:r>
                    <w:rPr>
                      <w:rStyle w:val="8"/>
                      <w:rFonts w:hint="eastAsia"/>
                    </w:rPr>
                    <w:t>地下害虫</w:t>
                  </w:r>
                </w:p>
              </w:tc>
              <w:tc>
                <w:tcPr>
                  <w:tcW w:w="0" w:type="auto"/>
                  <w:tcBorders>
                    <w:top w:val="outset" w:color="auto" w:sz="6" w:space="0"/>
                    <w:left w:val="outset" w:color="auto" w:sz="6" w:space="0"/>
                    <w:bottom w:val="outset" w:color="auto" w:sz="6" w:space="0"/>
                    <w:right w:val="outset" w:color="auto" w:sz="6" w:space="0"/>
                  </w:tcBorders>
                  <w:vAlign w:val="center"/>
                </w:tcPr>
                <w:p w14:paraId="08EF4A2B">
                  <w:r>
                    <w:rPr>
                      <w:rStyle w:val="8"/>
                      <w:rFonts w:hint="eastAsia"/>
                    </w:rPr>
                    <w:t>6000-8000克/亩</w:t>
                  </w:r>
                </w:p>
              </w:tc>
              <w:tc>
                <w:tcPr>
                  <w:tcW w:w="0" w:type="auto"/>
                  <w:tcBorders>
                    <w:top w:val="outset" w:color="auto" w:sz="6" w:space="0"/>
                    <w:left w:val="outset" w:color="auto" w:sz="6" w:space="0"/>
                    <w:bottom w:val="outset" w:color="auto" w:sz="6" w:space="0"/>
                    <w:right w:val="outset" w:color="auto" w:sz="6" w:space="0"/>
                  </w:tcBorders>
                  <w:vAlign w:val="center"/>
                </w:tcPr>
                <w:p w14:paraId="62F8ADDC">
                  <w:r>
                    <w:rPr>
                      <w:rStyle w:val="8"/>
                      <w:rFonts w:hint="eastAsia"/>
                    </w:rPr>
                    <w:t>沟施或穴施</w:t>
                  </w:r>
                </w:p>
              </w:tc>
            </w:tr>
          </w:tbl>
          <w:p w14:paraId="6ED4A259"/>
        </w:tc>
      </w:tr>
      <w:tr w14:paraId="1FD6F6D0">
        <w:tblPrEx>
          <w:tblCellMar>
            <w:top w:w="0" w:type="dxa"/>
            <w:left w:w="0" w:type="dxa"/>
            <w:bottom w:w="0" w:type="dxa"/>
            <w:right w:w="0" w:type="dxa"/>
          </w:tblCellMar>
        </w:tblPrEx>
        <w:trPr>
          <w:tblCellSpacing w:w="0" w:type="dxa"/>
        </w:trPr>
        <w:tc>
          <w:tcPr>
            <w:tcW w:w="0" w:type="auto"/>
            <w:vAlign w:val="center"/>
          </w:tcPr>
          <w:p w14:paraId="4C587FD4">
            <w:r>
              <w:rPr>
                <w:rStyle w:val="7"/>
                <w:rFonts w:hint="eastAsia"/>
              </w:rPr>
              <w:t>使用技术要求:</w:t>
            </w:r>
            <w:r>
              <w:rPr>
                <w:rFonts w:hint="eastAsia"/>
              </w:rPr>
              <w:br w:type="textWrapping"/>
            </w:r>
            <w:r>
              <w:rPr>
                <w:rStyle w:val="8"/>
                <w:rFonts w:hint="eastAsia"/>
              </w:rPr>
              <w:t>1、于花生播种时沟施（或穴施）施药一次。 2、预计1小时内降雨，请勿施药。 3、每季最多使用1次。</w:t>
            </w:r>
          </w:p>
        </w:tc>
      </w:tr>
      <w:tr w14:paraId="6FEBEAF0">
        <w:tblPrEx>
          <w:tblCellMar>
            <w:top w:w="0" w:type="dxa"/>
            <w:left w:w="0" w:type="dxa"/>
            <w:bottom w:w="0" w:type="dxa"/>
            <w:right w:w="0" w:type="dxa"/>
          </w:tblCellMar>
        </w:tblPrEx>
        <w:trPr>
          <w:tblCellSpacing w:w="0" w:type="dxa"/>
        </w:trPr>
        <w:tc>
          <w:tcPr>
            <w:tcW w:w="0" w:type="auto"/>
            <w:vAlign w:val="center"/>
          </w:tcPr>
          <w:p w14:paraId="5373A68C">
            <w:r>
              <w:rPr>
                <w:rStyle w:val="7"/>
                <w:rFonts w:hint="eastAsia"/>
              </w:rPr>
              <w:t>产品性能:</w:t>
            </w:r>
            <w:r>
              <w:rPr>
                <w:rFonts w:hint="eastAsia"/>
              </w:rPr>
              <w:br w:type="textWrapping"/>
            </w:r>
            <w:r>
              <w:rPr>
                <w:rStyle w:val="8"/>
                <w:rFonts w:hint="eastAsia"/>
              </w:rPr>
              <w:t>本品为有机磷类杀虫剂，具有触杀和胃毒作用，该药通过抑制昆虫体内神经组织中的乙酰胆碱酯酶或胆碱酯的活性而破坏了正常的神经传导，使害虫中毒而死亡，对花生地下害虫有较好的防治效果。</w:t>
            </w:r>
          </w:p>
        </w:tc>
      </w:tr>
      <w:tr w14:paraId="565F923C">
        <w:tblPrEx>
          <w:tblCellMar>
            <w:top w:w="0" w:type="dxa"/>
            <w:left w:w="0" w:type="dxa"/>
            <w:bottom w:w="0" w:type="dxa"/>
            <w:right w:w="0" w:type="dxa"/>
          </w:tblCellMar>
        </w:tblPrEx>
        <w:trPr>
          <w:tblCellSpacing w:w="0" w:type="dxa"/>
        </w:trPr>
        <w:tc>
          <w:tcPr>
            <w:tcW w:w="0" w:type="auto"/>
            <w:vAlign w:val="center"/>
          </w:tcPr>
          <w:p w14:paraId="42218C6E">
            <w:r>
              <w:rPr>
                <w:rStyle w:val="7"/>
                <w:rFonts w:hint="eastAsia"/>
              </w:rPr>
              <w:t>注意事项：</w:t>
            </w:r>
            <w:r>
              <w:rPr>
                <w:rFonts w:hint="eastAsia"/>
              </w:rPr>
              <w:br w:type="textWrapping"/>
            </w:r>
            <w:r>
              <w:rPr>
                <w:rStyle w:val="8"/>
                <w:rFonts w:hint="eastAsia"/>
              </w:rPr>
              <w:t>1、本品不能与碱性农药等物质混用。 2、本品强光下易分解，应早晚施用，避开中午强光下施药。3、本品对蜜蜂、鱼类等水生生物、家蚕有毒，施药期间应避免对周围蜂群的影响、蜜源作物花期、蚕室和桑园附近禁用。远离水产养殖区施药，禁止在河塘等水体中清洗施药器具。4、使用时应穿戴防护服和手套，避免吸入药液。施药期间不可吃东西和饮水，施药后应及时洗手和洗脸。5、用过的容器应妥善处理，不可做他用，也不可随意丢弃。6、孕妇及哺乳期妇女避免接触。</w:t>
            </w:r>
          </w:p>
        </w:tc>
      </w:tr>
      <w:tr w14:paraId="1DF08CED">
        <w:tblPrEx>
          <w:tblCellMar>
            <w:top w:w="0" w:type="dxa"/>
            <w:left w:w="0" w:type="dxa"/>
            <w:bottom w:w="0" w:type="dxa"/>
            <w:right w:w="0" w:type="dxa"/>
          </w:tblCellMar>
        </w:tblPrEx>
        <w:trPr>
          <w:tblCellSpacing w:w="0" w:type="dxa"/>
        </w:trPr>
        <w:tc>
          <w:tcPr>
            <w:tcW w:w="0" w:type="auto"/>
            <w:vAlign w:val="center"/>
          </w:tcPr>
          <w:p w14:paraId="34EFB235">
            <w:r>
              <w:rPr>
                <w:rStyle w:val="7"/>
                <w:rFonts w:hint="eastAsia"/>
              </w:rPr>
              <w:t>中毒急救措施：</w:t>
            </w:r>
            <w:r>
              <w:rPr>
                <w:rFonts w:hint="eastAsia"/>
              </w:rPr>
              <w:br w:type="textWrapping"/>
            </w:r>
            <w:r>
              <w:rPr>
                <w:rStyle w:val="8"/>
                <w:rFonts w:hint="eastAsia"/>
              </w:rPr>
              <w:t>急性中毒多因误食引起，约半小时到数小时可发病，轻度中毒：全身不适，头痛、头昏、无力、视力模糊、呕吐、出汗、流涎、嗜睡等，有时有肌肉 震颤，偶有腹泻。中度中毒：除上述症状外剧烈呕吐、腹痛、烦躁不安、抽 搐、呼吸困难等。重度中毒：癫痫样抽搐。急性中毒多在12小时内发病，误服者立即发病。不慎吸入，应将病人移至空气流通处。不慎接触皮肤或溅入眼睛，应用大量清水冲洗至少15分钟。误服则应立即携此标签将病人送医院诊治，[1]用阿托品1～5毫克皮下或静脉注射(按中毒轻重而定)；[2]用解磷定0.4－1.2克 静脉注射( 按中毒轻重而定)；[3]禁用吗啡、茶硷、吩噻嗪、 利血平。</w:t>
            </w:r>
          </w:p>
        </w:tc>
      </w:tr>
      <w:tr w14:paraId="7994596B">
        <w:tblPrEx>
          <w:tblCellMar>
            <w:top w:w="0" w:type="dxa"/>
            <w:left w:w="0" w:type="dxa"/>
            <w:bottom w:w="0" w:type="dxa"/>
            <w:right w:w="0" w:type="dxa"/>
          </w:tblCellMar>
        </w:tblPrEx>
        <w:trPr>
          <w:tblCellSpacing w:w="0" w:type="dxa"/>
        </w:trPr>
        <w:tc>
          <w:tcPr>
            <w:tcW w:w="0" w:type="auto"/>
            <w:vAlign w:val="center"/>
          </w:tcPr>
          <w:p w14:paraId="70038EBC">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本品应贮存在干燥、阴凉、通风、防雨处，远离火源或热源。置于儿童触及不到之处，并加锁。勿与食品、饮料、粮食、饲料等同贮同运。</w:t>
            </w:r>
          </w:p>
        </w:tc>
      </w:tr>
      <w:tr w14:paraId="51A85A76">
        <w:tblPrEx>
          <w:tblCellMar>
            <w:top w:w="0" w:type="dxa"/>
            <w:left w:w="0" w:type="dxa"/>
            <w:bottom w:w="0" w:type="dxa"/>
            <w:right w:w="0" w:type="dxa"/>
          </w:tblCellMar>
        </w:tblPrEx>
        <w:trPr>
          <w:tblCellSpacing w:w="0" w:type="dxa"/>
        </w:trPr>
        <w:tc>
          <w:tcPr>
            <w:tcW w:w="0" w:type="auto"/>
            <w:vAlign w:val="center"/>
          </w:tcPr>
          <w:p w14:paraId="501B3E36">
            <w:r>
              <w:rPr>
                <w:rStyle w:val="7"/>
                <w:rFonts w:hint="eastAsia"/>
              </w:rPr>
              <w:t>质量保证期：</w:t>
            </w:r>
            <w:r>
              <w:rPr>
                <w:rStyle w:val="8"/>
                <w:rFonts w:hint="eastAsia"/>
              </w:rPr>
              <w:t>2年</w:t>
            </w:r>
          </w:p>
        </w:tc>
      </w:tr>
      <w:tr w14:paraId="74B21F02">
        <w:tblPrEx>
          <w:tblCellMar>
            <w:top w:w="0" w:type="dxa"/>
            <w:left w:w="0" w:type="dxa"/>
            <w:bottom w:w="0" w:type="dxa"/>
            <w:right w:w="0" w:type="dxa"/>
          </w:tblCellMar>
        </w:tblPrEx>
        <w:trPr>
          <w:tblCellSpacing w:w="0" w:type="dxa"/>
        </w:trPr>
        <w:tc>
          <w:tcPr>
            <w:tcW w:w="0" w:type="auto"/>
            <w:vAlign w:val="center"/>
          </w:tcPr>
          <w:p w14:paraId="40ECACED">
            <w:r>
              <w:rPr>
                <w:rStyle w:val="7"/>
                <w:rFonts w:hint="eastAsia"/>
              </w:rPr>
              <w:t>备注：</w:t>
            </w:r>
          </w:p>
        </w:tc>
      </w:tr>
    </w:tbl>
    <w:p w14:paraId="539EFEE4"/>
    <w:p w14:paraId="250306CE">
      <w:pPr>
        <w:rPr>
          <w:rStyle w:val="7"/>
        </w:rPr>
        <w:sectPr>
          <w:pgSz w:w="11906" w:h="16838"/>
          <w:pgMar w:top="1440" w:right="1800" w:bottom="1440" w:left="1800" w:header="851" w:footer="992" w:gutter="0"/>
          <w:cols w:space="720" w:num="1"/>
        </w:sectPr>
      </w:pPr>
    </w:p>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AB94342">
        <w:tblPrEx>
          <w:tblCellMar>
            <w:top w:w="0" w:type="dxa"/>
            <w:left w:w="0" w:type="dxa"/>
            <w:bottom w:w="0" w:type="dxa"/>
            <w:right w:w="0" w:type="dxa"/>
          </w:tblCellMar>
        </w:tblPrEx>
        <w:trPr>
          <w:tblCellSpacing w:w="0" w:type="dxa"/>
        </w:trPr>
        <w:tc>
          <w:tcPr>
            <w:tcW w:w="0" w:type="auto"/>
            <w:vAlign w:val="center"/>
          </w:tcPr>
          <w:p w14:paraId="03D10783">
            <w:r>
              <w:rPr>
                <w:rStyle w:val="7"/>
                <w:rFonts w:hint="eastAsia"/>
              </w:rPr>
              <w:t>登记证号：</w:t>
            </w:r>
            <w:r>
              <w:rPr>
                <w:rFonts w:hint="eastAsia"/>
              </w:rPr>
              <w:t>PD20190262</w:t>
            </w:r>
          </w:p>
        </w:tc>
      </w:tr>
      <w:tr w14:paraId="7CC1902A">
        <w:tblPrEx>
          <w:tblCellMar>
            <w:top w:w="0" w:type="dxa"/>
            <w:left w:w="0" w:type="dxa"/>
            <w:bottom w:w="0" w:type="dxa"/>
            <w:right w:w="0" w:type="dxa"/>
          </w:tblCellMar>
        </w:tblPrEx>
        <w:trPr>
          <w:tblCellSpacing w:w="0" w:type="dxa"/>
        </w:trPr>
        <w:tc>
          <w:tcPr>
            <w:tcW w:w="0" w:type="auto"/>
            <w:vAlign w:val="center"/>
          </w:tcPr>
          <w:p w14:paraId="50C6F0D8">
            <w:r>
              <w:rPr>
                <w:rStyle w:val="7"/>
                <w:rFonts w:hint="eastAsia"/>
              </w:rPr>
              <w:t>登记证持有人：</w:t>
            </w:r>
            <w:r>
              <w:rPr>
                <w:rFonts w:hint="eastAsia"/>
              </w:rPr>
              <w:t>江苏清原农冠杂草防治有限公司</w:t>
            </w:r>
          </w:p>
        </w:tc>
      </w:tr>
      <w:tr w14:paraId="40AB8299">
        <w:tblPrEx>
          <w:tblCellMar>
            <w:top w:w="0" w:type="dxa"/>
            <w:left w:w="0" w:type="dxa"/>
            <w:bottom w:w="0" w:type="dxa"/>
            <w:right w:w="0" w:type="dxa"/>
          </w:tblCellMar>
        </w:tblPrEx>
        <w:trPr>
          <w:tblCellSpacing w:w="0" w:type="dxa"/>
        </w:trPr>
        <w:tc>
          <w:tcPr>
            <w:tcW w:w="0" w:type="auto"/>
            <w:vAlign w:val="center"/>
          </w:tcPr>
          <w:p w14:paraId="5A2AF172">
            <w:r>
              <w:rPr>
                <w:rStyle w:val="7"/>
                <w:rFonts w:hint="eastAsia"/>
              </w:rPr>
              <w:t>农药名称：</w:t>
            </w:r>
            <w:r>
              <w:rPr>
                <w:rFonts w:hint="eastAsia"/>
              </w:rPr>
              <w:t>敌稗·三唑磺草酮</w:t>
            </w:r>
          </w:p>
        </w:tc>
      </w:tr>
      <w:tr w14:paraId="5C36DB6B">
        <w:tblPrEx>
          <w:tblCellMar>
            <w:top w:w="0" w:type="dxa"/>
            <w:left w:w="0" w:type="dxa"/>
            <w:bottom w:w="0" w:type="dxa"/>
            <w:right w:w="0" w:type="dxa"/>
          </w:tblCellMar>
        </w:tblPrEx>
        <w:trPr>
          <w:tblCellSpacing w:w="0" w:type="dxa"/>
        </w:trPr>
        <w:tc>
          <w:tcPr>
            <w:tcW w:w="0" w:type="auto"/>
            <w:vAlign w:val="center"/>
          </w:tcPr>
          <w:p w14:paraId="0C59CF3F">
            <w:r>
              <w:rPr>
                <w:rStyle w:val="7"/>
                <w:rFonts w:hint="eastAsia"/>
              </w:rPr>
              <w:t>剂型：</w:t>
            </w:r>
            <w:r>
              <w:rPr>
                <w:rFonts w:hint="eastAsia"/>
              </w:rPr>
              <w:t>可分散油悬浮剂</w:t>
            </w:r>
          </w:p>
        </w:tc>
      </w:tr>
      <w:tr w14:paraId="77058B40">
        <w:tblPrEx>
          <w:tblCellMar>
            <w:top w:w="0" w:type="dxa"/>
            <w:left w:w="0" w:type="dxa"/>
            <w:bottom w:w="0" w:type="dxa"/>
            <w:right w:w="0" w:type="dxa"/>
          </w:tblCellMar>
        </w:tblPrEx>
        <w:trPr>
          <w:tblCellSpacing w:w="0" w:type="dxa"/>
        </w:trPr>
        <w:tc>
          <w:tcPr>
            <w:tcW w:w="0" w:type="auto"/>
            <w:vAlign w:val="center"/>
          </w:tcPr>
          <w:p w14:paraId="4ACA69D3">
            <w:r>
              <w:rPr>
                <w:rStyle w:val="7"/>
                <w:rFonts w:hint="eastAsia"/>
              </w:rPr>
              <w:t>毒性及其标识：</w:t>
            </w:r>
            <w:r>
              <w:rPr>
                <w:rFonts w:hint="eastAsia"/>
              </w:rPr>
              <w:t xml:space="preserve"> </w:t>
            </w:r>
            <w:r>
              <w:drawing>
                <wp:inline distT="0" distB="0" distL="0" distR="0">
                  <wp:extent cx="476250" cy="323850"/>
                  <wp:effectExtent l="0" t="0" r="0" b="0"/>
                  <wp:docPr id="7" name="图片 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203EB24">
        <w:tblPrEx>
          <w:tblCellMar>
            <w:top w:w="0" w:type="dxa"/>
            <w:left w:w="0" w:type="dxa"/>
            <w:bottom w:w="0" w:type="dxa"/>
            <w:right w:w="0" w:type="dxa"/>
          </w:tblCellMar>
        </w:tblPrEx>
        <w:trPr>
          <w:tblCellSpacing w:w="0" w:type="dxa"/>
        </w:trPr>
        <w:tc>
          <w:tcPr>
            <w:tcW w:w="0" w:type="auto"/>
            <w:vAlign w:val="center"/>
          </w:tcPr>
          <w:p w14:paraId="3F5688B2">
            <w:r>
              <w:rPr>
                <w:rStyle w:val="7"/>
                <w:rFonts w:hint="eastAsia"/>
              </w:rPr>
              <w:t>总有效成分含量：</w:t>
            </w:r>
            <w:r>
              <w:rPr>
                <w:rFonts w:hint="eastAsia"/>
              </w:rPr>
              <w:t>28%</w:t>
            </w:r>
          </w:p>
        </w:tc>
      </w:tr>
      <w:tr w14:paraId="2F659A74">
        <w:tblPrEx>
          <w:tblCellMar>
            <w:top w:w="0" w:type="dxa"/>
            <w:left w:w="0" w:type="dxa"/>
            <w:bottom w:w="0" w:type="dxa"/>
            <w:right w:w="0" w:type="dxa"/>
          </w:tblCellMar>
        </w:tblPrEx>
        <w:trPr>
          <w:tblCellSpacing w:w="0" w:type="dxa"/>
        </w:trPr>
        <w:tc>
          <w:tcPr>
            <w:tcW w:w="0" w:type="auto"/>
            <w:vAlign w:val="center"/>
          </w:tcPr>
          <w:p w14:paraId="505F03D0">
            <w:r>
              <w:rPr>
                <w:rFonts w:hint="eastAsia"/>
              </w:rPr>
              <w:t xml:space="preserve">有效成分及其含量： </w:t>
            </w:r>
          </w:p>
          <w:p w14:paraId="58075600">
            <w:r>
              <w:rPr>
                <w:rFonts w:hint="eastAsia"/>
              </w:rPr>
              <w:t xml:space="preserve">    三唑磺草酮3%    敌稗25%    </w:t>
            </w:r>
          </w:p>
        </w:tc>
      </w:tr>
      <w:tr w14:paraId="5415A934">
        <w:tblPrEx>
          <w:tblCellMar>
            <w:top w:w="0" w:type="dxa"/>
            <w:left w:w="0" w:type="dxa"/>
            <w:bottom w:w="0" w:type="dxa"/>
            <w:right w:w="0" w:type="dxa"/>
          </w:tblCellMar>
        </w:tblPrEx>
        <w:trPr>
          <w:tblCellSpacing w:w="0" w:type="dxa"/>
        </w:trPr>
        <w:tc>
          <w:tcPr>
            <w:tcW w:w="0" w:type="auto"/>
            <w:vAlign w:val="center"/>
          </w:tcPr>
          <w:p w14:paraId="240598A2">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9DE93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0993E3A">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9D30A86">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F867DC5">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C3D08F5">
                  <w:r>
                    <w:rPr>
                      <w:rStyle w:val="8"/>
                      <w:rFonts w:hint="eastAsia"/>
                    </w:rPr>
                    <w:t>施用方式</w:t>
                  </w:r>
                </w:p>
              </w:tc>
            </w:tr>
            <w:tr w14:paraId="164F19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C09909C">
                  <w:r>
                    <w:rPr>
                      <w:rStyle w:val="8"/>
                      <w:rFonts w:hint="eastAsia"/>
                    </w:rPr>
                    <w:t>水稻田(直播)</w:t>
                  </w:r>
                </w:p>
              </w:tc>
              <w:tc>
                <w:tcPr>
                  <w:tcW w:w="0" w:type="auto"/>
                  <w:tcBorders>
                    <w:top w:val="outset" w:color="auto" w:sz="6" w:space="0"/>
                    <w:left w:val="outset" w:color="auto" w:sz="6" w:space="0"/>
                    <w:bottom w:val="outset" w:color="auto" w:sz="6" w:space="0"/>
                    <w:right w:val="outset" w:color="auto" w:sz="6" w:space="0"/>
                  </w:tcBorders>
                  <w:vAlign w:val="center"/>
                </w:tcPr>
                <w:p w14:paraId="21ABF143">
                  <w:r>
                    <w:rPr>
                      <w:rStyle w:val="8"/>
                      <w:rFonts w:hint="eastAsia"/>
                    </w:rPr>
                    <w:t>稗草</w:t>
                  </w:r>
                </w:p>
              </w:tc>
              <w:tc>
                <w:tcPr>
                  <w:tcW w:w="0" w:type="auto"/>
                  <w:tcBorders>
                    <w:top w:val="outset" w:color="auto" w:sz="6" w:space="0"/>
                    <w:left w:val="outset" w:color="auto" w:sz="6" w:space="0"/>
                    <w:bottom w:val="outset" w:color="auto" w:sz="6" w:space="0"/>
                    <w:right w:val="outset" w:color="auto" w:sz="6" w:space="0"/>
                  </w:tcBorders>
                  <w:vAlign w:val="center"/>
                </w:tcPr>
                <w:p w14:paraId="03510C94">
                  <w:r>
                    <w:rPr>
                      <w:rStyle w:val="8"/>
                      <w:rFonts w:hint="eastAsia"/>
                    </w:rPr>
                    <w:t>200-250毫升/亩</w:t>
                  </w:r>
                </w:p>
              </w:tc>
              <w:tc>
                <w:tcPr>
                  <w:tcW w:w="0" w:type="auto"/>
                  <w:tcBorders>
                    <w:top w:val="outset" w:color="auto" w:sz="6" w:space="0"/>
                    <w:left w:val="outset" w:color="auto" w:sz="6" w:space="0"/>
                    <w:bottom w:val="outset" w:color="auto" w:sz="6" w:space="0"/>
                    <w:right w:val="outset" w:color="auto" w:sz="6" w:space="0"/>
                  </w:tcBorders>
                  <w:vAlign w:val="center"/>
                </w:tcPr>
                <w:p w14:paraId="7FBDCCBE">
                  <w:r>
                    <w:rPr>
                      <w:rStyle w:val="8"/>
                      <w:rFonts w:hint="eastAsia"/>
                    </w:rPr>
                    <w:t>茎叶喷雾</w:t>
                  </w:r>
                </w:p>
              </w:tc>
            </w:tr>
          </w:tbl>
          <w:p w14:paraId="29E57D5C"/>
        </w:tc>
      </w:tr>
      <w:tr w14:paraId="6E297909">
        <w:tblPrEx>
          <w:tblCellMar>
            <w:top w:w="0" w:type="dxa"/>
            <w:left w:w="0" w:type="dxa"/>
            <w:bottom w:w="0" w:type="dxa"/>
            <w:right w:w="0" w:type="dxa"/>
          </w:tblCellMar>
        </w:tblPrEx>
        <w:trPr>
          <w:tblCellSpacing w:w="0" w:type="dxa"/>
        </w:trPr>
        <w:tc>
          <w:tcPr>
            <w:tcW w:w="0" w:type="auto"/>
            <w:vAlign w:val="center"/>
          </w:tcPr>
          <w:p w14:paraId="49856F4A">
            <w:r>
              <w:rPr>
                <w:rStyle w:val="7"/>
                <w:rFonts w:hint="eastAsia"/>
              </w:rPr>
              <w:t>使用技术要求:</w:t>
            </w:r>
            <w:r>
              <w:rPr>
                <w:rFonts w:hint="eastAsia"/>
              </w:rPr>
              <w:br w:type="textWrapping"/>
            </w:r>
            <w:r>
              <w:rPr>
                <w:rStyle w:val="8"/>
                <w:rFonts w:hint="eastAsia"/>
              </w:rPr>
              <w:t>1.直播水稻田须在3叶期之后，稗草2～4叶期茎叶喷雾施药一次。每亩兑水15～30公斤，二次稀释后均匀喷雾。2.直播稻田施用本品前务必做好土壤封闭处理，以降低杂草出土基数，提高药剂整体防效。3.均匀施药，严禁重喷、漏喷或超量施用。4.施药前排水确保杂草2/3以上露出水面，施药后48小时上水并保持3～5厘米水层7天以上，水层勿淹没水稻心叶避免药害。5.避免在糯稻和杂交水稻制种田使用。部分籼稻品种对此药剂敏感，施药后5～7天会出现短暂发白症状，正常推荐用量下，对后期水稻长势及产量无影响。6.病苗田、弱苗田、浅根苗田及盐碱地、漏水田、已遭受或药后5天内易遭受冻涝害等胁迫田块，不宜施用本品。7.低温、寡照天气一定程度影响药效发挥，强光、高温利于药效发挥。8.水稻整个生育期最多使用1次。勿超剂量使用。</w:t>
            </w:r>
          </w:p>
        </w:tc>
      </w:tr>
      <w:tr w14:paraId="4FA5D0E2">
        <w:tblPrEx>
          <w:tblCellMar>
            <w:top w:w="0" w:type="dxa"/>
            <w:left w:w="0" w:type="dxa"/>
            <w:bottom w:w="0" w:type="dxa"/>
            <w:right w:w="0" w:type="dxa"/>
          </w:tblCellMar>
        </w:tblPrEx>
        <w:trPr>
          <w:tblCellSpacing w:w="0" w:type="dxa"/>
        </w:trPr>
        <w:tc>
          <w:tcPr>
            <w:tcW w:w="0" w:type="auto"/>
            <w:vAlign w:val="center"/>
          </w:tcPr>
          <w:p w14:paraId="462BFC96">
            <w:r>
              <w:rPr>
                <w:rStyle w:val="7"/>
                <w:rFonts w:hint="eastAsia"/>
              </w:rPr>
              <w:t>产品性能:</w:t>
            </w:r>
            <w:r>
              <w:rPr>
                <w:rFonts w:hint="eastAsia"/>
              </w:rPr>
              <w:br w:type="textWrapping"/>
            </w:r>
            <w:r>
              <w:rPr>
                <w:rStyle w:val="8"/>
                <w:rFonts w:hint="eastAsia"/>
              </w:rPr>
              <w:t>本品是由HPPD抑制剂及光合系统Ⅱ抑制剂两种不同作用机制的除草剂混配而成，可用于直播水稻田防除稗草。</w:t>
            </w:r>
          </w:p>
        </w:tc>
      </w:tr>
      <w:tr w14:paraId="75203F55">
        <w:tblPrEx>
          <w:tblCellMar>
            <w:top w:w="0" w:type="dxa"/>
            <w:left w:w="0" w:type="dxa"/>
            <w:bottom w:w="0" w:type="dxa"/>
            <w:right w:w="0" w:type="dxa"/>
          </w:tblCellMar>
        </w:tblPrEx>
        <w:trPr>
          <w:tblCellSpacing w:w="0" w:type="dxa"/>
        </w:trPr>
        <w:tc>
          <w:tcPr>
            <w:tcW w:w="0" w:type="auto"/>
            <w:vAlign w:val="center"/>
          </w:tcPr>
          <w:p w14:paraId="03123F25">
            <w:r>
              <w:rPr>
                <w:rStyle w:val="7"/>
                <w:rFonts w:hint="eastAsia"/>
              </w:rPr>
              <w:t>注意事项：</w:t>
            </w:r>
            <w:r>
              <w:rPr>
                <w:rFonts w:hint="eastAsia"/>
              </w:rPr>
              <w:br w:type="textWrapping"/>
            </w:r>
            <w:r>
              <w:rPr>
                <w:rStyle w:val="8"/>
                <w:rFonts w:hint="eastAsia"/>
              </w:rPr>
              <w:t>1.请勿将本品与任何有机磷类、氨基甲酸酯类杀虫剂、杀菌剂混配混用或在间隔7天内使用。2.本品对眼睛有刺激性。使用时应当采取相应的防护措施，施药时应穿着长衣、长裤、鞋，配戴手套、帽子、口罩、眼罩等，避免暴露。3.施药期间不可吃东西和饮水等；施药后应及时洗手和洗脸等。4.操作时应远离儿童和家畜。5. 水产养殖区、河塘等水体附近禁用，禁止在河塘等水域清洗施药器具；鱼或虾蟹套养稻田禁用，施药后的田水不得直接排入水体。6.孕妇、哺乳期妇女及过敏者禁用。7. 鸟类保护区附近禁用, 赤眼蜂等天敌放飞区域禁用。8.用过的容器应妥善处理，不可做他用，也不可随意丢弃。</w:t>
            </w:r>
          </w:p>
        </w:tc>
      </w:tr>
      <w:tr w14:paraId="0BF5C27C">
        <w:tblPrEx>
          <w:tblCellMar>
            <w:top w:w="0" w:type="dxa"/>
            <w:left w:w="0" w:type="dxa"/>
            <w:bottom w:w="0" w:type="dxa"/>
            <w:right w:w="0" w:type="dxa"/>
          </w:tblCellMar>
        </w:tblPrEx>
        <w:trPr>
          <w:tblCellSpacing w:w="0" w:type="dxa"/>
        </w:trPr>
        <w:tc>
          <w:tcPr>
            <w:tcW w:w="0" w:type="auto"/>
            <w:vAlign w:val="center"/>
          </w:tcPr>
          <w:p w14:paraId="0D86D068">
            <w:r>
              <w:rPr>
                <w:rStyle w:val="7"/>
                <w:rFonts w:hint="eastAsia"/>
              </w:rPr>
              <w:t>中毒急救措施：</w:t>
            </w:r>
            <w:r>
              <w:rPr>
                <w:rFonts w:hint="eastAsia"/>
              </w:rPr>
              <w:br w:type="textWrapping"/>
            </w:r>
            <w:r>
              <w:rPr>
                <w:rStyle w:val="8"/>
                <w:rFonts w:hint="eastAsia"/>
              </w:rPr>
              <w:t>请按标签推荐方法使用。一旦发生中毒，请对症治疗。中毒急救：1.用药时如果感觉不适，立即停止工作，采取急救措施，并携此标签送医就诊。2.皮肤接触：立即脱掉被污染的衣物，用大量清水冲洗被污染的皮肤，如皮肤刺激感持续，请医生诊治。3.眼睛溅药：立即将眼睑翻开，用清水冲洗至少15分钟，再请医生诊治。4.发生吸入：立即将吸入者转移到空气新鲜处，如果吸入者停止呼吸，需要进行人工呼吸。注意保暖和休息，请医生诊治。5.误服：请勿引吐，立即携带标签，送医就诊。6.解毒剂:无专用解毒剂，请对症治疗。</w:t>
            </w:r>
          </w:p>
        </w:tc>
      </w:tr>
      <w:tr w14:paraId="4A458E92">
        <w:tblPrEx>
          <w:tblCellMar>
            <w:top w:w="0" w:type="dxa"/>
            <w:left w:w="0" w:type="dxa"/>
            <w:bottom w:w="0" w:type="dxa"/>
            <w:right w:w="0" w:type="dxa"/>
          </w:tblCellMar>
        </w:tblPrEx>
        <w:trPr>
          <w:tblCellSpacing w:w="0" w:type="dxa"/>
        </w:trPr>
        <w:tc>
          <w:tcPr>
            <w:tcW w:w="0" w:type="auto"/>
            <w:vAlign w:val="center"/>
          </w:tcPr>
          <w:p w14:paraId="6BB318D0">
            <w:r>
              <w:rPr>
                <w:rStyle w:val="7"/>
                <w:rFonts w:hint="eastAsia"/>
              </w:rPr>
              <w:t>储存和运输方法：</w:t>
            </w:r>
            <w:r>
              <w:rPr>
                <w:rFonts w:hint="eastAsia"/>
              </w:rPr>
              <w:br w:type="textWrapping"/>
            </w:r>
            <w:r>
              <w:rPr>
                <w:rStyle w:val="8"/>
                <w:rFonts w:hint="eastAsia"/>
              </w:rPr>
              <w:t>1.本品应密封储存在干燥、阴凉、通风、防雨处，远离火源或热源。2.置于儿童接触不到的地方，并加锁保存。3.不能与食品、饮料、粮食、饲料等混合储存。</w:t>
            </w:r>
          </w:p>
        </w:tc>
      </w:tr>
      <w:tr w14:paraId="0E73CA7E">
        <w:tblPrEx>
          <w:tblCellMar>
            <w:top w:w="0" w:type="dxa"/>
            <w:left w:w="0" w:type="dxa"/>
            <w:bottom w:w="0" w:type="dxa"/>
            <w:right w:w="0" w:type="dxa"/>
          </w:tblCellMar>
        </w:tblPrEx>
        <w:trPr>
          <w:tblCellSpacing w:w="0" w:type="dxa"/>
        </w:trPr>
        <w:tc>
          <w:tcPr>
            <w:tcW w:w="0" w:type="auto"/>
            <w:vAlign w:val="center"/>
          </w:tcPr>
          <w:p w14:paraId="739FBC6C">
            <w:r>
              <w:rPr>
                <w:rStyle w:val="7"/>
                <w:rFonts w:hint="eastAsia"/>
              </w:rPr>
              <w:t>质量保证期：</w:t>
            </w:r>
            <w:r>
              <w:rPr>
                <w:rStyle w:val="8"/>
                <w:rFonts w:hint="eastAsia"/>
              </w:rPr>
              <w:t>3年</w:t>
            </w:r>
          </w:p>
        </w:tc>
      </w:tr>
      <w:tr w14:paraId="4E070D39">
        <w:tblPrEx>
          <w:tblCellMar>
            <w:top w:w="0" w:type="dxa"/>
            <w:left w:w="0" w:type="dxa"/>
            <w:bottom w:w="0" w:type="dxa"/>
            <w:right w:w="0" w:type="dxa"/>
          </w:tblCellMar>
        </w:tblPrEx>
        <w:trPr>
          <w:tblCellSpacing w:w="0" w:type="dxa"/>
        </w:trPr>
        <w:tc>
          <w:tcPr>
            <w:tcW w:w="0" w:type="auto"/>
            <w:vAlign w:val="center"/>
          </w:tcPr>
          <w:p w14:paraId="45F8F385">
            <w:r>
              <w:rPr>
                <w:rStyle w:val="7"/>
                <w:rFonts w:hint="eastAsia"/>
              </w:rPr>
              <w:t>备注：</w:t>
            </w:r>
          </w:p>
        </w:tc>
      </w:tr>
    </w:tbl>
    <w:p w14:paraId="7821FECF">
      <w:pPr>
        <w:sectPr>
          <w:pgSz w:w="11906" w:h="16838"/>
          <w:pgMar w:top="1440" w:right="1800" w:bottom="1440" w:left="1800" w:header="851" w:footer="992" w:gutter="0"/>
          <w:cols w:space="720" w:num="1"/>
        </w:sectPr>
      </w:pPr>
    </w:p>
    <w:p w14:paraId="73E063E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14F415B">
        <w:tblPrEx>
          <w:tblCellMar>
            <w:top w:w="0" w:type="dxa"/>
            <w:left w:w="0" w:type="dxa"/>
            <w:bottom w:w="0" w:type="dxa"/>
            <w:right w:w="0" w:type="dxa"/>
          </w:tblCellMar>
        </w:tblPrEx>
        <w:trPr>
          <w:tblCellSpacing w:w="0" w:type="dxa"/>
        </w:trPr>
        <w:tc>
          <w:tcPr>
            <w:tcW w:w="0" w:type="auto"/>
            <w:vAlign w:val="center"/>
          </w:tcPr>
          <w:p w14:paraId="6DC620A1">
            <w:r>
              <w:rPr>
                <w:rStyle w:val="7"/>
                <w:rFonts w:hint="eastAsia"/>
              </w:rPr>
              <w:t>登记证号：</w:t>
            </w:r>
            <w:r>
              <w:rPr>
                <w:rFonts w:hint="eastAsia"/>
              </w:rPr>
              <w:t>PD20084428</w:t>
            </w:r>
          </w:p>
        </w:tc>
      </w:tr>
      <w:tr w14:paraId="6B53A64D">
        <w:tblPrEx>
          <w:tblCellMar>
            <w:top w:w="0" w:type="dxa"/>
            <w:left w:w="0" w:type="dxa"/>
            <w:bottom w:w="0" w:type="dxa"/>
            <w:right w:w="0" w:type="dxa"/>
          </w:tblCellMar>
        </w:tblPrEx>
        <w:trPr>
          <w:tblCellSpacing w:w="0" w:type="dxa"/>
        </w:trPr>
        <w:tc>
          <w:tcPr>
            <w:tcW w:w="0" w:type="auto"/>
            <w:vAlign w:val="center"/>
          </w:tcPr>
          <w:p w14:paraId="120E6F2A">
            <w:r>
              <w:rPr>
                <w:rStyle w:val="7"/>
                <w:rFonts w:hint="eastAsia"/>
              </w:rPr>
              <w:t>登记证持有人：</w:t>
            </w:r>
            <w:r>
              <w:rPr>
                <w:rFonts w:hint="eastAsia"/>
              </w:rPr>
              <w:t>江西正邦作物保护股份有限公司</w:t>
            </w:r>
          </w:p>
        </w:tc>
      </w:tr>
      <w:tr w14:paraId="4FD4210C">
        <w:tblPrEx>
          <w:tblCellMar>
            <w:top w:w="0" w:type="dxa"/>
            <w:left w:w="0" w:type="dxa"/>
            <w:bottom w:w="0" w:type="dxa"/>
            <w:right w:w="0" w:type="dxa"/>
          </w:tblCellMar>
        </w:tblPrEx>
        <w:trPr>
          <w:tblCellSpacing w:w="0" w:type="dxa"/>
        </w:trPr>
        <w:tc>
          <w:tcPr>
            <w:tcW w:w="0" w:type="auto"/>
            <w:vAlign w:val="center"/>
          </w:tcPr>
          <w:p w14:paraId="3EAB6037">
            <w:r>
              <w:rPr>
                <w:rStyle w:val="7"/>
                <w:rFonts w:hint="eastAsia"/>
              </w:rPr>
              <w:t>农药名称：</w:t>
            </w:r>
            <w:r>
              <w:rPr>
                <w:rFonts w:hint="eastAsia"/>
              </w:rPr>
              <w:t>毒死蜱</w:t>
            </w:r>
          </w:p>
        </w:tc>
      </w:tr>
      <w:tr w14:paraId="337E1344">
        <w:tblPrEx>
          <w:tblCellMar>
            <w:top w:w="0" w:type="dxa"/>
            <w:left w:w="0" w:type="dxa"/>
            <w:bottom w:w="0" w:type="dxa"/>
            <w:right w:w="0" w:type="dxa"/>
          </w:tblCellMar>
        </w:tblPrEx>
        <w:trPr>
          <w:tblCellSpacing w:w="0" w:type="dxa"/>
        </w:trPr>
        <w:tc>
          <w:tcPr>
            <w:tcW w:w="0" w:type="auto"/>
            <w:vAlign w:val="center"/>
          </w:tcPr>
          <w:p w14:paraId="276194DA">
            <w:r>
              <w:rPr>
                <w:rStyle w:val="7"/>
                <w:rFonts w:hint="eastAsia"/>
              </w:rPr>
              <w:t>剂型：</w:t>
            </w:r>
            <w:r>
              <w:rPr>
                <w:rFonts w:hint="eastAsia"/>
              </w:rPr>
              <w:t>乳油</w:t>
            </w:r>
          </w:p>
        </w:tc>
      </w:tr>
      <w:tr w14:paraId="6F960E5E">
        <w:tblPrEx>
          <w:tblCellMar>
            <w:top w:w="0" w:type="dxa"/>
            <w:left w:w="0" w:type="dxa"/>
            <w:bottom w:w="0" w:type="dxa"/>
            <w:right w:w="0" w:type="dxa"/>
          </w:tblCellMar>
        </w:tblPrEx>
        <w:trPr>
          <w:tblCellSpacing w:w="0" w:type="dxa"/>
        </w:trPr>
        <w:tc>
          <w:tcPr>
            <w:tcW w:w="0" w:type="auto"/>
            <w:vAlign w:val="center"/>
          </w:tcPr>
          <w:p w14:paraId="68790A24">
            <w:r>
              <w:rPr>
                <w:rStyle w:val="7"/>
                <w:rFonts w:hint="eastAsia"/>
              </w:rPr>
              <w:t>毒性及其标识：</w:t>
            </w:r>
            <w:r>
              <w:rPr>
                <w:rFonts w:hint="eastAsia"/>
              </w:rPr>
              <w:t xml:space="preserve"> </w:t>
            </w:r>
            <w:r>
              <w:drawing>
                <wp:inline distT="0" distB="0" distL="0" distR="0">
                  <wp:extent cx="476250" cy="323850"/>
                  <wp:effectExtent l="0" t="0" r="0" b="0"/>
                  <wp:docPr id="8" name="图片 8"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1D535A06">
        <w:tblPrEx>
          <w:tblCellMar>
            <w:top w:w="0" w:type="dxa"/>
            <w:left w:w="0" w:type="dxa"/>
            <w:bottom w:w="0" w:type="dxa"/>
            <w:right w:w="0" w:type="dxa"/>
          </w:tblCellMar>
        </w:tblPrEx>
        <w:trPr>
          <w:tblCellSpacing w:w="0" w:type="dxa"/>
        </w:trPr>
        <w:tc>
          <w:tcPr>
            <w:tcW w:w="0" w:type="auto"/>
            <w:vAlign w:val="center"/>
          </w:tcPr>
          <w:p w14:paraId="6E11AE2D">
            <w:r>
              <w:rPr>
                <w:rStyle w:val="7"/>
                <w:rFonts w:hint="eastAsia"/>
              </w:rPr>
              <w:t>总有效成分含量：</w:t>
            </w:r>
            <w:r>
              <w:rPr>
                <w:rFonts w:hint="eastAsia"/>
              </w:rPr>
              <w:t>40%</w:t>
            </w:r>
          </w:p>
        </w:tc>
      </w:tr>
      <w:tr w14:paraId="208A825D">
        <w:tblPrEx>
          <w:tblCellMar>
            <w:top w:w="0" w:type="dxa"/>
            <w:left w:w="0" w:type="dxa"/>
            <w:bottom w:w="0" w:type="dxa"/>
            <w:right w:w="0" w:type="dxa"/>
          </w:tblCellMar>
        </w:tblPrEx>
        <w:trPr>
          <w:tblCellSpacing w:w="0" w:type="dxa"/>
        </w:trPr>
        <w:tc>
          <w:tcPr>
            <w:tcW w:w="0" w:type="auto"/>
            <w:vAlign w:val="center"/>
          </w:tcPr>
          <w:p w14:paraId="1F4489B2">
            <w:r>
              <w:rPr>
                <w:rFonts w:hint="eastAsia"/>
              </w:rPr>
              <w:t xml:space="preserve">有效成分及其含量： </w:t>
            </w:r>
          </w:p>
          <w:p w14:paraId="4FFBBB12">
            <w:r>
              <w:rPr>
                <w:rFonts w:hint="eastAsia"/>
              </w:rPr>
              <w:t xml:space="preserve">    毒死蜱40%    </w:t>
            </w:r>
          </w:p>
        </w:tc>
      </w:tr>
      <w:tr w14:paraId="3031CE57">
        <w:tblPrEx>
          <w:tblCellMar>
            <w:top w:w="0" w:type="dxa"/>
            <w:left w:w="0" w:type="dxa"/>
            <w:bottom w:w="0" w:type="dxa"/>
            <w:right w:w="0" w:type="dxa"/>
          </w:tblCellMar>
        </w:tblPrEx>
        <w:trPr>
          <w:tblCellSpacing w:w="0" w:type="dxa"/>
        </w:trPr>
        <w:tc>
          <w:tcPr>
            <w:tcW w:w="0" w:type="auto"/>
            <w:vAlign w:val="center"/>
          </w:tcPr>
          <w:p w14:paraId="7C5F61EA">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AEED2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F53D933">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A3CD17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E49270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A950486">
                  <w:r>
                    <w:rPr>
                      <w:rStyle w:val="8"/>
                      <w:rFonts w:hint="eastAsia"/>
                    </w:rPr>
                    <w:t>施用方式</w:t>
                  </w:r>
                </w:p>
              </w:tc>
            </w:tr>
            <w:tr w14:paraId="6C7419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BDF5AB4">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7304F82A">
                  <w:r>
                    <w:rPr>
                      <w:rStyle w:val="8"/>
                      <w:rFonts w:hint="eastAsia"/>
                    </w:rPr>
                    <w:t>稻纵卷叶螟</w:t>
                  </w:r>
                </w:p>
              </w:tc>
              <w:tc>
                <w:tcPr>
                  <w:tcW w:w="0" w:type="auto"/>
                  <w:tcBorders>
                    <w:top w:val="outset" w:color="auto" w:sz="6" w:space="0"/>
                    <w:left w:val="outset" w:color="auto" w:sz="6" w:space="0"/>
                    <w:bottom w:val="outset" w:color="auto" w:sz="6" w:space="0"/>
                    <w:right w:val="outset" w:color="auto" w:sz="6" w:space="0"/>
                  </w:tcBorders>
                  <w:vAlign w:val="center"/>
                </w:tcPr>
                <w:p w14:paraId="46192004">
                  <w:r>
                    <w:rPr>
                      <w:rStyle w:val="8"/>
                      <w:rFonts w:hint="eastAsia"/>
                    </w:rPr>
                    <w:t>60-90毫升/亩</w:t>
                  </w:r>
                </w:p>
              </w:tc>
              <w:tc>
                <w:tcPr>
                  <w:tcW w:w="0" w:type="auto"/>
                  <w:tcBorders>
                    <w:top w:val="outset" w:color="auto" w:sz="6" w:space="0"/>
                    <w:left w:val="outset" w:color="auto" w:sz="6" w:space="0"/>
                    <w:bottom w:val="outset" w:color="auto" w:sz="6" w:space="0"/>
                    <w:right w:val="outset" w:color="auto" w:sz="6" w:space="0"/>
                  </w:tcBorders>
                  <w:vAlign w:val="center"/>
                </w:tcPr>
                <w:p w14:paraId="7DE04905">
                  <w:r>
                    <w:rPr>
                      <w:rStyle w:val="8"/>
                      <w:rFonts w:hint="eastAsia"/>
                    </w:rPr>
                    <w:t>喷雾</w:t>
                  </w:r>
                </w:p>
              </w:tc>
            </w:tr>
          </w:tbl>
          <w:p w14:paraId="22195549"/>
        </w:tc>
      </w:tr>
      <w:tr w14:paraId="6DC2EC9A">
        <w:tblPrEx>
          <w:tblCellMar>
            <w:top w:w="0" w:type="dxa"/>
            <w:left w:w="0" w:type="dxa"/>
            <w:bottom w:w="0" w:type="dxa"/>
            <w:right w:w="0" w:type="dxa"/>
          </w:tblCellMar>
        </w:tblPrEx>
        <w:trPr>
          <w:tblCellSpacing w:w="0" w:type="dxa"/>
        </w:trPr>
        <w:tc>
          <w:tcPr>
            <w:tcW w:w="0" w:type="auto"/>
            <w:vAlign w:val="center"/>
          </w:tcPr>
          <w:p w14:paraId="325B0213">
            <w:r>
              <w:rPr>
                <w:rStyle w:val="7"/>
                <w:rFonts w:hint="eastAsia"/>
              </w:rPr>
              <w:t>使用技术要求:</w:t>
            </w:r>
            <w:r>
              <w:rPr>
                <w:rFonts w:hint="eastAsia"/>
              </w:rPr>
              <w:br w:type="textWrapping"/>
            </w:r>
            <w:r>
              <w:rPr>
                <w:rStyle w:val="8"/>
                <w:rFonts w:hint="eastAsia"/>
              </w:rPr>
              <w:t>1.本品应于稻纵卷叶螟盛孵至2龄幼虫高峰期施药，每亩兑水50-75公斤均匀透彻喷雾。 2.烟草对毒死蜱敏感，应避免药液飘移到烟草上。 3.大风天或预计1小时内降雨，请勿施药。4.产品在水稻作物上使用的安全间隔期为30天，每个作物周期的最多使用3次。5.施药后设立警示标志，人畜在施药24小时后方可进入施药地点。</w:t>
            </w:r>
          </w:p>
        </w:tc>
      </w:tr>
      <w:tr w14:paraId="24468764">
        <w:tblPrEx>
          <w:tblCellMar>
            <w:top w:w="0" w:type="dxa"/>
            <w:left w:w="0" w:type="dxa"/>
            <w:bottom w:w="0" w:type="dxa"/>
            <w:right w:w="0" w:type="dxa"/>
          </w:tblCellMar>
        </w:tblPrEx>
        <w:trPr>
          <w:tblCellSpacing w:w="0" w:type="dxa"/>
        </w:trPr>
        <w:tc>
          <w:tcPr>
            <w:tcW w:w="0" w:type="auto"/>
            <w:vAlign w:val="center"/>
          </w:tcPr>
          <w:p w14:paraId="79C37411">
            <w:r>
              <w:rPr>
                <w:rStyle w:val="7"/>
                <w:rFonts w:hint="eastAsia"/>
              </w:rPr>
              <w:t>产品性能:</w:t>
            </w:r>
            <w:r>
              <w:rPr>
                <w:rFonts w:hint="eastAsia"/>
              </w:rPr>
              <w:br w:type="textWrapping"/>
            </w:r>
            <w:r>
              <w:rPr>
                <w:rStyle w:val="8"/>
                <w:rFonts w:hint="eastAsia"/>
              </w:rPr>
              <w:t>本品为有机磷杀虫剂，作用机理是通过抑制害虫体内胆碱酯酶，具有胃毒、触杀及熏蒸作用。对水稻稻纵卷叶螟有较好的防效。</w:t>
            </w:r>
          </w:p>
        </w:tc>
      </w:tr>
      <w:tr w14:paraId="59A4BCBA">
        <w:tblPrEx>
          <w:tblCellMar>
            <w:top w:w="0" w:type="dxa"/>
            <w:left w:w="0" w:type="dxa"/>
            <w:bottom w:w="0" w:type="dxa"/>
            <w:right w:w="0" w:type="dxa"/>
          </w:tblCellMar>
        </w:tblPrEx>
        <w:trPr>
          <w:tblCellSpacing w:w="0" w:type="dxa"/>
        </w:trPr>
        <w:tc>
          <w:tcPr>
            <w:tcW w:w="0" w:type="auto"/>
            <w:vAlign w:val="center"/>
          </w:tcPr>
          <w:p w14:paraId="67D138F8">
            <w:r>
              <w:rPr>
                <w:rStyle w:val="7"/>
                <w:rFonts w:hint="eastAsia"/>
              </w:rPr>
              <w:t>注意事项：</w:t>
            </w:r>
            <w:r>
              <w:rPr>
                <w:rFonts w:hint="eastAsia"/>
              </w:rPr>
              <w:br w:type="textWrapping"/>
            </w:r>
            <w:r>
              <w:rPr>
                <w:rStyle w:val="8"/>
                <w:rFonts w:hint="eastAsia"/>
              </w:rPr>
              <w:t>1.本品禁止在蔬菜上使用。 2.本品对鱼类有毒，应避免药流如湖泊、河流或鱼塘中清洗喷药器皿或弃置废料时，切忌污染水源，桑园，蚕室附近禁用，蜂场附近禁用。 3.本品不能与碱性物质混用（如波尔多液、石硫合剂等）。 4.使用本品时应穿戴防护服和手套，避免吸入药液。施药期间不可吃东西和饮水。施药后应及时洗手和洗脸。 5.建议与其他作用机制不同的杀虫剂轮换使用。 6.用过的容器应妥善处理，不可做他用，也不可随意丢弃。 7.孕妇及哺乳期妇女禁止接触本品。</w:t>
            </w:r>
          </w:p>
        </w:tc>
      </w:tr>
      <w:tr w14:paraId="0C519AF8">
        <w:tblPrEx>
          <w:tblCellMar>
            <w:top w:w="0" w:type="dxa"/>
            <w:left w:w="0" w:type="dxa"/>
            <w:bottom w:w="0" w:type="dxa"/>
            <w:right w:w="0" w:type="dxa"/>
          </w:tblCellMar>
        </w:tblPrEx>
        <w:trPr>
          <w:tblCellSpacing w:w="0" w:type="dxa"/>
        </w:trPr>
        <w:tc>
          <w:tcPr>
            <w:tcW w:w="0" w:type="auto"/>
            <w:vAlign w:val="center"/>
          </w:tcPr>
          <w:p w14:paraId="40414AE3">
            <w:r>
              <w:rPr>
                <w:rStyle w:val="7"/>
                <w:rFonts w:hint="eastAsia"/>
              </w:rPr>
              <w:t>中毒急救措施：</w:t>
            </w:r>
            <w:r>
              <w:rPr>
                <w:rFonts w:hint="eastAsia"/>
              </w:rPr>
              <w:br w:type="textWrapping"/>
            </w:r>
            <w:r>
              <w:rPr>
                <w:rStyle w:val="8"/>
                <w:rFonts w:hint="eastAsia"/>
              </w:rPr>
              <w:t>轻度中毒：急性中毒多因误食引起，约半小时到数小时可发病，轻度中毒：全身不适，头痛、头昏、无力、视力模糊、呕吐、出汗、流涎、嗜睡等，有时有肌肉震颤，偶有腹泻。中度中毒：除上述症状外剧烈呕吐、腹痛、烦躁不安、抽搐、呼吸困难等。重度中毒：癫痫样抽搐。急性中毒多在12小时内发病，误服者立即发病。 如药液溅于皮肤，立即用碱性肥皂洗涤。如药液溅于眼内或喷药过程感到不适(如发涩、流泪)，立即用大量清水冲洗15分钟。如意外摄入，携标签送医院对症治疗。急救措施：用阿托品1-5mg皮下或静脉注射；用解磷定0.4-1.2g静脉注射；禁用吗啡、茶硷、吩噻嗪、利血平。应注意预防迟发性神经毒性发生。</w:t>
            </w:r>
          </w:p>
        </w:tc>
      </w:tr>
      <w:tr w14:paraId="105E4617">
        <w:tblPrEx>
          <w:tblCellMar>
            <w:top w:w="0" w:type="dxa"/>
            <w:left w:w="0" w:type="dxa"/>
            <w:bottom w:w="0" w:type="dxa"/>
            <w:right w:w="0" w:type="dxa"/>
          </w:tblCellMar>
        </w:tblPrEx>
        <w:trPr>
          <w:tblCellSpacing w:w="0" w:type="dxa"/>
        </w:trPr>
        <w:tc>
          <w:tcPr>
            <w:tcW w:w="0" w:type="auto"/>
            <w:vAlign w:val="center"/>
          </w:tcPr>
          <w:p w14:paraId="22068989">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本品应贮存在干燥、阴凉、通风、防雨处，远离火源或热源。置于儿童触及不到之处，并加锁。勿与食品、饮料、饲料、粮食等其他商品同贮同运。</w:t>
            </w:r>
          </w:p>
        </w:tc>
      </w:tr>
      <w:tr w14:paraId="763865C6">
        <w:tblPrEx>
          <w:tblCellMar>
            <w:top w:w="0" w:type="dxa"/>
            <w:left w:w="0" w:type="dxa"/>
            <w:bottom w:w="0" w:type="dxa"/>
            <w:right w:w="0" w:type="dxa"/>
          </w:tblCellMar>
        </w:tblPrEx>
        <w:trPr>
          <w:tblCellSpacing w:w="0" w:type="dxa"/>
        </w:trPr>
        <w:tc>
          <w:tcPr>
            <w:tcW w:w="0" w:type="auto"/>
            <w:vAlign w:val="center"/>
          </w:tcPr>
          <w:p w14:paraId="73E4F8DA">
            <w:r>
              <w:rPr>
                <w:rStyle w:val="7"/>
                <w:rFonts w:hint="eastAsia"/>
              </w:rPr>
              <w:t>质量保证期：</w:t>
            </w:r>
            <w:r>
              <w:rPr>
                <w:rStyle w:val="8"/>
                <w:rFonts w:hint="eastAsia"/>
              </w:rPr>
              <w:t>2年</w:t>
            </w:r>
          </w:p>
        </w:tc>
      </w:tr>
      <w:tr w14:paraId="44E1BB25">
        <w:tblPrEx>
          <w:tblCellMar>
            <w:top w:w="0" w:type="dxa"/>
            <w:left w:w="0" w:type="dxa"/>
            <w:bottom w:w="0" w:type="dxa"/>
            <w:right w:w="0" w:type="dxa"/>
          </w:tblCellMar>
        </w:tblPrEx>
        <w:trPr>
          <w:tblCellSpacing w:w="0" w:type="dxa"/>
        </w:trPr>
        <w:tc>
          <w:tcPr>
            <w:tcW w:w="0" w:type="auto"/>
            <w:vAlign w:val="center"/>
          </w:tcPr>
          <w:p w14:paraId="0E493B8D">
            <w:r>
              <w:rPr>
                <w:rStyle w:val="7"/>
                <w:rFonts w:hint="eastAsia"/>
              </w:rPr>
              <w:t>备注：</w:t>
            </w:r>
            <w:r>
              <w:rPr>
                <w:rFonts w:hint="eastAsia"/>
              </w:rPr>
              <w:br w:type="textWrapping"/>
            </w:r>
            <w:r>
              <w:rPr>
                <w:rStyle w:val="8"/>
                <w:rFonts w:hint="eastAsia"/>
              </w:rPr>
              <w:t>标注"限制使用"字样</w:t>
            </w:r>
          </w:p>
        </w:tc>
      </w:tr>
    </w:tbl>
    <w:p w14:paraId="48C136CB"/>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E2EEDE8">
        <w:tblPrEx>
          <w:tblCellMar>
            <w:top w:w="0" w:type="dxa"/>
            <w:left w:w="0" w:type="dxa"/>
            <w:bottom w:w="0" w:type="dxa"/>
            <w:right w:w="0" w:type="dxa"/>
          </w:tblCellMar>
        </w:tblPrEx>
        <w:trPr>
          <w:tblCellSpacing w:w="0" w:type="dxa"/>
        </w:trPr>
        <w:tc>
          <w:tcPr>
            <w:tcW w:w="0" w:type="auto"/>
            <w:vAlign w:val="center"/>
          </w:tcPr>
          <w:p w14:paraId="18AFAB69">
            <w:r>
              <w:rPr>
                <w:rStyle w:val="7"/>
                <w:rFonts w:hint="eastAsia"/>
              </w:rPr>
              <w:t>登记证号：</w:t>
            </w:r>
            <w:r>
              <w:rPr>
                <w:rFonts w:hint="eastAsia"/>
              </w:rPr>
              <w:t>PD20090209</w:t>
            </w:r>
          </w:p>
        </w:tc>
      </w:tr>
      <w:tr w14:paraId="2E0B9434">
        <w:tblPrEx>
          <w:tblCellMar>
            <w:top w:w="0" w:type="dxa"/>
            <w:left w:w="0" w:type="dxa"/>
            <w:bottom w:w="0" w:type="dxa"/>
            <w:right w:w="0" w:type="dxa"/>
          </w:tblCellMar>
        </w:tblPrEx>
        <w:trPr>
          <w:tblCellSpacing w:w="0" w:type="dxa"/>
        </w:trPr>
        <w:tc>
          <w:tcPr>
            <w:tcW w:w="0" w:type="auto"/>
            <w:vAlign w:val="center"/>
          </w:tcPr>
          <w:p w14:paraId="28EA1730">
            <w:r>
              <w:rPr>
                <w:rStyle w:val="7"/>
                <w:rFonts w:hint="eastAsia"/>
              </w:rPr>
              <w:t>登记证持有人：</w:t>
            </w:r>
            <w:r>
              <w:rPr>
                <w:rFonts w:hint="eastAsia"/>
              </w:rPr>
              <w:t>江西正邦作物保护股份有限公司</w:t>
            </w:r>
          </w:p>
        </w:tc>
      </w:tr>
      <w:tr w14:paraId="5D8DB86B">
        <w:tblPrEx>
          <w:tblCellMar>
            <w:top w:w="0" w:type="dxa"/>
            <w:left w:w="0" w:type="dxa"/>
            <w:bottom w:w="0" w:type="dxa"/>
            <w:right w:w="0" w:type="dxa"/>
          </w:tblCellMar>
        </w:tblPrEx>
        <w:trPr>
          <w:tblCellSpacing w:w="0" w:type="dxa"/>
        </w:trPr>
        <w:tc>
          <w:tcPr>
            <w:tcW w:w="0" w:type="auto"/>
            <w:vAlign w:val="center"/>
          </w:tcPr>
          <w:p w14:paraId="7E95FDE8">
            <w:r>
              <w:rPr>
                <w:rStyle w:val="7"/>
                <w:rFonts w:hint="eastAsia"/>
              </w:rPr>
              <w:t>农药名称：</w:t>
            </w:r>
            <w:r>
              <w:rPr>
                <w:rFonts w:hint="eastAsia"/>
              </w:rPr>
              <w:t>辛硫·灭多威</w:t>
            </w:r>
          </w:p>
        </w:tc>
      </w:tr>
      <w:tr w14:paraId="3C5996CD">
        <w:tblPrEx>
          <w:tblCellMar>
            <w:top w:w="0" w:type="dxa"/>
            <w:left w:w="0" w:type="dxa"/>
            <w:bottom w:w="0" w:type="dxa"/>
            <w:right w:w="0" w:type="dxa"/>
          </w:tblCellMar>
        </w:tblPrEx>
        <w:trPr>
          <w:tblCellSpacing w:w="0" w:type="dxa"/>
        </w:trPr>
        <w:tc>
          <w:tcPr>
            <w:tcW w:w="0" w:type="auto"/>
            <w:vAlign w:val="center"/>
          </w:tcPr>
          <w:p w14:paraId="61264440">
            <w:r>
              <w:rPr>
                <w:rStyle w:val="7"/>
                <w:rFonts w:hint="eastAsia"/>
              </w:rPr>
              <w:t>剂型：</w:t>
            </w:r>
            <w:r>
              <w:rPr>
                <w:rFonts w:hint="eastAsia"/>
              </w:rPr>
              <w:t>乳油</w:t>
            </w:r>
          </w:p>
        </w:tc>
      </w:tr>
      <w:tr w14:paraId="62C6C0DB">
        <w:tblPrEx>
          <w:tblCellMar>
            <w:top w:w="0" w:type="dxa"/>
            <w:left w:w="0" w:type="dxa"/>
            <w:bottom w:w="0" w:type="dxa"/>
            <w:right w:w="0" w:type="dxa"/>
          </w:tblCellMar>
        </w:tblPrEx>
        <w:trPr>
          <w:tblCellSpacing w:w="0" w:type="dxa"/>
        </w:trPr>
        <w:tc>
          <w:tcPr>
            <w:tcW w:w="0" w:type="auto"/>
            <w:vAlign w:val="center"/>
          </w:tcPr>
          <w:p w14:paraId="3D531A9C">
            <w:r>
              <w:rPr>
                <w:rStyle w:val="7"/>
                <w:rFonts w:hint="eastAsia"/>
              </w:rPr>
              <w:t>毒性及其标识：</w:t>
            </w:r>
            <w:r>
              <w:rPr>
                <w:rFonts w:hint="eastAsia"/>
              </w:rPr>
              <w:t xml:space="preserve"> </w:t>
            </w:r>
            <w:r>
              <w:drawing>
                <wp:inline distT="0" distB="0" distL="0" distR="0">
                  <wp:extent cx="476250" cy="323850"/>
                  <wp:effectExtent l="0" t="0" r="0" b="0"/>
                  <wp:docPr id="9" name="图片 9"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中等毒 </w:t>
            </w:r>
            <w:r>
              <w:rPr>
                <w:rFonts w:hint="eastAsia"/>
              </w:rPr>
              <w:br w:type="textWrapping"/>
            </w:r>
            <w:r>
              <w:rPr>
                <w:rFonts w:hint="eastAsia"/>
              </w:rPr>
              <w:t xml:space="preserve">(原药高毒) </w:t>
            </w:r>
          </w:p>
        </w:tc>
      </w:tr>
      <w:tr w14:paraId="119E65A8">
        <w:tblPrEx>
          <w:tblCellMar>
            <w:top w:w="0" w:type="dxa"/>
            <w:left w:w="0" w:type="dxa"/>
            <w:bottom w:w="0" w:type="dxa"/>
            <w:right w:w="0" w:type="dxa"/>
          </w:tblCellMar>
        </w:tblPrEx>
        <w:trPr>
          <w:tblCellSpacing w:w="0" w:type="dxa"/>
        </w:trPr>
        <w:tc>
          <w:tcPr>
            <w:tcW w:w="0" w:type="auto"/>
            <w:vAlign w:val="center"/>
          </w:tcPr>
          <w:p w14:paraId="23E73BD2">
            <w:r>
              <w:rPr>
                <w:rStyle w:val="7"/>
                <w:rFonts w:hint="eastAsia"/>
              </w:rPr>
              <w:t>总有效成分含量：</w:t>
            </w:r>
            <w:r>
              <w:rPr>
                <w:rFonts w:hint="eastAsia"/>
              </w:rPr>
              <w:t>18%</w:t>
            </w:r>
          </w:p>
        </w:tc>
      </w:tr>
      <w:tr w14:paraId="331DD570">
        <w:tblPrEx>
          <w:tblCellMar>
            <w:top w:w="0" w:type="dxa"/>
            <w:left w:w="0" w:type="dxa"/>
            <w:bottom w:w="0" w:type="dxa"/>
            <w:right w:w="0" w:type="dxa"/>
          </w:tblCellMar>
        </w:tblPrEx>
        <w:trPr>
          <w:tblCellSpacing w:w="0" w:type="dxa"/>
        </w:trPr>
        <w:tc>
          <w:tcPr>
            <w:tcW w:w="0" w:type="auto"/>
            <w:vAlign w:val="center"/>
          </w:tcPr>
          <w:p w14:paraId="4F597EA3">
            <w:r>
              <w:rPr>
                <w:rFonts w:hint="eastAsia"/>
              </w:rPr>
              <w:t xml:space="preserve">有效成分及其含量： </w:t>
            </w:r>
          </w:p>
          <w:p w14:paraId="0EE28A1E">
            <w:r>
              <w:rPr>
                <w:rFonts w:hint="eastAsia"/>
              </w:rPr>
              <w:t xml:space="preserve">    灭多威5%    辛硫磷13%    </w:t>
            </w:r>
          </w:p>
        </w:tc>
      </w:tr>
      <w:tr w14:paraId="32A71425">
        <w:tblPrEx>
          <w:tblCellMar>
            <w:top w:w="0" w:type="dxa"/>
            <w:left w:w="0" w:type="dxa"/>
            <w:bottom w:w="0" w:type="dxa"/>
            <w:right w:w="0" w:type="dxa"/>
          </w:tblCellMar>
        </w:tblPrEx>
        <w:trPr>
          <w:tblCellSpacing w:w="0" w:type="dxa"/>
        </w:trPr>
        <w:tc>
          <w:tcPr>
            <w:tcW w:w="0" w:type="auto"/>
            <w:vAlign w:val="center"/>
          </w:tcPr>
          <w:p w14:paraId="76BFDE0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9F68D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8D06B1E">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C73B69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78EBE44">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7C3B7CC">
                  <w:r>
                    <w:rPr>
                      <w:rStyle w:val="8"/>
                      <w:rFonts w:hint="eastAsia"/>
                    </w:rPr>
                    <w:t>施用方式</w:t>
                  </w:r>
                </w:p>
              </w:tc>
            </w:tr>
            <w:tr w14:paraId="6361D2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1B9DFE7">
                  <w:r>
                    <w:rPr>
                      <w:rStyle w:val="8"/>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23E6B0F7">
                  <w:r>
                    <w:rPr>
                      <w:rStyle w:val="8"/>
                      <w:rFonts w:hint="eastAsia"/>
                    </w:rPr>
                    <w:t>棉铃虫</w:t>
                  </w:r>
                </w:p>
              </w:tc>
              <w:tc>
                <w:tcPr>
                  <w:tcW w:w="0" w:type="auto"/>
                  <w:tcBorders>
                    <w:top w:val="outset" w:color="auto" w:sz="6" w:space="0"/>
                    <w:left w:val="outset" w:color="auto" w:sz="6" w:space="0"/>
                    <w:bottom w:val="outset" w:color="auto" w:sz="6" w:space="0"/>
                    <w:right w:val="outset" w:color="auto" w:sz="6" w:space="0"/>
                  </w:tcBorders>
                  <w:vAlign w:val="center"/>
                </w:tcPr>
                <w:p w14:paraId="49B2EE3B">
                  <w:r>
                    <w:rPr>
                      <w:rStyle w:val="8"/>
                      <w:rFonts w:hint="eastAsia"/>
                    </w:rPr>
                    <w:t>70-100毫升/亩</w:t>
                  </w:r>
                </w:p>
              </w:tc>
              <w:tc>
                <w:tcPr>
                  <w:tcW w:w="0" w:type="auto"/>
                  <w:tcBorders>
                    <w:top w:val="outset" w:color="auto" w:sz="6" w:space="0"/>
                    <w:left w:val="outset" w:color="auto" w:sz="6" w:space="0"/>
                    <w:bottom w:val="outset" w:color="auto" w:sz="6" w:space="0"/>
                    <w:right w:val="outset" w:color="auto" w:sz="6" w:space="0"/>
                  </w:tcBorders>
                  <w:vAlign w:val="center"/>
                </w:tcPr>
                <w:p w14:paraId="782A4435">
                  <w:r>
                    <w:rPr>
                      <w:rStyle w:val="8"/>
                      <w:rFonts w:hint="eastAsia"/>
                    </w:rPr>
                    <w:t>喷雾</w:t>
                  </w:r>
                </w:p>
              </w:tc>
            </w:tr>
          </w:tbl>
          <w:p w14:paraId="5BED7E16"/>
        </w:tc>
      </w:tr>
      <w:tr w14:paraId="4373778A">
        <w:tblPrEx>
          <w:tblCellMar>
            <w:top w:w="0" w:type="dxa"/>
            <w:left w:w="0" w:type="dxa"/>
            <w:bottom w:w="0" w:type="dxa"/>
            <w:right w:w="0" w:type="dxa"/>
          </w:tblCellMar>
        </w:tblPrEx>
        <w:trPr>
          <w:tblCellSpacing w:w="0" w:type="dxa"/>
        </w:trPr>
        <w:tc>
          <w:tcPr>
            <w:tcW w:w="0" w:type="auto"/>
            <w:vAlign w:val="center"/>
          </w:tcPr>
          <w:p w14:paraId="521A7F95">
            <w:r>
              <w:rPr>
                <w:rStyle w:val="7"/>
                <w:rFonts w:hint="eastAsia"/>
              </w:rPr>
              <w:t>使用技术要求:</w:t>
            </w:r>
            <w:r>
              <w:rPr>
                <w:rFonts w:hint="eastAsia"/>
              </w:rPr>
              <w:br w:type="textWrapping"/>
            </w:r>
            <w:r>
              <w:rPr>
                <w:rStyle w:val="8"/>
                <w:rFonts w:hint="eastAsia"/>
              </w:rPr>
              <w:t>1.本品应于害虫发生期施药，每亩兑水40-50公斤，搅拌后喷雾均匀。2.本品对高粱、黄瓜、菜豆和甜菜等敏感，应慎用。3.大风天或预计1小时内降雨，请勿施药。4.产品在棉花作物上使用的安全间隔期为14天，每个作物周期的最多使用次数为3次。5.施药后设立警示标志，人畜在施药24小时后方可进入施药地点。</w:t>
            </w:r>
          </w:p>
        </w:tc>
      </w:tr>
      <w:tr w14:paraId="42243AA3">
        <w:tblPrEx>
          <w:tblCellMar>
            <w:top w:w="0" w:type="dxa"/>
            <w:left w:w="0" w:type="dxa"/>
            <w:bottom w:w="0" w:type="dxa"/>
            <w:right w:w="0" w:type="dxa"/>
          </w:tblCellMar>
        </w:tblPrEx>
        <w:trPr>
          <w:tblCellSpacing w:w="0" w:type="dxa"/>
        </w:trPr>
        <w:tc>
          <w:tcPr>
            <w:tcW w:w="0" w:type="auto"/>
            <w:vAlign w:val="center"/>
          </w:tcPr>
          <w:p w14:paraId="6087BDEA">
            <w:r>
              <w:rPr>
                <w:rStyle w:val="7"/>
                <w:rFonts w:hint="eastAsia"/>
              </w:rPr>
              <w:t>产品性能:</w:t>
            </w:r>
            <w:r>
              <w:rPr>
                <w:rFonts w:hint="eastAsia"/>
              </w:rPr>
              <w:br w:type="textWrapping"/>
            </w:r>
            <w:r>
              <w:rPr>
                <w:rStyle w:val="8"/>
                <w:rFonts w:hint="eastAsia"/>
              </w:rPr>
              <w:t>本品由有机磷类辛硫磷与氨基甲酸酯类灭多威混配而成的农用杀虫剂。具有触杀、胃毒和内吸作用。对棉铃虫幼虫较好的杀灭效果。</w:t>
            </w:r>
          </w:p>
        </w:tc>
      </w:tr>
      <w:tr w14:paraId="0F476D6C">
        <w:tblPrEx>
          <w:tblCellMar>
            <w:top w:w="0" w:type="dxa"/>
            <w:left w:w="0" w:type="dxa"/>
            <w:bottom w:w="0" w:type="dxa"/>
            <w:right w:w="0" w:type="dxa"/>
          </w:tblCellMar>
        </w:tblPrEx>
        <w:trPr>
          <w:tblCellSpacing w:w="0" w:type="dxa"/>
        </w:trPr>
        <w:tc>
          <w:tcPr>
            <w:tcW w:w="0" w:type="auto"/>
            <w:vAlign w:val="center"/>
          </w:tcPr>
          <w:p w14:paraId="3C801685">
            <w:r>
              <w:rPr>
                <w:rStyle w:val="7"/>
                <w:rFonts w:hint="eastAsia"/>
              </w:rPr>
              <w:t>注意事项：</w:t>
            </w:r>
            <w:r>
              <w:rPr>
                <w:rFonts w:hint="eastAsia"/>
              </w:rPr>
              <w:br w:type="textWrapping"/>
            </w:r>
            <w:r>
              <w:rPr>
                <w:rStyle w:val="8"/>
                <w:rFonts w:hint="eastAsia"/>
              </w:rPr>
              <w:t>1.不得用于防治卫生害虫，不得用于蔬菜、瓜果、茶叶、菌类、中草药材的生产，不得用于水生植物的病虫害防治。 2.本品对蜜蜂高毒、施药期间应避免对周围蜂群的影响、蜜源作物花期。对鱼中等毒，远离水产养殖区施药，禁止在河塘等水体中清洗施药器具。对家蚕高毒，不要污染蚕桑区、蚕室。对鸟类高毒，在鸟类保护区禁用。 3.本品不宜与其它碱性的农药等物质混合使用。 4.使用本品时应穿戴防护服和手套，避免吸入药液。施药期间不可吃东西和饮水。施药后应及时洗手和洗脸。 5.用过的容器应妥善处理，不可做他用，也不可随意丢弃。 6.孕妇及哺乳期妇女禁止接触本品。</w:t>
            </w:r>
          </w:p>
        </w:tc>
      </w:tr>
      <w:tr w14:paraId="27FDC972">
        <w:tblPrEx>
          <w:tblCellMar>
            <w:top w:w="0" w:type="dxa"/>
            <w:left w:w="0" w:type="dxa"/>
            <w:bottom w:w="0" w:type="dxa"/>
            <w:right w:w="0" w:type="dxa"/>
          </w:tblCellMar>
        </w:tblPrEx>
        <w:trPr>
          <w:tblCellSpacing w:w="0" w:type="dxa"/>
        </w:trPr>
        <w:tc>
          <w:tcPr>
            <w:tcW w:w="0" w:type="auto"/>
            <w:vAlign w:val="center"/>
          </w:tcPr>
          <w:p w14:paraId="27D3B43A">
            <w:r>
              <w:rPr>
                <w:rStyle w:val="7"/>
                <w:rFonts w:hint="eastAsia"/>
              </w:rPr>
              <w:t>中毒急救措施：</w:t>
            </w:r>
            <w:r>
              <w:rPr>
                <w:rFonts w:hint="eastAsia"/>
              </w:rPr>
              <w:br w:type="textWrapping"/>
            </w:r>
            <w:r>
              <w:rPr>
                <w:rStyle w:val="8"/>
                <w:rFonts w:hint="eastAsia"/>
              </w:rPr>
              <w:t>如药液溅入眼睛和皮肤，眼睛立即用清水连续冲洗至少15分钟，皮肤立即用肥皂清洗。误服后，请携带标签送患者去医院对症治疗。辛硫磷：立即引吐、洗胃、导泻(清醒时才能引吐)。用阿托品1～5mg皮下或静脉注射(按中毒轻重而定)；用解磷定0.4－1.2g 静脉注射(按中毒轻重而定)；禁用吗啡、茶硷、吩噻嗪、利血平；灭多威：用阿托品0.5－2mg口服或肌肉注射，重者加用肾上腺素。禁用解磷定，氯磷定，双复磷，吗啡。中毒急救电话：0791-88351386。</w:t>
            </w:r>
          </w:p>
        </w:tc>
      </w:tr>
      <w:tr w14:paraId="18334D7F">
        <w:tblPrEx>
          <w:tblCellMar>
            <w:top w:w="0" w:type="dxa"/>
            <w:left w:w="0" w:type="dxa"/>
            <w:bottom w:w="0" w:type="dxa"/>
            <w:right w:w="0" w:type="dxa"/>
          </w:tblCellMar>
        </w:tblPrEx>
        <w:trPr>
          <w:tblCellSpacing w:w="0" w:type="dxa"/>
        </w:trPr>
        <w:tc>
          <w:tcPr>
            <w:tcW w:w="0" w:type="auto"/>
            <w:vAlign w:val="center"/>
          </w:tcPr>
          <w:p w14:paraId="3475C789">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本品应贮存在干燥、阴凉、通风、防雨处，远离火源或热源。置于儿童触及不到之处，并加锁。勿与食品、饮料、饲料、粮食、种子等其他商品同贮同运。</w:t>
            </w:r>
          </w:p>
        </w:tc>
      </w:tr>
      <w:tr w14:paraId="145FE15F">
        <w:tblPrEx>
          <w:tblCellMar>
            <w:top w:w="0" w:type="dxa"/>
            <w:left w:w="0" w:type="dxa"/>
            <w:bottom w:w="0" w:type="dxa"/>
            <w:right w:w="0" w:type="dxa"/>
          </w:tblCellMar>
        </w:tblPrEx>
        <w:trPr>
          <w:tblCellSpacing w:w="0" w:type="dxa"/>
        </w:trPr>
        <w:tc>
          <w:tcPr>
            <w:tcW w:w="0" w:type="auto"/>
            <w:vAlign w:val="center"/>
          </w:tcPr>
          <w:p w14:paraId="1BBBD91C">
            <w:r>
              <w:rPr>
                <w:rStyle w:val="7"/>
                <w:rFonts w:hint="eastAsia"/>
              </w:rPr>
              <w:t>质量保证期：</w:t>
            </w:r>
            <w:r>
              <w:rPr>
                <w:rStyle w:val="8"/>
                <w:rFonts w:hint="eastAsia"/>
              </w:rPr>
              <w:t>2年</w:t>
            </w:r>
          </w:p>
        </w:tc>
      </w:tr>
      <w:tr w14:paraId="1C45602B">
        <w:tblPrEx>
          <w:tblCellMar>
            <w:top w:w="0" w:type="dxa"/>
            <w:left w:w="0" w:type="dxa"/>
            <w:bottom w:w="0" w:type="dxa"/>
            <w:right w:w="0" w:type="dxa"/>
          </w:tblCellMar>
        </w:tblPrEx>
        <w:trPr>
          <w:tblCellSpacing w:w="0" w:type="dxa"/>
        </w:trPr>
        <w:tc>
          <w:tcPr>
            <w:tcW w:w="0" w:type="auto"/>
            <w:vAlign w:val="center"/>
          </w:tcPr>
          <w:p w14:paraId="58827507">
            <w:r>
              <w:rPr>
                <w:rStyle w:val="7"/>
                <w:rFonts w:hint="eastAsia"/>
              </w:rPr>
              <w:t>备注：</w:t>
            </w:r>
            <w:r>
              <w:rPr>
                <w:rFonts w:hint="eastAsia"/>
              </w:rPr>
              <w:br w:type="textWrapping"/>
            </w:r>
            <w:r>
              <w:rPr>
                <w:rStyle w:val="8"/>
                <w:rFonts w:hint="eastAsia"/>
              </w:rPr>
              <w:t>标注"限制使用"字样</w:t>
            </w:r>
          </w:p>
        </w:tc>
      </w:tr>
    </w:tbl>
    <w:p w14:paraId="53C22B7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DF01803">
        <w:tblPrEx>
          <w:tblCellMar>
            <w:top w:w="0" w:type="dxa"/>
            <w:left w:w="0" w:type="dxa"/>
            <w:bottom w:w="0" w:type="dxa"/>
            <w:right w:w="0" w:type="dxa"/>
          </w:tblCellMar>
        </w:tblPrEx>
        <w:trPr>
          <w:tblCellSpacing w:w="0" w:type="dxa"/>
        </w:trPr>
        <w:tc>
          <w:tcPr>
            <w:tcW w:w="0" w:type="auto"/>
            <w:vAlign w:val="center"/>
          </w:tcPr>
          <w:p w14:paraId="524F2D09">
            <w:r>
              <w:rPr>
                <w:rStyle w:val="7"/>
                <w:rFonts w:hint="eastAsia"/>
              </w:rPr>
              <w:t>登记证号：</w:t>
            </w:r>
            <w:r>
              <w:rPr>
                <w:rFonts w:hint="eastAsia"/>
              </w:rPr>
              <w:t>PD20096882</w:t>
            </w:r>
          </w:p>
        </w:tc>
      </w:tr>
      <w:tr w14:paraId="478F72DA">
        <w:tblPrEx>
          <w:tblCellMar>
            <w:top w:w="0" w:type="dxa"/>
            <w:left w:w="0" w:type="dxa"/>
            <w:bottom w:w="0" w:type="dxa"/>
            <w:right w:w="0" w:type="dxa"/>
          </w:tblCellMar>
        </w:tblPrEx>
        <w:trPr>
          <w:tblCellSpacing w:w="0" w:type="dxa"/>
        </w:trPr>
        <w:tc>
          <w:tcPr>
            <w:tcW w:w="0" w:type="auto"/>
            <w:vAlign w:val="center"/>
          </w:tcPr>
          <w:p w14:paraId="3ECF0987">
            <w:r>
              <w:rPr>
                <w:rStyle w:val="7"/>
                <w:rFonts w:hint="eastAsia"/>
              </w:rPr>
              <w:t>登记证持有人：</w:t>
            </w:r>
            <w:r>
              <w:rPr>
                <w:rFonts w:hint="eastAsia"/>
              </w:rPr>
              <w:t>江西正邦作物保护股份有限公司</w:t>
            </w:r>
          </w:p>
        </w:tc>
      </w:tr>
      <w:tr w14:paraId="5044CFE5">
        <w:tblPrEx>
          <w:tblCellMar>
            <w:top w:w="0" w:type="dxa"/>
            <w:left w:w="0" w:type="dxa"/>
            <w:bottom w:w="0" w:type="dxa"/>
            <w:right w:w="0" w:type="dxa"/>
          </w:tblCellMar>
        </w:tblPrEx>
        <w:trPr>
          <w:tblCellSpacing w:w="0" w:type="dxa"/>
        </w:trPr>
        <w:tc>
          <w:tcPr>
            <w:tcW w:w="0" w:type="auto"/>
            <w:vAlign w:val="center"/>
          </w:tcPr>
          <w:p w14:paraId="302EBECA">
            <w:r>
              <w:rPr>
                <w:rStyle w:val="7"/>
                <w:rFonts w:hint="eastAsia"/>
              </w:rPr>
              <w:t>农药名称：</w:t>
            </w:r>
            <w:r>
              <w:rPr>
                <w:rFonts w:hint="eastAsia"/>
              </w:rPr>
              <w:t>杀螺胺乙醇胺盐</w:t>
            </w:r>
          </w:p>
        </w:tc>
      </w:tr>
      <w:tr w14:paraId="5896D7DB">
        <w:tblPrEx>
          <w:tblCellMar>
            <w:top w:w="0" w:type="dxa"/>
            <w:left w:w="0" w:type="dxa"/>
            <w:bottom w:w="0" w:type="dxa"/>
            <w:right w:w="0" w:type="dxa"/>
          </w:tblCellMar>
        </w:tblPrEx>
        <w:trPr>
          <w:tblCellSpacing w:w="0" w:type="dxa"/>
        </w:trPr>
        <w:tc>
          <w:tcPr>
            <w:tcW w:w="0" w:type="auto"/>
            <w:vAlign w:val="center"/>
          </w:tcPr>
          <w:p w14:paraId="7C825C89">
            <w:r>
              <w:rPr>
                <w:rStyle w:val="7"/>
                <w:rFonts w:hint="eastAsia"/>
              </w:rPr>
              <w:t>剂型：</w:t>
            </w:r>
            <w:r>
              <w:rPr>
                <w:rFonts w:hint="eastAsia"/>
              </w:rPr>
              <w:t>可湿性粉剂</w:t>
            </w:r>
          </w:p>
        </w:tc>
      </w:tr>
      <w:tr w14:paraId="3B038039">
        <w:tblPrEx>
          <w:tblCellMar>
            <w:top w:w="0" w:type="dxa"/>
            <w:left w:w="0" w:type="dxa"/>
            <w:bottom w:w="0" w:type="dxa"/>
            <w:right w:w="0" w:type="dxa"/>
          </w:tblCellMar>
        </w:tblPrEx>
        <w:trPr>
          <w:tblCellSpacing w:w="0" w:type="dxa"/>
        </w:trPr>
        <w:tc>
          <w:tcPr>
            <w:tcW w:w="0" w:type="auto"/>
            <w:vAlign w:val="center"/>
          </w:tcPr>
          <w:p w14:paraId="6ED17E48">
            <w:r>
              <w:rPr>
                <w:rStyle w:val="7"/>
                <w:rFonts w:hint="eastAsia"/>
              </w:rPr>
              <w:t>毒性及其标识：</w:t>
            </w:r>
            <w:r>
              <w:rPr>
                <w:rFonts w:hint="eastAsia"/>
              </w:rPr>
              <w:t xml:space="preserve"> </w:t>
            </w:r>
            <w:r>
              <w:drawing>
                <wp:inline distT="0" distB="0" distL="0" distR="0">
                  <wp:extent cx="476250" cy="323850"/>
                  <wp:effectExtent l="0" t="0" r="0" b="0"/>
                  <wp:docPr id="10" name="图片 1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647D3B9">
        <w:tblPrEx>
          <w:tblCellMar>
            <w:top w:w="0" w:type="dxa"/>
            <w:left w:w="0" w:type="dxa"/>
            <w:bottom w:w="0" w:type="dxa"/>
            <w:right w:w="0" w:type="dxa"/>
          </w:tblCellMar>
        </w:tblPrEx>
        <w:trPr>
          <w:tblCellSpacing w:w="0" w:type="dxa"/>
        </w:trPr>
        <w:tc>
          <w:tcPr>
            <w:tcW w:w="0" w:type="auto"/>
            <w:vAlign w:val="center"/>
          </w:tcPr>
          <w:p w14:paraId="68263DD2">
            <w:r>
              <w:rPr>
                <w:rStyle w:val="7"/>
                <w:rFonts w:hint="eastAsia"/>
              </w:rPr>
              <w:t>总有效成分含量：</w:t>
            </w:r>
            <w:r>
              <w:rPr>
                <w:rFonts w:hint="eastAsia"/>
              </w:rPr>
              <w:t>50%</w:t>
            </w:r>
          </w:p>
        </w:tc>
      </w:tr>
      <w:tr w14:paraId="3C983437">
        <w:tblPrEx>
          <w:tblCellMar>
            <w:top w:w="0" w:type="dxa"/>
            <w:left w:w="0" w:type="dxa"/>
            <w:bottom w:w="0" w:type="dxa"/>
            <w:right w:w="0" w:type="dxa"/>
          </w:tblCellMar>
        </w:tblPrEx>
        <w:trPr>
          <w:tblCellSpacing w:w="0" w:type="dxa"/>
        </w:trPr>
        <w:tc>
          <w:tcPr>
            <w:tcW w:w="0" w:type="auto"/>
            <w:vAlign w:val="center"/>
          </w:tcPr>
          <w:p w14:paraId="6EB19F51">
            <w:r>
              <w:rPr>
                <w:rFonts w:hint="eastAsia"/>
              </w:rPr>
              <w:t xml:space="preserve">有效成分及其含量： </w:t>
            </w:r>
          </w:p>
          <w:p w14:paraId="274F0DFE">
            <w:r>
              <w:rPr>
                <w:rFonts w:hint="eastAsia"/>
              </w:rPr>
              <w:t xml:space="preserve">    杀螺胺乙醇胺盐50%    </w:t>
            </w:r>
          </w:p>
        </w:tc>
      </w:tr>
      <w:tr w14:paraId="14E2FCCD">
        <w:tblPrEx>
          <w:tblCellMar>
            <w:top w:w="0" w:type="dxa"/>
            <w:left w:w="0" w:type="dxa"/>
            <w:bottom w:w="0" w:type="dxa"/>
            <w:right w:w="0" w:type="dxa"/>
          </w:tblCellMar>
        </w:tblPrEx>
        <w:trPr>
          <w:tblCellSpacing w:w="0" w:type="dxa"/>
        </w:trPr>
        <w:tc>
          <w:tcPr>
            <w:tcW w:w="0" w:type="auto"/>
            <w:vAlign w:val="center"/>
          </w:tcPr>
          <w:p w14:paraId="0CD0C38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1B7E5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F4802AB">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4B3FAE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96B3E7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83B66B4">
                  <w:r>
                    <w:rPr>
                      <w:rStyle w:val="8"/>
                      <w:rFonts w:hint="eastAsia"/>
                    </w:rPr>
                    <w:t>施用方式</w:t>
                  </w:r>
                </w:p>
              </w:tc>
            </w:tr>
            <w:tr w14:paraId="24F97C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6178A5E">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6CF93FA2">
                  <w:r>
                    <w:rPr>
                      <w:rStyle w:val="8"/>
                      <w:rFonts w:hint="eastAsia"/>
                    </w:rPr>
                    <w:t>福寿螺</w:t>
                  </w:r>
                </w:p>
              </w:tc>
              <w:tc>
                <w:tcPr>
                  <w:tcW w:w="0" w:type="auto"/>
                  <w:tcBorders>
                    <w:top w:val="outset" w:color="auto" w:sz="6" w:space="0"/>
                    <w:left w:val="outset" w:color="auto" w:sz="6" w:space="0"/>
                    <w:bottom w:val="outset" w:color="auto" w:sz="6" w:space="0"/>
                    <w:right w:val="outset" w:color="auto" w:sz="6" w:space="0"/>
                  </w:tcBorders>
                  <w:vAlign w:val="center"/>
                </w:tcPr>
                <w:p w14:paraId="79BC280C">
                  <w:r>
                    <w:rPr>
                      <w:rStyle w:val="8"/>
                      <w:rFonts w:hint="eastAsia"/>
                    </w:rPr>
                    <w:t>60-80克/亩</w:t>
                  </w:r>
                </w:p>
              </w:tc>
              <w:tc>
                <w:tcPr>
                  <w:tcW w:w="0" w:type="auto"/>
                  <w:tcBorders>
                    <w:top w:val="outset" w:color="auto" w:sz="6" w:space="0"/>
                    <w:left w:val="outset" w:color="auto" w:sz="6" w:space="0"/>
                    <w:bottom w:val="outset" w:color="auto" w:sz="6" w:space="0"/>
                    <w:right w:val="outset" w:color="auto" w:sz="6" w:space="0"/>
                  </w:tcBorders>
                  <w:vAlign w:val="center"/>
                </w:tcPr>
                <w:p w14:paraId="287F003C">
                  <w:r>
                    <w:rPr>
                      <w:rStyle w:val="8"/>
                      <w:rFonts w:hint="eastAsia"/>
                    </w:rPr>
                    <w:t>喷雾或撒药土</w:t>
                  </w:r>
                </w:p>
              </w:tc>
            </w:tr>
          </w:tbl>
          <w:p w14:paraId="77749547"/>
        </w:tc>
      </w:tr>
      <w:tr w14:paraId="44F00E3D">
        <w:tblPrEx>
          <w:tblCellMar>
            <w:top w:w="0" w:type="dxa"/>
            <w:left w:w="0" w:type="dxa"/>
            <w:bottom w:w="0" w:type="dxa"/>
            <w:right w:w="0" w:type="dxa"/>
          </w:tblCellMar>
        </w:tblPrEx>
        <w:trPr>
          <w:tblCellSpacing w:w="0" w:type="dxa"/>
        </w:trPr>
        <w:tc>
          <w:tcPr>
            <w:tcW w:w="0" w:type="auto"/>
            <w:vAlign w:val="center"/>
          </w:tcPr>
          <w:p w14:paraId="2C3044D0">
            <w:r>
              <w:rPr>
                <w:rStyle w:val="7"/>
                <w:rFonts w:hint="eastAsia"/>
              </w:rPr>
              <w:t>使用技术要求:</w:t>
            </w:r>
            <w:r>
              <w:rPr>
                <w:rFonts w:hint="eastAsia"/>
              </w:rPr>
              <w:br w:type="textWrapping"/>
            </w:r>
            <w:r>
              <w:rPr>
                <w:rStyle w:val="8"/>
                <w:rFonts w:hint="eastAsia"/>
              </w:rPr>
              <w:t>1.本品在水稻田福寿螺发生高峰期施药，将药剂与细沙搅拌均 匀，人工将药剂均匀撒施到水稻田。2.产品在水稻作物上使用的安全间隔期为52天，每个作物周期的最多使用次数为2次</w:t>
            </w:r>
          </w:p>
        </w:tc>
      </w:tr>
      <w:tr w14:paraId="6872CFFC">
        <w:tblPrEx>
          <w:tblCellMar>
            <w:top w:w="0" w:type="dxa"/>
            <w:left w:w="0" w:type="dxa"/>
            <w:bottom w:w="0" w:type="dxa"/>
            <w:right w:w="0" w:type="dxa"/>
          </w:tblCellMar>
        </w:tblPrEx>
        <w:trPr>
          <w:tblCellSpacing w:w="0" w:type="dxa"/>
        </w:trPr>
        <w:tc>
          <w:tcPr>
            <w:tcW w:w="0" w:type="auto"/>
            <w:vAlign w:val="center"/>
          </w:tcPr>
          <w:p w14:paraId="7BAF0E40">
            <w:r>
              <w:rPr>
                <w:rStyle w:val="7"/>
                <w:rFonts w:hint="eastAsia"/>
              </w:rPr>
              <w:t>产品性能:</w:t>
            </w:r>
            <w:r>
              <w:rPr>
                <w:rFonts w:hint="eastAsia"/>
              </w:rPr>
              <w:br w:type="textWrapping"/>
            </w:r>
            <w:r>
              <w:rPr>
                <w:rStyle w:val="8"/>
                <w:rFonts w:hint="eastAsia"/>
              </w:rPr>
              <w:t xml:space="preserve">本品是杀软体动物药剂，对稻田福寿螺有较好的灭杀作用，能有效的阻止害螺吸氧使它最终窒息死亡，用于防治水稻福寿螺。 </w:t>
            </w:r>
          </w:p>
        </w:tc>
      </w:tr>
      <w:tr w14:paraId="6B488BF3">
        <w:tblPrEx>
          <w:tblCellMar>
            <w:top w:w="0" w:type="dxa"/>
            <w:left w:w="0" w:type="dxa"/>
            <w:bottom w:w="0" w:type="dxa"/>
            <w:right w:w="0" w:type="dxa"/>
          </w:tblCellMar>
        </w:tblPrEx>
        <w:trPr>
          <w:tblCellSpacing w:w="0" w:type="dxa"/>
        </w:trPr>
        <w:tc>
          <w:tcPr>
            <w:tcW w:w="0" w:type="auto"/>
            <w:vAlign w:val="center"/>
          </w:tcPr>
          <w:p w14:paraId="1449EBA0">
            <w:r>
              <w:rPr>
                <w:rStyle w:val="7"/>
                <w:rFonts w:hint="eastAsia"/>
              </w:rPr>
              <w:t>注意事项：</w:t>
            </w:r>
            <w:r>
              <w:rPr>
                <w:rFonts w:hint="eastAsia"/>
              </w:rPr>
              <w:br w:type="textWrapping"/>
            </w:r>
            <w:r>
              <w:rPr>
                <w:rStyle w:val="8"/>
                <w:rFonts w:hint="eastAsia"/>
              </w:rPr>
              <w:t>1.水稻田施药后两天以上暂不再灌水，可有效的控制福寿螺的危害。 2.本品对鱼和浮游动物有毒，不宜施用于鱼塘等水生动物养殖场内。 3.使用本品时应穿戴防护服和手套，避免吸入药液。施药期间不可吃东西和饮水，施药后应及时洗手和洗脸。 4.禁止在河塘等水域清洗施药器具，避免污染水源。用过的容器应妥善处理，不可作他用，也不可随意丢弃。 5.避免孕妇及哺乳期妇女接触本品。</w:t>
            </w:r>
          </w:p>
        </w:tc>
      </w:tr>
      <w:tr w14:paraId="342A3AB4">
        <w:tblPrEx>
          <w:tblCellMar>
            <w:top w:w="0" w:type="dxa"/>
            <w:left w:w="0" w:type="dxa"/>
            <w:bottom w:w="0" w:type="dxa"/>
            <w:right w:w="0" w:type="dxa"/>
          </w:tblCellMar>
        </w:tblPrEx>
        <w:trPr>
          <w:tblCellSpacing w:w="0" w:type="dxa"/>
        </w:trPr>
        <w:tc>
          <w:tcPr>
            <w:tcW w:w="0" w:type="auto"/>
            <w:vAlign w:val="center"/>
          </w:tcPr>
          <w:p w14:paraId="6377ADAB">
            <w:r>
              <w:rPr>
                <w:rStyle w:val="7"/>
                <w:rFonts w:hint="eastAsia"/>
              </w:rPr>
              <w:t>中毒急救措施：</w:t>
            </w:r>
            <w:r>
              <w:rPr>
                <w:rFonts w:hint="eastAsia"/>
              </w:rPr>
              <w:br w:type="textWrapping"/>
            </w:r>
            <w:r>
              <w:rPr>
                <w:rStyle w:val="8"/>
                <w:rFonts w:hint="eastAsia"/>
              </w:rPr>
              <w:t xml:space="preserve">中毒症状：对眼、皮肤和呼吸道有中度刺激作用。 急救措施：如接触皮肤，用肥皂和清水彻底清洗受污的皮肤；如溅入眼睛，用清水冲洗眼睛至少15分钟；若发生中毒，无特殊解毒剂，请携带标签到医院，对症治疗。 </w:t>
            </w:r>
          </w:p>
        </w:tc>
      </w:tr>
      <w:tr w14:paraId="6C46B075">
        <w:tblPrEx>
          <w:tblCellMar>
            <w:top w:w="0" w:type="dxa"/>
            <w:left w:w="0" w:type="dxa"/>
            <w:bottom w:w="0" w:type="dxa"/>
            <w:right w:w="0" w:type="dxa"/>
          </w:tblCellMar>
        </w:tblPrEx>
        <w:trPr>
          <w:tblCellSpacing w:w="0" w:type="dxa"/>
        </w:trPr>
        <w:tc>
          <w:tcPr>
            <w:tcW w:w="0" w:type="auto"/>
            <w:vAlign w:val="center"/>
          </w:tcPr>
          <w:p w14:paraId="3621F0DE">
            <w:r>
              <w:rPr>
                <w:rStyle w:val="7"/>
                <w:rFonts w:hint="eastAsia"/>
              </w:rPr>
              <w:t>储存和运输方法：</w:t>
            </w:r>
            <w:r>
              <w:rPr>
                <w:rFonts w:hint="eastAsia"/>
              </w:rPr>
              <w:br w:type="textWrapping"/>
            </w:r>
            <w:r>
              <w:rPr>
                <w:rStyle w:val="8"/>
                <w:rFonts w:hint="eastAsia"/>
              </w:rPr>
              <w:t xml:space="preserve">本品应贮存在干燥、阴凉、通风、防雨处，远离火源或热源。置于儿童触及不到之处，并加锁。勿与食品、饮料、粮食、饲料等其他商品同贮同运。 </w:t>
            </w:r>
          </w:p>
        </w:tc>
      </w:tr>
      <w:tr w14:paraId="24B196CD">
        <w:tblPrEx>
          <w:tblCellMar>
            <w:top w:w="0" w:type="dxa"/>
            <w:left w:w="0" w:type="dxa"/>
            <w:bottom w:w="0" w:type="dxa"/>
            <w:right w:w="0" w:type="dxa"/>
          </w:tblCellMar>
        </w:tblPrEx>
        <w:trPr>
          <w:tblCellSpacing w:w="0" w:type="dxa"/>
        </w:trPr>
        <w:tc>
          <w:tcPr>
            <w:tcW w:w="0" w:type="auto"/>
            <w:vAlign w:val="center"/>
          </w:tcPr>
          <w:p w14:paraId="40D3657E">
            <w:r>
              <w:rPr>
                <w:rStyle w:val="7"/>
                <w:rFonts w:hint="eastAsia"/>
              </w:rPr>
              <w:t>质量保证期：</w:t>
            </w:r>
            <w:r>
              <w:rPr>
                <w:rStyle w:val="8"/>
                <w:rFonts w:hint="eastAsia"/>
              </w:rPr>
              <w:t>2年</w:t>
            </w:r>
          </w:p>
        </w:tc>
      </w:tr>
      <w:tr w14:paraId="3421DBC3">
        <w:tblPrEx>
          <w:tblCellMar>
            <w:top w:w="0" w:type="dxa"/>
            <w:left w:w="0" w:type="dxa"/>
            <w:bottom w:w="0" w:type="dxa"/>
            <w:right w:w="0" w:type="dxa"/>
          </w:tblCellMar>
        </w:tblPrEx>
        <w:trPr>
          <w:tblCellSpacing w:w="0" w:type="dxa"/>
        </w:trPr>
        <w:tc>
          <w:tcPr>
            <w:tcW w:w="0" w:type="auto"/>
            <w:vAlign w:val="center"/>
          </w:tcPr>
          <w:p w14:paraId="77F426AD">
            <w:r>
              <w:rPr>
                <w:rStyle w:val="7"/>
                <w:rFonts w:hint="eastAsia"/>
              </w:rPr>
              <w:t>备注：</w:t>
            </w:r>
          </w:p>
        </w:tc>
      </w:tr>
    </w:tbl>
    <w:p w14:paraId="27D8219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E2A017D">
        <w:tblPrEx>
          <w:tblCellMar>
            <w:top w:w="0" w:type="dxa"/>
            <w:left w:w="0" w:type="dxa"/>
            <w:bottom w:w="0" w:type="dxa"/>
            <w:right w:w="0" w:type="dxa"/>
          </w:tblCellMar>
        </w:tblPrEx>
        <w:trPr>
          <w:tblCellSpacing w:w="0" w:type="dxa"/>
        </w:trPr>
        <w:tc>
          <w:tcPr>
            <w:tcW w:w="0" w:type="auto"/>
            <w:vAlign w:val="center"/>
          </w:tcPr>
          <w:p w14:paraId="2DF2B219">
            <w:r>
              <w:rPr>
                <w:rStyle w:val="7"/>
                <w:rFonts w:hint="eastAsia"/>
              </w:rPr>
              <w:t>登记证号：</w:t>
            </w:r>
            <w:r>
              <w:rPr>
                <w:rFonts w:hint="eastAsia"/>
              </w:rPr>
              <w:t>PD20102085</w:t>
            </w:r>
          </w:p>
        </w:tc>
      </w:tr>
      <w:tr w14:paraId="21CB79A8">
        <w:tblPrEx>
          <w:tblCellMar>
            <w:top w:w="0" w:type="dxa"/>
            <w:left w:w="0" w:type="dxa"/>
            <w:bottom w:w="0" w:type="dxa"/>
            <w:right w:w="0" w:type="dxa"/>
          </w:tblCellMar>
        </w:tblPrEx>
        <w:trPr>
          <w:tblCellSpacing w:w="0" w:type="dxa"/>
        </w:trPr>
        <w:tc>
          <w:tcPr>
            <w:tcW w:w="0" w:type="auto"/>
            <w:vAlign w:val="center"/>
          </w:tcPr>
          <w:p w14:paraId="7929F002">
            <w:r>
              <w:rPr>
                <w:rStyle w:val="7"/>
                <w:rFonts w:hint="eastAsia"/>
              </w:rPr>
              <w:t>登记证持有人：</w:t>
            </w:r>
            <w:r>
              <w:rPr>
                <w:rFonts w:hint="eastAsia"/>
              </w:rPr>
              <w:t>江西正邦作物保护股份有限公司</w:t>
            </w:r>
          </w:p>
        </w:tc>
      </w:tr>
      <w:tr w14:paraId="036F0322">
        <w:tblPrEx>
          <w:tblCellMar>
            <w:top w:w="0" w:type="dxa"/>
            <w:left w:w="0" w:type="dxa"/>
            <w:bottom w:w="0" w:type="dxa"/>
            <w:right w:w="0" w:type="dxa"/>
          </w:tblCellMar>
        </w:tblPrEx>
        <w:trPr>
          <w:tblCellSpacing w:w="0" w:type="dxa"/>
        </w:trPr>
        <w:tc>
          <w:tcPr>
            <w:tcW w:w="0" w:type="auto"/>
            <w:vAlign w:val="center"/>
          </w:tcPr>
          <w:p w14:paraId="33743724">
            <w:r>
              <w:rPr>
                <w:rStyle w:val="7"/>
                <w:rFonts w:hint="eastAsia"/>
              </w:rPr>
              <w:t>农药名称：</w:t>
            </w:r>
            <w:r>
              <w:rPr>
                <w:rFonts w:hint="eastAsia"/>
              </w:rPr>
              <w:t>啶虫脒</w:t>
            </w:r>
          </w:p>
        </w:tc>
      </w:tr>
      <w:tr w14:paraId="39F80061">
        <w:tblPrEx>
          <w:tblCellMar>
            <w:top w:w="0" w:type="dxa"/>
            <w:left w:w="0" w:type="dxa"/>
            <w:bottom w:w="0" w:type="dxa"/>
            <w:right w:w="0" w:type="dxa"/>
          </w:tblCellMar>
        </w:tblPrEx>
        <w:trPr>
          <w:tblCellSpacing w:w="0" w:type="dxa"/>
        </w:trPr>
        <w:tc>
          <w:tcPr>
            <w:tcW w:w="0" w:type="auto"/>
            <w:vAlign w:val="center"/>
          </w:tcPr>
          <w:p w14:paraId="41B26329">
            <w:r>
              <w:rPr>
                <w:rStyle w:val="7"/>
                <w:rFonts w:hint="eastAsia"/>
              </w:rPr>
              <w:t>剂型：</w:t>
            </w:r>
            <w:r>
              <w:rPr>
                <w:rFonts w:hint="eastAsia"/>
              </w:rPr>
              <w:t>乳油</w:t>
            </w:r>
          </w:p>
        </w:tc>
      </w:tr>
      <w:tr w14:paraId="3763B906">
        <w:tblPrEx>
          <w:tblCellMar>
            <w:top w:w="0" w:type="dxa"/>
            <w:left w:w="0" w:type="dxa"/>
            <w:bottom w:w="0" w:type="dxa"/>
            <w:right w:w="0" w:type="dxa"/>
          </w:tblCellMar>
        </w:tblPrEx>
        <w:trPr>
          <w:tblCellSpacing w:w="0" w:type="dxa"/>
        </w:trPr>
        <w:tc>
          <w:tcPr>
            <w:tcW w:w="0" w:type="auto"/>
            <w:vAlign w:val="center"/>
          </w:tcPr>
          <w:p w14:paraId="7806639B">
            <w:r>
              <w:rPr>
                <w:rStyle w:val="7"/>
                <w:rFonts w:hint="eastAsia"/>
              </w:rPr>
              <w:t>毒性及其标识：</w:t>
            </w:r>
            <w:r>
              <w:rPr>
                <w:rFonts w:hint="eastAsia"/>
              </w:rPr>
              <w:t xml:space="preserve"> </w:t>
            </w:r>
            <w:r>
              <w:drawing>
                <wp:inline distT="0" distB="0" distL="0" distR="0">
                  <wp:extent cx="476250" cy="323850"/>
                  <wp:effectExtent l="0" t="0" r="0" b="0"/>
                  <wp:docPr id="11" name="图片 1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102DD08">
        <w:tblPrEx>
          <w:tblCellMar>
            <w:top w:w="0" w:type="dxa"/>
            <w:left w:w="0" w:type="dxa"/>
            <w:bottom w:w="0" w:type="dxa"/>
            <w:right w:w="0" w:type="dxa"/>
          </w:tblCellMar>
        </w:tblPrEx>
        <w:trPr>
          <w:tblCellSpacing w:w="0" w:type="dxa"/>
        </w:trPr>
        <w:tc>
          <w:tcPr>
            <w:tcW w:w="0" w:type="auto"/>
            <w:vAlign w:val="center"/>
          </w:tcPr>
          <w:p w14:paraId="2C4B9167">
            <w:r>
              <w:rPr>
                <w:rStyle w:val="7"/>
                <w:rFonts w:hint="eastAsia"/>
              </w:rPr>
              <w:t>总有效成分含量：</w:t>
            </w:r>
            <w:r>
              <w:rPr>
                <w:rFonts w:hint="eastAsia"/>
              </w:rPr>
              <w:t>5%</w:t>
            </w:r>
          </w:p>
        </w:tc>
      </w:tr>
      <w:tr w14:paraId="45939D36">
        <w:tblPrEx>
          <w:tblCellMar>
            <w:top w:w="0" w:type="dxa"/>
            <w:left w:w="0" w:type="dxa"/>
            <w:bottom w:w="0" w:type="dxa"/>
            <w:right w:w="0" w:type="dxa"/>
          </w:tblCellMar>
        </w:tblPrEx>
        <w:trPr>
          <w:tblCellSpacing w:w="0" w:type="dxa"/>
        </w:trPr>
        <w:tc>
          <w:tcPr>
            <w:tcW w:w="0" w:type="auto"/>
            <w:vAlign w:val="center"/>
          </w:tcPr>
          <w:p w14:paraId="3F824AEF">
            <w:r>
              <w:rPr>
                <w:rFonts w:hint="eastAsia"/>
              </w:rPr>
              <w:t xml:space="preserve">有效成分及其含量： </w:t>
            </w:r>
          </w:p>
          <w:p w14:paraId="25A375D4">
            <w:r>
              <w:rPr>
                <w:rFonts w:hint="eastAsia"/>
              </w:rPr>
              <w:t xml:space="preserve">    啶虫脒5%    </w:t>
            </w:r>
          </w:p>
        </w:tc>
      </w:tr>
      <w:tr w14:paraId="4AF5C0FB">
        <w:tblPrEx>
          <w:tblCellMar>
            <w:top w:w="0" w:type="dxa"/>
            <w:left w:w="0" w:type="dxa"/>
            <w:bottom w:w="0" w:type="dxa"/>
            <w:right w:w="0" w:type="dxa"/>
          </w:tblCellMar>
        </w:tblPrEx>
        <w:trPr>
          <w:tblCellSpacing w:w="0" w:type="dxa"/>
        </w:trPr>
        <w:tc>
          <w:tcPr>
            <w:tcW w:w="0" w:type="auto"/>
            <w:vAlign w:val="center"/>
          </w:tcPr>
          <w:p w14:paraId="5F75410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C4354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731B56D">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343E68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8CA9C22">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AB028D7">
                  <w:r>
                    <w:rPr>
                      <w:rStyle w:val="8"/>
                      <w:rFonts w:hint="eastAsia"/>
                    </w:rPr>
                    <w:t>施用方式</w:t>
                  </w:r>
                </w:p>
              </w:tc>
            </w:tr>
            <w:tr w14:paraId="564903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F593CE6">
                  <w:r>
                    <w:rPr>
                      <w:rStyle w:val="8"/>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3D6A9552">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4BE0D8B4">
                  <w:r>
                    <w:rPr>
                      <w:rStyle w:val="8"/>
                      <w:rFonts w:hint="eastAsia"/>
                    </w:rPr>
                    <w:t>24-30毫升/亩</w:t>
                  </w:r>
                </w:p>
              </w:tc>
              <w:tc>
                <w:tcPr>
                  <w:tcW w:w="0" w:type="auto"/>
                  <w:tcBorders>
                    <w:top w:val="outset" w:color="auto" w:sz="6" w:space="0"/>
                    <w:left w:val="outset" w:color="auto" w:sz="6" w:space="0"/>
                    <w:bottom w:val="outset" w:color="auto" w:sz="6" w:space="0"/>
                    <w:right w:val="outset" w:color="auto" w:sz="6" w:space="0"/>
                  </w:tcBorders>
                  <w:vAlign w:val="center"/>
                </w:tcPr>
                <w:p w14:paraId="5D9525E9">
                  <w:r>
                    <w:rPr>
                      <w:rStyle w:val="8"/>
                      <w:rFonts w:hint="eastAsia"/>
                    </w:rPr>
                    <w:t>喷雾</w:t>
                  </w:r>
                </w:p>
              </w:tc>
            </w:tr>
            <w:tr w14:paraId="11F3EA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6E68089">
                  <w:r>
                    <w:rPr>
                      <w:rStyle w:val="8"/>
                      <w:rFonts w:hint="eastAsia"/>
                    </w:rPr>
                    <w:t>豇豆</w:t>
                  </w:r>
                </w:p>
              </w:tc>
              <w:tc>
                <w:tcPr>
                  <w:tcW w:w="0" w:type="auto"/>
                  <w:tcBorders>
                    <w:top w:val="outset" w:color="auto" w:sz="6" w:space="0"/>
                    <w:left w:val="outset" w:color="auto" w:sz="6" w:space="0"/>
                    <w:bottom w:val="outset" w:color="auto" w:sz="6" w:space="0"/>
                    <w:right w:val="outset" w:color="auto" w:sz="6" w:space="0"/>
                  </w:tcBorders>
                  <w:vAlign w:val="center"/>
                </w:tcPr>
                <w:p w14:paraId="0583213F">
                  <w:r>
                    <w:rPr>
                      <w:rStyle w:val="8"/>
                      <w:rFonts w:hint="eastAsia"/>
                    </w:rPr>
                    <w:t>蓟马</w:t>
                  </w:r>
                </w:p>
              </w:tc>
              <w:tc>
                <w:tcPr>
                  <w:tcW w:w="0" w:type="auto"/>
                  <w:tcBorders>
                    <w:top w:val="outset" w:color="auto" w:sz="6" w:space="0"/>
                    <w:left w:val="outset" w:color="auto" w:sz="6" w:space="0"/>
                    <w:bottom w:val="outset" w:color="auto" w:sz="6" w:space="0"/>
                    <w:right w:val="outset" w:color="auto" w:sz="6" w:space="0"/>
                  </w:tcBorders>
                  <w:vAlign w:val="center"/>
                </w:tcPr>
                <w:p w14:paraId="427FC592">
                  <w:r>
                    <w:rPr>
                      <w:rStyle w:val="8"/>
                      <w:rFonts w:hint="eastAsia"/>
                    </w:rPr>
                    <w:t>30-40毫升/亩</w:t>
                  </w:r>
                </w:p>
              </w:tc>
              <w:tc>
                <w:tcPr>
                  <w:tcW w:w="0" w:type="auto"/>
                  <w:tcBorders>
                    <w:top w:val="outset" w:color="auto" w:sz="6" w:space="0"/>
                    <w:left w:val="outset" w:color="auto" w:sz="6" w:space="0"/>
                    <w:bottom w:val="outset" w:color="auto" w:sz="6" w:space="0"/>
                    <w:right w:val="outset" w:color="auto" w:sz="6" w:space="0"/>
                  </w:tcBorders>
                  <w:vAlign w:val="center"/>
                </w:tcPr>
                <w:p w14:paraId="4F1AAF83">
                  <w:r>
                    <w:rPr>
                      <w:rStyle w:val="8"/>
                      <w:rFonts w:hint="eastAsia"/>
                    </w:rPr>
                    <w:t>喷雾</w:t>
                  </w:r>
                </w:p>
              </w:tc>
            </w:tr>
          </w:tbl>
          <w:p w14:paraId="602CA6B3"/>
        </w:tc>
      </w:tr>
      <w:tr w14:paraId="4E6CDB58">
        <w:tblPrEx>
          <w:tblCellMar>
            <w:top w:w="0" w:type="dxa"/>
            <w:left w:w="0" w:type="dxa"/>
            <w:bottom w:w="0" w:type="dxa"/>
            <w:right w:w="0" w:type="dxa"/>
          </w:tblCellMar>
        </w:tblPrEx>
        <w:trPr>
          <w:tblCellSpacing w:w="0" w:type="dxa"/>
        </w:trPr>
        <w:tc>
          <w:tcPr>
            <w:tcW w:w="0" w:type="auto"/>
            <w:vAlign w:val="center"/>
          </w:tcPr>
          <w:p w14:paraId="2C8AB3C7">
            <w:r>
              <w:rPr>
                <w:rStyle w:val="7"/>
                <w:rFonts w:hint="eastAsia"/>
              </w:rPr>
              <w:t>使用技术要求:</w:t>
            </w:r>
            <w:r>
              <w:rPr>
                <w:rFonts w:hint="eastAsia"/>
              </w:rPr>
              <w:br w:type="textWrapping"/>
            </w:r>
            <w:r>
              <w:rPr>
                <w:rStyle w:val="8"/>
                <w:rFonts w:hint="eastAsia"/>
              </w:rPr>
              <w:t>1、本品于黄瓜蚜虫发生期施药，于豇豆蓟马低龄若虫始盛期用药，兑水喷雾处理，施药1次。每亩兑水40-50公斤，搅拌后均匀喷雾。 2、大风天或预计1小时内降雨，请勿施药。3、本品在黄瓜、豇豆作物上使用的安全间隔期为3天，每个作物周期的最多使用次数黄瓜2次，豇豆1次。</w:t>
            </w:r>
          </w:p>
        </w:tc>
      </w:tr>
      <w:tr w14:paraId="204BFD7D">
        <w:tblPrEx>
          <w:tblCellMar>
            <w:top w:w="0" w:type="dxa"/>
            <w:left w:w="0" w:type="dxa"/>
            <w:bottom w:w="0" w:type="dxa"/>
            <w:right w:w="0" w:type="dxa"/>
          </w:tblCellMar>
        </w:tblPrEx>
        <w:trPr>
          <w:tblCellSpacing w:w="0" w:type="dxa"/>
        </w:trPr>
        <w:tc>
          <w:tcPr>
            <w:tcW w:w="0" w:type="auto"/>
            <w:vAlign w:val="center"/>
          </w:tcPr>
          <w:p w14:paraId="121E9AF9">
            <w:r>
              <w:rPr>
                <w:rStyle w:val="7"/>
                <w:rFonts w:hint="eastAsia"/>
              </w:rPr>
              <w:t>产品性能:</w:t>
            </w:r>
            <w:r>
              <w:rPr>
                <w:rFonts w:hint="eastAsia"/>
              </w:rPr>
              <w:br w:type="textWrapping"/>
            </w:r>
            <w:r>
              <w:rPr>
                <w:rStyle w:val="8"/>
                <w:rFonts w:hint="eastAsia"/>
              </w:rPr>
              <w:t xml:space="preserve">本品为硝基亚甲基杂环类的化合物，是一种新型烟碱类杀虫剂，作用机制独特，具有触杀和内吸作用。对黄瓜蚜虫、豇豆蓟马具有较好的防治效果。 </w:t>
            </w:r>
          </w:p>
        </w:tc>
      </w:tr>
      <w:tr w14:paraId="4CDEA2E2">
        <w:tblPrEx>
          <w:tblCellMar>
            <w:top w:w="0" w:type="dxa"/>
            <w:left w:w="0" w:type="dxa"/>
            <w:bottom w:w="0" w:type="dxa"/>
            <w:right w:w="0" w:type="dxa"/>
          </w:tblCellMar>
        </w:tblPrEx>
        <w:trPr>
          <w:tblCellSpacing w:w="0" w:type="dxa"/>
        </w:trPr>
        <w:tc>
          <w:tcPr>
            <w:tcW w:w="0" w:type="auto"/>
            <w:vAlign w:val="center"/>
          </w:tcPr>
          <w:p w14:paraId="40015813">
            <w:r>
              <w:rPr>
                <w:rStyle w:val="7"/>
                <w:rFonts w:hint="eastAsia"/>
              </w:rPr>
              <w:t>注意事项：</w:t>
            </w:r>
            <w:r>
              <w:rPr>
                <w:rFonts w:hint="eastAsia"/>
              </w:rPr>
              <w:br w:type="textWrapping"/>
            </w:r>
            <w:r>
              <w:rPr>
                <w:rStyle w:val="8"/>
                <w:rFonts w:hint="eastAsia"/>
              </w:rPr>
              <w:t>1、在使用之前，一定要仔细阅读标签的注意事项。 2、本品勿与强碱性物质混用。 3、使用本品时应穿戴防护服、手套等，避免吸入药液；施药期间不可吃东西、饮水等；施药后应及时洗手、洗脸等。 4、对蜜蜂、鱼、蚕有毒，喷药时要避免污染池塘、河流和水源，远离桑园，不可污染开花植物。 5、建议与其它作用机制的杀虫剂轮换使用。 6、孕妇及哺乳期妇女避免接触本品。 7、废弃物及妥善处理，不可他用，也不可随意丢弃。</w:t>
            </w:r>
          </w:p>
        </w:tc>
      </w:tr>
      <w:tr w14:paraId="174A3DEC">
        <w:tblPrEx>
          <w:tblCellMar>
            <w:top w:w="0" w:type="dxa"/>
            <w:left w:w="0" w:type="dxa"/>
            <w:bottom w:w="0" w:type="dxa"/>
            <w:right w:w="0" w:type="dxa"/>
          </w:tblCellMar>
        </w:tblPrEx>
        <w:trPr>
          <w:tblCellSpacing w:w="0" w:type="dxa"/>
        </w:trPr>
        <w:tc>
          <w:tcPr>
            <w:tcW w:w="0" w:type="auto"/>
            <w:vAlign w:val="center"/>
          </w:tcPr>
          <w:p w14:paraId="6201569F">
            <w:r>
              <w:rPr>
                <w:rStyle w:val="7"/>
                <w:rFonts w:hint="eastAsia"/>
              </w:rPr>
              <w:t>中毒急救措施：</w:t>
            </w:r>
            <w:r>
              <w:rPr>
                <w:rFonts w:hint="eastAsia"/>
              </w:rPr>
              <w:br w:type="textWrapping"/>
            </w:r>
            <w:r>
              <w:rPr>
                <w:rStyle w:val="8"/>
                <w:rFonts w:hint="eastAsia"/>
              </w:rPr>
              <w:t xml:space="preserve">急救措施：如接触皮肤，用肥皂和清水彻底清洗受污的皮肤，如溅入眼睛，用清水冲洗眼睛至少15分钟。 误服：误服中毒，请携带此标签立即送患者去医院治疗。本品无特殊解毒药剂，应对症治疗。 </w:t>
            </w:r>
          </w:p>
        </w:tc>
      </w:tr>
      <w:tr w14:paraId="5AAEEB7D">
        <w:tblPrEx>
          <w:tblCellMar>
            <w:top w:w="0" w:type="dxa"/>
            <w:left w:w="0" w:type="dxa"/>
            <w:bottom w:w="0" w:type="dxa"/>
            <w:right w:w="0" w:type="dxa"/>
          </w:tblCellMar>
        </w:tblPrEx>
        <w:trPr>
          <w:tblCellSpacing w:w="0" w:type="dxa"/>
        </w:trPr>
        <w:tc>
          <w:tcPr>
            <w:tcW w:w="0" w:type="auto"/>
            <w:vAlign w:val="center"/>
          </w:tcPr>
          <w:p w14:paraId="37881ACB">
            <w:r>
              <w:rPr>
                <w:rStyle w:val="7"/>
                <w:rFonts w:hint="eastAsia"/>
              </w:rPr>
              <w:t>储存和运输方法：</w:t>
            </w:r>
            <w:r>
              <w:rPr>
                <w:rFonts w:hint="eastAsia"/>
              </w:rPr>
              <w:br w:type="textWrapping"/>
            </w:r>
            <w:r>
              <w:rPr>
                <w:rStyle w:val="8"/>
                <w:rFonts w:hint="eastAsia"/>
              </w:rPr>
              <w:t xml:space="preserve">本品应贮存在干燥、阴凉、通风、防雨处。远离火源或热源。置于儿童触及不到之处，并加锁。勿与食品、饮料、粮食、饲料等其他商品同贮同运。 </w:t>
            </w:r>
          </w:p>
        </w:tc>
      </w:tr>
      <w:tr w14:paraId="21EFB7F9">
        <w:tblPrEx>
          <w:tblCellMar>
            <w:top w:w="0" w:type="dxa"/>
            <w:left w:w="0" w:type="dxa"/>
            <w:bottom w:w="0" w:type="dxa"/>
            <w:right w:w="0" w:type="dxa"/>
          </w:tblCellMar>
        </w:tblPrEx>
        <w:trPr>
          <w:tblCellSpacing w:w="0" w:type="dxa"/>
        </w:trPr>
        <w:tc>
          <w:tcPr>
            <w:tcW w:w="0" w:type="auto"/>
            <w:vAlign w:val="center"/>
          </w:tcPr>
          <w:p w14:paraId="4E11A389">
            <w:r>
              <w:rPr>
                <w:rStyle w:val="7"/>
                <w:rFonts w:hint="eastAsia"/>
              </w:rPr>
              <w:t>质量保证期：</w:t>
            </w:r>
            <w:r>
              <w:rPr>
                <w:rStyle w:val="8"/>
                <w:rFonts w:hint="eastAsia"/>
              </w:rPr>
              <w:t>2年</w:t>
            </w:r>
          </w:p>
        </w:tc>
      </w:tr>
      <w:tr w14:paraId="7575B628">
        <w:tblPrEx>
          <w:tblCellMar>
            <w:top w:w="0" w:type="dxa"/>
            <w:left w:w="0" w:type="dxa"/>
            <w:bottom w:w="0" w:type="dxa"/>
            <w:right w:w="0" w:type="dxa"/>
          </w:tblCellMar>
        </w:tblPrEx>
        <w:trPr>
          <w:tblCellSpacing w:w="0" w:type="dxa"/>
        </w:trPr>
        <w:tc>
          <w:tcPr>
            <w:tcW w:w="0" w:type="auto"/>
            <w:vAlign w:val="center"/>
          </w:tcPr>
          <w:p w14:paraId="69B01794">
            <w:r>
              <w:rPr>
                <w:rStyle w:val="7"/>
                <w:rFonts w:hint="eastAsia"/>
              </w:rPr>
              <w:t>备注：</w:t>
            </w:r>
          </w:p>
        </w:tc>
      </w:tr>
    </w:tbl>
    <w:p w14:paraId="79CE654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CEBA8E8">
        <w:tblPrEx>
          <w:tblCellMar>
            <w:top w:w="0" w:type="dxa"/>
            <w:left w:w="0" w:type="dxa"/>
            <w:bottom w:w="0" w:type="dxa"/>
            <w:right w:w="0" w:type="dxa"/>
          </w:tblCellMar>
        </w:tblPrEx>
        <w:trPr>
          <w:tblCellSpacing w:w="0" w:type="dxa"/>
        </w:trPr>
        <w:tc>
          <w:tcPr>
            <w:tcW w:w="0" w:type="auto"/>
            <w:vAlign w:val="center"/>
          </w:tcPr>
          <w:p w14:paraId="2D8DC4D4">
            <w:r>
              <w:rPr>
                <w:rStyle w:val="7"/>
                <w:rFonts w:hint="eastAsia"/>
              </w:rPr>
              <w:t>登记证号：</w:t>
            </w:r>
            <w:r>
              <w:rPr>
                <w:rFonts w:hint="eastAsia"/>
              </w:rPr>
              <w:t>PD20090663</w:t>
            </w:r>
          </w:p>
        </w:tc>
      </w:tr>
      <w:tr w14:paraId="66F1CF8F">
        <w:tblPrEx>
          <w:tblCellMar>
            <w:top w:w="0" w:type="dxa"/>
            <w:left w:w="0" w:type="dxa"/>
            <w:bottom w:w="0" w:type="dxa"/>
            <w:right w:w="0" w:type="dxa"/>
          </w:tblCellMar>
        </w:tblPrEx>
        <w:trPr>
          <w:tblCellSpacing w:w="0" w:type="dxa"/>
        </w:trPr>
        <w:tc>
          <w:tcPr>
            <w:tcW w:w="0" w:type="auto"/>
            <w:vAlign w:val="center"/>
          </w:tcPr>
          <w:p w14:paraId="7D68FFBC">
            <w:r>
              <w:rPr>
                <w:rStyle w:val="7"/>
                <w:rFonts w:hint="eastAsia"/>
              </w:rPr>
              <w:t>登记证持有人：</w:t>
            </w:r>
            <w:r>
              <w:rPr>
                <w:rFonts w:hint="eastAsia"/>
              </w:rPr>
              <w:t>海南利蒙特生物科技有限公司</w:t>
            </w:r>
          </w:p>
        </w:tc>
      </w:tr>
      <w:tr w14:paraId="79155BB8">
        <w:tblPrEx>
          <w:tblCellMar>
            <w:top w:w="0" w:type="dxa"/>
            <w:left w:w="0" w:type="dxa"/>
            <w:bottom w:w="0" w:type="dxa"/>
            <w:right w:w="0" w:type="dxa"/>
          </w:tblCellMar>
        </w:tblPrEx>
        <w:trPr>
          <w:tblCellSpacing w:w="0" w:type="dxa"/>
        </w:trPr>
        <w:tc>
          <w:tcPr>
            <w:tcW w:w="0" w:type="auto"/>
            <w:vAlign w:val="center"/>
          </w:tcPr>
          <w:p w14:paraId="1DB57121">
            <w:r>
              <w:rPr>
                <w:rStyle w:val="7"/>
                <w:rFonts w:hint="eastAsia"/>
              </w:rPr>
              <w:t>农药名称：</w:t>
            </w:r>
            <w:r>
              <w:rPr>
                <w:rFonts w:hint="eastAsia"/>
              </w:rPr>
              <w:t>高氯·辛硫磷</w:t>
            </w:r>
          </w:p>
        </w:tc>
      </w:tr>
      <w:tr w14:paraId="56B58E4E">
        <w:tblPrEx>
          <w:tblCellMar>
            <w:top w:w="0" w:type="dxa"/>
            <w:left w:w="0" w:type="dxa"/>
            <w:bottom w:w="0" w:type="dxa"/>
            <w:right w:w="0" w:type="dxa"/>
          </w:tblCellMar>
        </w:tblPrEx>
        <w:trPr>
          <w:tblCellSpacing w:w="0" w:type="dxa"/>
        </w:trPr>
        <w:tc>
          <w:tcPr>
            <w:tcW w:w="0" w:type="auto"/>
            <w:vAlign w:val="center"/>
          </w:tcPr>
          <w:p w14:paraId="58CEAD96">
            <w:r>
              <w:rPr>
                <w:rStyle w:val="7"/>
                <w:rFonts w:hint="eastAsia"/>
              </w:rPr>
              <w:t>剂型：</w:t>
            </w:r>
            <w:r>
              <w:rPr>
                <w:rFonts w:hint="eastAsia"/>
              </w:rPr>
              <w:t>乳油</w:t>
            </w:r>
          </w:p>
        </w:tc>
      </w:tr>
      <w:tr w14:paraId="4879E144">
        <w:tblPrEx>
          <w:tblCellMar>
            <w:top w:w="0" w:type="dxa"/>
            <w:left w:w="0" w:type="dxa"/>
            <w:bottom w:w="0" w:type="dxa"/>
            <w:right w:w="0" w:type="dxa"/>
          </w:tblCellMar>
        </w:tblPrEx>
        <w:trPr>
          <w:tblCellSpacing w:w="0" w:type="dxa"/>
        </w:trPr>
        <w:tc>
          <w:tcPr>
            <w:tcW w:w="0" w:type="auto"/>
            <w:vAlign w:val="center"/>
          </w:tcPr>
          <w:p w14:paraId="45D489E9">
            <w:r>
              <w:rPr>
                <w:rStyle w:val="7"/>
                <w:rFonts w:hint="eastAsia"/>
              </w:rPr>
              <w:t>毒性及其标识：</w:t>
            </w:r>
            <w:r>
              <w:rPr>
                <w:rFonts w:hint="eastAsia"/>
              </w:rPr>
              <w:t xml:space="preserve"> </w:t>
            </w:r>
            <w:r>
              <w:drawing>
                <wp:inline distT="0" distB="0" distL="0" distR="0">
                  <wp:extent cx="476250" cy="323850"/>
                  <wp:effectExtent l="0" t="0" r="0" b="0"/>
                  <wp:docPr id="12" name="图片 12"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563D95B7">
        <w:tblPrEx>
          <w:tblCellMar>
            <w:top w:w="0" w:type="dxa"/>
            <w:left w:w="0" w:type="dxa"/>
            <w:bottom w:w="0" w:type="dxa"/>
            <w:right w:w="0" w:type="dxa"/>
          </w:tblCellMar>
        </w:tblPrEx>
        <w:trPr>
          <w:tblCellSpacing w:w="0" w:type="dxa"/>
        </w:trPr>
        <w:tc>
          <w:tcPr>
            <w:tcW w:w="0" w:type="auto"/>
            <w:vAlign w:val="center"/>
          </w:tcPr>
          <w:p w14:paraId="13858F20">
            <w:r>
              <w:rPr>
                <w:rStyle w:val="7"/>
                <w:rFonts w:hint="eastAsia"/>
              </w:rPr>
              <w:t>总有效成分含量：</w:t>
            </w:r>
            <w:r>
              <w:rPr>
                <w:rFonts w:hint="eastAsia"/>
              </w:rPr>
              <w:t>20%</w:t>
            </w:r>
          </w:p>
        </w:tc>
      </w:tr>
      <w:tr w14:paraId="610FE9A1">
        <w:tblPrEx>
          <w:tblCellMar>
            <w:top w:w="0" w:type="dxa"/>
            <w:left w:w="0" w:type="dxa"/>
            <w:bottom w:w="0" w:type="dxa"/>
            <w:right w:w="0" w:type="dxa"/>
          </w:tblCellMar>
        </w:tblPrEx>
        <w:trPr>
          <w:tblCellSpacing w:w="0" w:type="dxa"/>
        </w:trPr>
        <w:tc>
          <w:tcPr>
            <w:tcW w:w="0" w:type="auto"/>
            <w:vAlign w:val="center"/>
          </w:tcPr>
          <w:p w14:paraId="4C5763A2">
            <w:r>
              <w:rPr>
                <w:rFonts w:hint="eastAsia"/>
              </w:rPr>
              <w:t xml:space="preserve">有效成分及其含量： </w:t>
            </w:r>
          </w:p>
          <w:p w14:paraId="192653DD">
            <w:r>
              <w:rPr>
                <w:rFonts w:hint="eastAsia"/>
              </w:rPr>
              <w:t xml:space="preserve">    高效氯氰菊酯1.5%    辛硫磷18.5%    </w:t>
            </w:r>
          </w:p>
        </w:tc>
      </w:tr>
      <w:tr w14:paraId="42057390">
        <w:tblPrEx>
          <w:tblCellMar>
            <w:top w:w="0" w:type="dxa"/>
            <w:left w:w="0" w:type="dxa"/>
            <w:bottom w:w="0" w:type="dxa"/>
            <w:right w:w="0" w:type="dxa"/>
          </w:tblCellMar>
        </w:tblPrEx>
        <w:trPr>
          <w:tblCellSpacing w:w="0" w:type="dxa"/>
        </w:trPr>
        <w:tc>
          <w:tcPr>
            <w:tcW w:w="0" w:type="auto"/>
            <w:vAlign w:val="center"/>
          </w:tcPr>
          <w:p w14:paraId="714B89B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BAB57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9539E77">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ED9B20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86B0E3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93A5AD1">
                  <w:r>
                    <w:rPr>
                      <w:rStyle w:val="8"/>
                      <w:rFonts w:hint="eastAsia"/>
                    </w:rPr>
                    <w:t>施用方式</w:t>
                  </w:r>
                </w:p>
              </w:tc>
            </w:tr>
            <w:tr w14:paraId="68BCF2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194880F">
                  <w:r>
                    <w:rPr>
                      <w:rStyle w:val="8"/>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5F2D913A">
                  <w:r>
                    <w:rPr>
                      <w:rStyle w:val="8"/>
                      <w:rFonts w:hint="eastAsia"/>
                    </w:rPr>
                    <w:t>棉铃虫</w:t>
                  </w:r>
                </w:p>
              </w:tc>
              <w:tc>
                <w:tcPr>
                  <w:tcW w:w="0" w:type="auto"/>
                  <w:tcBorders>
                    <w:top w:val="outset" w:color="auto" w:sz="6" w:space="0"/>
                    <w:left w:val="outset" w:color="auto" w:sz="6" w:space="0"/>
                    <w:bottom w:val="outset" w:color="auto" w:sz="6" w:space="0"/>
                    <w:right w:val="outset" w:color="auto" w:sz="6" w:space="0"/>
                  </w:tcBorders>
                  <w:vAlign w:val="center"/>
                </w:tcPr>
                <w:p w14:paraId="6F0ADD2C">
                  <w:r>
                    <w:rPr>
                      <w:rStyle w:val="8"/>
                      <w:rFonts w:hint="eastAsia"/>
                    </w:rPr>
                    <w:t>75-100毫升/亩</w:t>
                  </w:r>
                </w:p>
              </w:tc>
              <w:tc>
                <w:tcPr>
                  <w:tcW w:w="0" w:type="auto"/>
                  <w:tcBorders>
                    <w:top w:val="outset" w:color="auto" w:sz="6" w:space="0"/>
                    <w:left w:val="outset" w:color="auto" w:sz="6" w:space="0"/>
                    <w:bottom w:val="outset" w:color="auto" w:sz="6" w:space="0"/>
                    <w:right w:val="outset" w:color="auto" w:sz="6" w:space="0"/>
                  </w:tcBorders>
                  <w:vAlign w:val="center"/>
                </w:tcPr>
                <w:p w14:paraId="38535D22">
                  <w:r>
                    <w:rPr>
                      <w:rStyle w:val="8"/>
                      <w:rFonts w:hint="eastAsia"/>
                    </w:rPr>
                    <w:t>喷雾</w:t>
                  </w:r>
                </w:p>
              </w:tc>
            </w:tr>
          </w:tbl>
          <w:p w14:paraId="0356D75D"/>
        </w:tc>
      </w:tr>
      <w:tr w14:paraId="5C125884">
        <w:tblPrEx>
          <w:tblCellMar>
            <w:top w:w="0" w:type="dxa"/>
            <w:left w:w="0" w:type="dxa"/>
            <w:bottom w:w="0" w:type="dxa"/>
            <w:right w:w="0" w:type="dxa"/>
          </w:tblCellMar>
        </w:tblPrEx>
        <w:trPr>
          <w:tblCellSpacing w:w="0" w:type="dxa"/>
        </w:trPr>
        <w:tc>
          <w:tcPr>
            <w:tcW w:w="0" w:type="auto"/>
            <w:vAlign w:val="center"/>
          </w:tcPr>
          <w:p w14:paraId="71F977BD">
            <w:r>
              <w:rPr>
                <w:rStyle w:val="7"/>
                <w:rFonts w:hint="eastAsia"/>
              </w:rPr>
              <w:t>使用技术要求:</w:t>
            </w:r>
            <w:r>
              <w:rPr>
                <w:rFonts w:hint="eastAsia"/>
              </w:rPr>
              <w:br w:type="textWrapping"/>
            </w:r>
            <w:r>
              <w:rPr>
                <w:rStyle w:val="8"/>
                <w:rFonts w:hint="eastAsia"/>
              </w:rPr>
              <w:t>1、于棉铃虫孵盛期至低龄幼虫期施药，按登记剂量兑水均匀喷雾。 2、大风天或预计1小时内降雨，请勿施药。 3、安全间隔期：棉花7天，每季最多使用3次。</w:t>
            </w:r>
          </w:p>
        </w:tc>
      </w:tr>
      <w:tr w14:paraId="22470751">
        <w:tblPrEx>
          <w:tblCellMar>
            <w:top w:w="0" w:type="dxa"/>
            <w:left w:w="0" w:type="dxa"/>
            <w:bottom w:w="0" w:type="dxa"/>
            <w:right w:w="0" w:type="dxa"/>
          </w:tblCellMar>
        </w:tblPrEx>
        <w:trPr>
          <w:tblCellSpacing w:w="0" w:type="dxa"/>
        </w:trPr>
        <w:tc>
          <w:tcPr>
            <w:tcW w:w="0" w:type="auto"/>
            <w:vAlign w:val="center"/>
          </w:tcPr>
          <w:p w14:paraId="313AB51D">
            <w:r>
              <w:rPr>
                <w:rStyle w:val="7"/>
                <w:rFonts w:hint="eastAsia"/>
              </w:rPr>
              <w:t>产品性能:</w:t>
            </w:r>
            <w:r>
              <w:rPr>
                <w:rFonts w:hint="eastAsia"/>
              </w:rPr>
              <w:br w:type="textWrapping"/>
            </w:r>
            <w:r>
              <w:rPr>
                <w:rStyle w:val="8"/>
                <w:rFonts w:hint="eastAsia"/>
              </w:rPr>
              <w:t>本品是根据高效氯氰菊酯和辛硫磷不同的作用机理，应用合理的配比复配而成的杀虫剂，对害虫具有较强的触杀和胃毒作用，且渗透性强、击倒迅速、卵虫双杀，对棉铃虫等抗性害虫防效十分显著。</w:t>
            </w:r>
          </w:p>
        </w:tc>
      </w:tr>
      <w:tr w14:paraId="1DA2C663">
        <w:tblPrEx>
          <w:tblCellMar>
            <w:top w:w="0" w:type="dxa"/>
            <w:left w:w="0" w:type="dxa"/>
            <w:bottom w:w="0" w:type="dxa"/>
            <w:right w:w="0" w:type="dxa"/>
          </w:tblCellMar>
        </w:tblPrEx>
        <w:trPr>
          <w:tblCellSpacing w:w="0" w:type="dxa"/>
        </w:trPr>
        <w:tc>
          <w:tcPr>
            <w:tcW w:w="0" w:type="auto"/>
            <w:vAlign w:val="center"/>
          </w:tcPr>
          <w:p w14:paraId="7344FD08">
            <w:r>
              <w:rPr>
                <w:rStyle w:val="7"/>
                <w:rFonts w:hint="eastAsia"/>
              </w:rPr>
              <w:t>注意事项：</w:t>
            </w:r>
            <w:r>
              <w:rPr>
                <w:rFonts w:hint="eastAsia"/>
              </w:rPr>
              <w:br w:type="textWrapping"/>
            </w:r>
            <w:r>
              <w:rPr>
                <w:rStyle w:val="8"/>
                <w:rFonts w:hint="eastAsia"/>
              </w:rPr>
              <w:t>1、本品对鱼类及水生生物、蚕、蜂有毒，使用时应避开作物开花期，桑园、蚕室附近、鱼塘等水产养殖区禁用，禁止在河塘等水体中清洗施药器具，避免药液污染鱼塘等水源。2、本品宜随配随用，建议在傍晚或夜间施药，不可与碱性物质混用。3、施药时要穿戴防护用具、手套、面罩，避免使药液溅到眼睛和皮肤上，避免口鼻吸入，施药后用肥皂洗手、洗脸。4、建议与不同作用机制杀虫剂轮换使用。5、辛硫磷对高粱、黄瓜、菜豆、甜菜等敏感，施药时避免药液漂移到上述作物上。6、避免孕妇及哺乳期妇女接触。7、用过的容器应妥善处理。</w:t>
            </w:r>
          </w:p>
        </w:tc>
      </w:tr>
      <w:tr w14:paraId="7F8F45B2">
        <w:tblPrEx>
          <w:tblCellMar>
            <w:top w:w="0" w:type="dxa"/>
            <w:left w:w="0" w:type="dxa"/>
            <w:bottom w:w="0" w:type="dxa"/>
            <w:right w:w="0" w:type="dxa"/>
          </w:tblCellMar>
        </w:tblPrEx>
        <w:trPr>
          <w:tblCellSpacing w:w="0" w:type="dxa"/>
        </w:trPr>
        <w:tc>
          <w:tcPr>
            <w:tcW w:w="0" w:type="auto"/>
            <w:vAlign w:val="center"/>
          </w:tcPr>
          <w:p w14:paraId="57E5E4BE">
            <w:r>
              <w:rPr>
                <w:rStyle w:val="7"/>
                <w:rFonts w:hint="eastAsia"/>
              </w:rPr>
              <w:t>中毒急救措施：</w:t>
            </w:r>
            <w:r>
              <w:rPr>
                <w:rFonts w:hint="eastAsia"/>
              </w:rPr>
              <w:br w:type="textWrapping"/>
            </w:r>
            <w:r>
              <w:rPr>
                <w:rStyle w:val="8"/>
                <w:rFonts w:hint="eastAsia"/>
              </w:rPr>
              <w:t>急性中毒症状：头痛、头昏、恶心、呕吐、多汗、无力、胸闷、视力模糊、胃口不佳等，严重时导致轻度呼吸困难、肌肉震颤、瞳孔缩小、精神恍惚、腹疼、腹泻。甚至昏迷、抽搐、呼吸困难、口吐白沫、惊厥。 1、误服：立即引吐、洗胃、导泻，不可催吐。用阿托品1～5毫克皮下或静脉注射(按中毒轻重而定)，可用解磷定0.4－1.2克静脉注射(按中毒轻重而定)，禁用吗啡、茶硷、吩噻嗪、利血平。携带本品标签，请医生诊治。 2、吸入：移至空气清新处，如呼吸困难或有不适症状出现并持续，立即请医生诊治。 3、眼睛：以清水冲洗，不少于15分钟，并立即请医生诊治。 4、皮肤：接触部位皮肤感到刺痛，尤其在口、鼻周围但无红斑。应立即脱除受污染的衣物，并以大量清水冲洗。</w:t>
            </w:r>
          </w:p>
        </w:tc>
      </w:tr>
      <w:tr w14:paraId="732CE567">
        <w:tblPrEx>
          <w:tblCellMar>
            <w:top w:w="0" w:type="dxa"/>
            <w:left w:w="0" w:type="dxa"/>
            <w:bottom w:w="0" w:type="dxa"/>
            <w:right w:w="0" w:type="dxa"/>
          </w:tblCellMar>
        </w:tblPrEx>
        <w:trPr>
          <w:tblCellSpacing w:w="0" w:type="dxa"/>
        </w:trPr>
        <w:tc>
          <w:tcPr>
            <w:tcW w:w="0" w:type="auto"/>
            <w:vAlign w:val="center"/>
          </w:tcPr>
          <w:p w14:paraId="2C4676A5">
            <w:r>
              <w:rPr>
                <w:rStyle w:val="7"/>
                <w:rFonts w:hint="eastAsia"/>
              </w:rPr>
              <w:t>储存和运输方法：</w:t>
            </w:r>
            <w:r>
              <w:rPr>
                <w:rFonts w:hint="eastAsia"/>
              </w:rPr>
              <w:br w:type="textWrapping"/>
            </w:r>
            <w:r>
              <w:rPr>
                <w:rStyle w:val="8"/>
                <w:rFonts w:hint="eastAsia"/>
              </w:rPr>
              <w:t>1、本品应贮存在阴凉干燥处，远离火源或热源。 2、存放在儿童接触不到的地方，并加锁。 3、禁止与食品、粮食、饮料、饲料等混合贮存或运输。</w:t>
            </w:r>
          </w:p>
        </w:tc>
      </w:tr>
      <w:tr w14:paraId="050311CD">
        <w:tblPrEx>
          <w:tblCellMar>
            <w:top w:w="0" w:type="dxa"/>
            <w:left w:w="0" w:type="dxa"/>
            <w:bottom w:w="0" w:type="dxa"/>
            <w:right w:w="0" w:type="dxa"/>
          </w:tblCellMar>
        </w:tblPrEx>
        <w:trPr>
          <w:tblCellSpacing w:w="0" w:type="dxa"/>
        </w:trPr>
        <w:tc>
          <w:tcPr>
            <w:tcW w:w="0" w:type="auto"/>
            <w:vAlign w:val="center"/>
          </w:tcPr>
          <w:p w14:paraId="0A01950C">
            <w:r>
              <w:rPr>
                <w:rStyle w:val="7"/>
                <w:rFonts w:hint="eastAsia"/>
              </w:rPr>
              <w:t>质量保证期：</w:t>
            </w:r>
            <w:r>
              <w:rPr>
                <w:rStyle w:val="8"/>
                <w:rFonts w:hint="eastAsia"/>
              </w:rPr>
              <w:t>2年</w:t>
            </w:r>
          </w:p>
        </w:tc>
      </w:tr>
      <w:tr w14:paraId="59501BD1">
        <w:tblPrEx>
          <w:tblCellMar>
            <w:top w:w="0" w:type="dxa"/>
            <w:left w:w="0" w:type="dxa"/>
            <w:bottom w:w="0" w:type="dxa"/>
            <w:right w:w="0" w:type="dxa"/>
          </w:tblCellMar>
        </w:tblPrEx>
        <w:trPr>
          <w:tblCellSpacing w:w="0" w:type="dxa"/>
        </w:trPr>
        <w:tc>
          <w:tcPr>
            <w:tcW w:w="0" w:type="auto"/>
            <w:vAlign w:val="center"/>
          </w:tcPr>
          <w:p w14:paraId="28A55EA1">
            <w:r>
              <w:rPr>
                <w:rStyle w:val="7"/>
                <w:rFonts w:hint="eastAsia"/>
              </w:rPr>
              <w:t>备注：</w:t>
            </w:r>
          </w:p>
        </w:tc>
      </w:tr>
    </w:tbl>
    <w:p w14:paraId="34077D5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D4F2426">
        <w:tblPrEx>
          <w:tblCellMar>
            <w:top w:w="0" w:type="dxa"/>
            <w:left w:w="0" w:type="dxa"/>
            <w:bottom w:w="0" w:type="dxa"/>
            <w:right w:w="0" w:type="dxa"/>
          </w:tblCellMar>
        </w:tblPrEx>
        <w:trPr>
          <w:tblCellSpacing w:w="0" w:type="dxa"/>
        </w:trPr>
        <w:tc>
          <w:tcPr>
            <w:tcW w:w="0" w:type="auto"/>
            <w:vAlign w:val="center"/>
          </w:tcPr>
          <w:p w14:paraId="77A2D461">
            <w:r>
              <w:rPr>
                <w:rStyle w:val="7"/>
                <w:rFonts w:hint="eastAsia"/>
              </w:rPr>
              <w:t>登记证号：</w:t>
            </w:r>
            <w:r>
              <w:rPr>
                <w:rFonts w:hint="eastAsia"/>
              </w:rPr>
              <w:t>PD20093911</w:t>
            </w:r>
          </w:p>
        </w:tc>
      </w:tr>
      <w:tr w14:paraId="6EBF7964">
        <w:tblPrEx>
          <w:tblCellMar>
            <w:top w:w="0" w:type="dxa"/>
            <w:left w:w="0" w:type="dxa"/>
            <w:bottom w:w="0" w:type="dxa"/>
            <w:right w:w="0" w:type="dxa"/>
          </w:tblCellMar>
        </w:tblPrEx>
        <w:trPr>
          <w:tblCellSpacing w:w="0" w:type="dxa"/>
        </w:trPr>
        <w:tc>
          <w:tcPr>
            <w:tcW w:w="0" w:type="auto"/>
            <w:vAlign w:val="center"/>
          </w:tcPr>
          <w:p w14:paraId="1E98754C">
            <w:r>
              <w:rPr>
                <w:rStyle w:val="7"/>
                <w:rFonts w:hint="eastAsia"/>
              </w:rPr>
              <w:t>登记证持有人：</w:t>
            </w:r>
            <w:r>
              <w:rPr>
                <w:rFonts w:hint="eastAsia"/>
              </w:rPr>
              <w:t>河北贺森化工有限公司</w:t>
            </w:r>
          </w:p>
        </w:tc>
      </w:tr>
      <w:tr w14:paraId="75B020DA">
        <w:tblPrEx>
          <w:tblCellMar>
            <w:top w:w="0" w:type="dxa"/>
            <w:left w:w="0" w:type="dxa"/>
            <w:bottom w:w="0" w:type="dxa"/>
            <w:right w:w="0" w:type="dxa"/>
          </w:tblCellMar>
        </w:tblPrEx>
        <w:trPr>
          <w:tblCellSpacing w:w="0" w:type="dxa"/>
        </w:trPr>
        <w:tc>
          <w:tcPr>
            <w:tcW w:w="0" w:type="auto"/>
            <w:vAlign w:val="center"/>
          </w:tcPr>
          <w:p w14:paraId="7FF855CB">
            <w:r>
              <w:rPr>
                <w:rStyle w:val="7"/>
                <w:rFonts w:hint="eastAsia"/>
              </w:rPr>
              <w:t>农药名称：</w:t>
            </w:r>
            <w:r>
              <w:rPr>
                <w:rFonts w:hint="eastAsia"/>
              </w:rPr>
              <w:t>甲霜·锰锌</w:t>
            </w:r>
          </w:p>
        </w:tc>
      </w:tr>
      <w:tr w14:paraId="270ABA3A">
        <w:tblPrEx>
          <w:tblCellMar>
            <w:top w:w="0" w:type="dxa"/>
            <w:left w:w="0" w:type="dxa"/>
            <w:bottom w:w="0" w:type="dxa"/>
            <w:right w:w="0" w:type="dxa"/>
          </w:tblCellMar>
        </w:tblPrEx>
        <w:trPr>
          <w:tblCellSpacing w:w="0" w:type="dxa"/>
        </w:trPr>
        <w:tc>
          <w:tcPr>
            <w:tcW w:w="0" w:type="auto"/>
            <w:vAlign w:val="center"/>
          </w:tcPr>
          <w:p w14:paraId="1E363589">
            <w:r>
              <w:rPr>
                <w:rStyle w:val="7"/>
                <w:rFonts w:hint="eastAsia"/>
              </w:rPr>
              <w:t>剂型：</w:t>
            </w:r>
            <w:r>
              <w:rPr>
                <w:rFonts w:hint="eastAsia"/>
              </w:rPr>
              <w:t>可湿性粉剂</w:t>
            </w:r>
          </w:p>
        </w:tc>
      </w:tr>
      <w:tr w14:paraId="14FB4EF8">
        <w:tblPrEx>
          <w:tblCellMar>
            <w:top w:w="0" w:type="dxa"/>
            <w:left w:w="0" w:type="dxa"/>
            <w:bottom w:w="0" w:type="dxa"/>
            <w:right w:w="0" w:type="dxa"/>
          </w:tblCellMar>
        </w:tblPrEx>
        <w:trPr>
          <w:tblCellSpacing w:w="0" w:type="dxa"/>
        </w:trPr>
        <w:tc>
          <w:tcPr>
            <w:tcW w:w="0" w:type="auto"/>
            <w:vAlign w:val="center"/>
          </w:tcPr>
          <w:p w14:paraId="0A5B15B5">
            <w:r>
              <w:rPr>
                <w:rStyle w:val="7"/>
                <w:rFonts w:hint="eastAsia"/>
              </w:rPr>
              <w:t>毒性及其标识：</w:t>
            </w:r>
            <w:r>
              <w:rPr>
                <w:rFonts w:hint="eastAsia"/>
              </w:rPr>
              <w:t xml:space="preserve"> </w:t>
            </w:r>
            <w:r>
              <w:drawing>
                <wp:inline distT="0" distB="0" distL="0" distR="0">
                  <wp:extent cx="476250" cy="323850"/>
                  <wp:effectExtent l="0" t="0" r="0" b="0"/>
                  <wp:docPr id="13" name="图片 1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0442515">
        <w:tblPrEx>
          <w:tblCellMar>
            <w:top w:w="0" w:type="dxa"/>
            <w:left w:w="0" w:type="dxa"/>
            <w:bottom w:w="0" w:type="dxa"/>
            <w:right w:w="0" w:type="dxa"/>
          </w:tblCellMar>
        </w:tblPrEx>
        <w:trPr>
          <w:tblCellSpacing w:w="0" w:type="dxa"/>
        </w:trPr>
        <w:tc>
          <w:tcPr>
            <w:tcW w:w="0" w:type="auto"/>
            <w:vAlign w:val="center"/>
          </w:tcPr>
          <w:p w14:paraId="0246D749">
            <w:r>
              <w:rPr>
                <w:rStyle w:val="7"/>
                <w:rFonts w:hint="eastAsia"/>
              </w:rPr>
              <w:t>总有效成分含量：</w:t>
            </w:r>
            <w:r>
              <w:rPr>
                <w:rFonts w:hint="eastAsia"/>
              </w:rPr>
              <w:t>58%</w:t>
            </w:r>
          </w:p>
        </w:tc>
      </w:tr>
      <w:tr w14:paraId="1CEF4355">
        <w:tblPrEx>
          <w:tblCellMar>
            <w:top w:w="0" w:type="dxa"/>
            <w:left w:w="0" w:type="dxa"/>
            <w:bottom w:w="0" w:type="dxa"/>
            <w:right w:w="0" w:type="dxa"/>
          </w:tblCellMar>
        </w:tblPrEx>
        <w:trPr>
          <w:tblCellSpacing w:w="0" w:type="dxa"/>
        </w:trPr>
        <w:tc>
          <w:tcPr>
            <w:tcW w:w="0" w:type="auto"/>
            <w:vAlign w:val="center"/>
          </w:tcPr>
          <w:p w14:paraId="4C228CAD">
            <w:r>
              <w:rPr>
                <w:rFonts w:hint="eastAsia"/>
              </w:rPr>
              <w:t xml:space="preserve">有效成分及其含量： </w:t>
            </w:r>
          </w:p>
          <w:p w14:paraId="66A49695">
            <w:r>
              <w:rPr>
                <w:rFonts w:hint="eastAsia"/>
              </w:rPr>
              <w:t xml:space="preserve">    代森锰锌48%    甲霜灵10%    </w:t>
            </w:r>
          </w:p>
        </w:tc>
      </w:tr>
      <w:tr w14:paraId="7EB06F97">
        <w:tblPrEx>
          <w:tblCellMar>
            <w:top w:w="0" w:type="dxa"/>
            <w:left w:w="0" w:type="dxa"/>
            <w:bottom w:w="0" w:type="dxa"/>
            <w:right w:w="0" w:type="dxa"/>
          </w:tblCellMar>
        </w:tblPrEx>
        <w:trPr>
          <w:tblCellSpacing w:w="0" w:type="dxa"/>
        </w:trPr>
        <w:tc>
          <w:tcPr>
            <w:tcW w:w="0" w:type="auto"/>
            <w:vAlign w:val="center"/>
          </w:tcPr>
          <w:p w14:paraId="5345C64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DD805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8F618C3">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2A145B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81B0B37">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886CFD5">
                  <w:r>
                    <w:rPr>
                      <w:rStyle w:val="8"/>
                      <w:rFonts w:hint="eastAsia"/>
                    </w:rPr>
                    <w:t>施用方式</w:t>
                  </w:r>
                </w:p>
              </w:tc>
            </w:tr>
            <w:tr w14:paraId="708507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7BFE995">
                  <w:r>
                    <w:rPr>
                      <w:rStyle w:val="8"/>
                      <w:rFonts w:hint="eastAsia"/>
                    </w:rPr>
                    <w:t>葡萄</w:t>
                  </w:r>
                </w:p>
              </w:tc>
              <w:tc>
                <w:tcPr>
                  <w:tcW w:w="0" w:type="auto"/>
                  <w:tcBorders>
                    <w:top w:val="outset" w:color="auto" w:sz="6" w:space="0"/>
                    <w:left w:val="outset" w:color="auto" w:sz="6" w:space="0"/>
                    <w:bottom w:val="outset" w:color="auto" w:sz="6" w:space="0"/>
                    <w:right w:val="outset" w:color="auto" w:sz="6" w:space="0"/>
                  </w:tcBorders>
                  <w:vAlign w:val="center"/>
                </w:tcPr>
                <w:p w14:paraId="732A9075">
                  <w:r>
                    <w:rPr>
                      <w:rStyle w:val="8"/>
                      <w:rFonts w:hint="eastAsia"/>
                    </w:rPr>
                    <w:t>霜霉病</w:t>
                  </w:r>
                </w:p>
              </w:tc>
              <w:tc>
                <w:tcPr>
                  <w:tcW w:w="0" w:type="auto"/>
                  <w:tcBorders>
                    <w:top w:val="outset" w:color="auto" w:sz="6" w:space="0"/>
                    <w:left w:val="outset" w:color="auto" w:sz="6" w:space="0"/>
                    <w:bottom w:val="outset" w:color="auto" w:sz="6" w:space="0"/>
                    <w:right w:val="outset" w:color="auto" w:sz="6" w:space="0"/>
                  </w:tcBorders>
                  <w:vAlign w:val="center"/>
                </w:tcPr>
                <w:p w14:paraId="0F99DDC2">
                  <w:r>
                    <w:rPr>
                      <w:rStyle w:val="8"/>
                      <w:rFonts w:hint="eastAsia"/>
                    </w:rPr>
                    <w:t>125-200克/亩</w:t>
                  </w:r>
                </w:p>
              </w:tc>
              <w:tc>
                <w:tcPr>
                  <w:tcW w:w="0" w:type="auto"/>
                  <w:tcBorders>
                    <w:top w:val="outset" w:color="auto" w:sz="6" w:space="0"/>
                    <w:left w:val="outset" w:color="auto" w:sz="6" w:space="0"/>
                    <w:bottom w:val="outset" w:color="auto" w:sz="6" w:space="0"/>
                    <w:right w:val="outset" w:color="auto" w:sz="6" w:space="0"/>
                  </w:tcBorders>
                  <w:vAlign w:val="center"/>
                </w:tcPr>
                <w:p w14:paraId="2511BDDC">
                  <w:r>
                    <w:rPr>
                      <w:rStyle w:val="8"/>
                      <w:rFonts w:hint="eastAsia"/>
                    </w:rPr>
                    <w:t>喷雾</w:t>
                  </w:r>
                </w:p>
              </w:tc>
            </w:tr>
          </w:tbl>
          <w:p w14:paraId="7BA4B55C"/>
        </w:tc>
      </w:tr>
      <w:tr w14:paraId="3E89ADA9">
        <w:tblPrEx>
          <w:tblCellMar>
            <w:top w:w="0" w:type="dxa"/>
            <w:left w:w="0" w:type="dxa"/>
            <w:bottom w:w="0" w:type="dxa"/>
            <w:right w:w="0" w:type="dxa"/>
          </w:tblCellMar>
        </w:tblPrEx>
        <w:trPr>
          <w:tblCellSpacing w:w="0" w:type="dxa"/>
        </w:trPr>
        <w:tc>
          <w:tcPr>
            <w:tcW w:w="0" w:type="auto"/>
            <w:vAlign w:val="center"/>
          </w:tcPr>
          <w:p w14:paraId="100E8905">
            <w:r>
              <w:rPr>
                <w:rStyle w:val="7"/>
                <w:rFonts w:hint="eastAsia"/>
              </w:rPr>
              <w:t>使用技术要求:</w:t>
            </w:r>
            <w:r>
              <w:rPr>
                <w:rFonts w:hint="eastAsia"/>
              </w:rPr>
              <w:br w:type="textWrapping"/>
            </w:r>
            <w:r>
              <w:rPr>
                <w:rStyle w:val="8"/>
                <w:rFonts w:hint="eastAsia"/>
              </w:rPr>
              <w:t>1.于葡萄霜霉病发病初期施药。 2.大风天或预计1小时内降雨，请勿施药。 3.本品对部分瓜类、莴苣苗期敏感，施药时应避免药液漂移到上述作物上，以防产生药害。 4.每季最多使用2次，安全间隔期21天。</w:t>
            </w:r>
          </w:p>
        </w:tc>
      </w:tr>
      <w:tr w14:paraId="61D70F73">
        <w:tblPrEx>
          <w:tblCellMar>
            <w:top w:w="0" w:type="dxa"/>
            <w:left w:w="0" w:type="dxa"/>
            <w:bottom w:w="0" w:type="dxa"/>
            <w:right w:w="0" w:type="dxa"/>
          </w:tblCellMar>
        </w:tblPrEx>
        <w:trPr>
          <w:tblCellSpacing w:w="0" w:type="dxa"/>
        </w:trPr>
        <w:tc>
          <w:tcPr>
            <w:tcW w:w="0" w:type="auto"/>
            <w:vAlign w:val="center"/>
          </w:tcPr>
          <w:p w14:paraId="176B5563">
            <w:r>
              <w:rPr>
                <w:rStyle w:val="7"/>
                <w:rFonts w:hint="eastAsia"/>
              </w:rPr>
              <w:t>产品性能:</w:t>
            </w:r>
            <w:r>
              <w:rPr>
                <w:rFonts w:hint="eastAsia"/>
              </w:rPr>
              <w:br w:type="textWrapping"/>
            </w:r>
            <w:r>
              <w:rPr>
                <w:rStyle w:val="8"/>
                <w:rFonts w:hint="eastAsia"/>
              </w:rPr>
              <w:t>本品是代森锰锌和甲霜灵混配的杀菌剂。代森锰锌是保护性杀菌剂，主要是抑制菌体内丙酮酸的氧化，与内吸性杀菌剂甲霜灵混配，可以有效地起到杀菌作用，并对作物有保护和治疗作用，且两者混配，可以延缓病害抗性的产生。本品对葡萄霜霉病有防治作用。</w:t>
            </w:r>
          </w:p>
        </w:tc>
      </w:tr>
      <w:tr w14:paraId="0F2549FE">
        <w:tblPrEx>
          <w:tblCellMar>
            <w:top w:w="0" w:type="dxa"/>
            <w:left w:w="0" w:type="dxa"/>
            <w:bottom w:w="0" w:type="dxa"/>
            <w:right w:w="0" w:type="dxa"/>
          </w:tblCellMar>
        </w:tblPrEx>
        <w:trPr>
          <w:tblCellSpacing w:w="0" w:type="dxa"/>
        </w:trPr>
        <w:tc>
          <w:tcPr>
            <w:tcW w:w="0" w:type="auto"/>
            <w:vAlign w:val="center"/>
          </w:tcPr>
          <w:p w14:paraId="7E093721">
            <w:r>
              <w:rPr>
                <w:rStyle w:val="7"/>
                <w:rFonts w:hint="eastAsia"/>
              </w:rPr>
              <w:t>注意事项：</w:t>
            </w:r>
            <w:r>
              <w:rPr>
                <w:rFonts w:hint="eastAsia"/>
              </w:rPr>
              <w:br w:type="textWrapping"/>
            </w:r>
            <w:r>
              <w:rPr>
                <w:rStyle w:val="8"/>
                <w:rFonts w:hint="eastAsia"/>
              </w:rPr>
              <w:t>1、本品不能与铜及强碱性农药等物质混用，在喷过铜、汞、碱性药剂后要间隔一周后才能喷此药。2、建议与其他作用机制不同的杀菌剂轮换使用，以延缓抗性产生。3、本品对蜜蜂、鱼类等水生生物、家蚕有毒，施药期间应避免对周围蜂群的影响、蜜源作物花期、蚕室和桑园附近禁用。远离水产养殖区施药，禁止在河塘等水体中清洗施药器具。4、使用本品时应穿戴防护服和手套，避免吸入药液。施药期间不可吃东西和饮水。施药后应及时洗手和洗脸。5、孕妇及哺乳期妇女禁止接触。6、用过的包装及容器应妥善处理，不得随意丢弃或做他用。</w:t>
            </w:r>
          </w:p>
        </w:tc>
      </w:tr>
      <w:tr w14:paraId="6F0FB10E">
        <w:tblPrEx>
          <w:tblCellMar>
            <w:top w:w="0" w:type="dxa"/>
            <w:left w:w="0" w:type="dxa"/>
            <w:bottom w:w="0" w:type="dxa"/>
            <w:right w:w="0" w:type="dxa"/>
          </w:tblCellMar>
        </w:tblPrEx>
        <w:trPr>
          <w:tblCellSpacing w:w="0" w:type="dxa"/>
        </w:trPr>
        <w:tc>
          <w:tcPr>
            <w:tcW w:w="0" w:type="auto"/>
            <w:vAlign w:val="center"/>
          </w:tcPr>
          <w:p w14:paraId="07331724">
            <w:r>
              <w:rPr>
                <w:rStyle w:val="7"/>
                <w:rFonts w:hint="eastAsia"/>
              </w:rPr>
              <w:t>中毒急救措施：</w:t>
            </w:r>
            <w:r>
              <w:rPr>
                <w:rFonts w:hint="eastAsia"/>
              </w:rPr>
              <w:br w:type="textWrapping"/>
            </w:r>
            <w:r>
              <w:rPr>
                <w:rStyle w:val="8"/>
                <w:rFonts w:hint="eastAsia"/>
              </w:rPr>
              <w:t>1、中毒症状：恶心、呕吐、腹痛、腹泻，头痛、头晕、乏力，严重者可导致呼吸和循环功能衰竭加快，血压下降，呼吸抑制等。2、急救措施：不慎吸入，立即将眼睑翻开，用清水冲洗至少15分钟，再请医生诊治。不慎接触皮肤，立即脱掉被污染的衣物，用大量清水彻底冲洗受污染皮肤，如皮肤刺激感持续，请医生诊治。误服则应立即携此标签将病人送医院诊治：[1]立即催吐、洗胃、导泻。[2]对症治疗。[3]忌油类食物，禁酒。</w:t>
            </w:r>
          </w:p>
        </w:tc>
      </w:tr>
      <w:tr w14:paraId="3A27DF3E">
        <w:tblPrEx>
          <w:tblCellMar>
            <w:top w:w="0" w:type="dxa"/>
            <w:left w:w="0" w:type="dxa"/>
            <w:bottom w:w="0" w:type="dxa"/>
            <w:right w:w="0" w:type="dxa"/>
          </w:tblCellMar>
        </w:tblPrEx>
        <w:trPr>
          <w:tblCellSpacing w:w="0" w:type="dxa"/>
        </w:trPr>
        <w:tc>
          <w:tcPr>
            <w:tcW w:w="0" w:type="auto"/>
            <w:vAlign w:val="center"/>
          </w:tcPr>
          <w:p w14:paraId="45B8BC37">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本品应贮存在干燥、阴凉、通风、防雨处，远离火源或热源。置于儿童触及不到之处，并加锁。勿与食品、饮料、粮食、饲料等同贮同运。搬运及运输过程中，轻拿轻放，不可挤压。</w:t>
            </w:r>
          </w:p>
        </w:tc>
      </w:tr>
      <w:tr w14:paraId="40B44E85">
        <w:tblPrEx>
          <w:tblCellMar>
            <w:top w:w="0" w:type="dxa"/>
            <w:left w:w="0" w:type="dxa"/>
            <w:bottom w:w="0" w:type="dxa"/>
            <w:right w:w="0" w:type="dxa"/>
          </w:tblCellMar>
        </w:tblPrEx>
        <w:trPr>
          <w:tblCellSpacing w:w="0" w:type="dxa"/>
        </w:trPr>
        <w:tc>
          <w:tcPr>
            <w:tcW w:w="0" w:type="auto"/>
            <w:vAlign w:val="center"/>
          </w:tcPr>
          <w:p w14:paraId="4784D936">
            <w:r>
              <w:rPr>
                <w:rStyle w:val="7"/>
                <w:rFonts w:hint="eastAsia"/>
              </w:rPr>
              <w:t>质量保证期：</w:t>
            </w:r>
            <w:r>
              <w:rPr>
                <w:rStyle w:val="8"/>
                <w:rFonts w:hint="eastAsia"/>
              </w:rPr>
              <w:t>2年</w:t>
            </w:r>
          </w:p>
        </w:tc>
      </w:tr>
      <w:tr w14:paraId="4E9B3B46">
        <w:tblPrEx>
          <w:tblCellMar>
            <w:top w:w="0" w:type="dxa"/>
            <w:left w:w="0" w:type="dxa"/>
            <w:bottom w:w="0" w:type="dxa"/>
            <w:right w:w="0" w:type="dxa"/>
          </w:tblCellMar>
        </w:tblPrEx>
        <w:trPr>
          <w:tblCellSpacing w:w="0" w:type="dxa"/>
        </w:trPr>
        <w:tc>
          <w:tcPr>
            <w:tcW w:w="0" w:type="auto"/>
            <w:vAlign w:val="center"/>
          </w:tcPr>
          <w:p w14:paraId="2BB9EDB4">
            <w:r>
              <w:rPr>
                <w:rStyle w:val="7"/>
                <w:rFonts w:hint="eastAsia"/>
              </w:rPr>
              <w:t>备注：</w:t>
            </w:r>
          </w:p>
        </w:tc>
      </w:tr>
    </w:tbl>
    <w:p w14:paraId="2589BEB7"/>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6BA74E0">
        <w:tblPrEx>
          <w:tblCellMar>
            <w:top w:w="0" w:type="dxa"/>
            <w:left w:w="0" w:type="dxa"/>
            <w:bottom w:w="0" w:type="dxa"/>
            <w:right w:w="0" w:type="dxa"/>
          </w:tblCellMar>
        </w:tblPrEx>
        <w:trPr>
          <w:tblCellSpacing w:w="0" w:type="dxa"/>
        </w:trPr>
        <w:tc>
          <w:tcPr>
            <w:tcW w:w="0" w:type="auto"/>
            <w:vAlign w:val="center"/>
          </w:tcPr>
          <w:p w14:paraId="784A9377">
            <w:r>
              <w:rPr>
                <w:rStyle w:val="7"/>
                <w:rFonts w:hint="eastAsia"/>
              </w:rPr>
              <w:t>登记证号：</w:t>
            </w:r>
            <w:r>
              <w:rPr>
                <w:rFonts w:hint="eastAsia"/>
              </w:rPr>
              <w:t>PD20095232</w:t>
            </w:r>
          </w:p>
        </w:tc>
      </w:tr>
      <w:tr w14:paraId="739EB0FF">
        <w:tblPrEx>
          <w:tblCellMar>
            <w:top w:w="0" w:type="dxa"/>
            <w:left w:w="0" w:type="dxa"/>
            <w:bottom w:w="0" w:type="dxa"/>
            <w:right w:w="0" w:type="dxa"/>
          </w:tblCellMar>
        </w:tblPrEx>
        <w:trPr>
          <w:tblCellSpacing w:w="0" w:type="dxa"/>
        </w:trPr>
        <w:tc>
          <w:tcPr>
            <w:tcW w:w="0" w:type="auto"/>
            <w:vAlign w:val="center"/>
          </w:tcPr>
          <w:p w14:paraId="2DBE50E9">
            <w:r>
              <w:rPr>
                <w:rStyle w:val="7"/>
                <w:rFonts w:hint="eastAsia"/>
              </w:rPr>
              <w:t>登记证持有人：</w:t>
            </w:r>
            <w:r>
              <w:rPr>
                <w:rFonts w:hint="eastAsia"/>
              </w:rPr>
              <w:t>浙江省桐庐汇丰生物科技有限公司</w:t>
            </w:r>
          </w:p>
        </w:tc>
      </w:tr>
      <w:tr w14:paraId="71DF4124">
        <w:tblPrEx>
          <w:tblCellMar>
            <w:top w:w="0" w:type="dxa"/>
            <w:left w:w="0" w:type="dxa"/>
            <w:bottom w:w="0" w:type="dxa"/>
            <w:right w:w="0" w:type="dxa"/>
          </w:tblCellMar>
        </w:tblPrEx>
        <w:trPr>
          <w:tblCellSpacing w:w="0" w:type="dxa"/>
        </w:trPr>
        <w:tc>
          <w:tcPr>
            <w:tcW w:w="0" w:type="auto"/>
            <w:vAlign w:val="center"/>
          </w:tcPr>
          <w:p w14:paraId="126C44D6">
            <w:r>
              <w:rPr>
                <w:rStyle w:val="7"/>
                <w:rFonts w:hint="eastAsia"/>
              </w:rPr>
              <w:t>农药名称：</w:t>
            </w:r>
            <w:r>
              <w:rPr>
                <w:rFonts w:hint="eastAsia"/>
              </w:rPr>
              <w:t>井冈·蜡芽菌</w:t>
            </w:r>
          </w:p>
        </w:tc>
      </w:tr>
      <w:tr w14:paraId="56B68AB6">
        <w:tblPrEx>
          <w:tblCellMar>
            <w:top w:w="0" w:type="dxa"/>
            <w:left w:w="0" w:type="dxa"/>
            <w:bottom w:w="0" w:type="dxa"/>
            <w:right w:w="0" w:type="dxa"/>
          </w:tblCellMar>
        </w:tblPrEx>
        <w:trPr>
          <w:tblCellSpacing w:w="0" w:type="dxa"/>
        </w:trPr>
        <w:tc>
          <w:tcPr>
            <w:tcW w:w="0" w:type="auto"/>
            <w:vAlign w:val="center"/>
          </w:tcPr>
          <w:p w14:paraId="5CE4ECAD">
            <w:r>
              <w:rPr>
                <w:rStyle w:val="7"/>
                <w:rFonts w:hint="eastAsia"/>
              </w:rPr>
              <w:t>剂型：</w:t>
            </w:r>
            <w:r>
              <w:rPr>
                <w:rFonts w:hint="eastAsia"/>
              </w:rPr>
              <w:t>可湿性粉剂</w:t>
            </w:r>
          </w:p>
        </w:tc>
      </w:tr>
      <w:tr w14:paraId="7469A222">
        <w:tblPrEx>
          <w:tblCellMar>
            <w:top w:w="0" w:type="dxa"/>
            <w:left w:w="0" w:type="dxa"/>
            <w:bottom w:w="0" w:type="dxa"/>
            <w:right w:w="0" w:type="dxa"/>
          </w:tblCellMar>
        </w:tblPrEx>
        <w:trPr>
          <w:tblCellSpacing w:w="0" w:type="dxa"/>
        </w:trPr>
        <w:tc>
          <w:tcPr>
            <w:tcW w:w="0" w:type="auto"/>
            <w:vAlign w:val="center"/>
          </w:tcPr>
          <w:p w14:paraId="68BD466F">
            <w:r>
              <w:rPr>
                <w:rStyle w:val="7"/>
                <w:rFonts w:hint="eastAsia"/>
              </w:rPr>
              <w:t>毒性及其标识：</w:t>
            </w:r>
            <w:r>
              <w:rPr>
                <w:rFonts w:hint="eastAsia"/>
              </w:rPr>
              <w:t xml:space="preserve"> </w:t>
            </w:r>
            <w:r>
              <w:drawing>
                <wp:inline distT="0" distB="0" distL="0" distR="0">
                  <wp:extent cx="476250" cy="323850"/>
                  <wp:effectExtent l="0" t="0" r="0" b="0"/>
                  <wp:docPr id="14" name="图片 1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F323CDD">
        <w:tblPrEx>
          <w:tblCellMar>
            <w:top w:w="0" w:type="dxa"/>
            <w:left w:w="0" w:type="dxa"/>
            <w:bottom w:w="0" w:type="dxa"/>
            <w:right w:w="0" w:type="dxa"/>
          </w:tblCellMar>
        </w:tblPrEx>
        <w:trPr>
          <w:tblCellSpacing w:w="0" w:type="dxa"/>
        </w:trPr>
        <w:tc>
          <w:tcPr>
            <w:tcW w:w="0" w:type="auto"/>
            <w:vAlign w:val="center"/>
          </w:tcPr>
          <w:p w14:paraId="0360082D">
            <w:r>
              <w:rPr>
                <w:rStyle w:val="7"/>
                <w:rFonts w:hint="eastAsia"/>
              </w:rPr>
              <w:t>总有效成分含量：</w:t>
            </w:r>
            <w:r>
              <w:rPr>
                <w:rFonts w:hint="eastAsia"/>
              </w:rPr>
              <w:t>37%</w:t>
            </w:r>
          </w:p>
        </w:tc>
      </w:tr>
      <w:tr w14:paraId="238F3B68">
        <w:tblPrEx>
          <w:tblCellMar>
            <w:top w:w="0" w:type="dxa"/>
            <w:left w:w="0" w:type="dxa"/>
            <w:bottom w:w="0" w:type="dxa"/>
            <w:right w:w="0" w:type="dxa"/>
          </w:tblCellMar>
        </w:tblPrEx>
        <w:trPr>
          <w:tblCellSpacing w:w="0" w:type="dxa"/>
        </w:trPr>
        <w:tc>
          <w:tcPr>
            <w:tcW w:w="0" w:type="auto"/>
            <w:vAlign w:val="center"/>
          </w:tcPr>
          <w:p w14:paraId="4CA2066B">
            <w:r>
              <w:rPr>
                <w:rFonts w:hint="eastAsia"/>
              </w:rPr>
              <w:t xml:space="preserve">有效成分及其含量： </w:t>
            </w:r>
          </w:p>
          <w:p w14:paraId="4DB11758">
            <w:r>
              <w:rPr>
                <w:rFonts w:hint="eastAsia"/>
              </w:rPr>
              <w:t xml:space="preserve">    蜡质芽孢杆菌32%    井冈霉素5%    </w:t>
            </w:r>
          </w:p>
        </w:tc>
      </w:tr>
      <w:tr w14:paraId="304116D1">
        <w:tblPrEx>
          <w:tblCellMar>
            <w:top w:w="0" w:type="dxa"/>
            <w:left w:w="0" w:type="dxa"/>
            <w:bottom w:w="0" w:type="dxa"/>
            <w:right w:w="0" w:type="dxa"/>
          </w:tblCellMar>
        </w:tblPrEx>
        <w:trPr>
          <w:tblCellSpacing w:w="0" w:type="dxa"/>
        </w:trPr>
        <w:tc>
          <w:tcPr>
            <w:tcW w:w="0" w:type="auto"/>
            <w:vAlign w:val="center"/>
          </w:tcPr>
          <w:p w14:paraId="18F5517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49A2A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B84DA82">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E6DD00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E67611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8EAFF9E">
                  <w:r>
                    <w:rPr>
                      <w:rStyle w:val="8"/>
                      <w:rFonts w:hint="eastAsia"/>
                    </w:rPr>
                    <w:t>施用方式</w:t>
                  </w:r>
                </w:p>
              </w:tc>
            </w:tr>
            <w:tr w14:paraId="4E9ABD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2FB66A9">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6428CB8F">
                  <w:r>
                    <w:rPr>
                      <w:rStyle w:val="8"/>
                      <w:rFonts w:hint="eastAsia"/>
                    </w:rPr>
                    <w:t>稻曲病</w:t>
                  </w:r>
                </w:p>
              </w:tc>
              <w:tc>
                <w:tcPr>
                  <w:tcW w:w="0" w:type="auto"/>
                  <w:tcBorders>
                    <w:top w:val="outset" w:color="auto" w:sz="6" w:space="0"/>
                    <w:left w:val="outset" w:color="auto" w:sz="6" w:space="0"/>
                    <w:bottom w:val="outset" w:color="auto" w:sz="6" w:space="0"/>
                    <w:right w:val="outset" w:color="auto" w:sz="6" w:space="0"/>
                  </w:tcBorders>
                  <w:vAlign w:val="center"/>
                </w:tcPr>
                <w:p w14:paraId="429F5B98">
                  <w:r>
                    <w:rPr>
                      <w:rStyle w:val="8"/>
                      <w:rFonts w:hint="eastAsia"/>
                    </w:rPr>
                    <w:t>50-65克/亩</w:t>
                  </w:r>
                </w:p>
              </w:tc>
              <w:tc>
                <w:tcPr>
                  <w:tcW w:w="0" w:type="auto"/>
                  <w:tcBorders>
                    <w:top w:val="outset" w:color="auto" w:sz="6" w:space="0"/>
                    <w:left w:val="outset" w:color="auto" w:sz="6" w:space="0"/>
                    <w:bottom w:val="outset" w:color="auto" w:sz="6" w:space="0"/>
                    <w:right w:val="outset" w:color="auto" w:sz="6" w:space="0"/>
                  </w:tcBorders>
                  <w:vAlign w:val="center"/>
                </w:tcPr>
                <w:p w14:paraId="55768A1A">
                  <w:r>
                    <w:rPr>
                      <w:rStyle w:val="8"/>
                      <w:rFonts w:hint="eastAsia"/>
                    </w:rPr>
                    <w:t>喷雾</w:t>
                  </w:r>
                </w:p>
              </w:tc>
            </w:tr>
            <w:tr w14:paraId="0139DB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4C94960">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25C6E9D8">
                  <w:r>
                    <w:rPr>
                      <w:rStyle w:val="8"/>
                      <w:rFonts w:hint="eastAsia"/>
                    </w:rPr>
                    <w:t>纹枯病</w:t>
                  </w:r>
                </w:p>
              </w:tc>
              <w:tc>
                <w:tcPr>
                  <w:tcW w:w="0" w:type="auto"/>
                  <w:tcBorders>
                    <w:top w:val="outset" w:color="auto" w:sz="6" w:space="0"/>
                    <w:left w:val="outset" w:color="auto" w:sz="6" w:space="0"/>
                    <w:bottom w:val="outset" w:color="auto" w:sz="6" w:space="0"/>
                    <w:right w:val="outset" w:color="auto" w:sz="6" w:space="0"/>
                  </w:tcBorders>
                  <w:vAlign w:val="center"/>
                </w:tcPr>
                <w:p w14:paraId="27ABCCBD">
                  <w:r>
                    <w:rPr>
                      <w:rStyle w:val="8"/>
                      <w:rFonts w:hint="eastAsia"/>
                    </w:rPr>
                    <w:t>65-80克/亩</w:t>
                  </w:r>
                </w:p>
              </w:tc>
              <w:tc>
                <w:tcPr>
                  <w:tcW w:w="0" w:type="auto"/>
                  <w:tcBorders>
                    <w:top w:val="outset" w:color="auto" w:sz="6" w:space="0"/>
                    <w:left w:val="outset" w:color="auto" w:sz="6" w:space="0"/>
                    <w:bottom w:val="outset" w:color="auto" w:sz="6" w:space="0"/>
                    <w:right w:val="outset" w:color="auto" w:sz="6" w:space="0"/>
                  </w:tcBorders>
                  <w:vAlign w:val="center"/>
                </w:tcPr>
                <w:p w14:paraId="526275A4">
                  <w:r>
                    <w:rPr>
                      <w:rStyle w:val="8"/>
                      <w:rFonts w:hint="eastAsia"/>
                    </w:rPr>
                    <w:t>喷雾</w:t>
                  </w:r>
                </w:p>
              </w:tc>
            </w:tr>
          </w:tbl>
          <w:p w14:paraId="4922D21E"/>
        </w:tc>
      </w:tr>
      <w:tr w14:paraId="3415EA50">
        <w:tblPrEx>
          <w:tblCellMar>
            <w:top w:w="0" w:type="dxa"/>
            <w:left w:w="0" w:type="dxa"/>
            <w:bottom w:w="0" w:type="dxa"/>
            <w:right w:w="0" w:type="dxa"/>
          </w:tblCellMar>
        </w:tblPrEx>
        <w:trPr>
          <w:tblCellSpacing w:w="0" w:type="dxa"/>
        </w:trPr>
        <w:tc>
          <w:tcPr>
            <w:tcW w:w="0" w:type="auto"/>
            <w:vAlign w:val="center"/>
          </w:tcPr>
          <w:p w14:paraId="0C8D1E22">
            <w:r>
              <w:rPr>
                <w:rStyle w:val="7"/>
                <w:rFonts w:hint="eastAsia"/>
              </w:rPr>
              <w:t>使用技术要求:</w:t>
            </w:r>
            <w:r>
              <w:rPr>
                <w:rFonts w:hint="eastAsia"/>
              </w:rPr>
              <w:br w:type="textWrapping"/>
            </w:r>
            <w:r>
              <w:rPr>
                <w:rStyle w:val="8"/>
                <w:rFonts w:hint="eastAsia"/>
              </w:rPr>
              <w:t>1、防治水稻纹枯病，在病情上升期开始用药；防治水稻稻曲病在水稻破口期前5-7天使用。每亩加水30—60升稀释均匀喷雾。2、施药后保持田间水层3-6厘米。3、大风天或预计1小时内降雨，请勿用药。4、每季最多使用2次，安全间隔期14天。</w:t>
            </w:r>
          </w:p>
        </w:tc>
      </w:tr>
      <w:tr w14:paraId="7CE2E1CB">
        <w:tblPrEx>
          <w:tblCellMar>
            <w:top w:w="0" w:type="dxa"/>
            <w:left w:w="0" w:type="dxa"/>
            <w:bottom w:w="0" w:type="dxa"/>
            <w:right w:w="0" w:type="dxa"/>
          </w:tblCellMar>
        </w:tblPrEx>
        <w:trPr>
          <w:tblCellSpacing w:w="0" w:type="dxa"/>
        </w:trPr>
        <w:tc>
          <w:tcPr>
            <w:tcW w:w="0" w:type="auto"/>
            <w:vAlign w:val="center"/>
          </w:tcPr>
          <w:p w14:paraId="126EE67B">
            <w:r>
              <w:rPr>
                <w:rStyle w:val="7"/>
                <w:rFonts w:hint="eastAsia"/>
              </w:rPr>
              <w:t>产品性能:</w:t>
            </w:r>
            <w:r>
              <w:rPr>
                <w:rFonts w:hint="eastAsia"/>
              </w:rPr>
              <w:br w:type="textWrapping"/>
            </w:r>
            <w:r>
              <w:rPr>
                <w:rStyle w:val="8"/>
                <w:rFonts w:hint="eastAsia"/>
              </w:rPr>
              <w:t>本品由氨基环醇类农用抗生素和蜡质芽孢杆菌复配而成，具有治疗和保护双重功效，对水稻纹枯病、稻曲病有较好的防治效果。</w:t>
            </w:r>
          </w:p>
        </w:tc>
      </w:tr>
      <w:tr w14:paraId="41156D5B">
        <w:tblPrEx>
          <w:tblCellMar>
            <w:top w:w="0" w:type="dxa"/>
            <w:left w:w="0" w:type="dxa"/>
            <w:bottom w:w="0" w:type="dxa"/>
            <w:right w:w="0" w:type="dxa"/>
          </w:tblCellMar>
        </w:tblPrEx>
        <w:trPr>
          <w:tblCellSpacing w:w="0" w:type="dxa"/>
        </w:trPr>
        <w:tc>
          <w:tcPr>
            <w:tcW w:w="0" w:type="auto"/>
            <w:vAlign w:val="center"/>
          </w:tcPr>
          <w:p w14:paraId="363EB1AA">
            <w:r>
              <w:rPr>
                <w:rStyle w:val="7"/>
                <w:rFonts w:hint="eastAsia"/>
              </w:rPr>
              <w:t>注意事项：</w:t>
            </w:r>
            <w:r>
              <w:rPr>
                <w:rFonts w:hint="eastAsia"/>
              </w:rPr>
              <w:br w:type="textWrapping"/>
            </w:r>
            <w:r>
              <w:rPr>
                <w:rStyle w:val="8"/>
                <w:rFonts w:hint="eastAsia"/>
              </w:rPr>
              <w:t>1、质量保证期内如有吸潮结块现象，溶解后不影响药效。2、不能与碱性物质相混用。3、使用本品时应穿戴防护服和手套，避免吸入药液。施药期间不可吃东西和饮水。施药后应及时洗手和洗脸。4、远离水产养殖区施药，禁止在河塘等水体中清洗施药器具，避免污染水源。蚕室及桑园附近禁用。5、建议与其他作用机制不同的杀菌剂轮换使用。6、孕妇及哺乳期妇女禁止接触本品。7、用过的容器应妥善处理，不可做他用，也不可随意丢弃。</w:t>
            </w:r>
          </w:p>
        </w:tc>
      </w:tr>
      <w:tr w14:paraId="47E95931">
        <w:tblPrEx>
          <w:tblCellMar>
            <w:top w:w="0" w:type="dxa"/>
            <w:left w:w="0" w:type="dxa"/>
            <w:bottom w:w="0" w:type="dxa"/>
            <w:right w:w="0" w:type="dxa"/>
          </w:tblCellMar>
        </w:tblPrEx>
        <w:trPr>
          <w:tblCellSpacing w:w="0" w:type="dxa"/>
        </w:trPr>
        <w:tc>
          <w:tcPr>
            <w:tcW w:w="0" w:type="auto"/>
            <w:vAlign w:val="center"/>
          </w:tcPr>
          <w:p w14:paraId="0D003369">
            <w:r>
              <w:rPr>
                <w:rStyle w:val="7"/>
                <w:rFonts w:hint="eastAsia"/>
              </w:rPr>
              <w:t>中毒急救措施：</w:t>
            </w:r>
            <w:r>
              <w:rPr>
                <w:rFonts w:hint="eastAsia"/>
              </w:rPr>
              <w:br w:type="textWrapping"/>
            </w:r>
            <w:r>
              <w:rPr>
                <w:rStyle w:val="8"/>
                <w:rFonts w:hint="eastAsia"/>
              </w:rPr>
              <w:t>皮肤接触：立即脱掉被污染的衣物，用大量清水彻底冲洗受污染皮肤，如皮肤刺激感持续，请医生诊治。 眼睛溅药：立即将眼睑翻开，用清水冲洗至少15分钟，再请医生诊治。 发生吸入：立即将吸入者转移到空气清新处，注意保暖和休息。请医生诊治。 误服：请勿引吐，及时去医院检查治疗。</w:t>
            </w:r>
          </w:p>
        </w:tc>
      </w:tr>
      <w:tr w14:paraId="13FD6FF5">
        <w:tblPrEx>
          <w:tblCellMar>
            <w:top w:w="0" w:type="dxa"/>
            <w:left w:w="0" w:type="dxa"/>
            <w:bottom w:w="0" w:type="dxa"/>
            <w:right w:w="0" w:type="dxa"/>
          </w:tblCellMar>
        </w:tblPrEx>
        <w:trPr>
          <w:tblCellSpacing w:w="0" w:type="dxa"/>
        </w:trPr>
        <w:tc>
          <w:tcPr>
            <w:tcW w:w="0" w:type="auto"/>
            <w:vAlign w:val="center"/>
          </w:tcPr>
          <w:p w14:paraId="2EC8B7EE">
            <w:r>
              <w:rPr>
                <w:rStyle w:val="7"/>
                <w:rFonts w:hint="eastAsia"/>
              </w:rPr>
              <w:t>储存和运输方法：</w:t>
            </w:r>
            <w:r>
              <w:rPr>
                <w:rFonts w:hint="eastAsia"/>
              </w:rPr>
              <w:br w:type="textWrapping"/>
            </w:r>
            <w:r>
              <w:rPr>
                <w:rStyle w:val="8"/>
                <w:rFonts w:hint="eastAsia"/>
              </w:rPr>
              <w:t>本品应贮存在阴凉、干燥、通风、防雨处，远离热源或货源。置于儿童触及不到的地方，并加锁保存。不能与食品、饮料、粮食、饲料等同贮同运。</w:t>
            </w:r>
          </w:p>
        </w:tc>
      </w:tr>
      <w:tr w14:paraId="3F9F4E1E">
        <w:tblPrEx>
          <w:tblCellMar>
            <w:top w:w="0" w:type="dxa"/>
            <w:left w:w="0" w:type="dxa"/>
            <w:bottom w:w="0" w:type="dxa"/>
            <w:right w:w="0" w:type="dxa"/>
          </w:tblCellMar>
        </w:tblPrEx>
        <w:trPr>
          <w:tblCellSpacing w:w="0" w:type="dxa"/>
        </w:trPr>
        <w:tc>
          <w:tcPr>
            <w:tcW w:w="0" w:type="auto"/>
            <w:vAlign w:val="center"/>
          </w:tcPr>
          <w:p w14:paraId="3D83FC18">
            <w:r>
              <w:rPr>
                <w:rStyle w:val="7"/>
                <w:rFonts w:hint="eastAsia"/>
              </w:rPr>
              <w:t>质量保证期：</w:t>
            </w:r>
            <w:r>
              <w:rPr>
                <w:rStyle w:val="8"/>
                <w:rFonts w:hint="eastAsia"/>
              </w:rPr>
              <w:t>2年</w:t>
            </w:r>
          </w:p>
        </w:tc>
      </w:tr>
      <w:tr w14:paraId="3B25C8FB">
        <w:tblPrEx>
          <w:tblCellMar>
            <w:top w:w="0" w:type="dxa"/>
            <w:left w:w="0" w:type="dxa"/>
            <w:bottom w:w="0" w:type="dxa"/>
            <w:right w:w="0" w:type="dxa"/>
          </w:tblCellMar>
        </w:tblPrEx>
        <w:trPr>
          <w:tblCellSpacing w:w="0" w:type="dxa"/>
        </w:trPr>
        <w:tc>
          <w:tcPr>
            <w:tcW w:w="0" w:type="auto"/>
            <w:vAlign w:val="center"/>
          </w:tcPr>
          <w:p w14:paraId="5559C6E7">
            <w:r>
              <w:rPr>
                <w:rStyle w:val="7"/>
                <w:rFonts w:hint="eastAsia"/>
              </w:rPr>
              <w:t>备注：</w:t>
            </w:r>
          </w:p>
        </w:tc>
      </w:tr>
    </w:tbl>
    <w:p w14:paraId="00063E3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D8EFB7A">
        <w:tblPrEx>
          <w:tblCellMar>
            <w:top w:w="0" w:type="dxa"/>
            <w:left w:w="0" w:type="dxa"/>
            <w:bottom w:w="0" w:type="dxa"/>
            <w:right w:w="0" w:type="dxa"/>
          </w:tblCellMar>
        </w:tblPrEx>
        <w:trPr>
          <w:tblCellSpacing w:w="0" w:type="dxa"/>
        </w:trPr>
        <w:tc>
          <w:tcPr>
            <w:tcW w:w="0" w:type="auto"/>
            <w:vAlign w:val="center"/>
          </w:tcPr>
          <w:p w14:paraId="46FFC163">
            <w:r>
              <w:rPr>
                <w:rStyle w:val="7"/>
                <w:rFonts w:hint="eastAsia"/>
              </w:rPr>
              <w:t>登记证号：</w:t>
            </w:r>
            <w:r>
              <w:rPr>
                <w:rFonts w:hint="eastAsia"/>
              </w:rPr>
              <w:t>PD20131953</w:t>
            </w:r>
          </w:p>
        </w:tc>
      </w:tr>
      <w:tr w14:paraId="784C3943">
        <w:tblPrEx>
          <w:tblCellMar>
            <w:top w:w="0" w:type="dxa"/>
            <w:left w:w="0" w:type="dxa"/>
            <w:bottom w:w="0" w:type="dxa"/>
            <w:right w:w="0" w:type="dxa"/>
          </w:tblCellMar>
        </w:tblPrEx>
        <w:trPr>
          <w:tblCellSpacing w:w="0" w:type="dxa"/>
        </w:trPr>
        <w:tc>
          <w:tcPr>
            <w:tcW w:w="0" w:type="auto"/>
            <w:vAlign w:val="center"/>
          </w:tcPr>
          <w:p w14:paraId="7D9DB4E2">
            <w:r>
              <w:rPr>
                <w:rStyle w:val="7"/>
                <w:rFonts w:hint="eastAsia"/>
              </w:rPr>
              <w:t>登记证持有人：</w:t>
            </w:r>
            <w:r>
              <w:rPr>
                <w:rFonts w:hint="eastAsia"/>
              </w:rPr>
              <w:t>山东省青岛润生农化有限公司</w:t>
            </w:r>
          </w:p>
        </w:tc>
      </w:tr>
      <w:tr w14:paraId="68F1BD5F">
        <w:tblPrEx>
          <w:tblCellMar>
            <w:top w:w="0" w:type="dxa"/>
            <w:left w:w="0" w:type="dxa"/>
            <w:bottom w:w="0" w:type="dxa"/>
            <w:right w:w="0" w:type="dxa"/>
          </w:tblCellMar>
        </w:tblPrEx>
        <w:trPr>
          <w:tblCellSpacing w:w="0" w:type="dxa"/>
        </w:trPr>
        <w:tc>
          <w:tcPr>
            <w:tcW w:w="0" w:type="auto"/>
            <w:vAlign w:val="center"/>
          </w:tcPr>
          <w:p w14:paraId="2F64F940">
            <w:r>
              <w:rPr>
                <w:rStyle w:val="7"/>
                <w:rFonts w:hint="eastAsia"/>
              </w:rPr>
              <w:t>农药名称：</w:t>
            </w:r>
            <w:r>
              <w:rPr>
                <w:rFonts w:hint="eastAsia"/>
              </w:rPr>
              <w:t>苯醚·甲硫</w:t>
            </w:r>
          </w:p>
        </w:tc>
      </w:tr>
      <w:tr w14:paraId="2A89199D">
        <w:tblPrEx>
          <w:tblCellMar>
            <w:top w:w="0" w:type="dxa"/>
            <w:left w:w="0" w:type="dxa"/>
            <w:bottom w:w="0" w:type="dxa"/>
            <w:right w:w="0" w:type="dxa"/>
          </w:tblCellMar>
        </w:tblPrEx>
        <w:trPr>
          <w:tblCellSpacing w:w="0" w:type="dxa"/>
        </w:trPr>
        <w:tc>
          <w:tcPr>
            <w:tcW w:w="0" w:type="auto"/>
            <w:vAlign w:val="center"/>
          </w:tcPr>
          <w:p w14:paraId="717714CB">
            <w:r>
              <w:rPr>
                <w:rStyle w:val="7"/>
                <w:rFonts w:hint="eastAsia"/>
              </w:rPr>
              <w:t>剂型：</w:t>
            </w:r>
            <w:r>
              <w:rPr>
                <w:rFonts w:hint="eastAsia"/>
              </w:rPr>
              <w:t>可湿性粉剂</w:t>
            </w:r>
          </w:p>
        </w:tc>
      </w:tr>
      <w:tr w14:paraId="662BB3A9">
        <w:tblPrEx>
          <w:tblCellMar>
            <w:top w:w="0" w:type="dxa"/>
            <w:left w:w="0" w:type="dxa"/>
            <w:bottom w:w="0" w:type="dxa"/>
            <w:right w:w="0" w:type="dxa"/>
          </w:tblCellMar>
        </w:tblPrEx>
        <w:trPr>
          <w:tblCellSpacing w:w="0" w:type="dxa"/>
        </w:trPr>
        <w:tc>
          <w:tcPr>
            <w:tcW w:w="0" w:type="auto"/>
            <w:vAlign w:val="center"/>
          </w:tcPr>
          <w:p w14:paraId="5329848E">
            <w:r>
              <w:rPr>
                <w:rStyle w:val="7"/>
                <w:rFonts w:hint="eastAsia"/>
              </w:rPr>
              <w:t>毒性及其标识：</w:t>
            </w:r>
            <w:r>
              <w:rPr>
                <w:rFonts w:hint="eastAsia"/>
              </w:rPr>
              <w:t xml:space="preserve"> 微毒 </w:t>
            </w:r>
          </w:p>
        </w:tc>
      </w:tr>
      <w:tr w14:paraId="218D4866">
        <w:tblPrEx>
          <w:tblCellMar>
            <w:top w:w="0" w:type="dxa"/>
            <w:left w:w="0" w:type="dxa"/>
            <w:bottom w:w="0" w:type="dxa"/>
            <w:right w:w="0" w:type="dxa"/>
          </w:tblCellMar>
        </w:tblPrEx>
        <w:trPr>
          <w:tblCellSpacing w:w="0" w:type="dxa"/>
        </w:trPr>
        <w:tc>
          <w:tcPr>
            <w:tcW w:w="0" w:type="auto"/>
            <w:vAlign w:val="center"/>
          </w:tcPr>
          <w:p w14:paraId="25179471">
            <w:r>
              <w:rPr>
                <w:rStyle w:val="7"/>
                <w:rFonts w:hint="eastAsia"/>
              </w:rPr>
              <w:t>总有效成分含量：</w:t>
            </w:r>
            <w:r>
              <w:rPr>
                <w:rFonts w:hint="eastAsia"/>
              </w:rPr>
              <w:t>45%</w:t>
            </w:r>
          </w:p>
        </w:tc>
      </w:tr>
      <w:tr w14:paraId="63A8172B">
        <w:tblPrEx>
          <w:tblCellMar>
            <w:top w:w="0" w:type="dxa"/>
            <w:left w:w="0" w:type="dxa"/>
            <w:bottom w:w="0" w:type="dxa"/>
            <w:right w:w="0" w:type="dxa"/>
          </w:tblCellMar>
        </w:tblPrEx>
        <w:trPr>
          <w:tblCellSpacing w:w="0" w:type="dxa"/>
        </w:trPr>
        <w:tc>
          <w:tcPr>
            <w:tcW w:w="0" w:type="auto"/>
            <w:vAlign w:val="center"/>
          </w:tcPr>
          <w:p w14:paraId="3F5E66C1">
            <w:r>
              <w:rPr>
                <w:rFonts w:hint="eastAsia"/>
              </w:rPr>
              <w:t xml:space="preserve">有效成分及其含量： </w:t>
            </w:r>
          </w:p>
          <w:p w14:paraId="70FC7A4B">
            <w:r>
              <w:rPr>
                <w:rFonts w:hint="eastAsia"/>
              </w:rPr>
              <w:t xml:space="preserve">    苯醚甲环唑3%    甲基硫菌灵42%    </w:t>
            </w:r>
          </w:p>
        </w:tc>
      </w:tr>
      <w:tr w14:paraId="5D40C9B8">
        <w:tblPrEx>
          <w:tblCellMar>
            <w:top w:w="0" w:type="dxa"/>
            <w:left w:w="0" w:type="dxa"/>
            <w:bottom w:w="0" w:type="dxa"/>
            <w:right w:w="0" w:type="dxa"/>
          </w:tblCellMar>
        </w:tblPrEx>
        <w:trPr>
          <w:tblCellSpacing w:w="0" w:type="dxa"/>
        </w:trPr>
        <w:tc>
          <w:tcPr>
            <w:tcW w:w="0" w:type="auto"/>
            <w:vAlign w:val="center"/>
          </w:tcPr>
          <w:p w14:paraId="7ED46C7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54AAB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0219EEE">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BB985AA">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EB93378">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5D7C31B">
                  <w:r>
                    <w:rPr>
                      <w:rStyle w:val="8"/>
                      <w:rFonts w:hint="eastAsia"/>
                    </w:rPr>
                    <w:t>施用方式</w:t>
                  </w:r>
                </w:p>
              </w:tc>
            </w:tr>
            <w:tr w14:paraId="62DA6B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ABC49EA">
                  <w:r>
                    <w:rPr>
                      <w:rStyle w:val="8"/>
                      <w:rFonts w:hint="eastAsia"/>
                    </w:rPr>
                    <w:t>苹果树</w:t>
                  </w:r>
                </w:p>
              </w:tc>
              <w:tc>
                <w:tcPr>
                  <w:tcW w:w="0" w:type="auto"/>
                  <w:tcBorders>
                    <w:top w:val="outset" w:color="auto" w:sz="6" w:space="0"/>
                    <w:left w:val="outset" w:color="auto" w:sz="6" w:space="0"/>
                    <w:bottom w:val="outset" w:color="auto" w:sz="6" w:space="0"/>
                    <w:right w:val="outset" w:color="auto" w:sz="6" w:space="0"/>
                  </w:tcBorders>
                  <w:vAlign w:val="center"/>
                </w:tcPr>
                <w:p w14:paraId="132C7C09">
                  <w:r>
                    <w:rPr>
                      <w:rStyle w:val="8"/>
                      <w:rFonts w:hint="eastAsia"/>
                    </w:rPr>
                    <w:t>斑点落叶病</w:t>
                  </w:r>
                </w:p>
              </w:tc>
              <w:tc>
                <w:tcPr>
                  <w:tcW w:w="0" w:type="auto"/>
                  <w:tcBorders>
                    <w:top w:val="outset" w:color="auto" w:sz="6" w:space="0"/>
                    <w:left w:val="outset" w:color="auto" w:sz="6" w:space="0"/>
                    <w:bottom w:val="outset" w:color="auto" w:sz="6" w:space="0"/>
                    <w:right w:val="outset" w:color="auto" w:sz="6" w:space="0"/>
                  </w:tcBorders>
                  <w:vAlign w:val="center"/>
                </w:tcPr>
                <w:p w14:paraId="6931C76C">
                  <w:r>
                    <w:rPr>
                      <w:rStyle w:val="8"/>
                      <w:rFonts w:hint="eastAsia"/>
                    </w:rPr>
                    <w:t>600-800倍液</w:t>
                  </w:r>
                </w:p>
              </w:tc>
              <w:tc>
                <w:tcPr>
                  <w:tcW w:w="0" w:type="auto"/>
                  <w:tcBorders>
                    <w:top w:val="outset" w:color="auto" w:sz="6" w:space="0"/>
                    <w:left w:val="outset" w:color="auto" w:sz="6" w:space="0"/>
                    <w:bottom w:val="outset" w:color="auto" w:sz="6" w:space="0"/>
                    <w:right w:val="outset" w:color="auto" w:sz="6" w:space="0"/>
                  </w:tcBorders>
                  <w:vAlign w:val="center"/>
                </w:tcPr>
                <w:p w14:paraId="5581F687">
                  <w:r>
                    <w:rPr>
                      <w:rStyle w:val="8"/>
                      <w:rFonts w:hint="eastAsia"/>
                    </w:rPr>
                    <w:t>喷雾</w:t>
                  </w:r>
                </w:p>
              </w:tc>
            </w:tr>
            <w:tr w14:paraId="159CF6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BBC67B5">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5B2DA03C">
                  <w:r>
                    <w:rPr>
                      <w:rStyle w:val="8"/>
                      <w:rFonts w:hint="eastAsia"/>
                    </w:rPr>
                    <w:t>赤霉病</w:t>
                  </w:r>
                </w:p>
              </w:tc>
              <w:tc>
                <w:tcPr>
                  <w:tcW w:w="0" w:type="auto"/>
                  <w:tcBorders>
                    <w:top w:val="outset" w:color="auto" w:sz="6" w:space="0"/>
                    <w:left w:val="outset" w:color="auto" w:sz="6" w:space="0"/>
                    <w:bottom w:val="outset" w:color="auto" w:sz="6" w:space="0"/>
                    <w:right w:val="outset" w:color="auto" w:sz="6" w:space="0"/>
                  </w:tcBorders>
                  <w:vAlign w:val="center"/>
                </w:tcPr>
                <w:p w14:paraId="0D28A4F3">
                  <w:r>
                    <w:rPr>
                      <w:rStyle w:val="8"/>
                      <w:rFonts w:hint="eastAsia"/>
                    </w:rPr>
                    <w:t>45-55克/亩</w:t>
                  </w:r>
                </w:p>
              </w:tc>
              <w:tc>
                <w:tcPr>
                  <w:tcW w:w="0" w:type="auto"/>
                  <w:tcBorders>
                    <w:top w:val="outset" w:color="auto" w:sz="6" w:space="0"/>
                    <w:left w:val="outset" w:color="auto" w:sz="6" w:space="0"/>
                    <w:bottom w:val="outset" w:color="auto" w:sz="6" w:space="0"/>
                    <w:right w:val="outset" w:color="auto" w:sz="6" w:space="0"/>
                  </w:tcBorders>
                  <w:vAlign w:val="center"/>
                </w:tcPr>
                <w:p w14:paraId="22446AA2">
                  <w:r>
                    <w:rPr>
                      <w:rStyle w:val="8"/>
                      <w:rFonts w:hint="eastAsia"/>
                    </w:rPr>
                    <w:t>喷雾</w:t>
                  </w:r>
                </w:p>
              </w:tc>
            </w:tr>
          </w:tbl>
          <w:p w14:paraId="744952AE"/>
        </w:tc>
      </w:tr>
      <w:tr w14:paraId="78627B90">
        <w:tblPrEx>
          <w:tblCellMar>
            <w:top w:w="0" w:type="dxa"/>
            <w:left w:w="0" w:type="dxa"/>
            <w:bottom w:w="0" w:type="dxa"/>
            <w:right w:w="0" w:type="dxa"/>
          </w:tblCellMar>
        </w:tblPrEx>
        <w:trPr>
          <w:tblCellSpacing w:w="0" w:type="dxa"/>
        </w:trPr>
        <w:tc>
          <w:tcPr>
            <w:tcW w:w="0" w:type="auto"/>
            <w:vAlign w:val="center"/>
          </w:tcPr>
          <w:p w14:paraId="4F83D80E">
            <w:r>
              <w:rPr>
                <w:rStyle w:val="7"/>
                <w:rFonts w:hint="eastAsia"/>
              </w:rPr>
              <w:t>使用技术要求:</w:t>
            </w:r>
            <w:r>
              <w:rPr>
                <w:rFonts w:hint="eastAsia"/>
              </w:rPr>
              <w:br w:type="textWrapping"/>
            </w:r>
            <w:r>
              <w:rPr>
                <w:rStyle w:val="8"/>
                <w:rFonts w:hint="eastAsia"/>
              </w:rPr>
              <w:t>1.本品应在苹果树斑点落叶病、小麦赤霉病发病前或发病初期施药。2、大风天或预计1小时内降雨，请勿施药。3、在苹果树上安全间隔期为30天，在小麦上安全间隔期为14天，每季最多使用2次。</w:t>
            </w:r>
          </w:p>
        </w:tc>
      </w:tr>
      <w:tr w14:paraId="49068A66">
        <w:tblPrEx>
          <w:tblCellMar>
            <w:top w:w="0" w:type="dxa"/>
            <w:left w:w="0" w:type="dxa"/>
            <w:bottom w:w="0" w:type="dxa"/>
            <w:right w:w="0" w:type="dxa"/>
          </w:tblCellMar>
        </w:tblPrEx>
        <w:trPr>
          <w:tblCellSpacing w:w="0" w:type="dxa"/>
        </w:trPr>
        <w:tc>
          <w:tcPr>
            <w:tcW w:w="0" w:type="auto"/>
            <w:vAlign w:val="center"/>
          </w:tcPr>
          <w:p w14:paraId="1CE88105">
            <w:r>
              <w:rPr>
                <w:rStyle w:val="7"/>
                <w:rFonts w:hint="eastAsia"/>
              </w:rPr>
              <w:t>产品性能:</w:t>
            </w:r>
            <w:r>
              <w:rPr>
                <w:rFonts w:hint="eastAsia"/>
              </w:rPr>
              <w:br w:type="textWrapping"/>
            </w:r>
            <w:r>
              <w:rPr>
                <w:rStyle w:val="8"/>
                <w:rFonts w:hint="eastAsia"/>
              </w:rPr>
              <w:t>本品是两种杀菌剂混配而成，具有内吸活性，预防和治疗苹果树斑点落叶病、小麦赤霉病有较好的效果。</w:t>
            </w:r>
          </w:p>
        </w:tc>
      </w:tr>
      <w:tr w14:paraId="7CE5B37F">
        <w:tblPrEx>
          <w:tblCellMar>
            <w:top w:w="0" w:type="dxa"/>
            <w:left w:w="0" w:type="dxa"/>
            <w:bottom w:w="0" w:type="dxa"/>
            <w:right w:w="0" w:type="dxa"/>
          </w:tblCellMar>
        </w:tblPrEx>
        <w:trPr>
          <w:tblCellSpacing w:w="0" w:type="dxa"/>
        </w:trPr>
        <w:tc>
          <w:tcPr>
            <w:tcW w:w="0" w:type="auto"/>
            <w:vAlign w:val="center"/>
          </w:tcPr>
          <w:p w14:paraId="57AB3689">
            <w:r>
              <w:rPr>
                <w:rStyle w:val="7"/>
                <w:rFonts w:hint="eastAsia"/>
              </w:rPr>
              <w:t>注意事项：</w:t>
            </w:r>
            <w:r>
              <w:rPr>
                <w:rFonts w:hint="eastAsia"/>
              </w:rPr>
              <w:br w:type="textWrapping"/>
            </w:r>
            <w:r>
              <w:rPr>
                <w:rStyle w:val="8"/>
                <w:rFonts w:hint="eastAsia"/>
              </w:rPr>
              <w:t>1.请按照《农药安全使用准则》使用本品。避免药液接触皮肤、眼睛和污染衣物，避免吸入雾滴。切勿在施药现场抽烟或饮食。在饮水、进食和抽烟前，应先洗手、洗脸。 2.施药时，穿长袖衣、长裤和靴子，施药后，彻底清洗防护用具，洗澡，并更换和清洗工作服。3.使用过的空包装，用清水冲洗三次后妥善处理，切勿重复使用或改作其他用途。所用施药器具，用后应立即用清水或适当的洗涤剂清洗。4.未用完的制剂应放在原包装密封保存，切勿将本品置于饮食容器内。5.建议与其他作用机制不同的杀菌剂轮换使用，以延缓抗性产生。6.远离水产养殖区施药，禁止在河塘等水体中清洗施药器具。赤眼蜂等天敌放飞区域禁用。7.孕妇及哺乳期妇女禁止接触。</w:t>
            </w:r>
          </w:p>
        </w:tc>
      </w:tr>
      <w:tr w14:paraId="6E84571C">
        <w:tblPrEx>
          <w:tblCellMar>
            <w:top w:w="0" w:type="dxa"/>
            <w:left w:w="0" w:type="dxa"/>
            <w:bottom w:w="0" w:type="dxa"/>
            <w:right w:w="0" w:type="dxa"/>
          </w:tblCellMar>
        </w:tblPrEx>
        <w:trPr>
          <w:tblCellSpacing w:w="0" w:type="dxa"/>
        </w:trPr>
        <w:tc>
          <w:tcPr>
            <w:tcW w:w="0" w:type="auto"/>
            <w:vAlign w:val="center"/>
          </w:tcPr>
          <w:p w14:paraId="7B807E51">
            <w:r>
              <w:rPr>
                <w:rStyle w:val="7"/>
                <w:rFonts w:hint="eastAsia"/>
              </w:rPr>
              <w:t>中毒急救措施：</w:t>
            </w:r>
            <w:r>
              <w:rPr>
                <w:rFonts w:hint="eastAsia"/>
              </w:rPr>
              <w:br w:type="textWrapping"/>
            </w:r>
            <w:r>
              <w:rPr>
                <w:rStyle w:val="8"/>
                <w:rFonts w:hint="eastAsia"/>
              </w:rPr>
              <w:t>使用中或使用后如果感觉不适，立即停止工作，采取急救措施。急救措施：皮肤接触立即脱掉被污染的衣物，用肥皂和大量清水彻底清洗受污染的皮肤。必要时请医生诊治。眼睛溅药立即将眼睑翻开，用清水冲洗至少15分钟，误服请勿引吐。立即携标签送医就诊。紧急医疗措施：使用医用活性炭洗胃，洗胃时注意防止胃容物进入呼吸道。注意：对昏迷病人，切勿经口喂入任何东西或引吐。无专用解毒剂，对症治疗。</w:t>
            </w:r>
          </w:p>
        </w:tc>
      </w:tr>
      <w:tr w14:paraId="7F2B12B3">
        <w:tblPrEx>
          <w:tblCellMar>
            <w:top w:w="0" w:type="dxa"/>
            <w:left w:w="0" w:type="dxa"/>
            <w:bottom w:w="0" w:type="dxa"/>
            <w:right w:w="0" w:type="dxa"/>
          </w:tblCellMar>
        </w:tblPrEx>
        <w:trPr>
          <w:tblCellSpacing w:w="0" w:type="dxa"/>
        </w:trPr>
        <w:tc>
          <w:tcPr>
            <w:tcW w:w="0" w:type="auto"/>
            <w:vAlign w:val="center"/>
          </w:tcPr>
          <w:p w14:paraId="2907AF76">
            <w:r>
              <w:rPr>
                <w:rStyle w:val="7"/>
                <w:rFonts w:hint="eastAsia"/>
              </w:rPr>
              <w:t>储存和运输方法：</w:t>
            </w:r>
            <w:r>
              <w:rPr>
                <w:rFonts w:hint="eastAsia"/>
              </w:rPr>
              <w:br w:type="textWrapping"/>
            </w:r>
            <w:r>
              <w:rPr>
                <w:rStyle w:val="8"/>
                <w:rFonts w:hint="eastAsia"/>
              </w:rPr>
              <w:t>1.本品应贮藏在常温、避光、干燥、通风处。运输时应注意避光、防高温、雨淋。2.贮藏温度应避免低于-10℃或高于40℃。贮藏时应注意防火。3.置于儿童触及不到的地方，并加锁保存。勿与食物、饮料、粮食和动物饲料等混合储运。4.产品码放高度不宜超过2米，以免损坏包装。</w:t>
            </w:r>
          </w:p>
        </w:tc>
      </w:tr>
      <w:tr w14:paraId="0978E58D">
        <w:tblPrEx>
          <w:tblCellMar>
            <w:top w:w="0" w:type="dxa"/>
            <w:left w:w="0" w:type="dxa"/>
            <w:bottom w:w="0" w:type="dxa"/>
            <w:right w:w="0" w:type="dxa"/>
          </w:tblCellMar>
        </w:tblPrEx>
        <w:trPr>
          <w:tblCellSpacing w:w="0" w:type="dxa"/>
        </w:trPr>
        <w:tc>
          <w:tcPr>
            <w:tcW w:w="0" w:type="auto"/>
            <w:vAlign w:val="center"/>
          </w:tcPr>
          <w:p w14:paraId="7171F482">
            <w:r>
              <w:rPr>
                <w:rStyle w:val="7"/>
                <w:rFonts w:hint="eastAsia"/>
              </w:rPr>
              <w:t>质量保证期：</w:t>
            </w:r>
            <w:r>
              <w:rPr>
                <w:rStyle w:val="8"/>
                <w:rFonts w:hint="eastAsia"/>
              </w:rPr>
              <w:t>2年</w:t>
            </w:r>
          </w:p>
        </w:tc>
      </w:tr>
      <w:tr w14:paraId="6E633ED6">
        <w:tblPrEx>
          <w:tblCellMar>
            <w:top w:w="0" w:type="dxa"/>
            <w:left w:w="0" w:type="dxa"/>
            <w:bottom w:w="0" w:type="dxa"/>
            <w:right w:w="0" w:type="dxa"/>
          </w:tblCellMar>
        </w:tblPrEx>
        <w:trPr>
          <w:tblCellSpacing w:w="0" w:type="dxa"/>
        </w:trPr>
        <w:tc>
          <w:tcPr>
            <w:tcW w:w="0" w:type="auto"/>
            <w:vAlign w:val="center"/>
          </w:tcPr>
          <w:p w14:paraId="6C96EA17">
            <w:r>
              <w:rPr>
                <w:rStyle w:val="7"/>
                <w:rFonts w:hint="eastAsia"/>
              </w:rPr>
              <w:t>备注：</w:t>
            </w:r>
          </w:p>
        </w:tc>
      </w:tr>
    </w:tbl>
    <w:p w14:paraId="45D9F78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E3BCDEC">
        <w:tblPrEx>
          <w:tblCellMar>
            <w:top w:w="0" w:type="dxa"/>
            <w:left w:w="0" w:type="dxa"/>
            <w:bottom w:w="0" w:type="dxa"/>
            <w:right w:w="0" w:type="dxa"/>
          </w:tblCellMar>
        </w:tblPrEx>
        <w:trPr>
          <w:tblCellSpacing w:w="0" w:type="dxa"/>
        </w:trPr>
        <w:tc>
          <w:tcPr>
            <w:tcW w:w="0" w:type="auto"/>
            <w:vAlign w:val="center"/>
          </w:tcPr>
          <w:p w14:paraId="48B11482">
            <w:r>
              <w:rPr>
                <w:rStyle w:val="7"/>
                <w:rFonts w:hint="eastAsia"/>
              </w:rPr>
              <w:t>登记证号：</w:t>
            </w:r>
            <w:r>
              <w:rPr>
                <w:rFonts w:hint="eastAsia"/>
              </w:rPr>
              <w:t>PD20150893</w:t>
            </w:r>
          </w:p>
        </w:tc>
      </w:tr>
      <w:tr w14:paraId="689FC551">
        <w:tblPrEx>
          <w:tblCellMar>
            <w:top w:w="0" w:type="dxa"/>
            <w:left w:w="0" w:type="dxa"/>
            <w:bottom w:w="0" w:type="dxa"/>
            <w:right w:w="0" w:type="dxa"/>
          </w:tblCellMar>
        </w:tblPrEx>
        <w:trPr>
          <w:tblCellSpacing w:w="0" w:type="dxa"/>
        </w:trPr>
        <w:tc>
          <w:tcPr>
            <w:tcW w:w="0" w:type="auto"/>
            <w:vAlign w:val="center"/>
          </w:tcPr>
          <w:p w14:paraId="6DA534CF">
            <w:r>
              <w:rPr>
                <w:rStyle w:val="7"/>
                <w:rFonts w:hint="eastAsia"/>
              </w:rPr>
              <w:t>登记证持有人：</w:t>
            </w:r>
            <w:r>
              <w:rPr>
                <w:rFonts w:hint="eastAsia"/>
              </w:rPr>
              <w:t>青岛海纳生物科技有限公司</w:t>
            </w:r>
          </w:p>
        </w:tc>
      </w:tr>
      <w:tr w14:paraId="4E2A9DCD">
        <w:tblPrEx>
          <w:tblCellMar>
            <w:top w:w="0" w:type="dxa"/>
            <w:left w:w="0" w:type="dxa"/>
            <w:bottom w:w="0" w:type="dxa"/>
            <w:right w:w="0" w:type="dxa"/>
          </w:tblCellMar>
        </w:tblPrEx>
        <w:trPr>
          <w:tblCellSpacing w:w="0" w:type="dxa"/>
        </w:trPr>
        <w:tc>
          <w:tcPr>
            <w:tcW w:w="0" w:type="auto"/>
            <w:vAlign w:val="center"/>
          </w:tcPr>
          <w:p w14:paraId="1956BDB6">
            <w:r>
              <w:rPr>
                <w:rStyle w:val="7"/>
                <w:rFonts w:hint="eastAsia"/>
              </w:rPr>
              <w:t>农药名称：</w:t>
            </w:r>
            <w:r>
              <w:rPr>
                <w:rFonts w:hint="eastAsia"/>
              </w:rPr>
              <w:t>茚虫威</w:t>
            </w:r>
          </w:p>
        </w:tc>
      </w:tr>
      <w:tr w14:paraId="41002383">
        <w:tblPrEx>
          <w:tblCellMar>
            <w:top w:w="0" w:type="dxa"/>
            <w:left w:w="0" w:type="dxa"/>
            <w:bottom w:w="0" w:type="dxa"/>
            <w:right w:w="0" w:type="dxa"/>
          </w:tblCellMar>
        </w:tblPrEx>
        <w:trPr>
          <w:tblCellSpacing w:w="0" w:type="dxa"/>
        </w:trPr>
        <w:tc>
          <w:tcPr>
            <w:tcW w:w="0" w:type="auto"/>
            <w:vAlign w:val="center"/>
          </w:tcPr>
          <w:p w14:paraId="235B1CA1">
            <w:r>
              <w:rPr>
                <w:rStyle w:val="7"/>
                <w:rFonts w:hint="eastAsia"/>
              </w:rPr>
              <w:t>剂型：</w:t>
            </w:r>
            <w:r>
              <w:rPr>
                <w:rFonts w:hint="eastAsia"/>
              </w:rPr>
              <w:t>悬浮剂</w:t>
            </w:r>
          </w:p>
        </w:tc>
      </w:tr>
      <w:tr w14:paraId="7C73AE73">
        <w:tblPrEx>
          <w:tblCellMar>
            <w:top w:w="0" w:type="dxa"/>
            <w:left w:w="0" w:type="dxa"/>
            <w:bottom w:w="0" w:type="dxa"/>
            <w:right w:w="0" w:type="dxa"/>
          </w:tblCellMar>
        </w:tblPrEx>
        <w:trPr>
          <w:tblCellSpacing w:w="0" w:type="dxa"/>
        </w:trPr>
        <w:tc>
          <w:tcPr>
            <w:tcW w:w="0" w:type="auto"/>
            <w:vAlign w:val="center"/>
          </w:tcPr>
          <w:p w14:paraId="7F4D1449">
            <w:r>
              <w:rPr>
                <w:rStyle w:val="7"/>
                <w:rFonts w:hint="eastAsia"/>
              </w:rPr>
              <w:t>毒性及其标识：</w:t>
            </w:r>
            <w:r>
              <w:rPr>
                <w:rFonts w:hint="eastAsia"/>
              </w:rPr>
              <w:t xml:space="preserve"> </w:t>
            </w:r>
            <w:r>
              <w:drawing>
                <wp:inline distT="0" distB="0" distL="0" distR="0">
                  <wp:extent cx="476250" cy="323850"/>
                  <wp:effectExtent l="0" t="0" r="0" b="0"/>
                  <wp:docPr id="15" name="图片 1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22898FF">
        <w:tblPrEx>
          <w:tblCellMar>
            <w:top w:w="0" w:type="dxa"/>
            <w:left w:w="0" w:type="dxa"/>
            <w:bottom w:w="0" w:type="dxa"/>
            <w:right w:w="0" w:type="dxa"/>
          </w:tblCellMar>
        </w:tblPrEx>
        <w:trPr>
          <w:tblCellSpacing w:w="0" w:type="dxa"/>
        </w:trPr>
        <w:tc>
          <w:tcPr>
            <w:tcW w:w="0" w:type="auto"/>
            <w:vAlign w:val="center"/>
          </w:tcPr>
          <w:p w14:paraId="6FB220D0">
            <w:r>
              <w:rPr>
                <w:rStyle w:val="7"/>
                <w:rFonts w:hint="eastAsia"/>
              </w:rPr>
              <w:t>总有效成分含量：</w:t>
            </w:r>
            <w:r>
              <w:rPr>
                <w:rFonts w:hint="eastAsia"/>
              </w:rPr>
              <w:t>150克/升</w:t>
            </w:r>
          </w:p>
        </w:tc>
      </w:tr>
      <w:tr w14:paraId="1908A94B">
        <w:tblPrEx>
          <w:tblCellMar>
            <w:top w:w="0" w:type="dxa"/>
            <w:left w:w="0" w:type="dxa"/>
            <w:bottom w:w="0" w:type="dxa"/>
            <w:right w:w="0" w:type="dxa"/>
          </w:tblCellMar>
        </w:tblPrEx>
        <w:trPr>
          <w:tblCellSpacing w:w="0" w:type="dxa"/>
        </w:trPr>
        <w:tc>
          <w:tcPr>
            <w:tcW w:w="0" w:type="auto"/>
            <w:vAlign w:val="center"/>
          </w:tcPr>
          <w:p w14:paraId="0FEC479C">
            <w:r>
              <w:rPr>
                <w:rFonts w:hint="eastAsia"/>
              </w:rPr>
              <w:t xml:space="preserve">有效成分及其含量： </w:t>
            </w:r>
          </w:p>
          <w:p w14:paraId="764BDFB4">
            <w:r>
              <w:rPr>
                <w:rFonts w:hint="eastAsia"/>
              </w:rPr>
              <w:t xml:space="preserve">    茚虫威150克/升    </w:t>
            </w:r>
          </w:p>
        </w:tc>
      </w:tr>
      <w:tr w14:paraId="63064735">
        <w:tblPrEx>
          <w:tblCellMar>
            <w:top w:w="0" w:type="dxa"/>
            <w:left w:w="0" w:type="dxa"/>
            <w:bottom w:w="0" w:type="dxa"/>
            <w:right w:w="0" w:type="dxa"/>
          </w:tblCellMar>
        </w:tblPrEx>
        <w:trPr>
          <w:tblCellSpacing w:w="0" w:type="dxa"/>
        </w:trPr>
        <w:tc>
          <w:tcPr>
            <w:tcW w:w="0" w:type="auto"/>
            <w:vAlign w:val="center"/>
          </w:tcPr>
          <w:p w14:paraId="1F19E9E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52067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ACF676D">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6D42166">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A333305">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4DB0054">
                  <w:r>
                    <w:rPr>
                      <w:rStyle w:val="8"/>
                      <w:rFonts w:hint="eastAsia"/>
                    </w:rPr>
                    <w:t>施用方式</w:t>
                  </w:r>
                </w:p>
              </w:tc>
            </w:tr>
            <w:tr w14:paraId="6334C6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842B5BB">
                  <w:r>
                    <w:rPr>
                      <w:rStyle w:val="8"/>
                      <w:rFonts w:hint="eastAsia"/>
                    </w:rPr>
                    <w:t>大葱</w:t>
                  </w:r>
                </w:p>
              </w:tc>
              <w:tc>
                <w:tcPr>
                  <w:tcW w:w="0" w:type="auto"/>
                  <w:tcBorders>
                    <w:top w:val="outset" w:color="auto" w:sz="6" w:space="0"/>
                    <w:left w:val="outset" w:color="auto" w:sz="6" w:space="0"/>
                    <w:bottom w:val="outset" w:color="auto" w:sz="6" w:space="0"/>
                    <w:right w:val="outset" w:color="auto" w:sz="6" w:space="0"/>
                  </w:tcBorders>
                  <w:vAlign w:val="center"/>
                </w:tcPr>
                <w:p w14:paraId="3821AFFC">
                  <w:r>
                    <w:rPr>
                      <w:rStyle w:val="8"/>
                      <w:rFonts w:hint="eastAsia"/>
                    </w:rPr>
                    <w:t>甜菜夜蛾</w:t>
                  </w:r>
                </w:p>
              </w:tc>
              <w:tc>
                <w:tcPr>
                  <w:tcW w:w="0" w:type="auto"/>
                  <w:tcBorders>
                    <w:top w:val="outset" w:color="auto" w:sz="6" w:space="0"/>
                    <w:left w:val="outset" w:color="auto" w:sz="6" w:space="0"/>
                    <w:bottom w:val="outset" w:color="auto" w:sz="6" w:space="0"/>
                    <w:right w:val="outset" w:color="auto" w:sz="6" w:space="0"/>
                  </w:tcBorders>
                  <w:vAlign w:val="center"/>
                </w:tcPr>
                <w:p w14:paraId="488D8573">
                  <w:r>
                    <w:rPr>
                      <w:rStyle w:val="8"/>
                      <w:rFonts w:hint="eastAsia"/>
                    </w:rPr>
                    <w:t>15-20毫升/亩</w:t>
                  </w:r>
                </w:p>
              </w:tc>
              <w:tc>
                <w:tcPr>
                  <w:tcW w:w="0" w:type="auto"/>
                  <w:tcBorders>
                    <w:top w:val="outset" w:color="auto" w:sz="6" w:space="0"/>
                    <w:left w:val="outset" w:color="auto" w:sz="6" w:space="0"/>
                    <w:bottom w:val="outset" w:color="auto" w:sz="6" w:space="0"/>
                    <w:right w:val="outset" w:color="auto" w:sz="6" w:space="0"/>
                  </w:tcBorders>
                  <w:vAlign w:val="center"/>
                </w:tcPr>
                <w:p w14:paraId="628E8217">
                  <w:r>
                    <w:rPr>
                      <w:rStyle w:val="8"/>
                      <w:rFonts w:hint="eastAsia"/>
                    </w:rPr>
                    <w:t>喷雾</w:t>
                  </w:r>
                </w:p>
              </w:tc>
            </w:tr>
            <w:tr w14:paraId="334B27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865187F">
                  <w:r>
                    <w:rPr>
                      <w:rStyle w:val="8"/>
                      <w:rFonts w:hint="eastAsia"/>
                    </w:rPr>
                    <w:t>姜</w:t>
                  </w:r>
                </w:p>
              </w:tc>
              <w:tc>
                <w:tcPr>
                  <w:tcW w:w="0" w:type="auto"/>
                  <w:tcBorders>
                    <w:top w:val="outset" w:color="auto" w:sz="6" w:space="0"/>
                    <w:left w:val="outset" w:color="auto" w:sz="6" w:space="0"/>
                    <w:bottom w:val="outset" w:color="auto" w:sz="6" w:space="0"/>
                    <w:right w:val="outset" w:color="auto" w:sz="6" w:space="0"/>
                  </w:tcBorders>
                  <w:vAlign w:val="center"/>
                </w:tcPr>
                <w:p w14:paraId="6F2D7D9E">
                  <w:r>
                    <w:rPr>
                      <w:rStyle w:val="8"/>
                      <w:rFonts w:hint="eastAsia"/>
                    </w:rPr>
                    <w:t>甜菜夜蛾</w:t>
                  </w:r>
                </w:p>
              </w:tc>
              <w:tc>
                <w:tcPr>
                  <w:tcW w:w="0" w:type="auto"/>
                  <w:tcBorders>
                    <w:top w:val="outset" w:color="auto" w:sz="6" w:space="0"/>
                    <w:left w:val="outset" w:color="auto" w:sz="6" w:space="0"/>
                    <w:bottom w:val="outset" w:color="auto" w:sz="6" w:space="0"/>
                    <w:right w:val="outset" w:color="auto" w:sz="6" w:space="0"/>
                  </w:tcBorders>
                  <w:vAlign w:val="center"/>
                </w:tcPr>
                <w:p w14:paraId="0361289F">
                  <w:r>
                    <w:rPr>
                      <w:rStyle w:val="8"/>
                      <w:rFonts w:hint="eastAsia"/>
                    </w:rPr>
                    <w:t>25-35毫升/亩</w:t>
                  </w:r>
                </w:p>
              </w:tc>
              <w:tc>
                <w:tcPr>
                  <w:tcW w:w="0" w:type="auto"/>
                  <w:tcBorders>
                    <w:top w:val="outset" w:color="auto" w:sz="6" w:space="0"/>
                    <w:left w:val="outset" w:color="auto" w:sz="6" w:space="0"/>
                    <w:bottom w:val="outset" w:color="auto" w:sz="6" w:space="0"/>
                    <w:right w:val="outset" w:color="auto" w:sz="6" w:space="0"/>
                  </w:tcBorders>
                  <w:vAlign w:val="center"/>
                </w:tcPr>
                <w:p w14:paraId="506BBC2B">
                  <w:r>
                    <w:rPr>
                      <w:rStyle w:val="8"/>
                      <w:rFonts w:hint="eastAsia"/>
                    </w:rPr>
                    <w:t>喷雾</w:t>
                  </w:r>
                </w:p>
              </w:tc>
            </w:tr>
            <w:tr w14:paraId="1BC845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05AF1E6">
                  <w:r>
                    <w:rPr>
                      <w:rStyle w:val="8"/>
                      <w:rFonts w:hint="eastAsia"/>
                    </w:rPr>
                    <w:t>金银花</w:t>
                  </w:r>
                </w:p>
              </w:tc>
              <w:tc>
                <w:tcPr>
                  <w:tcW w:w="0" w:type="auto"/>
                  <w:tcBorders>
                    <w:top w:val="outset" w:color="auto" w:sz="6" w:space="0"/>
                    <w:left w:val="outset" w:color="auto" w:sz="6" w:space="0"/>
                    <w:bottom w:val="outset" w:color="auto" w:sz="6" w:space="0"/>
                    <w:right w:val="outset" w:color="auto" w:sz="6" w:space="0"/>
                  </w:tcBorders>
                  <w:vAlign w:val="center"/>
                </w:tcPr>
                <w:p w14:paraId="61826FA6">
                  <w:r>
                    <w:rPr>
                      <w:rStyle w:val="8"/>
                      <w:rFonts w:hint="eastAsia"/>
                    </w:rPr>
                    <w:t>尺蠖</w:t>
                  </w:r>
                </w:p>
              </w:tc>
              <w:tc>
                <w:tcPr>
                  <w:tcW w:w="0" w:type="auto"/>
                  <w:tcBorders>
                    <w:top w:val="outset" w:color="auto" w:sz="6" w:space="0"/>
                    <w:left w:val="outset" w:color="auto" w:sz="6" w:space="0"/>
                    <w:bottom w:val="outset" w:color="auto" w:sz="6" w:space="0"/>
                    <w:right w:val="outset" w:color="auto" w:sz="6" w:space="0"/>
                  </w:tcBorders>
                  <w:vAlign w:val="center"/>
                </w:tcPr>
                <w:p w14:paraId="24619F74">
                  <w:r>
                    <w:rPr>
                      <w:rStyle w:val="8"/>
                      <w:rFonts w:hint="eastAsia"/>
                    </w:rPr>
                    <w:t>15-25毫升/亩</w:t>
                  </w:r>
                </w:p>
              </w:tc>
              <w:tc>
                <w:tcPr>
                  <w:tcW w:w="0" w:type="auto"/>
                  <w:tcBorders>
                    <w:top w:val="outset" w:color="auto" w:sz="6" w:space="0"/>
                    <w:left w:val="outset" w:color="auto" w:sz="6" w:space="0"/>
                    <w:bottom w:val="outset" w:color="auto" w:sz="6" w:space="0"/>
                    <w:right w:val="outset" w:color="auto" w:sz="6" w:space="0"/>
                  </w:tcBorders>
                  <w:vAlign w:val="center"/>
                </w:tcPr>
                <w:p w14:paraId="5A5A32AA">
                  <w:r>
                    <w:rPr>
                      <w:rStyle w:val="8"/>
                      <w:rFonts w:hint="eastAsia"/>
                    </w:rPr>
                    <w:t>喷雾</w:t>
                  </w:r>
                </w:p>
              </w:tc>
            </w:tr>
            <w:tr w14:paraId="5FE95D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9402D38">
                  <w:r>
                    <w:rPr>
                      <w:rStyle w:val="8"/>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5FF4E49B">
                  <w:r>
                    <w:rPr>
                      <w:rStyle w:val="8"/>
                      <w:rFonts w:hint="eastAsia"/>
                    </w:rPr>
                    <w:t>棉铃虫</w:t>
                  </w:r>
                </w:p>
              </w:tc>
              <w:tc>
                <w:tcPr>
                  <w:tcW w:w="0" w:type="auto"/>
                  <w:tcBorders>
                    <w:top w:val="outset" w:color="auto" w:sz="6" w:space="0"/>
                    <w:left w:val="outset" w:color="auto" w:sz="6" w:space="0"/>
                    <w:bottom w:val="outset" w:color="auto" w:sz="6" w:space="0"/>
                    <w:right w:val="outset" w:color="auto" w:sz="6" w:space="0"/>
                  </w:tcBorders>
                  <w:vAlign w:val="center"/>
                </w:tcPr>
                <w:p w14:paraId="4825E9EE">
                  <w:r>
                    <w:rPr>
                      <w:rStyle w:val="8"/>
                      <w:rFonts w:hint="eastAsia"/>
                    </w:rPr>
                    <w:t>10-18毫升/亩</w:t>
                  </w:r>
                </w:p>
              </w:tc>
              <w:tc>
                <w:tcPr>
                  <w:tcW w:w="0" w:type="auto"/>
                  <w:tcBorders>
                    <w:top w:val="outset" w:color="auto" w:sz="6" w:space="0"/>
                    <w:left w:val="outset" w:color="auto" w:sz="6" w:space="0"/>
                    <w:bottom w:val="outset" w:color="auto" w:sz="6" w:space="0"/>
                    <w:right w:val="outset" w:color="auto" w:sz="6" w:space="0"/>
                  </w:tcBorders>
                  <w:vAlign w:val="center"/>
                </w:tcPr>
                <w:p w14:paraId="58C9A9CE">
                  <w:r>
                    <w:rPr>
                      <w:rStyle w:val="8"/>
                      <w:rFonts w:hint="eastAsia"/>
                    </w:rPr>
                    <w:t>喷雾</w:t>
                  </w:r>
                </w:p>
              </w:tc>
            </w:tr>
          </w:tbl>
          <w:p w14:paraId="61384729"/>
        </w:tc>
      </w:tr>
      <w:tr w14:paraId="72E5E6F6">
        <w:tblPrEx>
          <w:tblCellMar>
            <w:top w:w="0" w:type="dxa"/>
            <w:left w:w="0" w:type="dxa"/>
            <w:bottom w:w="0" w:type="dxa"/>
            <w:right w:w="0" w:type="dxa"/>
          </w:tblCellMar>
        </w:tblPrEx>
        <w:trPr>
          <w:tblCellSpacing w:w="0" w:type="dxa"/>
        </w:trPr>
        <w:tc>
          <w:tcPr>
            <w:tcW w:w="0" w:type="auto"/>
            <w:vAlign w:val="center"/>
          </w:tcPr>
          <w:p w14:paraId="748ACF65">
            <w:r>
              <w:rPr>
                <w:rStyle w:val="7"/>
                <w:rFonts w:hint="eastAsia"/>
              </w:rPr>
              <w:t>使用技术要求:</w:t>
            </w:r>
            <w:r>
              <w:rPr>
                <w:rFonts w:hint="eastAsia"/>
              </w:rPr>
              <w:br w:type="textWrapping"/>
            </w:r>
            <w:r>
              <w:rPr>
                <w:rStyle w:val="8"/>
                <w:rFonts w:hint="eastAsia"/>
              </w:rPr>
              <w:t>1、棉花棉铃虫发生初期、金银花茶尺蠖发生期、姜及大葱甜菜夜蛾卵孵化期至幼龄期施药，应喷雾均匀。 2、棉花上安全间隔期14天，每季最多使用2次；金银花上安全间隔期为5天，每季施药1次；姜上安全间隔期7天，每季最多施药1次；大葱上安全间隔期10天，每季施药1次。 3、大风或预计1小时内降雨，请勿施药。</w:t>
            </w:r>
          </w:p>
        </w:tc>
      </w:tr>
      <w:tr w14:paraId="1BCA8EAC">
        <w:tblPrEx>
          <w:tblCellMar>
            <w:top w:w="0" w:type="dxa"/>
            <w:left w:w="0" w:type="dxa"/>
            <w:bottom w:w="0" w:type="dxa"/>
            <w:right w:w="0" w:type="dxa"/>
          </w:tblCellMar>
        </w:tblPrEx>
        <w:trPr>
          <w:tblCellSpacing w:w="0" w:type="dxa"/>
        </w:trPr>
        <w:tc>
          <w:tcPr>
            <w:tcW w:w="0" w:type="auto"/>
            <w:vAlign w:val="center"/>
          </w:tcPr>
          <w:p w14:paraId="0FB42B2E">
            <w:r>
              <w:rPr>
                <w:rStyle w:val="7"/>
                <w:rFonts w:hint="eastAsia"/>
              </w:rPr>
              <w:t>产品性能:</w:t>
            </w:r>
            <w:r>
              <w:rPr>
                <w:rFonts w:hint="eastAsia"/>
              </w:rPr>
              <w:br w:type="textWrapping"/>
            </w:r>
            <w:r>
              <w:rPr>
                <w:rStyle w:val="8"/>
                <w:rFonts w:hint="eastAsia"/>
              </w:rPr>
              <w:t>本品属噁二嗪类，通过干扰钠离子通道导致害虫中毒，随即麻痹直至僵死。以胃毒作用为主兼触杀活性，施药后害虫停止取食。对棉花棉铃虫、金银花尺蠖、姜和大葱甜菜夜蛾有较好的防治效果。</w:t>
            </w:r>
          </w:p>
        </w:tc>
      </w:tr>
      <w:tr w14:paraId="3E9D57BD">
        <w:tblPrEx>
          <w:tblCellMar>
            <w:top w:w="0" w:type="dxa"/>
            <w:left w:w="0" w:type="dxa"/>
            <w:bottom w:w="0" w:type="dxa"/>
            <w:right w:w="0" w:type="dxa"/>
          </w:tblCellMar>
        </w:tblPrEx>
        <w:trPr>
          <w:tblCellSpacing w:w="0" w:type="dxa"/>
        </w:trPr>
        <w:tc>
          <w:tcPr>
            <w:tcW w:w="0" w:type="auto"/>
            <w:vAlign w:val="center"/>
          </w:tcPr>
          <w:p w14:paraId="793ABC8E">
            <w:r>
              <w:rPr>
                <w:rStyle w:val="7"/>
                <w:rFonts w:hint="eastAsia"/>
              </w:rPr>
              <w:t>注意事项：</w:t>
            </w:r>
            <w:r>
              <w:rPr>
                <w:rFonts w:hint="eastAsia"/>
              </w:rPr>
              <w:br w:type="textWrapping"/>
            </w:r>
            <w:r>
              <w:rPr>
                <w:rStyle w:val="8"/>
                <w:rFonts w:hint="eastAsia"/>
              </w:rPr>
              <w:t>[1]本品不可与呈强酸、强碱性物质混用。[2]施药时要有防护措施，戴口罩、手套，穿保护性作业服，严禁吸烟和饮食。避免药物与皮肤和眼睛直接接触。施药后要及时洗手洗脸。[3]本品对蜜蜂、鱼类等水生生物、家蚕有毒，施药期间应避免对周围蜂群的影响，禁止在周围开花植物花期、蚕室和桑园附近使用。[4]远离水产养殖区、河塘等水域施药。赤眼蜂等天敌放飞区域禁用。 [5]用过的容器应妥善处理，不可做他用，也不可随意丢弃。禁止在河塘等水体中清洗施药器具。[6]哺乳期妇女及孕妇避免接触本品。[7]建议与作用机制不同的杀虫剂轮换使用，以延缓抗性产生。</w:t>
            </w:r>
          </w:p>
        </w:tc>
      </w:tr>
      <w:tr w14:paraId="3BA277D7">
        <w:tblPrEx>
          <w:tblCellMar>
            <w:top w:w="0" w:type="dxa"/>
            <w:left w:w="0" w:type="dxa"/>
            <w:bottom w:w="0" w:type="dxa"/>
            <w:right w:w="0" w:type="dxa"/>
          </w:tblCellMar>
        </w:tblPrEx>
        <w:trPr>
          <w:tblCellSpacing w:w="0" w:type="dxa"/>
        </w:trPr>
        <w:tc>
          <w:tcPr>
            <w:tcW w:w="0" w:type="auto"/>
            <w:vAlign w:val="center"/>
          </w:tcPr>
          <w:p w14:paraId="6F9E13D3">
            <w:r>
              <w:rPr>
                <w:rStyle w:val="7"/>
                <w:rFonts w:hint="eastAsia"/>
              </w:rPr>
              <w:t>中毒急救措施：</w:t>
            </w:r>
            <w:r>
              <w:rPr>
                <w:rFonts w:hint="eastAsia"/>
              </w:rPr>
              <w:br w:type="textWrapping"/>
            </w:r>
            <w:r>
              <w:rPr>
                <w:rStyle w:val="8"/>
                <w:rFonts w:hint="eastAsia"/>
              </w:rPr>
              <w:t>症状：轻度中毒：头痛、呕吐、出汗等。重者抽搐。 1如接触皮肤，用肥皂和大量清水彻底清洗受污的皮肤；如不慎吸入，应将病人移至空气流通处。 2、如溅及眼睛，用大量流动清水冲洗眼睛至少15分钟；严重者送医就诊； 3、如误服，立即携带标签，送医就诊，对症状治疗。</w:t>
            </w:r>
          </w:p>
        </w:tc>
      </w:tr>
      <w:tr w14:paraId="1213FA9C">
        <w:tblPrEx>
          <w:tblCellMar>
            <w:top w:w="0" w:type="dxa"/>
            <w:left w:w="0" w:type="dxa"/>
            <w:bottom w:w="0" w:type="dxa"/>
            <w:right w:w="0" w:type="dxa"/>
          </w:tblCellMar>
        </w:tblPrEx>
        <w:trPr>
          <w:tblCellSpacing w:w="0" w:type="dxa"/>
        </w:trPr>
        <w:tc>
          <w:tcPr>
            <w:tcW w:w="0" w:type="auto"/>
            <w:vAlign w:val="center"/>
          </w:tcPr>
          <w:p w14:paraId="422AFACE">
            <w:r>
              <w:rPr>
                <w:rStyle w:val="7"/>
                <w:rFonts w:hint="eastAsia"/>
              </w:rPr>
              <w:t>储存和运输方法：</w:t>
            </w:r>
            <w:r>
              <w:rPr>
                <w:rFonts w:hint="eastAsia"/>
              </w:rPr>
              <w:br w:type="textWrapping"/>
            </w:r>
            <w:r>
              <w:rPr>
                <w:rStyle w:val="8"/>
                <w:rFonts w:hint="eastAsia"/>
              </w:rPr>
              <w:t>本品应以原包装加锁放置于阴凉干燥处和儿童、无关人员触及不到的地方，避免阳光直接照射。避免任何火源，不能与食品、饮料、饲料、粮食等其他物品同贮同运，搬运及运输过程中，轻拿轻放。</w:t>
            </w:r>
          </w:p>
        </w:tc>
      </w:tr>
      <w:tr w14:paraId="5629356F">
        <w:tblPrEx>
          <w:tblCellMar>
            <w:top w:w="0" w:type="dxa"/>
            <w:left w:w="0" w:type="dxa"/>
            <w:bottom w:w="0" w:type="dxa"/>
            <w:right w:w="0" w:type="dxa"/>
          </w:tblCellMar>
        </w:tblPrEx>
        <w:trPr>
          <w:tblCellSpacing w:w="0" w:type="dxa"/>
        </w:trPr>
        <w:tc>
          <w:tcPr>
            <w:tcW w:w="0" w:type="auto"/>
            <w:vAlign w:val="center"/>
          </w:tcPr>
          <w:p w14:paraId="2D5CC0AD">
            <w:r>
              <w:rPr>
                <w:rStyle w:val="7"/>
                <w:rFonts w:hint="eastAsia"/>
              </w:rPr>
              <w:t>质量保证期：</w:t>
            </w:r>
            <w:r>
              <w:rPr>
                <w:rStyle w:val="8"/>
                <w:rFonts w:hint="eastAsia"/>
              </w:rPr>
              <w:t>2年</w:t>
            </w:r>
          </w:p>
        </w:tc>
      </w:tr>
      <w:tr w14:paraId="433F4D75">
        <w:tblPrEx>
          <w:tblCellMar>
            <w:top w:w="0" w:type="dxa"/>
            <w:left w:w="0" w:type="dxa"/>
            <w:bottom w:w="0" w:type="dxa"/>
            <w:right w:w="0" w:type="dxa"/>
          </w:tblCellMar>
        </w:tblPrEx>
        <w:trPr>
          <w:tblCellSpacing w:w="0" w:type="dxa"/>
        </w:trPr>
        <w:tc>
          <w:tcPr>
            <w:tcW w:w="0" w:type="auto"/>
            <w:vAlign w:val="center"/>
          </w:tcPr>
          <w:p w14:paraId="4BA98234">
            <w:r>
              <w:rPr>
                <w:rStyle w:val="7"/>
                <w:rFonts w:hint="eastAsia"/>
              </w:rPr>
              <w:t>备注：</w:t>
            </w:r>
          </w:p>
        </w:tc>
      </w:tr>
    </w:tbl>
    <w:p w14:paraId="6BB5EBD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E626C3B">
        <w:trPr>
          <w:tblCellSpacing w:w="0" w:type="dxa"/>
        </w:trPr>
        <w:tc>
          <w:tcPr>
            <w:tcW w:w="0" w:type="auto"/>
            <w:vAlign w:val="center"/>
          </w:tcPr>
          <w:p w14:paraId="33708D3E">
            <w:r>
              <w:rPr>
                <w:rStyle w:val="7"/>
                <w:rFonts w:hint="eastAsia"/>
              </w:rPr>
              <w:t>登记证号：</w:t>
            </w:r>
            <w:r>
              <w:rPr>
                <w:rFonts w:hint="eastAsia"/>
              </w:rPr>
              <w:t>PD20101644</w:t>
            </w:r>
          </w:p>
        </w:tc>
      </w:tr>
      <w:tr w14:paraId="413F0CA2">
        <w:tblPrEx>
          <w:tblCellMar>
            <w:top w:w="0" w:type="dxa"/>
            <w:left w:w="0" w:type="dxa"/>
            <w:bottom w:w="0" w:type="dxa"/>
            <w:right w:w="0" w:type="dxa"/>
          </w:tblCellMar>
        </w:tblPrEx>
        <w:trPr>
          <w:tblCellSpacing w:w="0" w:type="dxa"/>
        </w:trPr>
        <w:tc>
          <w:tcPr>
            <w:tcW w:w="0" w:type="auto"/>
            <w:vAlign w:val="center"/>
          </w:tcPr>
          <w:p w14:paraId="1B34779C">
            <w:r>
              <w:rPr>
                <w:rStyle w:val="7"/>
                <w:rFonts w:hint="eastAsia"/>
              </w:rPr>
              <w:t>登记证持有人：</w:t>
            </w:r>
            <w:r>
              <w:rPr>
                <w:rFonts w:hint="eastAsia"/>
              </w:rPr>
              <w:t>广西桂林瑞合农药有限公司</w:t>
            </w:r>
          </w:p>
        </w:tc>
      </w:tr>
      <w:tr w14:paraId="1A75AC66">
        <w:tblPrEx>
          <w:tblCellMar>
            <w:top w:w="0" w:type="dxa"/>
            <w:left w:w="0" w:type="dxa"/>
            <w:bottom w:w="0" w:type="dxa"/>
            <w:right w:w="0" w:type="dxa"/>
          </w:tblCellMar>
        </w:tblPrEx>
        <w:trPr>
          <w:tblCellSpacing w:w="0" w:type="dxa"/>
        </w:trPr>
        <w:tc>
          <w:tcPr>
            <w:tcW w:w="0" w:type="auto"/>
            <w:vAlign w:val="center"/>
          </w:tcPr>
          <w:p w14:paraId="187A2576">
            <w:r>
              <w:rPr>
                <w:rStyle w:val="7"/>
                <w:rFonts w:hint="eastAsia"/>
              </w:rPr>
              <w:t>农药名称：</w:t>
            </w:r>
            <w:r>
              <w:rPr>
                <w:rFonts w:hint="eastAsia"/>
              </w:rPr>
              <w:t>草甘膦</w:t>
            </w:r>
          </w:p>
        </w:tc>
      </w:tr>
      <w:tr w14:paraId="3E70E835">
        <w:tblPrEx>
          <w:tblCellMar>
            <w:top w:w="0" w:type="dxa"/>
            <w:left w:w="0" w:type="dxa"/>
            <w:bottom w:w="0" w:type="dxa"/>
            <w:right w:w="0" w:type="dxa"/>
          </w:tblCellMar>
        </w:tblPrEx>
        <w:trPr>
          <w:tblCellSpacing w:w="0" w:type="dxa"/>
        </w:trPr>
        <w:tc>
          <w:tcPr>
            <w:tcW w:w="0" w:type="auto"/>
            <w:vAlign w:val="center"/>
          </w:tcPr>
          <w:p w14:paraId="3758EF9C">
            <w:r>
              <w:rPr>
                <w:rStyle w:val="7"/>
                <w:rFonts w:hint="eastAsia"/>
              </w:rPr>
              <w:t>剂型：</w:t>
            </w:r>
            <w:r>
              <w:rPr>
                <w:rFonts w:hint="eastAsia"/>
              </w:rPr>
              <w:t>水剂</w:t>
            </w:r>
          </w:p>
        </w:tc>
      </w:tr>
      <w:tr w14:paraId="7619CDE6">
        <w:tblPrEx>
          <w:tblCellMar>
            <w:top w:w="0" w:type="dxa"/>
            <w:left w:w="0" w:type="dxa"/>
            <w:bottom w:w="0" w:type="dxa"/>
            <w:right w:w="0" w:type="dxa"/>
          </w:tblCellMar>
        </w:tblPrEx>
        <w:trPr>
          <w:tblCellSpacing w:w="0" w:type="dxa"/>
        </w:trPr>
        <w:tc>
          <w:tcPr>
            <w:tcW w:w="0" w:type="auto"/>
            <w:vAlign w:val="center"/>
          </w:tcPr>
          <w:p w14:paraId="530AE0A2">
            <w:r>
              <w:rPr>
                <w:rStyle w:val="7"/>
                <w:rFonts w:hint="eastAsia"/>
              </w:rPr>
              <w:t>毒性及其标识：</w:t>
            </w:r>
            <w:r>
              <w:rPr>
                <w:rFonts w:hint="eastAsia"/>
              </w:rPr>
              <w:t xml:space="preserve"> </w:t>
            </w:r>
            <w:r>
              <w:drawing>
                <wp:inline distT="0" distB="0" distL="0" distR="0">
                  <wp:extent cx="476250" cy="323850"/>
                  <wp:effectExtent l="0" t="0" r="0" b="0"/>
                  <wp:docPr id="16" name="图片 1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2F5A0EA">
        <w:tblPrEx>
          <w:tblCellMar>
            <w:top w:w="0" w:type="dxa"/>
            <w:left w:w="0" w:type="dxa"/>
            <w:bottom w:w="0" w:type="dxa"/>
            <w:right w:w="0" w:type="dxa"/>
          </w:tblCellMar>
        </w:tblPrEx>
        <w:trPr>
          <w:tblCellSpacing w:w="0" w:type="dxa"/>
        </w:trPr>
        <w:tc>
          <w:tcPr>
            <w:tcW w:w="0" w:type="auto"/>
            <w:vAlign w:val="center"/>
          </w:tcPr>
          <w:p w14:paraId="7EBE771A">
            <w:r>
              <w:rPr>
                <w:rStyle w:val="7"/>
                <w:rFonts w:hint="eastAsia"/>
              </w:rPr>
              <w:t>总有效成分含量：</w:t>
            </w:r>
            <w:r>
              <w:rPr>
                <w:rFonts w:hint="eastAsia"/>
              </w:rPr>
              <w:t>30%</w:t>
            </w:r>
          </w:p>
        </w:tc>
      </w:tr>
      <w:tr w14:paraId="2C958E8C">
        <w:tblPrEx>
          <w:tblCellMar>
            <w:top w:w="0" w:type="dxa"/>
            <w:left w:w="0" w:type="dxa"/>
            <w:bottom w:w="0" w:type="dxa"/>
            <w:right w:w="0" w:type="dxa"/>
          </w:tblCellMar>
        </w:tblPrEx>
        <w:trPr>
          <w:tblCellSpacing w:w="0" w:type="dxa"/>
        </w:trPr>
        <w:tc>
          <w:tcPr>
            <w:tcW w:w="0" w:type="auto"/>
            <w:vAlign w:val="center"/>
          </w:tcPr>
          <w:p w14:paraId="51A5AEC2">
            <w:r>
              <w:rPr>
                <w:rFonts w:hint="eastAsia"/>
              </w:rPr>
              <w:t xml:space="preserve">有效成分及其含量： </w:t>
            </w:r>
          </w:p>
          <w:p w14:paraId="7CFE665B">
            <w:r>
              <w:rPr>
                <w:rFonts w:hint="eastAsia"/>
              </w:rPr>
              <w:t xml:space="preserve">    草甘膦30%    </w:t>
            </w:r>
          </w:p>
        </w:tc>
      </w:tr>
      <w:tr w14:paraId="0C951A8A">
        <w:tblPrEx>
          <w:tblCellMar>
            <w:top w:w="0" w:type="dxa"/>
            <w:left w:w="0" w:type="dxa"/>
            <w:bottom w:w="0" w:type="dxa"/>
            <w:right w:w="0" w:type="dxa"/>
          </w:tblCellMar>
        </w:tblPrEx>
        <w:trPr>
          <w:tblCellSpacing w:w="0" w:type="dxa"/>
        </w:trPr>
        <w:tc>
          <w:tcPr>
            <w:tcW w:w="0" w:type="auto"/>
            <w:vAlign w:val="center"/>
          </w:tcPr>
          <w:p w14:paraId="796DE9D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0E425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B8B8CFB">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8797ACC">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561A037">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5CC0DB5">
                  <w:r>
                    <w:rPr>
                      <w:rStyle w:val="8"/>
                      <w:rFonts w:hint="eastAsia"/>
                    </w:rPr>
                    <w:t>施用方式</w:t>
                  </w:r>
                </w:p>
              </w:tc>
            </w:tr>
            <w:tr w14:paraId="2CD1B7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7DABA32">
                  <w:r>
                    <w:rPr>
                      <w:rStyle w:val="8"/>
                      <w:rFonts w:hint="eastAsia"/>
                    </w:rPr>
                    <w:t>柑橘园</w:t>
                  </w:r>
                </w:p>
              </w:tc>
              <w:tc>
                <w:tcPr>
                  <w:tcW w:w="0" w:type="auto"/>
                  <w:tcBorders>
                    <w:top w:val="outset" w:color="auto" w:sz="6" w:space="0"/>
                    <w:left w:val="outset" w:color="auto" w:sz="6" w:space="0"/>
                    <w:bottom w:val="outset" w:color="auto" w:sz="6" w:space="0"/>
                    <w:right w:val="outset" w:color="auto" w:sz="6" w:space="0"/>
                  </w:tcBorders>
                  <w:vAlign w:val="center"/>
                </w:tcPr>
                <w:p w14:paraId="7DCCABED">
                  <w:r>
                    <w:rPr>
                      <w:rStyle w:val="8"/>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7621DB6A">
                  <w:r>
                    <w:rPr>
                      <w:rStyle w:val="8"/>
                      <w:rFonts w:hint="eastAsia"/>
                    </w:rPr>
                    <w:t>750-1500毫升/亩</w:t>
                  </w:r>
                </w:p>
              </w:tc>
              <w:tc>
                <w:tcPr>
                  <w:tcW w:w="0" w:type="auto"/>
                  <w:tcBorders>
                    <w:top w:val="outset" w:color="auto" w:sz="6" w:space="0"/>
                    <w:left w:val="outset" w:color="auto" w:sz="6" w:space="0"/>
                    <w:bottom w:val="outset" w:color="auto" w:sz="6" w:space="0"/>
                    <w:right w:val="outset" w:color="auto" w:sz="6" w:space="0"/>
                  </w:tcBorders>
                  <w:vAlign w:val="center"/>
                </w:tcPr>
                <w:p w14:paraId="78B33AD9">
                  <w:r>
                    <w:rPr>
                      <w:rStyle w:val="8"/>
                      <w:rFonts w:hint="eastAsia"/>
                    </w:rPr>
                    <w:t>定向喷雾</w:t>
                  </w:r>
                </w:p>
              </w:tc>
            </w:tr>
          </w:tbl>
          <w:p w14:paraId="36AF96C2"/>
        </w:tc>
      </w:tr>
      <w:tr w14:paraId="3C1A9430">
        <w:tblPrEx>
          <w:tblCellMar>
            <w:top w:w="0" w:type="dxa"/>
            <w:left w:w="0" w:type="dxa"/>
            <w:bottom w:w="0" w:type="dxa"/>
            <w:right w:w="0" w:type="dxa"/>
          </w:tblCellMar>
        </w:tblPrEx>
        <w:trPr>
          <w:tblCellSpacing w:w="0" w:type="dxa"/>
        </w:trPr>
        <w:tc>
          <w:tcPr>
            <w:tcW w:w="0" w:type="auto"/>
            <w:vAlign w:val="center"/>
          </w:tcPr>
          <w:p w14:paraId="63147409">
            <w:r>
              <w:rPr>
                <w:rStyle w:val="7"/>
                <w:rFonts w:hint="eastAsia"/>
              </w:rPr>
              <w:t>使用技术要求:</w:t>
            </w:r>
            <w:r>
              <w:rPr>
                <w:rFonts w:hint="eastAsia"/>
              </w:rPr>
              <w:br w:type="textWrapping"/>
            </w:r>
            <w:r>
              <w:rPr>
                <w:rStyle w:val="8"/>
                <w:rFonts w:hint="eastAsia"/>
              </w:rPr>
              <w:t>1.药液应用清水配置，对杂草茎叶喷雾，施后4小时内遇雨应酌情补施。 2.使用时可适量添加表面活性剂。</w:t>
            </w:r>
          </w:p>
        </w:tc>
      </w:tr>
      <w:tr w14:paraId="53155730">
        <w:tblPrEx>
          <w:tblCellMar>
            <w:top w:w="0" w:type="dxa"/>
            <w:left w:w="0" w:type="dxa"/>
            <w:bottom w:w="0" w:type="dxa"/>
            <w:right w:w="0" w:type="dxa"/>
          </w:tblCellMar>
        </w:tblPrEx>
        <w:trPr>
          <w:tblCellSpacing w:w="0" w:type="dxa"/>
        </w:trPr>
        <w:tc>
          <w:tcPr>
            <w:tcW w:w="0" w:type="auto"/>
            <w:vAlign w:val="center"/>
          </w:tcPr>
          <w:p w14:paraId="53D0B1C6">
            <w:r>
              <w:rPr>
                <w:rStyle w:val="7"/>
                <w:rFonts w:hint="eastAsia"/>
              </w:rPr>
              <w:t>产品性能:</w:t>
            </w:r>
            <w:r>
              <w:rPr>
                <w:rFonts w:hint="eastAsia"/>
              </w:rPr>
              <w:br w:type="textWrapping"/>
            </w:r>
            <w:r>
              <w:rPr>
                <w:rStyle w:val="8"/>
                <w:rFonts w:hint="eastAsia"/>
              </w:rPr>
              <w:t>本产品是内吸传导型灭生性除草剂，通过茎叶传导到地下部分进行除草。用于柑桔园除草。</w:t>
            </w:r>
          </w:p>
        </w:tc>
      </w:tr>
      <w:tr w14:paraId="47D078EF">
        <w:tblPrEx>
          <w:tblCellMar>
            <w:top w:w="0" w:type="dxa"/>
            <w:left w:w="0" w:type="dxa"/>
            <w:bottom w:w="0" w:type="dxa"/>
            <w:right w:w="0" w:type="dxa"/>
          </w:tblCellMar>
        </w:tblPrEx>
        <w:trPr>
          <w:tblCellSpacing w:w="0" w:type="dxa"/>
        </w:trPr>
        <w:tc>
          <w:tcPr>
            <w:tcW w:w="0" w:type="auto"/>
            <w:vAlign w:val="center"/>
          </w:tcPr>
          <w:p w14:paraId="454F6BB2">
            <w:r>
              <w:rPr>
                <w:rStyle w:val="7"/>
                <w:rFonts w:hint="eastAsia"/>
              </w:rPr>
              <w:t>注意事项：</w:t>
            </w:r>
            <w:r>
              <w:rPr>
                <w:rFonts w:hint="eastAsia"/>
              </w:rPr>
              <w:br w:type="textWrapping"/>
            </w:r>
            <w:r>
              <w:rPr>
                <w:rStyle w:val="8"/>
                <w:rFonts w:hint="eastAsia"/>
              </w:rPr>
              <w:t>1.本产品为非选择性除草剂，施药时应防止药液飘移到柑橘树的茎叶上，也不可飘移到其他农作物上，以免产生药害。2.用药量应根据作物对药剂的敏感程度确定。3.本产品与土壤接触立即 失去活性，宜作茎叶处理。4.本产品温暖晴天用药效果优于低温天气。5.本产品对金属制成的镀锌容器有腐化作用，易引起火灾。6.低温贮存时会有结晶析出，用时应充分摇动容器，使结晶溶解，以保证药效。7.使用本品时应穿戴防护服和手套，避免吸入药液。施药期间不能吃东西、吸烟、饮水。施药后要及时洗脸、手等。8.清洗药具的废水，不能排入河流、池塘等水源。9.废弃物应妥善处理，不可做他用，也不可随意丢弃。 10.施药后5天内不能放牧、割草、翻耕等。11.孕妇及哺乳期妇女禁止接触本品。</w:t>
            </w:r>
          </w:p>
        </w:tc>
      </w:tr>
      <w:tr w14:paraId="3AE83F2D">
        <w:tblPrEx>
          <w:tblCellMar>
            <w:top w:w="0" w:type="dxa"/>
            <w:left w:w="0" w:type="dxa"/>
            <w:bottom w:w="0" w:type="dxa"/>
            <w:right w:w="0" w:type="dxa"/>
          </w:tblCellMar>
        </w:tblPrEx>
        <w:trPr>
          <w:tblCellSpacing w:w="0" w:type="dxa"/>
        </w:trPr>
        <w:tc>
          <w:tcPr>
            <w:tcW w:w="0" w:type="auto"/>
            <w:vAlign w:val="center"/>
          </w:tcPr>
          <w:p w14:paraId="3E4741D4">
            <w:r>
              <w:rPr>
                <w:rStyle w:val="7"/>
                <w:rFonts w:hint="eastAsia"/>
              </w:rPr>
              <w:t>中毒急救措施：</w:t>
            </w:r>
            <w:r>
              <w:rPr>
                <w:rFonts w:hint="eastAsia"/>
              </w:rPr>
              <w:br w:type="textWrapping"/>
            </w:r>
            <w:r>
              <w:rPr>
                <w:rStyle w:val="8"/>
                <w:rFonts w:hint="eastAsia"/>
              </w:rPr>
              <w:t>中毒症状表现为对皮肤、眼睛和上呼吸道有刺激作用。 不慎吸入，应移至空气流通处；不慎接触皮肤或溅入眼睛，应用大量流动清水冲洗至少15分钟；若误食，应立即携此标签送病人去医院诊治，病人十分清醒时，可用吐根糖浆诱吐，还可在服用的活性碳泥中加入山梨醇。</w:t>
            </w:r>
          </w:p>
        </w:tc>
      </w:tr>
      <w:tr w14:paraId="61AF9285">
        <w:tblPrEx>
          <w:tblCellMar>
            <w:top w:w="0" w:type="dxa"/>
            <w:left w:w="0" w:type="dxa"/>
            <w:bottom w:w="0" w:type="dxa"/>
            <w:right w:w="0" w:type="dxa"/>
          </w:tblCellMar>
        </w:tblPrEx>
        <w:trPr>
          <w:tblCellSpacing w:w="0" w:type="dxa"/>
        </w:trPr>
        <w:tc>
          <w:tcPr>
            <w:tcW w:w="0" w:type="auto"/>
            <w:vAlign w:val="center"/>
          </w:tcPr>
          <w:p w14:paraId="2047E955">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本品应贮存在干燥、阴凉、通风、防雨处，远离火源或热源。置于儿童触及不到之处，并加锁。勿与食品、饮料、粮食、饲料等其他商品同贮同运。</w:t>
            </w:r>
          </w:p>
        </w:tc>
      </w:tr>
      <w:tr w14:paraId="363DC48B">
        <w:tblPrEx>
          <w:tblCellMar>
            <w:top w:w="0" w:type="dxa"/>
            <w:left w:w="0" w:type="dxa"/>
            <w:bottom w:w="0" w:type="dxa"/>
            <w:right w:w="0" w:type="dxa"/>
          </w:tblCellMar>
        </w:tblPrEx>
        <w:trPr>
          <w:tblCellSpacing w:w="0" w:type="dxa"/>
        </w:trPr>
        <w:tc>
          <w:tcPr>
            <w:tcW w:w="0" w:type="auto"/>
            <w:vAlign w:val="center"/>
          </w:tcPr>
          <w:p w14:paraId="7B02322C">
            <w:r>
              <w:rPr>
                <w:rStyle w:val="7"/>
                <w:rFonts w:hint="eastAsia"/>
              </w:rPr>
              <w:t>质量保证期：</w:t>
            </w:r>
            <w:r>
              <w:rPr>
                <w:rStyle w:val="8"/>
                <w:rFonts w:hint="eastAsia"/>
              </w:rPr>
              <w:t>2年</w:t>
            </w:r>
          </w:p>
        </w:tc>
      </w:tr>
      <w:tr w14:paraId="0157FCFE">
        <w:tblPrEx>
          <w:tblCellMar>
            <w:top w:w="0" w:type="dxa"/>
            <w:left w:w="0" w:type="dxa"/>
            <w:bottom w:w="0" w:type="dxa"/>
            <w:right w:w="0" w:type="dxa"/>
          </w:tblCellMar>
        </w:tblPrEx>
        <w:trPr>
          <w:tblCellSpacing w:w="0" w:type="dxa"/>
        </w:trPr>
        <w:tc>
          <w:tcPr>
            <w:tcW w:w="0" w:type="auto"/>
            <w:vAlign w:val="center"/>
          </w:tcPr>
          <w:p w14:paraId="787E84C6">
            <w:r>
              <w:rPr>
                <w:rStyle w:val="7"/>
                <w:rFonts w:hint="eastAsia"/>
              </w:rPr>
              <w:t>备注：</w:t>
            </w:r>
          </w:p>
        </w:tc>
      </w:tr>
    </w:tbl>
    <w:p w14:paraId="7C6BFD51"/>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1B41ECF">
        <w:tblPrEx>
          <w:tblCellMar>
            <w:top w:w="0" w:type="dxa"/>
            <w:left w:w="0" w:type="dxa"/>
            <w:bottom w:w="0" w:type="dxa"/>
            <w:right w:w="0" w:type="dxa"/>
          </w:tblCellMar>
        </w:tblPrEx>
        <w:trPr>
          <w:tblCellSpacing w:w="0" w:type="dxa"/>
        </w:trPr>
        <w:tc>
          <w:tcPr>
            <w:tcW w:w="0" w:type="auto"/>
            <w:vAlign w:val="center"/>
          </w:tcPr>
          <w:p w14:paraId="7E014564">
            <w:r>
              <w:rPr>
                <w:rStyle w:val="7"/>
                <w:rFonts w:hint="eastAsia"/>
              </w:rPr>
              <w:t>登记证号：</w:t>
            </w:r>
            <w:r>
              <w:rPr>
                <w:rFonts w:hint="eastAsia"/>
              </w:rPr>
              <w:t>PD20190259</w:t>
            </w:r>
          </w:p>
        </w:tc>
      </w:tr>
      <w:tr w14:paraId="5FCED680">
        <w:tblPrEx>
          <w:tblCellMar>
            <w:top w:w="0" w:type="dxa"/>
            <w:left w:w="0" w:type="dxa"/>
            <w:bottom w:w="0" w:type="dxa"/>
            <w:right w:w="0" w:type="dxa"/>
          </w:tblCellMar>
        </w:tblPrEx>
        <w:trPr>
          <w:tblCellSpacing w:w="0" w:type="dxa"/>
        </w:trPr>
        <w:tc>
          <w:tcPr>
            <w:tcW w:w="0" w:type="auto"/>
            <w:vAlign w:val="center"/>
          </w:tcPr>
          <w:p w14:paraId="1E3AAE0A">
            <w:r>
              <w:rPr>
                <w:rStyle w:val="7"/>
                <w:rFonts w:hint="eastAsia"/>
              </w:rPr>
              <w:t>登记证持有人：</w:t>
            </w:r>
            <w:r>
              <w:rPr>
                <w:rFonts w:hint="eastAsia"/>
              </w:rPr>
              <w:t>江苏清原农冠杂草防治有限公司</w:t>
            </w:r>
          </w:p>
        </w:tc>
      </w:tr>
      <w:tr w14:paraId="6C214E58">
        <w:tblPrEx>
          <w:tblCellMar>
            <w:top w:w="0" w:type="dxa"/>
            <w:left w:w="0" w:type="dxa"/>
            <w:bottom w:w="0" w:type="dxa"/>
            <w:right w:w="0" w:type="dxa"/>
          </w:tblCellMar>
        </w:tblPrEx>
        <w:trPr>
          <w:tblCellSpacing w:w="0" w:type="dxa"/>
        </w:trPr>
        <w:tc>
          <w:tcPr>
            <w:tcW w:w="0" w:type="auto"/>
            <w:vAlign w:val="center"/>
          </w:tcPr>
          <w:p w14:paraId="6701AB92">
            <w:r>
              <w:rPr>
                <w:rStyle w:val="7"/>
                <w:rFonts w:hint="eastAsia"/>
              </w:rPr>
              <w:t>农药名称：</w:t>
            </w:r>
            <w:r>
              <w:rPr>
                <w:rFonts w:hint="eastAsia"/>
              </w:rPr>
              <w:t>三唑磺草酮</w:t>
            </w:r>
          </w:p>
        </w:tc>
      </w:tr>
      <w:tr w14:paraId="0D2125AA">
        <w:tblPrEx>
          <w:tblCellMar>
            <w:top w:w="0" w:type="dxa"/>
            <w:left w:w="0" w:type="dxa"/>
            <w:bottom w:w="0" w:type="dxa"/>
            <w:right w:w="0" w:type="dxa"/>
          </w:tblCellMar>
        </w:tblPrEx>
        <w:trPr>
          <w:tblCellSpacing w:w="0" w:type="dxa"/>
        </w:trPr>
        <w:tc>
          <w:tcPr>
            <w:tcW w:w="0" w:type="auto"/>
            <w:vAlign w:val="center"/>
          </w:tcPr>
          <w:p w14:paraId="676509C8">
            <w:r>
              <w:rPr>
                <w:rStyle w:val="7"/>
                <w:rFonts w:hint="eastAsia"/>
              </w:rPr>
              <w:t>剂型：</w:t>
            </w:r>
            <w:r>
              <w:rPr>
                <w:rFonts w:hint="eastAsia"/>
              </w:rPr>
              <w:t>可分散油悬浮剂</w:t>
            </w:r>
          </w:p>
        </w:tc>
      </w:tr>
      <w:tr w14:paraId="70512B14">
        <w:tblPrEx>
          <w:tblCellMar>
            <w:top w:w="0" w:type="dxa"/>
            <w:left w:w="0" w:type="dxa"/>
            <w:bottom w:w="0" w:type="dxa"/>
            <w:right w:w="0" w:type="dxa"/>
          </w:tblCellMar>
        </w:tblPrEx>
        <w:trPr>
          <w:tblCellSpacing w:w="0" w:type="dxa"/>
        </w:trPr>
        <w:tc>
          <w:tcPr>
            <w:tcW w:w="0" w:type="auto"/>
            <w:vAlign w:val="center"/>
          </w:tcPr>
          <w:p w14:paraId="705B215A">
            <w:r>
              <w:rPr>
                <w:rStyle w:val="7"/>
                <w:rFonts w:hint="eastAsia"/>
              </w:rPr>
              <w:t>毒性及其标识：</w:t>
            </w:r>
            <w:r>
              <w:rPr>
                <w:rFonts w:hint="eastAsia"/>
              </w:rPr>
              <w:t xml:space="preserve"> </w:t>
            </w:r>
            <w:r>
              <w:drawing>
                <wp:inline distT="0" distB="0" distL="0" distR="0">
                  <wp:extent cx="476250" cy="323850"/>
                  <wp:effectExtent l="0" t="0" r="0" b="0"/>
                  <wp:docPr id="17" name="图片 1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6C6041D">
        <w:tblPrEx>
          <w:tblCellMar>
            <w:top w:w="0" w:type="dxa"/>
            <w:left w:w="0" w:type="dxa"/>
            <w:bottom w:w="0" w:type="dxa"/>
            <w:right w:w="0" w:type="dxa"/>
          </w:tblCellMar>
        </w:tblPrEx>
        <w:trPr>
          <w:tblCellSpacing w:w="0" w:type="dxa"/>
        </w:trPr>
        <w:tc>
          <w:tcPr>
            <w:tcW w:w="0" w:type="auto"/>
            <w:vAlign w:val="center"/>
          </w:tcPr>
          <w:p w14:paraId="284945BE">
            <w:r>
              <w:rPr>
                <w:rStyle w:val="7"/>
                <w:rFonts w:hint="eastAsia"/>
              </w:rPr>
              <w:t>总有效成分含量：</w:t>
            </w:r>
            <w:r>
              <w:rPr>
                <w:rFonts w:hint="eastAsia"/>
              </w:rPr>
              <w:t>6%</w:t>
            </w:r>
          </w:p>
        </w:tc>
      </w:tr>
      <w:tr w14:paraId="04E9EF7D">
        <w:tblPrEx>
          <w:tblCellMar>
            <w:top w:w="0" w:type="dxa"/>
            <w:left w:w="0" w:type="dxa"/>
            <w:bottom w:w="0" w:type="dxa"/>
            <w:right w:w="0" w:type="dxa"/>
          </w:tblCellMar>
        </w:tblPrEx>
        <w:trPr>
          <w:tblCellSpacing w:w="0" w:type="dxa"/>
        </w:trPr>
        <w:tc>
          <w:tcPr>
            <w:tcW w:w="0" w:type="auto"/>
            <w:vAlign w:val="center"/>
          </w:tcPr>
          <w:p w14:paraId="365BA80C">
            <w:r>
              <w:rPr>
                <w:rFonts w:hint="eastAsia"/>
              </w:rPr>
              <w:t xml:space="preserve">有效成分及其含量： </w:t>
            </w:r>
          </w:p>
          <w:p w14:paraId="3DF3775C">
            <w:r>
              <w:rPr>
                <w:rFonts w:hint="eastAsia"/>
              </w:rPr>
              <w:t xml:space="preserve">    三唑磺草酮6%    </w:t>
            </w:r>
          </w:p>
        </w:tc>
      </w:tr>
      <w:tr w14:paraId="057C9A81">
        <w:tblPrEx>
          <w:tblCellMar>
            <w:top w:w="0" w:type="dxa"/>
            <w:left w:w="0" w:type="dxa"/>
            <w:bottom w:w="0" w:type="dxa"/>
            <w:right w:w="0" w:type="dxa"/>
          </w:tblCellMar>
        </w:tblPrEx>
        <w:trPr>
          <w:tblCellSpacing w:w="0" w:type="dxa"/>
        </w:trPr>
        <w:tc>
          <w:tcPr>
            <w:tcW w:w="0" w:type="auto"/>
            <w:vAlign w:val="center"/>
          </w:tcPr>
          <w:p w14:paraId="090213F2">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ACF4C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8936C4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8DFB1A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EE7851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17CFD2E">
                  <w:r>
                    <w:rPr>
                      <w:rStyle w:val="8"/>
                      <w:rFonts w:hint="eastAsia"/>
                    </w:rPr>
                    <w:t>施用方式</w:t>
                  </w:r>
                </w:p>
              </w:tc>
            </w:tr>
            <w:tr w14:paraId="3BFF00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03D9423">
                  <w:r>
                    <w:rPr>
                      <w:rStyle w:val="8"/>
                      <w:rFonts w:hint="eastAsia"/>
                    </w:rPr>
                    <w:t>移栽水稻田</w:t>
                  </w:r>
                </w:p>
              </w:tc>
              <w:tc>
                <w:tcPr>
                  <w:tcW w:w="0" w:type="auto"/>
                  <w:tcBorders>
                    <w:top w:val="outset" w:color="auto" w:sz="6" w:space="0"/>
                    <w:left w:val="outset" w:color="auto" w:sz="6" w:space="0"/>
                    <w:bottom w:val="outset" w:color="auto" w:sz="6" w:space="0"/>
                    <w:right w:val="outset" w:color="auto" w:sz="6" w:space="0"/>
                  </w:tcBorders>
                  <w:vAlign w:val="center"/>
                </w:tcPr>
                <w:p w14:paraId="20A4813B">
                  <w:r>
                    <w:rPr>
                      <w:rStyle w:val="8"/>
                      <w:rFonts w:hint="eastAsia"/>
                    </w:rPr>
                    <w:t>稗草</w:t>
                  </w:r>
                </w:p>
              </w:tc>
              <w:tc>
                <w:tcPr>
                  <w:tcW w:w="0" w:type="auto"/>
                  <w:tcBorders>
                    <w:top w:val="outset" w:color="auto" w:sz="6" w:space="0"/>
                    <w:left w:val="outset" w:color="auto" w:sz="6" w:space="0"/>
                    <w:bottom w:val="outset" w:color="auto" w:sz="6" w:space="0"/>
                    <w:right w:val="outset" w:color="auto" w:sz="6" w:space="0"/>
                  </w:tcBorders>
                  <w:vAlign w:val="center"/>
                </w:tcPr>
                <w:p w14:paraId="6E889193">
                  <w:r>
                    <w:rPr>
                      <w:rStyle w:val="8"/>
                      <w:rFonts w:hint="eastAsia"/>
                    </w:rPr>
                    <w:t>东北地区：200-250毫升/亩；其他地区：150-180毫升/亩</w:t>
                  </w:r>
                </w:p>
              </w:tc>
              <w:tc>
                <w:tcPr>
                  <w:tcW w:w="0" w:type="auto"/>
                  <w:tcBorders>
                    <w:top w:val="outset" w:color="auto" w:sz="6" w:space="0"/>
                    <w:left w:val="outset" w:color="auto" w:sz="6" w:space="0"/>
                    <w:bottom w:val="outset" w:color="auto" w:sz="6" w:space="0"/>
                    <w:right w:val="outset" w:color="auto" w:sz="6" w:space="0"/>
                  </w:tcBorders>
                  <w:vAlign w:val="center"/>
                </w:tcPr>
                <w:p w14:paraId="49DCB97C">
                  <w:r>
                    <w:rPr>
                      <w:rStyle w:val="8"/>
                      <w:rFonts w:hint="eastAsia"/>
                    </w:rPr>
                    <w:t>茎叶喷雾</w:t>
                  </w:r>
                </w:p>
              </w:tc>
            </w:tr>
            <w:tr w14:paraId="1B8153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58B702E">
                  <w:r>
                    <w:rPr>
                      <w:rStyle w:val="8"/>
                      <w:rFonts w:hint="eastAsia"/>
                    </w:rPr>
                    <w:t>水稻田(直播)</w:t>
                  </w:r>
                </w:p>
              </w:tc>
              <w:tc>
                <w:tcPr>
                  <w:tcW w:w="0" w:type="auto"/>
                  <w:tcBorders>
                    <w:top w:val="outset" w:color="auto" w:sz="6" w:space="0"/>
                    <w:left w:val="outset" w:color="auto" w:sz="6" w:space="0"/>
                    <w:bottom w:val="outset" w:color="auto" w:sz="6" w:space="0"/>
                    <w:right w:val="outset" w:color="auto" w:sz="6" w:space="0"/>
                  </w:tcBorders>
                  <w:vAlign w:val="center"/>
                </w:tcPr>
                <w:p w14:paraId="3FEF2301">
                  <w:r>
                    <w:rPr>
                      <w:rStyle w:val="8"/>
                      <w:rFonts w:hint="eastAsia"/>
                    </w:rPr>
                    <w:t>稗草</w:t>
                  </w:r>
                </w:p>
              </w:tc>
              <w:tc>
                <w:tcPr>
                  <w:tcW w:w="0" w:type="auto"/>
                  <w:tcBorders>
                    <w:top w:val="outset" w:color="auto" w:sz="6" w:space="0"/>
                    <w:left w:val="outset" w:color="auto" w:sz="6" w:space="0"/>
                    <w:bottom w:val="outset" w:color="auto" w:sz="6" w:space="0"/>
                    <w:right w:val="outset" w:color="auto" w:sz="6" w:space="0"/>
                  </w:tcBorders>
                  <w:vAlign w:val="center"/>
                </w:tcPr>
                <w:p w14:paraId="253002F3">
                  <w:r>
                    <w:rPr>
                      <w:rStyle w:val="8"/>
                      <w:rFonts w:hint="eastAsia"/>
                    </w:rPr>
                    <w:t>115-150毫升/亩</w:t>
                  </w:r>
                </w:p>
              </w:tc>
              <w:tc>
                <w:tcPr>
                  <w:tcW w:w="0" w:type="auto"/>
                  <w:tcBorders>
                    <w:top w:val="outset" w:color="auto" w:sz="6" w:space="0"/>
                    <w:left w:val="outset" w:color="auto" w:sz="6" w:space="0"/>
                    <w:bottom w:val="outset" w:color="auto" w:sz="6" w:space="0"/>
                    <w:right w:val="outset" w:color="auto" w:sz="6" w:space="0"/>
                  </w:tcBorders>
                  <w:vAlign w:val="center"/>
                </w:tcPr>
                <w:p w14:paraId="0D6C21D1">
                  <w:r>
                    <w:rPr>
                      <w:rStyle w:val="8"/>
                      <w:rFonts w:hint="eastAsia"/>
                    </w:rPr>
                    <w:t>茎叶喷雾</w:t>
                  </w:r>
                </w:p>
              </w:tc>
            </w:tr>
          </w:tbl>
          <w:p w14:paraId="6D59B4D9"/>
        </w:tc>
      </w:tr>
      <w:tr w14:paraId="24338174">
        <w:tblPrEx>
          <w:tblCellMar>
            <w:top w:w="0" w:type="dxa"/>
            <w:left w:w="0" w:type="dxa"/>
            <w:bottom w:w="0" w:type="dxa"/>
            <w:right w:w="0" w:type="dxa"/>
          </w:tblCellMar>
        </w:tblPrEx>
        <w:trPr>
          <w:tblCellSpacing w:w="0" w:type="dxa"/>
        </w:trPr>
        <w:tc>
          <w:tcPr>
            <w:tcW w:w="0" w:type="auto"/>
            <w:vAlign w:val="center"/>
          </w:tcPr>
          <w:p w14:paraId="55AF0381">
            <w:r>
              <w:rPr>
                <w:rStyle w:val="7"/>
                <w:rFonts w:hint="eastAsia"/>
              </w:rPr>
              <w:t>使用技术要求:</w:t>
            </w:r>
            <w:r>
              <w:rPr>
                <w:rFonts w:hint="eastAsia"/>
              </w:rPr>
              <w:br w:type="textWrapping"/>
            </w:r>
            <w:r>
              <w:rPr>
                <w:rStyle w:val="8"/>
                <w:rFonts w:hint="eastAsia"/>
              </w:rPr>
              <w:t>1.直播稻田除草：直播稻田除草须在3叶期后施用，稗草2-4叶期茎叶喷雾施药一次。施用本品前务必做好土壤封闭处理，以降低杂草出土基数，提高药剂整体防效。2. 移栽稻田除草：水稻移栽缓苗后、稗草2-4叶期茎叶喷雾施药一次。3.每亩兑水15～30公斤，二次稀释后均匀喷雾，严禁重喷、漏喷或超量施用。4.施药前排水确保杂草2/3以上露出水面，施药后48小时上水并保持3～5厘米水层7天以上，水层勿淹没水稻心叶，避免药害。5.避免在糯稻和杂交水稻制种田使用。部分籼稻品种对此药剂敏感，施药后5～7天会出现临时性发白症状，正常推荐用量下，对水稻长势及产量无影响。6.病苗田、弱苗田、浅根苗田及盐碱地、漏水田、已遭受或药后5天内易遭受冻涝害等胁迫田块，不宜施用本品。7.低温、寡照天气一定程度影响药效发挥，强光、高温利于药效发挥。8.水稻整个生育期最多使用1次。勿超剂量使用。</w:t>
            </w:r>
          </w:p>
        </w:tc>
      </w:tr>
      <w:tr w14:paraId="28BD2943">
        <w:tblPrEx>
          <w:tblCellMar>
            <w:top w:w="0" w:type="dxa"/>
            <w:left w:w="0" w:type="dxa"/>
            <w:bottom w:w="0" w:type="dxa"/>
            <w:right w:w="0" w:type="dxa"/>
          </w:tblCellMar>
        </w:tblPrEx>
        <w:trPr>
          <w:tblCellSpacing w:w="0" w:type="dxa"/>
        </w:trPr>
        <w:tc>
          <w:tcPr>
            <w:tcW w:w="0" w:type="auto"/>
            <w:vAlign w:val="center"/>
          </w:tcPr>
          <w:p w14:paraId="0DA24E99">
            <w:r>
              <w:rPr>
                <w:rStyle w:val="7"/>
                <w:rFonts w:hint="eastAsia"/>
              </w:rPr>
              <w:t>产品性能:</w:t>
            </w:r>
            <w:r>
              <w:rPr>
                <w:rFonts w:hint="eastAsia"/>
              </w:rPr>
              <w:br w:type="textWrapping"/>
            </w:r>
            <w:r>
              <w:rPr>
                <w:rStyle w:val="8"/>
                <w:rFonts w:hint="eastAsia"/>
              </w:rPr>
              <w:t>三唑磺草酮是具有内吸传导作用的新型HPPD抑制剂，可以被植物的叶、根和茎吸收，使杂草白化，直至最终死亡。本品可用于水稻田防除稗草。</w:t>
            </w:r>
          </w:p>
        </w:tc>
      </w:tr>
      <w:tr w14:paraId="0D51AC0C">
        <w:tblPrEx>
          <w:tblCellMar>
            <w:top w:w="0" w:type="dxa"/>
            <w:left w:w="0" w:type="dxa"/>
            <w:bottom w:w="0" w:type="dxa"/>
            <w:right w:w="0" w:type="dxa"/>
          </w:tblCellMar>
        </w:tblPrEx>
        <w:trPr>
          <w:tblCellSpacing w:w="0" w:type="dxa"/>
        </w:trPr>
        <w:tc>
          <w:tcPr>
            <w:tcW w:w="0" w:type="auto"/>
            <w:vAlign w:val="center"/>
          </w:tcPr>
          <w:p w14:paraId="05AECF58">
            <w:r>
              <w:rPr>
                <w:rStyle w:val="7"/>
                <w:rFonts w:hint="eastAsia"/>
              </w:rPr>
              <w:t>注意事项：</w:t>
            </w:r>
            <w:r>
              <w:rPr>
                <w:rFonts w:hint="eastAsia"/>
              </w:rPr>
              <w:br w:type="textWrapping"/>
            </w:r>
            <w:r>
              <w:rPr>
                <w:rStyle w:val="8"/>
                <w:rFonts w:hint="eastAsia"/>
              </w:rPr>
              <w:t>1.请勿将本品与任何有机磷类、氨基甲酸酯类杀虫剂、杀菌剂混配混用或在间隔7天内使用。2.本品对眼睛有刺激性，使用应穿着长衣、长裤、鞋，配戴手套、帽子、口罩、眼罩等，避免暴露。3.施药期间不可吃东西和饮水等；施药后应及时洗手和洗脸等。4.操作时应远离儿童和家畜。5.禁止在河塘等水体中清洗施药器具。6.孕妇、哺乳期妇女及过敏者禁用。7.用过的容器应妥善处理，不可做他用，也不可随意丢弃。8.赤眼蜂等天敌放飞区域禁用。</w:t>
            </w:r>
          </w:p>
        </w:tc>
      </w:tr>
      <w:tr w14:paraId="20E0BCFD">
        <w:tblPrEx>
          <w:tblCellMar>
            <w:top w:w="0" w:type="dxa"/>
            <w:left w:w="0" w:type="dxa"/>
            <w:bottom w:w="0" w:type="dxa"/>
            <w:right w:w="0" w:type="dxa"/>
          </w:tblCellMar>
        </w:tblPrEx>
        <w:trPr>
          <w:tblCellSpacing w:w="0" w:type="dxa"/>
        </w:trPr>
        <w:tc>
          <w:tcPr>
            <w:tcW w:w="0" w:type="auto"/>
            <w:vAlign w:val="center"/>
          </w:tcPr>
          <w:p w14:paraId="66C270DF">
            <w:r>
              <w:rPr>
                <w:rStyle w:val="7"/>
                <w:rFonts w:hint="eastAsia"/>
              </w:rPr>
              <w:t>中毒急救措施：</w:t>
            </w:r>
            <w:r>
              <w:rPr>
                <w:rFonts w:hint="eastAsia"/>
              </w:rPr>
              <w:br w:type="textWrapping"/>
            </w:r>
            <w:r>
              <w:rPr>
                <w:rStyle w:val="8"/>
                <w:rFonts w:hint="eastAsia"/>
              </w:rPr>
              <w:t>请按标签推荐方法使用。一旦发生中毒，请对症治疗。中毒急救：1.用药时如果感觉不适，立即停止工作，采取急救措施，并携此标签送医就诊。2.皮肤接触：立即脱掉被污染的衣物，用大量清水冲洗被污染的皮肤，如皮肤刺激感持续，请医生诊治。3.眼睛溅药：立即将眼睑翻开，用清水冲洗至少15分钟，再请医生诊治。4.发生吸入：立即将吸入者转移到空气新鲜处，如果吸入者停止呼吸，需要进行人工呼吸。注意保暖和休息，请医生诊治。5.误服：请勿引吐，立即携带标签，送医就诊。6.解毒剂: 无专用解毒剂，请对症治疗。</w:t>
            </w:r>
          </w:p>
        </w:tc>
      </w:tr>
      <w:tr w14:paraId="1621A2D3">
        <w:tblPrEx>
          <w:tblCellMar>
            <w:top w:w="0" w:type="dxa"/>
            <w:left w:w="0" w:type="dxa"/>
            <w:bottom w:w="0" w:type="dxa"/>
            <w:right w:w="0" w:type="dxa"/>
          </w:tblCellMar>
        </w:tblPrEx>
        <w:trPr>
          <w:tblCellSpacing w:w="0" w:type="dxa"/>
        </w:trPr>
        <w:tc>
          <w:tcPr>
            <w:tcW w:w="0" w:type="auto"/>
            <w:vAlign w:val="center"/>
          </w:tcPr>
          <w:p w14:paraId="559C254C">
            <w:r>
              <w:rPr>
                <w:rStyle w:val="7"/>
                <w:rFonts w:hint="eastAsia"/>
              </w:rPr>
              <w:t>储存和运输方法：</w:t>
            </w:r>
            <w:r>
              <w:rPr>
                <w:rFonts w:hint="eastAsia"/>
              </w:rPr>
              <w:br w:type="textWrapping"/>
            </w:r>
            <w:r>
              <w:rPr>
                <w:rStyle w:val="8"/>
                <w:rFonts w:hint="eastAsia"/>
              </w:rPr>
              <w:t>1.本品应密封储存在干燥、阴凉、通风、防雨处，远离火源或热源。2.置于儿童接触不到的地方，并加锁保存。3.不能与食品、饮料、粮食、饲料等混合储存。</w:t>
            </w:r>
          </w:p>
        </w:tc>
      </w:tr>
      <w:tr w14:paraId="7B7BF5C9">
        <w:tblPrEx>
          <w:tblCellMar>
            <w:top w:w="0" w:type="dxa"/>
            <w:left w:w="0" w:type="dxa"/>
            <w:bottom w:w="0" w:type="dxa"/>
            <w:right w:w="0" w:type="dxa"/>
          </w:tblCellMar>
        </w:tblPrEx>
        <w:trPr>
          <w:tblCellSpacing w:w="0" w:type="dxa"/>
        </w:trPr>
        <w:tc>
          <w:tcPr>
            <w:tcW w:w="0" w:type="auto"/>
            <w:vAlign w:val="center"/>
          </w:tcPr>
          <w:p w14:paraId="64D1C691">
            <w:r>
              <w:rPr>
                <w:rStyle w:val="7"/>
                <w:rFonts w:hint="eastAsia"/>
              </w:rPr>
              <w:t>质量保证期：</w:t>
            </w:r>
            <w:r>
              <w:rPr>
                <w:rStyle w:val="8"/>
                <w:rFonts w:hint="eastAsia"/>
              </w:rPr>
              <w:t>3年</w:t>
            </w:r>
          </w:p>
        </w:tc>
      </w:tr>
      <w:tr w14:paraId="4E4DA2ED">
        <w:tblPrEx>
          <w:tblCellMar>
            <w:top w:w="0" w:type="dxa"/>
            <w:left w:w="0" w:type="dxa"/>
            <w:bottom w:w="0" w:type="dxa"/>
            <w:right w:w="0" w:type="dxa"/>
          </w:tblCellMar>
        </w:tblPrEx>
        <w:trPr>
          <w:tblCellSpacing w:w="0" w:type="dxa"/>
        </w:trPr>
        <w:tc>
          <w:tcPr>
            <w:tcW w:w="0" w:type="auto"/>
            <w:vAlign w:val="center"/>
          </w:tcPr>
          <w:p w14:paraId="6446BA14">
            <w:r>
              <w:rPr>
                <w:rStyle w:val="7"/>
                <w:rFonts w:hint="eastAsia"/>
              </w:rPr>
              <w:t>备注：</w:t>
            </w:r>
          </w:p>
        </w:tc>
      </w:tr>
    </w:tbl>
    <w:p w14:paraId="7F9840B8"/>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62E3172">
        <w:tblPrEx>
          <w:tblCellMar>
            <w:top w:w="0" w:type="dxa"/>
            <w:left w:w="0" w:type="dxa"/>
            <w:bottom w:w="0" w:type="dxa"/>
            <w:right w:w="0" w:type="dxa"/>
          </w:tblCellMar>
        </w:tblPrEx>
        <w:trPr>
          <w:tblCellSpacing w:w="0" w:type="dxa"/>
        </w:trPr>
        <w:tc>
          <w:tcPr>
            <w:tcW w:w="0" w:type="auto"/>
            <w:vAlign w:val="center"/>
          </w:tcPr>
          <w:p w14:paraId="3F2219FE">
            <w:r>
              <w:rPr>
                <w:rStyle w:val="7"/>
                <w:rFonts w:hint="eastAsia"/>
              </w:rPr>
              <w:t>登记证号：</w:t>
            </w:r>
            <w:r>
              <w:rPr>
                <w:rFonts w:hint="eastAsia"/>
              </w:rPr>
              <w:t>PD20070032</w:t>
            </w:r>
          </w:p>
        </w:tc>
      </w:tr>
      <w:tr w14:paraId="46126052">
        <w:tblPrEx>
          <w:tblCellMar>
            <w:top w:w="0" w:type="dxa"/>
            <w:left w:w="0" w:type="dxa"/>
            <w:bottom w:w="0" w:type="dxa"/>
            <w:right w:w="0" w:type="dxa"/>
          </w:tblCellMar>
        </w:tblPrEx>
        <w:trPr>
          <w:tblCellSpacing w:w="0" w:type="dxa"/>
        </w:trPr>
        <w:tc>
          <w:tcPr>
            <w:tcW w:w="0" w:type="auto"/>
            <w:vAlign w:val="center"/>
          </w:tcPr>
          <w:p w14:paraId="1361D4CF">
            <w:r>
              <w:rPr>
                <w:rStyle w:val="7"/>
                <w:rFonts w:hint="eastAsia"/>
              </w:rPr>
              <w:t>登记证持有人：</w:t>
            </w:r>
            <w:r>
              <w:rPr>
                <w:rFonts w:hint="eastAsia"/>
              </w:rPr>
              <w:t>杭州颖泰生物科技有限公司</w:t>
            </w:r>
          </w:p>
        </w:tc>
      </w:tr>
      <w:tr w14:paraId="372A3F93">
        <w:tblPrEx>
          <w:tblCellMar>
            <w:top w:w="0" w:type="dxa"/>
            <w:left w:w="0" w:type="dxa"/>
            <w:bottom w:w="0" w:type="dxa"/>
            <w:right w:w="0" w:type="dxa"/>
          </w:tblCellMar>
        </w:tblPrEx>
        <w:trPr>
          <w:tblCellSpacing w:w="0" w:type="dxa"/>
        </w:trPr>
        <w:tc>
          <w:tcPr>
            <w:tcW w:w="0" w:type="auto"/>
            <w:vAlign w:val="center"/>
          </w:tcPr>
          <w:p w14:paraId="4A4D0422">
            <w:r>
              <w:rPr>
                <w:rStyle w:val="7"/>
                <w:rFonts w:hint="eastAsia"/>
              </w:rPr>
              <w:t>农药名称：</w:t>
            </w:r>
            <w:r>
              <w:rPr>
                <w:rFonts w:hint="eastAsia"/>
              </w:rPr>
              <w:t>丙草胺</w:t>
            </w:r>
          </w:p>
        </w:tc>
      </w:tr>
      <w:tr w14:paraId="2ECE542E">
        <w:tblPrEx>
          <w:tblCellMar>
            <w:top w:w="0" w:type="dxa"/>
            <w:left w:w="0" w:type="dxa"/>
            <w:bottom w:w="0" w:type="dxa"/>
            <w:right w:w="0" w:type="dxa"/>
          </w:tblCellMar>
        </w:tblPrEx>
        <w:trPr>
          <w:tblCellSpacing w:w="0" w:type="dxa"/>
        </w:trPr>
        <w:tc>
          <w:tcPr>
            <w:tcW w:w="0" w:type="auto"/>
            <w:vAlign w:val="center"/>
          </w:tcPr>
          <w:p w14:paraId="7FFD7934">
            <w:r>
              <w:rPr>
                <w:rStyle w:val="7"/>
                <w:rFonts w:hint="eastAsia"/>
              </w:rPr>
              <w:t>剂型：</w:t>
            </w:r>
            <w:r>
              <w:rPr>
                <w:rFonts w:hint="eastAsia"/>
              </w:rPr>
              <w:t>乳油</w:t>
            </w:r>
          </w:p>
        </w:tc>
      </w:tr>
      <w:tr w14:paraId="0381E8E5">
        <w:tblPrEx>
          <w:tblCellMar>
            <w:top w:w="0" w:type="dxa"/>
            <w:left w:w="0" w:type="dxa"/>
            <w:bottom w:w="0" w:type="dxa"/>
            <w:right w:w="0" w:type="dxa"/>
          </w:tblCellMar>
        </w:tblPrEx>
        <w:trPr>
          <w:tblCellSpacing w:w="0" w:type="dxa"/>
        </w:trPr>
        <w:tc>
          <w:tcPr>
            <w:tcW w:w="0" w:type="auto"/>
            <w:vAlign w:val="center"/>
          </w:tcPr>
          <w:p w14:paraId="254F1D25">
            <w:r>
              <w:rPr>
                <w:rStyle w:val="7"/>
                <w:rFonts w:hint="eastAsia"/>
              </w:rPr>
              <w:t>毒性及其标识：</w:t>
            </w:r>
            <w:r>
              <w:rPr>
                <w:rFonts w:hint="eastAsia"/>
              </w:rPr>
              <w:t xml:space="preserve"> </w:t>
            </w:r>
            <w:r>
              <w:drawing>
                <wp:inline distT="0" distB="0" distL="0" distR="0">
                  <wp:extent cx="476250" cy="323850"/>
                  <wp:effectExtent l="0" t="0" r="0" b="0"/>
                  <wp:docPr id="18" name="图片 1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0AFB875">
        <w:tblPrEx>
          <w:tblCellMar>
            <w:top w:w="0" w:type="dxa"/>
            <w:left w:w="0" w:type="dxa"/>
            <w:bottom w:w="0" w:type="dxa"/>
            <w:right w:w="0" w:type="dxa"/>
          </w:tblCellMar>
        </w:tblPrEx>
        <w:trPr>
          <w:tblCellSpacing w:w="0" w:type="dxa"/>
        </w:trPr>
        <w:tc>
          <w:tcPr>
            <w:tcW w:w="0" w:type="auto"/>
            <w:vAlign w:val="center"/>
          </w:tcPr>
          <w:p w14:paraId="5D9B5A77">
            <w:r>
              <w:rPr>
                <w:rStyle w:val="7"/>
                <w:rFonts w:hint="eastAsia"/>
              </w:rPr>
              <w:t>总有效成分含量：</w:t>
            </w:r>
            <w:r>
              <w:rPr>
                <w:rFonts w:hint="eastAsia"/>
              </w:rPr>
              <w:t>300克/升</w:t>
            </w:r>
          </w:p>
        </w:tc>
      </w:tr>
      <w:tr w14:paraId="678170FA">
        <w:tblPrEx>
          <w:tblCellMar>
            <w:top w:w="0" w:type="dxa"/>
            <w:left w:w="0" w:type="dxa"/>
            <w:bottom w:w="0" w:type="dxa"/>
            <w:right w:w="0" w:type="dxa"/>
          </w:tblCellMar>
        </w:tblPrEx>
        <w:trPr>
          <w:tblCellSpacing w:w="0" w:type="dxa"/>
        </w:trPr>
        <w:tc>
          <w:tcPr>
            <w:tcW w:w="0" w:type="auto"/>
            <w:vAlign w:val="center"/>
          </w:tcPr>
          <w:p w14:paraId="337DE961">
            <w:r>
              <w:rPr>
                <w:rFonts w:hint="eastAsia"/>
              </w:rPr>
              <w:t xml:space="preserve">有效成分及其含量： </w:t>
            </w:r>
          </w:p>
          <w:p w14:paraId="4855350C">
            <w:r>
              <w:rPr>
                <w:rFonts w:hint="eastAsia"/>
              </w:rPr>
              <w:t xml:space="preserve">    丙草胺300克/升    </w:t>
            </w:r>
          </w:p>
        </w:tc>
      </w:tr>
      <w:tr w14:paraId="550C656D">
        <w:tblPrEx>
          <w:tblCellMar>
            <w:top w:w="0" w:type="dxa"/>
            <w:left w:w="0" w:type="dxa"/>
            <w:bottom w:w="0" w:type="dxa"/>
            <w:right w:w="0" w:type="dxa"/>
          </w:tblCellMar>
        </w:tblPrEx>
        <w:trPr>
          <w:tblCellSpacing w:w="0" w:type="dxa"/>
        </w:trPr>
        <w:tc>
          <w:tcPr>
            <w:tcW w:w="0" w:type="auto"/>
            <w:vAlign w:val="center"/>
          </w:tcPr>
          <w:p w14:paraId="220BF29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AC343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FDC5522">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140140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AE9D3B7">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26BB9A2">
                  <w:r>
                    <w:rPr>
                      <w:rStyle w:val="8"/>
                      <w:rFonts w:hint="eastAsia"/>
                    </w:rPr>
                    <w:t>施用方式</w:t>
                  </w:r>
                </w:p>
              </w:tc>
            </w:tr>
            <w:tr w14:paraId="6BC877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E09E582">
                  <w:r>
                    <w:rPr>
                      <w:rStyle w:val="8"/>
                      <w:rFonts w:hint="eastAsia"/>
                    </w:rPr>
                    <w:t>水稻秧田</w:t>
                  </w:r>
                </w:p>
              </w:tc>
              <w:tc>
                <w:tcPr>
                  <w:tcW w:w="0" w:type="auto"/>
                  <w:tcBorders>
                    <w:top w:val="outset" w:color="auto" w:sz="6" w:space="0"/>
                    <w:left w:val="outset" w:color="auto" w:sz="6" w:space="0"/>
                    <w:bottom w:val="outset" w:color="auto" w:sz="6" w:space="0"/>
                    <w:right w:val="outset" w:color="auto" w:sz="6" w:space="0"/>
                  </w:tcBorders>
                  <w:vAlign w:val="center"/>
                </w:tcPr>
                <w:p w14:paraId="495B46FD">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00601668">
                  <w:r>
                    <w:rPr>
                      <w:rStyle w:val="8"/>
                      <w:rFonts w:hint="eastAsia"/>
                    </w:rPr>
                    <w:t>100-125毫升/亩</w:t>
                  </w:r>
                </w:p>
              </w:tc>
              <w:tc>
                <w:tcPr>
                  <w:tcW w:w="0" w:type="auto"/>
                  <w:tcBorders>
                    <w:top w:val="outset" w:color="auto" w:sz="6" w:space="0"/>
                    <w:left w:val="outset" w:color="auto" w:sz="6" w:space="0"/>
                    <w:bottom w:val="outset" w:color="auto" w:sz="6" w:space="0"/>
                    <w:right w:val="outset" w:color="auto" w:sz="6" w:space="0"/>
                  </w:tcBorders>
                  <w:vAlign w:val="center"/>
                </w:tcPr>
                <w:p w14:paraId="160AE965">
                  <w:r>
                    <w:rPr>
                      <w:rStyle w:val="8"/>
                      <w:rFonts w:hint="eastAsia"/>
                    </w:rPr>
                    <w:t>喷雾、毒土</w:t>
                  </w:r>
                </w:p>
              </w:tc>
            </w:tr>
            <w:tr w14:paraId="78088D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0FD703F">
                  <w:r>
                    <w:rPr>
                      <w:rStyle w:val="8"/>
                      <w:rFonts w:hint="eastAsia"/>
                    </w:rPr>
                    <w:t>水稻田(直播)</w:t>
                  </w:r>
                </w:p>
              </w:tc>
              <w:tc>
                <w:tcPr>
                  <w:tcW w:w="0" w:type="auto"/>
                  <w:tcBorders>
                    <w:top w:val="outset" w:color="auto" w:sz="6" w:space="0"/>
                    <w:left w:val="outset" w:color="auto" w:sz="6" w:space="0"/>
                    <w:bottom w:val="outset" w:color="auto" w:sz="6" w:space="0"/>
                    <w:right w:val="outset" w:color="auto" w:sz="6" w:space="0"/>
                  </w:tcBorders>
                  <w:vAlign w:val="center"/>
                </w:tcPr>
                <w:p w14:paraId="3DEEEABC">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12409F6D">
                  <w:r>
                    <w:rPr>
                      <w:rStyle w:val="8"/>
                      <w:rFonts w:hint="eastAsia"/>
                    </w:rPr>
                    <w:t>100-150毫升/亩</w:t>
                  </w:r>
                </w:p>
              </w:tc>
              <w:tc>
                <w:tcPr>
                  <w:tcW w:w="0" w:type="auto"/>
                  <w:tcBorders>
                    <w:top w:val="outset" w:color="auto" w:sz="6" w:space="0"/>
                    <w:left w:val="outset" w:color="auto" w:sz="6" w:space="0"/>
                    <w:bottom w:val="outset" w:color="auto" w:sz="6" w:space="0"/>
                    <w:right w:val="outset" w:color="auto" w:sz="6" w:space="0"/>
                  </w:tcBorders>
                  <w:vAlign w:val="center"/>
                </w:tcPr>
                <w:p w14:paraId="6A4FED27">
                  <w:r>
                    <w:rPr>
                      <w:rStyle w:val="8"/>
                      <w:rFonts w:hint="eastAsia"/>
                    </w:rPr>
                    <w:t>喷雾、毒土</w:t>
                  </w:r>
                </w:p>
              </w:tc>
            </w:tr>
          </w:tbl>
          <w:p w14:paraId="7B03945C"/>
        </w:tc>
      </w:tr>
      <w:tr w14:paraId="0C542BBC">
        <w:tblPrEx>
          <w:tblCellMar>
            <w:top w:w="0" w:type="dxa"/>
            <w:left w:w="0" w:type="dxa"/>
            <w:bottom w:w="0" w:type="dxa"/>
            <w:right w:w="0" w:type="dxa"/>
          </w:tblCellMar>
        </w:tblPrEx>
        <w:trPr>
          <w:tblCellSpacing w:w="0" w:type="dxa"/>
        </w:trPr>
        <w:tc>
          <w:tcPr>
            <w:tcW w:w="0" w:type="auto"/>
            <w:vAlign w:val="center"/>
          </w:tcPr>
          <w:p w14:paraId="58162E4B">
            <w:r>
              <w:rPr>
                <w:rStyle w:val="7"/>
                <w:rFonts w:hint="eastAsia"/>
              </w:rPr>
              <w:t>使用技术要求:</w:t>
            </w:r>
            <w:r>
              <w:rPr>
                <w:rFonts w:hint="eastAsia"/>
              </w:rPr>
              <w:br w:type="textWrapping"/>
            </w:r>
            <w:r>
              <w:rPr>
                <w:rStyle w:val="8"/>
                <w:rFonts w:hint="eastAsia"/>
              </w:rPr>
              <w:t>1、水稻秧田：播后1～4天施药，药后秧板湿润7～10天，地膜秧可在播种塌谷后施药。 水稻直播田：在芽立针期（即播后2～4天）施药，施药时及药后要确保秧板湿润。药后10天左右灌浅水。 2、“水稻扎根后”与“稗草一叶前”是确保水稻安全和丙草胺高效的两个条件。 3、药后保水时间在长江流域中稻田以48小时为宜。各地应先试验，求得适宜的保水时间。排水应安排在傍晚进行，以利于稻苗恢复。4、每季最多使用一次。</w:t>
            </w:r>
          </w:p>
        </w:tc>
      </w:tr>
      <w:tr w14:paraId="03AE9EC9">
        <w:tblPrEx>
          <w:tblCellMar>
            <w:top w:w="0" w:type="dxa"/>
            <w:left w:w="0" w:type="dxa"/>
            <w:bottom w:w="0" w:type="dxa"/>
            <w:right w:w="0" w:type="dxa"/>
          </w:tblCellMar>
        </w:tblPrEx>
        <w:trPr>
          <w:tblCellSpacing w:w="0" w:type="dxa"/>
        </w:trPr>
        <w:tc>
          <w:tcPr>
            <w:tcW w:w="0" w:type="auto"/>
            <w:vAlign w:val="center"/>
          </w:tcPr>
          <w:p w14:paraId="08AF0E32">
            <w:r>
              <w:rPr>
                <w:rStyle w:val="7"/>
                <w:rFonts w:hint="eastAsia"/>
              </w:rPr>
              <w:t>产品性能:</w:t>
            </w:r>
            <w:r>
              <w:rPr>
                <w:rFonts w:hint="eastAsia"/>
              </w:rPr>
              <w:br w:type="textWrapping"/>
            </w:r>
            <w:r>
              <w:rPr>
                <w:rStyle w:val="8"/>
                <w:rFonts w:hint="eastAsia"/>
              </w:rPr>
              <w:t>本品为酰胺类内吸传导型芽前选择性除草剂，可通过植物下胚轴、中胚轴和胚芽鞘吸收，根部吸收极差。直接干扰杂草体内蛋白质合成，并对光合及呼吸作用有间接影响。本品中特加入了安全剂，能有效防除水稻秧田和直播田的一年生杂草。</w:t>
            </w:r>
          </w:p>
        </w:tc>
      </w:tr>
      <w:tr w14:paraId="422D621E">
        <w:tblPrEx>
          <w:tblCellMar>
            <w:top w:w="0" w:type="dxa"/>
            <w:left w:w="0" w:type="dxa"/>
            <w:bottom w:w="0" w:type="dxa"/>
            <w:right w:w="0" w:type="dxa"/>
          </w:tblCellMar>
        </w:tblPrEx>
        <w:trPr>
          <w:tblCellSpacing w:w="0" w:type="dxa"/>
        </w:trPr>
        <w:tc>
          <w:tcPr>
            <w:tcW w:w="0" w:type="auto"/>
            <w:vAlign w:val="center"/>
          </w:tcPr>
          <w:p w14:paraId="3B41CF98">
            <w:r>
              <w:rPr>
                <w:rStyle w:val="7"/>
                <w:rFonts w:hint="eastAsia"/>
              </w:rPr>
              <w:t>注意事项：</w:t>
            </w:r>
            <w:r>
              <w:rPr>
                <w:rFonts w:hint="eastAsia"/>
              </w:rPr>
              <w:br w:type="textWrapping"/>
            </w:r>
            <w:r>
              <w:rPr>
                <w:rStyle w:val="8"/>
                <w:rFonts w:hint="eastAsia"/>
              </w:rPr>
              <w:t>1、配药和施药时要严格遵守《农药安全使用规定》，使用时应戴口罩、手套、长袖衣长裤、长筒靴等，避免吸入和皮肤接触药剂。喷药时不要吸烟、进食、饮水，身体不适时勿施药，施药后立即洗脸洗手。 2、喷雾器使用后要彻底清洗干净，以免喷桶内残留药液在其它作物上使用而产生药害。 3、具体施用时，需在当地植保部门指导下使用。 4、禁止河塘等水域内清洗施药器具或将清洗施药器具的废水倒入河流、池塘等水源。 5、孕妇及哺乳期妇女避免接触此药。</w:t>
            </w:r>
          </w:p>
        </w:tc>
      </w:tr>
      <w:tr w14:paraId="1EA11A44">
        <w:tblPrEx>
          <w:tblCellMar>
            <w:top w:w="0" w:type="dxa"/>
            <w:left w:w="0" w:type="dxa"/>
            <w:bottom w:w="0" w:type="dxa"/>
            <w:right w:w="0" w:type="dxa"/>
          </w:tblCellMar>
        </w:tblPrEx>
        <w:trPr>
          <w:tblCellSpacing w:w="0" w:type="dxa"/>
        </w:trPr>
        <w:tc>
          <w:tcPr>
            <w:tcW w:w="0" w:type="auto"/>
            <w:vAlign w:val="center"/>
          </w:tcPr>
          <w:p w14:paraId="5BC50D47">
            <w:r>
              <w:rPr>
                <w:rStyle w:val="7"/>
                <w:rFonts w:hint="eastAsia"/>
              </w:rPr>
              <w:t>中毒急救措施：</w:t>
            </w:r>
            <w:r>
              <w:rPr>
                <w:rFonts w:hint="eastAsia"/>
              </w:rPr>
              <w:br w:type="textWrapping"/>
            </w:r>
            <w:r>
              <w:rPr>
                <w:rStyle w:val="8"/>
                <w:rFonts w:hint="eastAsia"/>
              </w:rPr>
              <w:t>1、中毒症状：对皮肤、眼有刺激作用。 2、皮肤接触：立即脱掉被污染的衣物，用肥皂和大量清水彻底清洗。就医。 3、眼睛溅入：立即将眼睑翻开，用清水冲洗至少15分钟，再送医就诊。 4、发生吸入：立即将吸入者转移到空气新鲜处。就医。 5、误服急救：使用医用活性碳配合足够的水饮用，暂无专用解毒剂，对症治疗。</w:t>
            </w:r>
          </w:p>
        </w:tc>
      </w:tr>
      <w:tr w14:paraId="71A55D62">
        <w:tblPrEx>
          <w:tblCellMar>
            <w:top w:w="0" w:type="dxa"/>
            <w:left w:w="0" w:type="dxa"/>
            <w:bottom w:w="0" w:type="dxa"/>
            <w:right w:w="0" w:type="dxa"/>
          </w:tblCellMar>
        </w:tblPrEx>
        <w:trPr>
          <w:tblCellSpacing w:w="0" w:type="dxa"/>
        </w:trPr>
        <w:tc>
          <w:tcPr>
            <w:tcW w:w="0" w:type="auto"/>
            <w:vAlign w:val="center"/>
          </w:tcPr>
          <w:p w14:paraId="7B377AA9">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粮食、饲料等物品同贮同运。用过的容器应妥善处理，不可做它用，也不可随意丢弃。运输时要防潮、防晒，轻拿轻放，用专门车辆运输。</w:t>
            </w:r>
          </w:p>
        </w:tc>
      </w:tr>
      <w:tr w14:paraId="378490A2">
        <w:tblPrEx>
          <w:tblCellMar>
            <w:top w:w="0" w:type="dxa"/>
            <w:left w:w="0" w:type="dxa"/>
            <w:bottom w:w="0" w:type="dxa"/>
            <w:right w:w="0" w:type="dxa"/>
          </w:tblCellMar>
        </w:tblPrEx>
        <w:trPr>
          <w:tblCellSpacing w:w="0" w:type="dxa"/>
        </w:trPr>
        <w:tc>
          <w:tcPr>
            <w:tcW w:w="0" w:type="auto"/>
            <w:vAlign w:val="center"/>
          </w:tcPr>
          <w:p w14:paraId="0216CC72">
            <w:r>
              <w:rPr>
                <w:rStyle w:val="7"/>
                <w:rFonts w:hint="eastAsia"/>
              </w:rPr>
              <w:t>质量保证期：</w:t>
            </w:r>
            <w:r>
              <w:rPr>
                <w:rStyle w:val="8"/>
                <w:rFonts w:hint="eastAsia"/>
              </w:rPr>
              <w:t>2年</w:t>
            </w:r>
          </w:p>
        </w:tc>
      </w:tr>
      <w:tr w14:paraId="3C7615BF">
        <w:tblPrEx>
          <w:tblCellMar>
            <w:top w:w="0" w:type="dxa"/>
            <w:left w:w="0" w:type="dxa"/>
            <w:bottom w:w="0" w:type="dxa"/>
            <w:right w:w="0" w:type="dxa"/>
          </w:tblCellMar>
        </w:tblPrEx>
        <w:trPr>
          <w:tblCellSpacing w:w="0" w:type="dxa"/>
        </w:trPr>
        <w:tc>
          <w:tcPr>
            <w:tcW w:w="0" w:type="auto"/>
            <w:vAlign w:val="center"/>
          </w:tcPr>
          <w:p w14:paraId="52C7DD8C">
            <w:r>
              <w:rPr>
                <w:rStyle w:val="7"/>
                <w:rFonts w:hint="eastAsia"/>
              </w:rPr>
              <w:t>备注：</w:t>
            </w:r>
          </w:p>
        </w:tc>
      </w:tr>
    </w:tbl>
    <w:p w14:paraId="69F7C40B"/>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217BDE3">
        <w:tblPrEx>
          <w:tblCellMar>
            <w:top w:w="0" w:type="dxa"/>
            <w:left w:w="0" w:type="dxa"/>
            <w:bottom w:w="0" w:type="dxa"/>
            <w:right w:w="0" w:type="dxa"/>
          </w:tblCellMar>
        </w:tblPrEx>
        <w:trPr>
          <w:tblCellSpacing w:w="0" w:type="dxa"/>
        </w:trPr>
        <w:tc>
          <w:tcPr>
            <w:tcW w:w="0" w:type="auto"/>
            <w:vAlign w:val="center"/>
          </w:tcPr>
          <w:p w14:paraId="6BF8849D">
            <w:r>
              <w:rPr>
                <w:rStyle w:val="7"/>
                <w:rFonts w:hint="eastAsia"/>
              </w:rPr>
              <w:t>登记证号：</w:t>
            </w:r>
            <w:r>
              <w:rPr>
                <w:rFonts w:hint="eastAsia"/>
              </w:rPr>
              <w:t>PD20180072</w:t>
            </w:r>
          </w:p>
        </w:tc>
      </w:tr>
      <w:tr w14:paraId="58F03D75">
        <w:tblPrEx>
          <w:tblCellMar>
            <w:top w:w="0" w:type="dxa"/>
            <w:left w:w="0" w:type="dxa"/>
            <w:bottom w:w="0" w:type="dxa"/>
            <w:right w:w="0" w:type="dxa"/>
          </w:tblCellMar>
        </w:tblPrEx>
        <w:trPr>
          <w:tblCellSpacing w:w="0" w:type="dxa"/>
        </w:trPr>
        <w:tc>
          <w:tcPr>
            <w:tcW w:w="0" w:type="auto"/>
            <w:vAlign w:val="center"/>
          </w:tcPr>
          <w:p w14:paraId="62EB1BC4">
            <w:r>
              <w:rPr>
                <w:rStyle w:val="7"/>
                <w:rFonts w:hint="eastAsia"/>
              </w:rPr>
              <w:t>登记证持有人：</w:t>
            </w:r>
            <w:r>
              <w:rPr>
                <w:rFonts w:hint="eastAsia"/>
              </w:rPr>
              <w:t>江苏禾裕泰化学有限公司</w:t>
            </w:r>
          </w:p>
        </w:tc>
      </w:tr>
      <w:tr w14:paraId="1181E7A9">
        <w:tblPrEx>
          <w:tblCellMar>
            <w:top w:w="0" w:type="dxa"/>
            <w:left w:w="0" w:type="dxa"/>
            <w:bottom w:w="0" w:type="dxa"/>
            <w:right w:w="0" w:type="dxa"/>
          </w:tblCellMar>
        </w:tblPrEx>
        <w:trPr>
          <w:tblCellSpacing w:w="0" w:type="dxa"/>
        </w:trPr>
        <w:tc>
          <w:tcPr>
            <w:tcW w:w="0" w:type="auto"/>
            <w:vAlign w:val="center"/>
          </w:tcPr>
          <w:p w14:paraId="5D897467">
            <w:r>
              <w:rPr>
                <w:rStyle w:val="7"/>
                <w:rFonts w:hint="eastAsia"/>
              </w:rPr>
              <w:t>农药名称：</w:t>
            </w:r>
            <w:r>
              <w:rPr>
                <w:rFonts w:hint="eastAsia"/>
              </w:rPr>
              <w:t>肟菌酯</w:t>
            </w:r>
          </w:p>
        </w:tc>
      </w:tr>
      <w:tr w14:paraId="57ECD56A">
        <w:tblPrEx>
          <w:tblCellMar>
            <w:top w:w="0" w:type="dxa"/>
            <w:left w:w="0" w:type="dxa"/>
            <w:bottom w:w="0" w:type="dxa"/>
            <w:right w:w="0" w:type="dxa"/>
          </w:tblCellMar>
        </w:tblPrEx>
        <w:trPr>
          <w:tblCellSpacing w:w="0" w:type="dxa"/>
        </w:trPr>
        <w:tc>
          <w:tcPr>
            <w:tcW w:w="0" w:type="auto"/>
            <w:vAlign w:val="center"/>
          </w:tcPr>
          <w:p w14:paraId="5EE92914">
            <w:r>
              <w:rPr>
                <w:rStyle w:val="7"/>
                <w:rFonts w:hint="eastAsia"/>
              </w:rPr>
              <w:t>剂型：</w:t>
            </w:r>
            <w:r>
              <w:rPr>
                <w:rFonts w:hint="eastAsia"/>
              </w:rPr>
              <w:t>原药</w:t>
            </w:r>
          </w:p>
        </w:tc>
      </w:tr>
      <w:tr w14:paraId="616912F8">
        <w:tblPrEx>
          <w:tblCellMar>
            <w:top w:w="0" w:type="dxa"/>
            <w:left w:w="0" w:type="dxa"/>
            <w:bottom w:w="0" w:type="dxa"/>
            <w:right w:w="0" w:type="dxa"/>
          </w:tblCellMar>
        </w:tblPrEx>
        <w:trPr>
          <w:tblCellSpacing w:w="0" w:type="dxa"/>
        </w:trPr>
        <w:tc>
          <w:tcPr>
            <w:tcW w:w="0" w:type="auto"/>
            <w:vAlign w:val="center"/>
          </w:tcPr>
          <w:p w14:paraId="2F73A773">
            <w:r>
              <w:rPr>
                <w:rStyle w:val="7"/>
                <w:rFonts w:hint="eastAsia"/>
              </w:rPr>
              <w:t>毒性及其标识：</w:t>
            </w:r>
            <w:r>
              <w:rPr>
                <w:rFonts w:hint="eastAsia"/>
              </w:rPr>
              <w:t xml:space="preserve"> </w:t>
            </w:r>
            <w:r>
              <w:drawing>
                <wp:inline distT="0" distB="0" distL="0" distR="0">
                  <wp:extent cx="476250" cy="323850"/>
                  <wp:effectExtent l="0" t="0" r="0" b="0"/>
                  <wp:docPr id="19" name="图片 1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8AFA3E4">
        <w:tblPrEx>
          <w:tblCellMar>
            <w:top w:w="0" w:type="dxa"/>
            <w:left w:w="0" w:type="dxa"/>
            <w:bottom w:w="0" w:type="dxa"/>
            <w:right w:w="0" w:type="dxa"/>
          </w:tblCellMar>
        </w:tblPrEx>
        <w:trPr>
          <w:tblCellSpacing w:w="0" w:type="dxa"/>
        </w:trPr>
        <w:tc>
          <w:tcPr>
            <w:tcW w:w="0" w:type="auto"/>
            <w:vAlign w:val="center"/>
          </w:tcPr>
          <w:p w14:paraId="02B27004">
            <w:r>
              <w:rPr>
                <w:rStyle w:val="7"/>
                <w:rFonts w:hint="eastAsia"/>
              </w:rPr>
              <w:t>总有效成分含量：</w:t>
            </w:r>
            <w:r>
              <w:rPr>
                <w:rFonts w:hint="eastAsia"/>
              </w:rPr>
              <w:t>98%</w:t>
            </w:r>
          </w:p>
        </w:tc>
      </w:tr>
      <w:tr w14:paraId="06673196">
        <w:tblPrEx>
          <w:tblCellMar>
            <w:top w:w="0" w:type="dxa"/>
            <w:left w:w="0" w:type="dxa"/>
            <w:bottom w:w="0" w:type="dxa"/>
            <w:right w:w="0" w:type="dxa"/>
          </w:tblCellMar>
        </w:tblPrEx>
        <w:trPr>
          <w:tblCellSpacing w:w="0" w:type="dxa"/>
        </w:trPr>
        <w:tc>
          <w:tcPr>
            <w:tcW w:w="0" w:type="auto"/>
            <w:vAlign w:val="center"/>
          </w:tcPr>
          <w:p w14:paraId="21E3FDA0">
            <w:r>
              <w:rPr>
                <w:rFonts w:hint="eastAsia"/>
              </w:rPr>
              <w:t xml:space="preserve">有效成分及其含量： </w:t>
            </w:r>
          </w:p>
          <w:p w14:paraId="6D55ED05">
            <w:r>
              <w:rPr>
                <w:rFonts w:hint="eastAsia"/>
              </w:rPr>
              <w:t xml:space="preserve">    肟菌酯98%    </w:t>
            </w:r>
          </w:p>
        </w:tc>
      </w:tr>
      <w:tr w14:paraId="175E9F24">
        <w:tblPrEx>
          <w:tblCellMar>
            <w:top w:w="0" w:type="dxa"/>
            <w:left w:w="0" w:type="dxa"/>
            <w:bottom w:w="0" w:type="dxa"/>
            <w:right w:w="0" w:type="dxa"/>
          </w:tblCellMar>
        </w:tblPrEx>
        <w:trPr>
          <w:tblCellSpacing w:w="0" w:type="dxa"/>
        </w:trPr>
        <w:tc>
          <w:tcPr>
            <w:tcW w:w="0" w:type="auto"/>
            <w:vAlign w:val="center"/>
          </w:tcPr>
          <w:p w14:paraId="33F78254">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25BD2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33C1B10">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C410998">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5EA0FEA">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4FC7C68">
                  <w:r>
                    <w:rPr>
                      <w:rStyle w:val="8"/>
                      <w:rFonts w:hint="eastAsia"/>
                    </w:rPr>
                    <w:t>施用方式</w:t>
                  </w:r>
                </w:p>
              </w:tc>
            </w:tr>
          </w:tbl>
          <w:p w14:paraId="25C163F3"/>
        </w:tc>
      </w:tr>
      <w:tr w14:paraId="179BD68F">
        <w:tblPrEx>
          <w:tblCellMar>
            <w:top w:w="0" w:type="dxa"/>
            <w:left w:w="0" w:type="dxa"/>
            <w:bottom w:w="0" w:type="dxa"/>
            <w:right w:w="0" w:type="dxa"/>
          </w:tblCellMar>
        </w:tblPrEx>
        <w:trPr>
          <w:tblCellSpacing w:w="0" w:type="dxa"/>
        </w:trPr>
        <w:tc>
          <w:tcPr>
            <w:tcW w:w="0" w:type="auto"/>
            <w:vAlign w:val="center"/>
          </w:tcPr>
          <w:p w14:paraId="774835B7">
            <w:r>
              <w:rPr>
                <w:rStyle w:val="7"/>
                <w:rFonts w:hint="eastAsia"/>
              </w:rPr>
              <w:t>使用技术要求:</w:t>
            </w:r>
            <w:r>
              <w:rPr>
                <w:rFonts w:hint="eastAsia"/>
              </w:rPr>
              <w:br w:type="textWrapping"/>
            </w:r>
            <w:r>
              <w:rPr>
                <w:rStyle w:val="8"/>
                <w:rFonts w:hint="eastAsia"/>
              </w:rPr>
              <w:t>/</w:t>
            </w:r>
          </w:p>
        </w:tc>
      </w:tr>
      <w:tr w14:paraId="6C9C040F">
        <w:tblPrEx>
          <w:tblCellMar>
            <w:top w:w="0" w:type="dxa"/>
            <w:left w:w="0" w:type="dxa"/>
            <w:bottom w:w="0" w:type="dxa"/>
            <w:right w:w="0" w:type="dxa"/>
          </w:tblCellMar>
        </w:tblPrEx>
        <w:trPr>
          <w:tblCellSpacing w:w="0" w:type="dxa"/>
        </w:trPr>
        <w:tc>
          <w:tcPr>
            <w:tcW w:w="0" w:type="auto"/>
            <w:vAlign w:val="center"/>
          </w:tcPr>
          <w:p w14:paraId="6C113776">
            <w:r>
              <w:rPr>
                <w:rStyle w:val="7"/>
                <w:rFonts w:hint="eastAsia"/>
              </w:rPr>
              <w:t>产品性能:</w:t>
            </w:r>
            <w:r>
              <w:rPr>
                <w:rFonts w:hint="eastAsia"/>
              </w:rPr>
              <w:br w:type="textWrapping"/>
            </w:r>
            <w:r>
              <w:rPr>
                <w:rStyle w:val="8"/>
                <w:rFonts w:hint="eastAsia"/>
              </w:rPr>
              <w:t>肟菌酯为甲氧基丙烯酸酯类杀菌剂，属于线粒体呼吸抑制剂，具有广谱、渗透、快速分布和向上的内吸性等性能，与现有杀菌剂无交互抗性，对几乎所有真菌纲病害有良好的活性。本品是农药制剂加工的原材料，不得用于农作物或者其他场所。</w:t>
            </w:r>
          </w:p>
        </w:tc>
      </w:tr>
      <w:tr w14:paraId="138AC7DE">
        <w:tblPrEx>
          <w:tblCellMar>
            <w:top w:w="0" w:type="dxa"/>
            <w:left w:w="0" w:type="dxa"/>
            <w:bottom w:w="0" w:type="dxa"/>
            <w:right w:w="0" w:type="dxa"/>
          </w:tblCellMar>
        </w:tblPrEx>
        <w:trPr>
          <w:tblCellSpacing w:w="0" w:type="dxa"/>
        </w:trPr>
        <w:tc>
          <w:tcPr>
            <w:tcW w:w="0" w:type="auto"/>
            <w:vAlign w:val="center"/>
          </w:tcPr>
          <w:p w14:paraId="30BB5E86">
            <w:r>
              <w:rPr>
                <w:rStyle w:val="7"/>
                <w:rFonts w:hint="eastAsia"/>
              </w:rPr>
              <w:t>注意事项：</w:t>
            </w:r>
            <w:r>
              <w:rPr>
                <w:rFonts w:hint="eastAsia"/>
              </w:rPr>
              <w:br w:type="textWrapping"/>
            </w:r>
            <w:r>
              <w:rPr>
                <w:rStyle w:val="8"/>
                <w:rFonts w:hint="eastAsia"/>
              </w:rPr>
              <w:t>1、开启和运输本品过程中应戴口罩、防护镜、手套，穿防护服，注意保证空气流通，请勿饮食、饮水、吸烟，避免火灾，避免泄漏和粉尘形成。2、远离热源和火源，如不慎发生火灾应立即切断火源，可使用泡沫、干粉或二氧化碳灭火，收集被污染物，并妥善处理。3、泄漏处理：隔离泄漏污染区，限制无关人员进入、使用真空吸尘器将泄漏物彻底回收，并装入粉尘桶内密封，待集中处理；应急人员应穿戴防护服、手套和口罩，切勿直接接触泄漏物。4、开启和搬运本品后，应使用肥皂和清水彻底清洗裸露皮肤。5、本品对水生生物有毒，禁止污染河流、池塘及水源。6、产品包装等废弃物须根据国家和地方有关法规的要求妥善处置，不得随意丢弃。7、孕妇及哺乳期妇女应避免接触此药。</w:t>
            </w:r>
          </w:p>
        </w:tc>
      </w:tr>
      <w:tr w14:paraId="430F49FF">
        <w:tblPrEx>
          <w:tblCellMar>
            <w:top w:w="0" w:type="dxa"/>
            <w:left w:w="0" w:type="dxa"/>
            <w:bottom w:w="0" w:type="dxa"/>
            <w:right w:w="0" w:type="dxa"/>
          </w:tblCellMar>
        </w:tblPrEx>
        <w:trPr>
          <w:tblCellSpacing w:w="0" w:type="dxa"/>
        </w:trPr>
        <w:tc>
          <w:tcPr>
            <w:tcW w:w="0" w:type="auto"/>
            <w:vAlign w:val="center"/>
          </w:tcPr>
          <w:p w14:paraId="1D1CD8E5">
            <w:r>
              <w:rPr>
                <w:rStyle w:val="7"/>
                <w:rFonts w:hint="eastAsia"/>
              </w:rPr>
              <w:t>中毒急救措施：</w:t>
            </w:r>
            <w:r>
              <w:rPr>
                <w:rFonts w:hint="eastAsia"/>
              </w:rPr>
              <w:br w:type="textWrapping"/>
            </w:r>
            <w:r>
              <w:rPr>
                <w:rStyle w:val="8"/>
                <w:rFonts w:hint="eastAsia"/>
              </w:rPr>
              <w:t>1、不慎吸入：立即将吸入者转移到空气新鲜处，保持呼吸畅通。2、不慎接触皮肤：脱去污染的衣着，立即用肥皂和清水彻底清洗。3、不慎溅入眼睛：立即翻转眼睑，用流动清水清洗15分钟以上。4、误服：携此标签，立即送医对症治疗。无专用解毒剂。</w:t>
            </w:r>
          </w:p>
        </w:tc>
      </w:tr>
      <w:tr w14:paraId="5718A9DF">
        <w:tblPrEx>
          <w:tblCellMar>
            <w:top w:w="0" w:type="dxa"/>
            <w:left w:w="0" w:type="dxa"/>
            <w:bottom w:w="0" w:type="dxa"/>
            <w:right w:w="0" w:type="dxa"/>
          </w:tblCellMar>
        </w:tblPrEx>
        <w:trPr>
          <w:tblCellSpacing w:w="0" w:type="dxa"/>
        </w:trPr>
        <w:tc>
          <w:tcPr>
            <w:tcW w:w="0" w:type="auto"/>
            <w:vAlign w:val="center"/>
          </w:tcPr>
          <w:p w14:paraId="1528F529">
            <w:r>
              <w:rPr>
                <w:rStyle w:val="7"/>
                <w:rFonts w:hint="eastAsia"/>
              </w:rPr>
              <w:t>储存和运输方法：</w:t>
            </w:r>
            <w:r>
              <w:rPr>
                <w:rFonts w:hint="eastAsia"/>
              </w:rPr>
              <w:br w:type="textWrapping"/>
            </w:r>
            <w:r>
              <w:rPr>
                <w:rStyle w:val="8"/>
                <w:rFonts w:hint="eastAsia"/>
              </w:rPr>
              <w:t>1、本品应储存于干燥、阴凉通风处，不能与食品、饮料、粮食、饲料等混合储存。置于儿童接触不到的地方，并上锁。2、运输过程中应确保包装不泄露、不倒塌、不损坏，防高温曝晒和雨淋。</w:t>
            </w:r>
          </w:p>
        </w:tc>
      </w:tr>
      <w:tr w14:paraId="5B9A7B26">
        <w:tblPrEx>
          <w:tblCellMar>
            <w:top w:w="0" w:type="dxa"/>
            <w:left w:w="0" w:type="dxa"/>
            <w:bottom w:w="0" w:type="dxa"/>
            <w:right w:w="0" w:type="dxa"/>
          </w:tblCellMar>
        </w:tblPrEx>
        <w:trPr>
          <w:tblCellSpacing w:w="0" w:type="dxa"/>
        </w:trPr>
        <w:tc>
          <w:tcPr>
            <w:tcW w:w="0" w:type="auto"/>
            <w:vAlign w:val="center"/>
          </w:tcPr>
          <w:p w14:paraId="270854B5">
            <w:r>
              <w:rPr>
                <w:rStyle w:val="7"/>
                <w:rFonts w:hint="eastAsia"/>
              </w:rPr>
              <w:t>质量保证期：</w:t>
            </w:r>
            <w:r>
              <w:rPr>
                <w:rStyle w:val="8"/>
                <w:rFonts w:hint="eastAsia"/>
              </w:rPr>
              <w:t>2年</w:t>
            </w:r>
          </w:p>
        </w:tc>
      </w:tr>
      <w:tr w14:paraId="490658B5">
        <w:tblPrEx>
          <w:tblCellMar>
            <w:top w:w="0" w:type="dxa"/>
            <w:left w:w="0" w:type="dxa"/>
            <w:bottom w:w="0" w:type="dxa"/>
            <w:right w:w="0" w:type="dxa"/>
          </w:tblCellMar>
        </w:tblPrEx>
        <w:trPr>
          <w:tblCellSpacing w:w="0" w:type="dxa"/>
        </w:trPr>
        <w:tc>
          <w:tcPr>
            <w:tcW w:w="0" w:type="auto"/>
            <w:vAlign w:val="center"/>
          </w:tcPr>
          <w:p w14:paraId="5EF904A8">
            <w:r>
              <w:rPr>
                <w:rStyle w:val="7"/>
                <w:rFonts w:hint="eastAsia"/>
              </w:rPr>
              <w:t>备注：</w:t>
            </w:r>
          </w:p>
        </w:tc>
      </w:tr>
    </w:tbl>
    <w:p w14:paraId="00601461"/>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2C8C78F">
        <w:tblPrEx>
          <w:tblCellMar>
            <w:top w:w="0" w:type="dxa"/>
            <w:left w:w="0" w:type="dxa"/>
            <w:bottom w:w="0" w:type="dxa"/>
            <w:right w:w="0" w:type="dxa"/>
          </w:tblCellMar>
        </w:tblPrEx>
        <w:trPr>
          <w:tblCellSpacing w:w="0" w:type="dxa"/>
        </w:trPr>
        <w:tc>
          <w:tcPr>
            <w:tcW w:w="0" w:type="auto"/>
            <w:vAlign w:val="center"/>
          </w:tcPr>
          <w:p w14:paraId="030290D0">
            <w:r>
              <w:rPr>
                <w:rStyle w:val="7"/>
                <w:rFonts w:hint="eastAsia"/>
              </w:rPr>
              <w:t>登记证号：</w:t>
            </w:r>
            <w:r>
              <w:rPr>
                <w:rFonts w:hint="eastAsia"/>
              </w:rPr>
              <w:t>PD20101739</w:t>
            </w:r>
          </w:p>
        </w:tc>
      </w:tr>
      <w:tr w14:paraId="41D7B0E6">
        <w:tblPrEx>
          <w:tblCellMar>
            <w:top w:w="0" w:type="dxa"/>
            <w:left w:w="0" w:type="dxa"/>
            <w:bottom w:w="0" w:type="dxa"/>
            <w:right w:w="0" w:type="dxa"/>
          </w:tblCellMar>
        </w:tblPrEx>
        <w:trPr>
          <w:tblCellSpacing w:w="0" w:type="dxa"/>
        </w:trPr>
        <w:tc>
          <w:tcPr>
            <w:tcW w:w="0" w:type="auto"/>
            <w:vAlign w:val="center"/>
          </w:tcPr>
          <w:p w14:paraId="7D27C151">
            <w:r>
              <w:rPr>
                <w:rStyle w:val="7"/>
                <w:rFonts w:hint="eastAsia"/>
              </w:rPr>
              <w:t>登记证持有人：</w:t>
            </w:r>
            <w:r>
              <w:rPr>
                <w:rFonts w:hint="eastAsia"/>
              </w:rPr>
              <w:t>浙江省桐庐汇丰生物科技有限公司</w:t>
            </w:r>
          </w:p>
        </w:tc>
      </w:tr>
      <w:tr w14:paraId="0F89B979">
        <w:tblPrEx>
          <w:tblCellMar>
            <w:top w:w="0" w:type="dxa"/>
            <w:left w:w="0" w:type="dxa"/>
            <w:bottom w:w="0" w:type="dxa"/>
            <w:right w:w="0" w:type="dxa"/>
          </w:tblCellMar>
        </w:tblPrEx>
        <w:trPr>
          <w:tblCellSpacing w:w="0" w:type="dxa"/>
        </w:trPr>
        <w:tc>
          <w:tcPr>
            <w:tcW w:w="0" w:type="auto"/>
            <w:vAlign w:val="center"/>
          </w:tcPr>
          <w:p w14:paraId="4CE09A9A">
            <w:r>
              <w:rPr>
                <w:rStyle w:val="7"/>
                <w:rFonts w:hint="eastAsia"/>
              </w:rPr>
              <w:t>农药名称：</w:t>
            </w:r>
            <w:r>
              <w:rPr>
                <w:rFonts w:hint="eastAsia"/>
              </w:rPr>
              <w:t>井冈·嘧苷素</w:t>
            </w:r>
          </w:p>
        </w:tc>
      </w:tr>
      <w:tr w14:paraId="7E8B7CC4">
        <w:tblPrEx>
          <w:tblCellMar>
            <w:top w:w="0" w:type="dxa"/>
            <w:left w:w="0" w:type="dxa"/>
            <w:bottom w:w="0" w:type="dxa"/>
            <w:right w:w="0" w:type="dxa"/>
          </w:tblCellMar>
        </w:tblPrEx>
        <w:trPr>
          <w:tblCellSpacing w:w="0" w:type="dxa"/>
        </w:trPr>
        <w:tc>
          <w:tcPr>
            <w:tcW w:w="0" w:type="auto"/>
            <w:vAlign w:val="center"/>
          </w:tcPr>
          <w:p w14:paraId="54E925A8">
            <w:r>
              <w:rPr>
                <w:rStyle w:val="7"/>
                <w:rFonts w:hint="eastAsia"/>
              </w:rPr>
              <w:t>剂型：</w:t>
            </w:r>
            <w:r>
              <w:rPr>
                <w:rFonts w:hint="eastAsia"/>
              </w:rPr>
              <w:t>水剂</w:t>
            </w:r>
          </w:p>
        </w:tc>
      </w:tr>
      <w:tr w14:paraId="2C4BEDBE">
        <w:tblPrEx>
          <w:tblCellMar>
            <w:top w:w="0" w:type="dxa"/>
            <w:left w:w="0" w:type="dxa"/>
            <w:bottom w:w="0" w:type="dxa"/>
            <w:right w:w="0" w:type="dxa"/>
          </w:tblCellMar>
        </w:tblPrEx>
        <w:trPr>
          <w:tblCellSpacing w:w="0" w:type="dxa"/>
        </w:trPr>
        <w:tc>
          <w:tcPr>
            <w:tcW w:w="0" w:type="auto"/>
            <w:vAlign w:val="center"/>
          </w:tcPr>
          <w:p w14:paraId="1226696B">
            <w:r>
              <w:rPr>
                <w:rStyle w:val="7"/>
                <w:rFonts w:hint="eastAsia"/>
              </w:rPr>
              <w:t>毒性及其标识：</w:t>
            </w:r>
            <w:r>
              <w:rPr>
                <w:rFonts w:hint="eastAsia"/>
              </w:rPr>
              <w:t xml:space="preserve"> </w:t>
            </w:r>
            <w:r>
              <w:drawing>
                <wp:inline distT="0" distB="0" distL="0" distR="0">
                  <wp:extent cx="476250" cy="323850"/>
                  <wp:effectExtent l="0" t="0" r="0" b="0"/>
                  <wp:docPr id="20" name="图片 2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A4EBEB4">
        <w:tblPrEx>
          <w:tblCellMar>
            <w:top w:w="0" w:type="dxa"/>
            <w:left w:w="0" w:type="dxa"/>
            <w:bottom w:w="0" w:type="dxa"/>
            <w:right w:w="0" w:type="dxa"/>
          </w:tblCellMar>
        </w:tblPrEx>
        <w:trPr>
          <w:tblCellSpacing w:w="0" w:type="dxa"/>
        </w:trPr>
        <w:tc>
          <w:tcPr>
            <w:tcW w:w="0" w:type="auto"/>
            <w:vAlign w:val="center"/>
          </w:tcPr>
          <w:p w14:paraId="515354D1">
            <w:r>
              <w:rPr>
                <w:rStyle w:val="7"/>
                <w:rFonts w:hint="eastAsia"/>
              </w:rPr>
              <w:t>总有效成分含量：</w:t>
            </w:r>
            <w:r>
              <w:rPr>
                <w:rFonts w:hint="eastAsia"/>
              </w:rPr>
              <w:t>3%</w:t>
            </w:r>
          </w:p>
        </w:tc>
      </w:tr>
      <w:tr w14:paraId="1797F24A">
        <w:tblPrEx>
          <w:tblCellMar>
            <w:top w:w="0" w:type="dxa"/>
            <w:left w:w="0" w:type="dxa"/>
            <w:bottom w:w="0" w:type="dxa"/>
            <w:right w:w="0" w:type="dxa"/>
          </w:tblCellMar>
        </w:tblPrEx>
        <w:trPr>
          <w:tblCellSpacing w:w="0" w:type="dxa"/>
        </w:trPr>
        <w:tc>
          <w:tcPr>
            <w:tcW w:w="0" w:type="auto"/>
            <w:vAlign w:val="center"/>
          </w:tcPr>
          <w:p w14:paraId="25853A07">
            <w:r>
              <w:rPr>
                <w:rFonts w:hint="eastAsia"/>
              </w:rPr>
              <w:t xml:space="preserve">有效成分及其含量： </w:t>
            </w:r>
          </w:p>
          <w:p w14:paraId="64C9F6B5">
            <w:r>
              <w:rPr>
                <w:rFonts w:hint="eastAsia"/>
              </w:rPr>
              <w:t xml:space="preserve">    井冈霉素2%    嘧啶核苷类抗菌素1%    </w:t>
            </w:r>
          </w:p>
        </w:tc>
      </w:tr>
      <w:tr w14:paraId="1A50A86E">
        <w:tblPrEx>
          <w:tblCellMar>
            <w:top w:w="0" w:type="dxa"/>
            <w:left w:w="0" w:type="dxa"/>
            <w:bottom w:w="0" w:type="dxa"/>
            <w:right w:w="0" w:type="dxa"/>
          </w:tblCellMar>
        </w:tblPrEx>
        <w:trPr>
          <w:tblCellSpacing w:w="0" w:type="dxa"/>
        </w:trPr>
        <w:tc>
          <w:tcPr>
            <w:tcW w:w="0" w:type="auto"/>
            <w:vAlign w:val="center"/>
          </w:tcPr>
          <w:p w14:paraId="36D9A60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C01C5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323BA4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BE3BFB8">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4B23062">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E2BA95F">
                  <w:r>
                    <w:rPr>
                      <w:rStyle w:val="8"/>
                      <w:rFonts w:hint="eastAsia"/>
                    </w:rPr>
                    <w:t>施用方式</w:t>
                  </w:r>
                </w:p>
              </w:tc>
            </w:tr>
            <w:tr w14:paraId="69E550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1DC0207">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7CF8C977">
                  <w:r>
                    <w:rPr>
                      <w:rStyle w:val="8"/>
                      <w:rFonts w:hint="eastAsia"/>
                    </w:rPr>
                    <w:t>稻曲病</w:t>
                  </w:r>
                </w:p>
              </w:tc>
              <w:tc>
                <w:tcPr>
                  <w:tcW w:w="0" w:type="auto"/>
                  <w:tcBorders>
                    <w:top w:val="outset" w:color="auto" w:sz="6" w:space="0"/>
                    <w:left w:val="outset" w:color="auto" w:sz="6" w:space="0"/>
                    <w:bottom w:val="outset" w:color="auto" w:sz="6" w:space="0"/>
                    <w:right w:val="outset" w:color="auto" w:sz="6" w:space="0"/>
                  </w:tcBorders>
                  <w:vAlign w:val="center"/>
                </w:tcPr>
                <w:p w14:paraId="5E75C48A">
                  <w:r>
                    <w:rPr>
                      <w:rStyle w:val="8"/>
                      <w:rFonts w:hint="eastAsia"/>
                    </w:rPr>
                    <w:t>400-500克/亩</w:t>
                  </w:r>
                </w:p>
              </w:tc>
              <w:tc>
                <w:tcPr>
                  <w:tcW w:w="0" w:type="auto"/>
                  <w:tcBorders>
                    <w:top w:val="outset" w:color="auto" w:sz="6" w:space="0"/>
                    <w:left w:val="outset" w:color="auto" w:sz="6" w:space="0"/>
                    <w:bottom w:val="outset" w:color="auto" w:sz="6" w:space="0"/>
                    <w:right w:val="outset" w:color="auto" w:sz="6" w:space="0"/>
                  </w:tcBorders>
                  <w:vAlign w:val="center"/>
                </w:tcPr>
                <w:p w14:paraId="6FA1613D">
                  <w:r>
                    <w:rPr>
                      <w:rStyle w:val="8"/>
                      <w:rFonts w:hint="eastAsia"/>
                    </w:rPr>
                    <w:t>喷雾</w:t>
                  </w:r>
                </w:p>
              </w:tc>
            </w:tr>
            <w:tr w14:paraId="61A50A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970891C">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3CCF59B0">
                  <w:r>
                    <w:rPr>
                      <w:rStyle w:val="8"/>
                      <w:rFonts w:hint="eastAsia"/>
                    </w:rPr>
                    <w:t>纹枯病</w:t>
                  </w:r>
                </w:p>
              </w:tc>
              <w:tc>
                <w:tcPr>
                  <w:tcW w:w="0" w:type="auto"/>
                  <w:tcBorders>
                    <w:top w:val="outset" w:color="auto" w:sz="6" w:space="0"/>
                    <w:left w:val="outset" w:color="auto" w:sz="6" w:space="0"/>
                    <w:bottom w:val="outset" w:color="auto" w:sz="6" w:space="0"/>
                    <w:right w:val="outset" w:color="auto" w:sz="6" w:space="0"/>
                  </w:tcBorders>
                  <w:vAlign w:val="center"/>
                </w:tcPr>
                <w:p w14:paraId="66B72FE0">
                  <w:r>
                    <w:rPr>
                      <w:rStyle w:val="8"/>
                      <w:rFonts w:hint="eastAsia"/>
                    </w:rPr>
                    <w:t>200-250克/亩</w:t>
                  </w:r>
                </w:p>
              </w:tc>
              <w:tc>
                <w:tcPr>
                  <w:tcW w:w="0" w:type="auto"/>
                  <w:tcBorders>
                    <w:top w:val="outset" w:color="auto" w:sz="6" w:space="0"/>
                    <w:left w:val="outset" w:color="auto" w:sz="6" w:space="0"/>
                    <w:bottom w:val="outset" w:color="auto" w:sz="6" w:space="0"/>
                    <w:right w:val="outset" w:color="auto" w:sz="6" w:space="0"/>
                  </w:tcBorders>
                  <w:vAlign w:val="center"/>
                </w:tcPr>
                <w:p w14:paraId="349B78A1">
                  <w:r>
                    <w:rPr>
                      <w:rStyle w:val="8"/>
                      <w:rFonts w:hint="eastAsia"/>
                    </w:rPr>
                    <w:t>喷雾</w:t>
                  </w:r>
                </w:p>
              </w:tc>
            </w:tr>
          </w:tbl>
          <w:p w14:paraId="6919067C"/>
        </w:tc>
      </w:tr>
      <w:tr w14:paraId="64EAB4CD">
        <w:tblPrEx>
          <w:tblCellMar>
            <w:top w:w="0" w:type="dxa"/>
            <w:left w:w="0" w:type="dxa"/>
            <w:bottom w:w="0" w:type="dxa"/>
            <w:right w:w="0" w:type="dxa"/>
          </w:tblCellMar>
        </w:tblPrEx>
        <w:trPr>
          <w:tblCellSpacing w:w="0" w:type="dxa"/>
        </w:trPr>
        <w:tc>
          <w:tcPr>
            <w:tcW w:w="0" w:type="auto"/>
            <w:vAlign w:val="center"/>
          </w:tcPr>
          <w:p w14:paraId="105317AC">
            <w:r>
              <w:rPr>
                <w:rStyle w:val="7"/>
                <w:rFonts w:hint="eastAsia"/>
              </w:rPr>
              <w:t>使用技术要求:</w:t>
            </w:r>
            <w:r>
              <w:rPr>
                <w:rFonts w:hint="eastAsia"/>
              </w:rPr>
              <w:br w:type="textWrapping"/>
            </w:r>
            <w:r>
              <w:rPr>
                <w:rStyle w:val="8"/>
                <w:rFonts w:hint="eastAsia"/>
              </w:rPr>
              <w:t>1、防治水稻稻曲病应该在水稻破口期前5-7天使用。防治水稻纹枯病，在病情上升期使用。一般早稻喷1-2次，晚稻喷1次，每季最多使用2次，安全间隔期14天 2、大风天或者预计1小时内降雨，请勿施药。</w:t>
            </w:r>
          </w:p>
        </w:tc>
      </w:tr>
      <w:tr w14:paraId="64F0267E">
        <w:tblPrEx>
          <w:tblCellMar>
            <w:top w:w="0" w:type="dxa"/>
            <w:left w:w="0" w:type="dxa"/>
            <w:bottom w:w="0" w:type="dxa"/>
            <w:right w:w="0" w:type="dxa"/>
          </w:tblCellMar>
        </w:tblPrEx>
        <w:trPr>
          <w:tblCellSpacing w:w="0" w:type="dxa"/>
        </w:trPr>
        <w:tc>
          <w:tcPr>
            <w:tcW w:w="0" w:type="auto"/>
            <w:vAlign w:val="center"/>
          </w:tcPr>
          <w:p w14:paraId="4C2E4B74">
            <w:r>
              <w:rPr>
                <w:rStyle w:val="7"/>
                <w:rFonts w:hint="eastAsia"/>
              </w:rPr>
              <w:t>产品性能:</w:t>
            </w:r>
            <w:r>
              <w:rPr>
                <w:rFonts w:hint="eastAsia"/>
              </w:rPr>
              <w:br w:type="textWrapping"/>
            </w:r>
            <w:r>
              <w:rPr>
                <w:rStyle w:val="8"/>
                <w:rFonts w:hint="eastAsia"/>
              </w:rPr>
              <w:t>本品对治疗水稻纹枯病、稻曲病有较好的防效。</w:t>
            </w:r>
          </w:p>
        </w:tc>
      </w:tr>
      <w:tr w14:paraId="6B92C0D8">
        <w:tblPrEx>
          <w:tblCellMar>
            <w:top w:w="0" w:type="dxa"/>
            <w:left w:w="0" w:type="dxa"/>
            <w:bottom w:w="0" w:type="dxa"/>
            <w:right w:w="0" w:type="dxa"/>
          </w:tblCellMar>
        </w:tblPrEx>
        <w:trPr>
          <w:tblCellSpacing w:w="0" w:type="dxa"/>
        </w:trPr>
        <w:tc>
          <w:tcPr>
            <w:tcW w:w="0" w:type="auto"/>
            <w:vAlign w:val="center"/>
          </w:tcPr>
          <w:p w14:paraId="05863C40">
            <w:r>
              <w:rPr>
                <w:rStyle w:val="7"/>
                <w:rFonts w:hint="eastAsia"/>
              </w:rPr>
              <w:t>注意事项：</w:t>
            </w:r>
            <w:r>
              <w:rPr>
                <w:rFonts w:hint="eastAsia"/>
              </w:rPr>
              <w:br w:type="textWrapping"/>
            </w:r>
            <w:r>
              <w:rPr>
                <w:rStyle w:val="8"/>
                <w:rFonts w:hint="eastAsia"/>
              </w:rPr>
              <w:t>1、在水稻上使用，施药后保持田间水层3-6厘米。 2、不能与碱性物质相混用。 3、使用本品应采取安全防护措施，穿防护服、戴口罩手套，避免口鼻吸入和皮肤接触。施药后及时清洗暴露部位皮肤。 4、禁止在河塘等水体中清洗施药器具，施药后的田水禁止污染鱼塘等水域。 5、建议与作用机制不同的杀菌剂轮换使用，以延缓抗性产生。 6、孕妇、哺乳期妇女及过敏者禁用。使用中有任何不良反应请及时就医。7、残留药液和废弃包装应妥善处理，不得他用或随意丢弃。</w:t>
            </w:r>
          </w:p>
        </w:tc>
      </w:tr>
      <w:tr w14:paraId="40707BD7">
        <w:tblPrEx>
          <w:tblCellMar>
            <w:top w:w="0" w:type="dxa"/>
            <w:left w:w="0" w:type="dxa"/>
            <w:bottom w:w="0" w:type="dxa"/>
            <w:right w:w="0" w:type="dxa"/>
          </w:tblCellMar>
        </w:tblPrEx>
        <w:trPr>
          <w:tblCellSpacing w:w="0" w:type="dxa"/>
        </w:trPr>
        <w:tc>
          <w:tcPr>
            <w:tcW w:w="0" w:type="auto"/>
            <w:vAlign w:val="center"/>
          </w:tcPr>
          <w:p w14:paraId="67782102">
            <w:r>
              <w:rPr>
                <w:rStyle w:val="7"/>
                <w:rFonts w:hint="eastAsia"/>
              </w:rPr>
              <w:t>中毒急救措施：</w:t>
            </w:r>
            <w:r>
              <w:rPr>
                <w:rFonts w:hint="eastAsia"/>
              </w:rPr>
              <w:br w:type="textWrapping"/>
            </w:r>
            <w:r>
              <w:rPr>
                <w:rStyle w:val="8"/>
                <w:rFonts w:hint="eastAsia"/>
              </w:rPr>
              <w:t xml:space="preserve">本品为低毒农药。如不慎接触皮肤或溅入眼睛，应用大量清水冲洗并就医；如有误服，应立即携标签遵医对症治疗。 </w:t>
            </w:r>
          </w:p>
        </w:tc>
      </w:tr>
      <w:tr w14:paraId="42F16585">
        <w:tblPrEx>
          <w:tblCellMar>
            <w:top w:w="0" w:type="dxa"/>
            <w:left w:w="0" w:type="dxa"/>
            <w:bottom w:w="0" w:type="dxa"/>
            <w:right w:w="0" w:type="dxa"/>
          </w:tblCellMar>
        </w:tblPrEx>
        <w:trPr>
          <w:tblCellSpacing w:w="0" w:type="dxa"/>
        </w:trPr>
        <w:tc>
          <w:tcPr>
            <w:tcW w:w="0" w:type="auto"/>
            <w:vAlign w:val="center"/>
          </w:tcPr>
          <w:p w14:paraId="4259AD3B">
            <w:r>
              <w:rPr>
                <w:rStyle w:val="7"/>
                <w:rFonts w:hint="eastAsia"/>
              </w:rPr>
              <w:t>储存和运输方法：</w:t>
            </w:r>
            <w:r>
              <w:rPr>
                <w:rFonts w:hint="eastAsia"/>
              </w:rPr>
              <w:br w:type="textWrapping"/>
            </w:r>
            <w:r>
              <w:rPr>
                <w:rStyle w:val="8"/>
                <w:rFonts w:hint="eastAsia"/>
              </w:rPr>
              <w:t>本品应贮存在干燥、阴凉、通风、防雨处。远离儿童，并加锁保存。勿与食品、饮料、饲料、种子、粮食等其他商品同贮同运。</w:t>
            </w:r>
          </w:p>
        </w:tc>
      </w:tr>
      <w:tr w14:paraId="5528F6E0">
        <w:tblPrEx>
          <w:tblCellMar>
            <w:top w:w="0" w:type="dxa"/>
            <w:left w:w="0" w:type="dxa"/>
            <w:bottom w:w="0" w:type="dxa"/>
            <w:right w:w="0" w:type="dxa"/>
          </w:tblCellMar>
        </w:tblPrEx>
        <w:trPr>
          <w:tblCellSpacing w:w="0" w:type="dxa"/>
        </w:trPr>
        <w:tc>
          <w:tcPr>
            <w:tcW w:w="0" w:type="auto"/>
            <w:vAlign w:val="center"/>
          </w:tcPr>
          <w:p w14:paraId="7832796E">
            <w:r>
              <w:rPr>
                <w:rStyle w:val="7"/>
                <w:rFonts w:hint="eastAsia"/>
              </w:rPr>
              <w:t>质量保证期：</w:t>
            </w:r>
            <w:r>
              <w:rPr>
                <w:rStyle w:val="8"/>
                <w:rFonts w:hint="eastAsia"/>
              </w:rPr>
              <w:t>2年</w:t>
            </w:r>
          </w:p>
        </w:tc>
      </w:tr>
      <w:tr w14:paraId="4A5FA260">
        <w:tblPrEx>
          <w:tblCellMar>
            <w:top w:w="0" w:type="dxa"/>
            <w:left w:w="0" w:type="dxa"/>
            <w:bottom w:w="0" w:type="dxa"/>
            <w:right w:w="0" w:type="dxa"/>
          </w:tblCellMar>
        </w:tblPrEx>
        <w:trPr>
          <w:tblCellSpacing w:w="0" w:type="dxa"/>
        </w:trPr>
        <w:tc>
          <w:tcPr>
            <w:tcW w:w="0" w:type="auto"/>
            <w:vAlign w:val="center"/>
          </w:tcPr>
          <w:p w14:paraId="6A946A6D">
            <w:r>
              <w:rPr>
                <w:rStyle w:val="7"/>
                <w:rFonts w:hint="eastAsia"/>
              </w:rPr>
              <w:t>备注：</w:t>
            </w:r>
          </w:p>
        </w:tc>
      </w:tr>
    </w:tbl>
    <w:p w14:paraId="310879FE"/>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B2298A0">
        <w:tblPrEx>
          <w:tblCellMar>
            <w:top w:w="0" w:type="dxa"/>
            <w:left w:w="0" w:type="dxa"/>
            <w:bottom w:w="0" w:type="dxa"/>
            <w:right w:w="0" w:type="dxa"/>
          </w:tblCellMar>
        </w:tblPrEx>
        <w:trPr>
          <w:tblCellSpacing w:w="0" w:type="dxa"/>
        </w:trPr>
        <w:tc>
          <w:tcPr>
            <w:tcW w:w="0" w:type="auto"/>
            <w:vAlign w:val="center"/>
          </w:tcPr>
          <w:p w14:paraId="78D525DF">
            <w:r>
              <w:rPr>
                <w:rStyle w:val="7"/>
                <w:rFonts w:hint="eastAsia"/>
              </w:rPr>
              <w:t>登记证号：</w:t>
            </w:r>
            <w:r>
              <w:rPr>
                <w:rFonts w:hint="eastAsia"/>
              </w:rPr>
              <w:t>PD20151174</w:t>
            </w:r>
          </w:p>
        </w:tc>
      </w:tr>
      <w:tr w14:paraId="4CCC3C01">
        <w:tblPrEx>
          <w:tblCellMar>
            <w:top w:w="0" w:type="dxa"/>
            <w:left w:w="0" w:type="dxa"/>
            <w:bottom w:w="0" w:type="dxa"/>
            <w:right w:w="0" w:type="dxa"/>
          </w:tblCellMar>
        </w:tblPrEx>
        <w:trPr>
          <w:tblCellSpacing w:w="0" w:type="dxa"/>
        </w:trPr>
        <w:tc>
          <w:tcPr>
            <w:tcW w:w="0" w:type="auto"/>
            <w:vAlign w:val="center"/>
          </w:tcPr>
          <w:p w14:paraId="4CF749A1">
            <w:r>
              <w:rPr>
                <w:rStyle w:val="7"/>
                <w:rFonts w:hint="eastAsia"/>
              </w:rPr>
              <w:t>登记证持有人：</w:t>
            </w:r>
            <w:r>
              <w:rPr>
                <w:rFonts w:hint="eastAsia"/>
              </w:rPr>
              <w:t>浙江省桐庐汇丰生物科技有限公司</w:t>
            </w:r>
          </w:p>
        </w:tc>
      </w:tr>
      <w:tr w14:paraId="1DB2DE6C">
        <w:tblPrEx>
          <w:tblCellMar>
            <w:top w:w="0" w:type="dxa"/>
            <w:left w:w="0" w:type="dxa"/>
            <w:bottom w:w="0" w:type="dxa"/>
            <w:right w:w="0" w:type="dxa"/>
          </w:tblCellMar>
        </w:tblPrEx>
        <w:trPr>
          <w:tblCellSpacing w:w="0" w:type="dxa"/>
        </w:trPr>
        <w:tc>
          <w:tcPr>
            <w:tcW w:w="0" w:type="auto"/>
            <w:vAlign w:val="center"/>
          </w:tcPr>
          <w:p w14:paraId="10B8E4C8">
            <w:r>
              <w:rPr>
                <w:rStyle w:val="7"/>
                <w:rFonts w:hint="eastAsia"/>
              </w:rPr>
              <w:t>农药名称：</w:t>
            </w:r>
            <w:r>
              <w:rPr>
                <w:rFonts w:hint="eastAsia"/>
              </w:rPr>
              <w:t>井冈·噻呋</w:t>
            </w:r>
          </w:p>
        </w:tc>
      </w:tr>
      <w:tr w14:paraId="1A1991C5">
        <w:tblPrEx>
          <w:tblCellMar>
            <w:top w:w="0" w:type="dxa"/>
            <w:left w:w="0" w:type="dxa"/>
            <w:bottom w:w="0" w:type="dxa"/>
            <w:right w:w="0" w:type="dxa"/>
          </w:tblCellMar>
        </w:tblPrEx>
        <w:trPr>
          <w:tblCellSpacing w:w="0" w:type="dxa"/>
        </w:trPr>
        <w:tc>
          <w:tcPr>
            <w:tcW w:w="0" w:type="auto"/>
            <w:vAlign w:val="center"/>
          </w:tcPr>
          <w:p w14:paraId="6672435C">
            <w:r>
              <w:rPr>
                <w:rStyle w:val="7"/>
                <w:rFonts w:hint="eastAsia"/>
              </w:rPr>
              <w:t>剂型：</w:t>
            </w:r>
            <w:r>
              <w:rPr>
                <w:rFonts w:hint="eastAsia"/>
              </w:rPr>
              <w:t>悬浮剂</w:t>
            </w:r>
          </w:p>
        </w:tc>
      </w:tr>
      <w:tr w14:paraId="7A736A41">
        <w:tblPrEx>
          <w:tblCellMar>
            <w:top w:w="0" w:type="dxa"/>
            <w:left w:w="0" w:type="dxa"/>
            <w:bottom w:w="0" w:type="dxa"/>
            <w:right w:w="0" w:type="dxa"/>
          </w:tblCellMar>
        </w:tblPrEx>
        <w:trPr>
          <w:tblCellSpacing w:w="0" w:type="dxa"/>
        </w:trPr>
        <w:tc>
          <w:tcPr>
            <w:tcW w:w="0" w:type="auto"/>
            <w:vAlign w:val="center"/>
          </w:tcPr>
          <w:p w14:paraId="1772BF3B">
            <w:r>
              <w:rPr>
                <w:rStyle w:val="7"/>
                <w:rFonts w:hint="eastAsia"/>
              </w:rPr>
              <w:t>毒性及其标识：</w:t>
            </w:r>
            <w:r>
              <w:rPr>
                <w:rFonts w:hint="eastAsia"/>
              </w:rPr>
              <w:t xml:space="preserve"> </w:t>
            </w:r>
            <w:r>
              <w:drawing>
                <wp:inline distT="0" distB="0" distL="0" distR="0">
                  <wp:extent cx="476250" cy="323850"/>
                  <wp:effectExtent l="0" t="0" r="0" b="0"/>
                  <wp:docPr id="21" name="图片 2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B69B6DA">
        <w:tblPrEx>
          <w:tblCellMar>
            <w:top w:w="0" w:type="dxa"/>
            <w:left w:w="0" w:type="dxa"/>
            <w:bottom w:w="0" w:type="dxa"/>
            <w:right w:w="0" w:type="dxa"/>
          </w:tblCellMar>
        </w:tblPrEx>
        <w:trPr>
          <w:tblCellSpacing w:w="0" w:type="dxa"/>
        </w:trPr>
        <w:tc>
          <w:tcPr>
            <w:tcW w:w="0" w:type="auto"/>
            <w:vAlign w:val="center"/>
          </w:tcPr>
          <w:p w14:paraId="583BA499">
            <w:r>
              <w:rPr>
                <w:rStyle w:val="7"/>
                <w:rFonts w:hint="eastAsia"/>
              </w:rPr>
              <w:t>总有效成分含量：</w:t>
            </w:r>
            <w:r>
              <w:rPr>
                <w:rFonts w:hint="eastAsia"/>
              </w:rPr>
              <w:t>16%</w:t>
            </w:r>
          </w:p>
        </w:tc>
      </w:tr>
      <w:tr w14:paraId="07F79AA6">
        <w:tblPrEx>
          <w:tblCellMar>
            <w:top w:w="0" w:type="dxa"/>
            <w:left w:w="0" w:type="dxa"/>
            <w:bottom w:w="0" w:type="dxa"/>
            <w:right w:w="0" w:type="dxa"/>
          </w:tblCellMar>
        </w:tblPrEx>
        <w:trPr>
          <w:tblCellSpacing w:w="0" w:type="dxa"/>
        </w:trPr>
        <w:tc>
          <w:tcPr>
            <w:tcW w:w="0" w:type="auto"/>
            <w:vAlign w:val="center"/>
          </w:tcPr>
          <w:p w14:paraId="06AF32FF">
            <w:r>
              <w:rPr>
                <w:rFonts w:hint="eastAsia"/>
              </w:rPr>
              <w:t xml:space="preserve">有效成分及其含量： </w:t>
            </w:r>
          </w:p>
          <w:p w14:paraId="0618E848">
            <w:r>
              <w:rPr>
                <w:rFonts w:hint="eastAsia"/>
              </w:rPr>
              <w:t xml:space="preserve">    井冈霉素A13%    噻呋酰胺3%    </w:t>
            </w:r>
          </w:p>
        </w:tc>
      </w:tr>
      <w:tr w14:paraId="5EB06CF3">
        <w:tblPrEx>
          <w:tblCellMar>
            <w:top w:w="0" w:type="dxa"/>
            <w:left w:w="0" w:type="dxa"/>
            <w:bottom w:w="0" w:type="dxa"/>
            <w:right w:w="0" w:type="dxa"/>
          </w:tblCellMar>
        </w:tblPrEx>
        <w:trPr>
          <w:tblCellSpacing w:w="0" w:type="dxa"/>
        </w:trPr>
        <w:tc>
          <w:tcPr>
            <w:tcW w:w="0" w:type="auto"/>
            <w:vAlign w:val="center"/>
          </w:tcPr>
          <w:p w14:paraId="657D75EA">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FFB4B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C4BA072">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CF77C1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98440B1">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019A2BF">
                  <w:r>
                    <w:rPr>
                      <w:rStyle w:val="8"/>
                      <w:rFonts w:hint="eastAsia"/>
                    </w:rPr>
                    <w:t>施用方式</w:t>
                  </w:r>
                </w:p>
              </w:tc>
            </w:tr>
            <w:tr w14:paraId="328DDB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1744436">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2145FD9E">
                  <w:r>
                    <w:rPr>
                      <w:rStyle w:val="8"/>
                      <w:rFonts w:hint="eastAsia"/>
                    </w:rPr>
                    <w:t>稻曲病</w:t>
                  </w:r>
                </w:p>
              </w:tc>
              <w:tc>
                <w:tcPr>
                  <w:tcW w:w="0" w:type="auto"/>
                  <w:tcBorders>
                    <w:top w:val="outset" w:color="auto" w:sz="6" w:space="0"/>
                    <w:left w:val="outset" w:color="auto" w:sz="6" w:space="0"/>
                    <w:bottom w:val="outset" w:color="auto" w:sz="6" w:space="0"/>
                    <w:right w:val="outset" w:color="auto" w:sz="6" w:space="0"/>
                  </w:tcBorders>
                  <w:vAlign w:val="center"/>
                </w:tcPr>
                <w:p w14:paraId="091FDB62">
                  <w:r>
                    <w:rPr>
                      <w:rStyle w:val="8"/>
                      <w:rFonts w:hint="eastAsia"/>
                    </w:rPr>
                    <w:t>30-40毫升/亩</w:t>
                  </w:r>
                </w:p>
              </w:tc>
              <w:tc>
                <w:tcPr>
                  <w:tcW w:w="0" w:type="auto"/>
                  <w:tcBorders>
                    <w:top w:val="outset" w:color="auto" w:sz="6" w:space="0"/>
                    <w:left w:val="outset" w:color="auto" w:sz="6" w:space="0"/>
                    <w:bottom w:val="outset" w:color="auto" w:sz="6" w:space="0"/>
                    <w:right w:val="outset" w:color="auto" w:sz="6" w:space="0"/>
                  </w:tcBorders>
                  <w:vAlign w:val="center"/>
                </w:tcPr>
                <w:p w14:paraId="2A54A41E">
                  <w:r>
                    <w:rPr>
                      <w:rStyle w:val="8"/>
                      <w:rFonts w:hint="eastAsia"/>
                    </w:rPr>
                    <w:t>喷雾</w:t>
                  </w:r>
                </w:p>
              </w:tc>
            </w:tr>
            <w:tr w14:paraId="392663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9B11048">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160F3CB2">
                  <w:r>
                    <w:rPr>
                      <w:rStyle w:val="8"/>
                      <w:rFonts w:hint="eastAsia"/>
                    </w:rPr>
                    <w:t>纹枯病</w:t>
                  </w:r>
                </w:p>
              </w:tc>
              <w:tc>
                <w:tcPr>
                  <w:tcW w:w="0" w:type="auto"/>
                  <w:tcBorders>
                    <w:top w:val="outset" w:color="auto" w:sz="6" w:space="0"/>
                    <w:left w:val="outset" w:color="auto" w:sz="6" w:space="0"/>
                    <w:bottom w:val="outset" w:color="auto" w:sz="6" w:space="0"/>
                    <w:right w:val="outset" w:color="auto" w:sz="6" w:space="0"/>
                  </w:tcBorders>
                  <w:vAlign w:val="center"/>
                </w:tcPr>
                <w:p w14:paraId="0A64B775">
                  <w:r>
                    <w:rPr>
                      <w:rStyle w:val="8"/>
                      <w:rFonts w:hint="eastAsia"/>
                    </w:rPr>
                    <w:t>30-40毫升/亩</w:t>
                  </w:r>
                </w:p>
              </w:tc>
              <w:tc>
                <w:tcPr>
                  <w:tcW w:w="0" w:type="auto"/>
                  <w:tcBorders>
                    <w:top w:val="outset" w:color="auto" w:sz="6" w:space="0"/>
                    <w:left w:val="outset" w:color="auto" w:sz="6" w:space="0"/>
                    <w:bottom w:val="outset" w:color="auto" w:sz="6" w:space="0"/>
                    <w:right w:val="outset" w:color="auto" w:sz="6" w:space="0"/>
                  </w:tcBorders>
                  <w:vAlign w:val="center"/>
                </w:tcPr>
                <w:p w14:paraId="608A881D">
                  <w:r>
                    <w:rPr>
                      <w:rStyle w:val="8"/>
                      <w:rFonts w:hint="eastAsia"/>
                    </w:rPr>
                    <w:t>喷雾</w:t>
                  </w:r>
                </w:p>
              </w:tc>
            </w:tr>
            <w:tr w14:paraId="00D1C3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EDAA0B0">
                  <w:r>
                    <w:rPr>
                      <w:rStyle w:val="8"/>
                      <w:rFonts w:hint="eastAsia"/>
                    </w:rPr>
                    <w:t>草坪</w:t>
                  </w:r>
                </w:p>
              </w:tc>
              <w:tc>
                <w:tcPr>
                  <w:tcW w:w="0" w:type="auto"/>
                  <w:tcBorders>
                    <w:top w:val="outset" w:color="auto" w:sz="6" w:space="0"/>
                    <w:left w:val="outset" w:color="auto" w:sz="6" w:space="0"/>
                    <w:bottom w:val="outset" w:color="auto" w:sz="6" w:space="0"/>
                    <w:right w:val="outset" w:color="auto" w:sz="6" w:space="0"/>
                  </w:tcBorders>
                  <w:vAlign w:val="center"/>
                </w:tcPr>
                <w:p w14:paraId="3C742906">
                  <w:r>
                    <w:rPr>
                      <w:rStyle w:val="8"/>
                      <w:rFonts w:hint="eastAsia"/>
                    </w:rPr>
                    <w:t>枯萎病</w:t>
                  </w:r>
                </w:p>
              </w:tc>
              <w:tc>
                <w:tcPr>
                  <w:tcW w:w="0" w:type="auto"/>
                  <w:tcBorders>
                    <w:top w:val="outset" w:color="auto" w:sz="6" w:space="0"/>
                    <w:left w:val="outset" w:color="auto" w:sz="6" w:space="0"/>
                    <w:bottom w:val="outset" w:color="auto" w:sz="6" w:space="0"/>
                    <w:right w:val="outset" w:color="auto" w:sz="6" w:space="0"/>
                  </w:tcBorders>
                  <w:vAlign w:val="center"/>
                </w:tcPr>
                <w:p w14:paraId="5A9B96FC">
                  <w:r>
                    <w:rPr>
                      <w:rStyle w:val="8"/>
                      <w:rFonts w:hint="eastAsia"/>
                    </w:rPr>
                    <w:t>250-300毫升/亩</w:t>
                  </w:r>
                </w:p>
              </w:tc>
              <w:tc>
                <w:tcPr>
                  <w:tcW w:w="0" w:type="auto"/>
                  <w:tcBorders>
                    <w:top w:val="outset" w:color="auto" w:sz="6" w:space="0"/>
                    <w:left w:val="outset" w:color="auto" w:sz="6" w:space="0"/>
                    <w:bottom w:val="outset" w:color="auto" w:sz="6" w:space="0"/>
                    <w:right w:val="outset" w:color="auto" w:sz="6" w:space="0"/>
                  </w:tcBorders>
                  <w:vAlign w:val="center"/>
                </w:tcPr>
                <w:p w14:paraId="42F9AB93">
                  <w:r>
                    <w:rPr>
                      <w:rStyle w:val="8"/>
                      <w:rFonts w:hint="eastAsia"/>
                    </w:rPr>
                    <w:t>喷雾</w:t>
                  </w:r>
                </w:p>
              </w:tc>
            </w:tr>
            <w:tr w14:paraId="07375E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13C92BF">
                  <w:r>
                    <w:rPr>
                      <w:rStyle w:val="8"/>
                      <w:rFonts w:hint="eastAsia"/>
                    </w:rPr>
                    <w:t>草坪</w:t>
                  </w:r>
                </w:p>
              </w:tc>
              <w:tc>
                <w:tcPr>
                  <w:tcW w:w="0" w:type="auto"/>
                  <w:tcBorders>
                    <w:top w:val="outset" w:color="auto" w:sz="6" w:space="0"/>
                    <w:left w:val="outset" w:color="auto" w:sz="6" w:space="0"/>
                    <w:bottom w:val="outset" w:color="auto" w:sz="6" w:space="0"/>
                    <w:right w:val="outset" w:color="auto" w:sz="6" w:space="0"/>
                  </w:tcBorders>
                  <w:vAlign w:val="center"/>
                </w:tcPr>
                <w:p w14:paraId="05B7D451">
                  <w:r>
                    <w:rPr>
                      <w:rStyle w:val="8"/>
                      <w:rFonts w:hint="eastAsia"/>
                    </w:rPr>
                    <w:t>褐斑病</w:t>
                  </w:r>
                </w:p>
              </w:tc>
              <w:tc>
                <w:tcPr>
                  <w:tcW w:w="0" w:type="auto"/>
                  <w:tcBorders>
                    <w:top w:val="outset" w:color="auto" w:sz="6" w:space="0"/>
                    <w:left w:val="outset" w:color="auto" w:sz="6" w:space="0"/>
                    <w:bottom w:val="outset" w:color="auto" w:sz="6" w:space="0"/>
                    <w:right w:val="outset" w:color="auto" w:sz="6" w:space="0"/>
                  </w:tcBorders>
                  <w:vAlign w:val="center"/>
                </w:tcPr>
                <w:p w14:paraId="4568DDD5">
                  <w:r>
                    <w:rPr>
                      <w:rStyle w:val="8"/>
                      <w:rFonts w:hint="eastAsia"/>
                    </w:rPr>
                    <w:t>250-300毫升/亩</w:t>
                  </w:r>
                </w:p>
              </w:tc>
              <w:tc>
                <w:tcPr>
                  <w:tcW w:w="0" w:type="auto"/>
                  <w:tcBorders>
                    <w:top w:val="outset" w:color="auto" w:sz="6" w:space="0"/>
                    <w:left w:val="outset" w:color="auto" w:sz="6" w:space="0"/>
                    <w:bottom w:val="outset" w:color="auto" w:sz="6" w:space="0"/>
                    <w:right w:val="outset" w:color="auto" w:sz="6" w:space="0"/>
                  </w:tcBorders>
                  <w:vAlign w:val="center"/>
                </w:tcPr>
                <w:p w14:paraId="6318FF4E">
                  <w:r>
                    <w:rPr>
                      <w:rStyle w:val="8"/>
                      <w:rFonts w:hint="eastAsia"/>
                    </w:rPr>
                    <w:t>喷雾</w:t>
                  </w:r>
                </w:p>
              </w:tc>
            </w:tr>
            <w:tr w14:paraId="5A465D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28B7D1F">
                  <w:r>
                    <w:rPr>
                      <w:rStyle w:val="8"/>
                      <w:rFonts w:hint="eastAsia"/>
                    </w:rPr>
                    <w:t>铁皮石斛</w:t>
                  </w:r>
                </w:p>
              </w:tc>
              <w:tc>
                <w:tcPr>
                  <w:tcW w:w="0" w:type="auto"/>
                  <w:tcBorders>
                    <w:top w:val="outset" w:color="auto" w:sz="6" w:space="0"/>
                    <w:left w:val="outset" w:color="auto" w:sz="6" w:space="0"/>
                    <w:bottom w:val="outset" w:color="auto" w:sz="6" w:space="0"/>
                    <w:right w:val="outset" w:color="auto" w:sz="6" w:space="0"/>
                  </w:tcBorders>
                  <w:vAlign w:val="center"/>
                </w:tcPr>
                <w:p w14:paraId="5F4E3634">
                  <w:r>
                    <w:rPr>
                      <w:rStyle w:val="8"/>
                      <w:rFonts w:hint="eastAsia"/>
                    </w:rPr>
                    <w:t>白绢病</w:t>
                  </w:r>
                </w:p>
              </w:tc>
              <w:tc>
                <w:tcPr>
                  <w:tcW w:w="0" w:type="auto"/>
                  <w:tcBorders>
                    <w:top w:val="outset" w:color="auto" w:sz="6" w:space="0"/>
                    <w:left w:val="outset" w:color="auto" w:sz="6" w:space="0"/>
                    <w:bottom w:val="outset" w:color="auto" w:sz="6" w:space="0"/>
                    <w:right w:val="outset" w:color="auto" w:sz="6" w:space="0"/>
                  </w:tcBorders>
                  <w:vAlign w:val="center"/>
                </w:tcPr>
                <w:p w14:paraId="3D7960F1">
                  <w:r>
                    <w:rPr>
                      <w:rStyle w:val="8"/>
                      <w:rFonts w:hint="eastAsia"/>
                    </w:rPr>
                    <w:t>1000-2000倍液</w:t>
                  </w:r>
                </w:p>
              </w:tc>
              <w:tc>
                <w:tcPr>
                  <w:tcW w:w="0" w:type="auto"/>
                  <w:tcBorders>
                    <w:top w:val="outset" w:color="auto" w:sz="6" w:space="0"/>
                    <w:left w:val="outset" w:color="auto" w:sz="6" w:space="0"/>
                    <w:bottom w:val="outset" w:color="auto" w:sz="6" w:space="0"/>
                    <w:right w:val="outset" w:color="auto" w:sz="6" w:space="0"/>
                  </w:tcBorders>
                  <w:vAlign w:val="center"/>
                </w:tcPr>
                <w:p w14:paraId="10C924DD">
                  <w:r>
                    <w:rPr>
                      <w:rStyle w:val="8"/>
                      <w:rFonts w:hint="eastAsia"/>
                    </w:rPr>
                    <w:t>喷雾</w:t>
                  </w:r>
                </w:p>
              </w:tc>
            </w:tr>
          </w:tbl>
          <w:p w14:paraId="38DF2CA8"/>
        </w:tc>
      </w:tr>
      <w:tr w14:paraId="0D6284DA">
        <w:tblPrEx>
          <w:tblCellMar>
            <w:top w:w="0" w:type="dxa"/>
            <w:left w:w="0" w:type="dxa"/>
            <w:bottom w:w="0" w:type="dxa"/>
            <w:right w:w="0" w:type="dxa"/>
          </w:tblCellMar>
        </w:tblPrEx>
        <w:trPr>
          <w:tblCellSpacing w:w="0" w:type="dxa"/>
        </w:trPr>
        <w:tc>
          <w:tcPr>
            <w:tcW w:w="0" w:type="auto"/>
            <w:vAlign w:val="center"/>
          </w:tcPr>
          <w:p w14:paraId="61B5A4C8">
            <w:r>
              <w:rPr>
                <w:rStyle w:val="7"/>
                <w:rFonts w:hint="eastAsia"/>
              </w:rPr>
              <w:t>使用技术要求:</w:t>
            </w:r>
            <w:r>
              <w:rPr>
                <w:rFonts w:hint="eastAsia"/>
              </w:rPr>
              <w:br w:type="textWrapping"/>
            </w:r>
            <w:r>
              <w:rPr>
                <w:rStyle w:val="8"/>
                <w:rFonts w:hint="eastAsia"/>
              </w:rPr>
              <w:t>1、水稻纹枯病，掌握在发病初期使用；水稻稻曲病掌握在水稻破口期前5-7天开始用药；制剂亩用量30-40毫升，兑水50升后搅拌均匀对植株整株均匀喷雾。每季用药1次，安全间隔期21天。2、防治草坪枯萎病、褐斑病，掌握在发病前或者发病初期开始用药，每亩用该制剂250-300毫升，喷雾时，应加足水量(一般每100平方米兑水10-15升)，使草坪表面被药液充分覆盖。两次喷雾间隔时间为7天以上。一季作物最多施用次数为3次。采用滴灌的草坪，施药后宜在24小时后再灌水。3、防治铁皮石斛白绢病，在发病初期开始用药，对植株整株进行喷雾，每季使用2次，安全间隔期14天。4、大风天或者预计1小时内下雨请勿施药。5、对后茬作物无影响。6、在水稻上使用，施药后保持田间水层3-6厘米。</w:t>
            </w:r>
          </w:p>
        </w:tc>
      </w:tr>
      <w:tr w14:paraId="135DBB2D">
        <w:tblPrEx>
          <w:tblCellMar>
            <w:top w:w="0" w:type="dxa"/>
            <w:left w:w="0" w:type="dxa"/>
            <w:bottom w:w="0" w:type="dxa"/>
            <w:right w:w="0" w:type="dxa"/>
          </w:tblCellMar>
        </w:tblPrEx>
        <w:trPr>
          <w:tblCellSpacing w:w="0" w:type="dxa"/>
        </w:trPr>
        <w:tc>
          <w:tcPr>
            <w:tcW w:w="0" w:type="auto"/>
            <w:vAlign w:val="center"/>
          </w:tcPr>
          <w:p w14:paraId="46A644F9">
            <w:r>
              <w:rPr>
                <w:rStyle w:val="7"/>
                <w:rFonts w:hint="eastAsia"/>
              </w:rPr>
              <w:t>产品性能:</w:t>
            </w:r>
            <w:r>
              <w:rPr>
                <w:rFonts w:hint="eastAsia"/>
              </w:rPr>
              <w:br w:type="textWrapping"/>
            </w:r>
            <w:r>
              <w:rPr>
                <w:rStyle w:val="8"/>
                <w:rFonts w:hint="eastAsia"/>
              </w:rPr>
              <w:t>本品具有预防和治疗双重功效，对水稻纹枯病和稻曲病、草坪的枯萎病、褐斑病和铁皮石斛的白绢病都有较好防治效果。</w:t>
            </w:r>
          </w:p>
        </w:tc>
      </w:tr>
      <w:tr w14:paraId="38B4955E">
        <w:tblPrEx>
          <w:tblCellMar>
            <w:top w:w="0" w:type="dxa"/>
            <w:left w:w="0" w:type="dxa"/>
            <w:bottom w:w="0" w:type="dxa"/>
            <w:right w:w="0" w:type="dxa"/>
          </w:tblCellMar>
        </w:tblPrEx>
        <w:trPr>
          <w:tblCellSpacing w:w="0" w:type="dxa"/>
        </w:trPr>
        <w:tc>
          <w:tcPr>
            <w:tcW w:w="0" w:type="auto"/>
            <w:vAlign w:val="center"/>
          </w:tcPr>
          <w:p w14:paraId="06D74D84">
            <w:r>
              <w:rPr>
                <w:rStyle w:val="7"/>
                <w:rFonts w:hint="eastAsia"/>
              </w:rPr>
              <w:t>注意事项：</w:t>
            </w:r>
            <w:r>
              <w:rPr>
                <w:rFonts w:hint="eastAsia"/>
              </w:rPr>
              <w:br w:type="textWrapping"/>
            </w:r>
            <w:r>
              <w:rPr>
                <w:rStyle w:val="8"/>
                <w:rFonts w:hint="eastAsia"/>
              </w:rPr>
              <w:t>1、使用本品应采取安全防护措施，穿防护服，戴口罩手套，避免口鼻吸入和皮肤接触。施药后及时清洗暴露部位皮肤并更换衣物。 2、不能与碱性物质相混用。 3、建议与作用机制不同的杀菌剂轮换使用，以延缓抗性产生。 4、药液及其废液不能污染各类水域、土壤等环境。禁止在河塘等水体中清洗施药器具，施药后的田水禁止污染鱼塘等水域。 5、残留药液和废弃包装应妥善处理，不得他用或随意丢弃。 6、孕妇、哺乳期妇女及过敏者禁用。使用中有任何不良反应请及时就医。</w:t>
            </w:r>
          </w:p>
        </w:tc>
      </w:tr>
      <w:tr w14:paraId="0AE2AF99">
        <w:tblPrEx>
          <w:tblCellMar>
            <w:top w:w="0" w:type="dxa"/>
            <w:left w:w="0" w:type="dxa"/>
            <w:bottom w:w="0" w:type="dxa"/>
            <w:right w:w="0" w:type="dxa"/>
          </w:tblCellMar>
        </w:tblPrEx>
        <w:trPr>
          <w:tblCellSpacing w:w="0" w:type="dxa"/>
        </w:trPr>
        <w:tc>
          <w:tcPr>
            <w:tcW w:w="0" w:type="auto"/>
            <w:vAlign w:val="center"/>
          </w:tcPr>
          <w:p w14:paraId="68C93F43">
            <w:r>
              <w:rPr>
                <w:rStyle w:val="7"/>
                <w:rFonts w:hint="eastAsia"/>
              </w:rPr>
              <w:t>中毒急救措施：</w:t>
            </w:r>
            <w:r>
              <w:rPr>
                <w:rFonts w:hint="eastAsia"/>
              </w:rPr>
              <w:br w:type="textWrapping"/>
            </w:r>
            <w:r>
              <w:rPr>
                <w:rStyle w:val="8"/>
                <w:rFonts w:hint="eastAsia"/>
              </w:rPr>
              <w:t>1、皮肤接触：立即脱掉被污染的衣物，用大量清水冲洗被污染的皮肤，再用肥皂清洗，然后用清水冲洗干净。2、眼睛溅入药液：立即将眼睑翻开，用流动清水冲洗至少15分钟，再请医生诊治。3、发生吸入：立即将吸入者转移到空气清新处，如果吸入者停止呼吸，需进行人工呼吸，请医生诊治。4、误服：请用清水漱口后，立即携带标签，送医就诊。5、解毒剂：无专用解毒剂，请对症治疗。</w:t>
            </w:r>
          </w:p>
        </w:tc>
      </w:tr>
      <w:tr w14:paraId="704E918C">
        <w:tblPrEx>
          <w:tblCellMar>
            <w:top w:w="0" w:type="dxa"/>
            <w:left w:w="0" w:type="dxa"/>
            <w:bottom w:w="0" w:type="dxa"/>
            <w:right w:w="0" w:type="dxa"/>
          </w:tblCellMar>
        </w:tblPrEx>
        <w:trPr>
          <w:tblCellSpacing w:w="0" w:type="dxa"/>
        </w:trPr>
        <w:tc>
          <w:tcPr>
            <w:tcW w:w="0" w:type="auto"/>
            <w:vAlign w:val="center"/>
          </w:tcPr>
          <w:p w14:paraId="2913CAB4">
            <w:r>
              <w:rPr>
                <w:rStyle w:val="7"/>
                <w:rFonts w:hint="eastAsia"/>
              </w:rPr>
              <w:t>储存和运输方法：</w:t>
            </w:r>
            <w:r>
              <w:rPr>
                <w:rFonts w:hint="eastAsia"/>
              </w:rPr>
              <w:br w:type="textWrapping"/>
            </w:r>
            <w:r>
              <w:rPr>
                <w:rStyle w:val="8"/>
                <w:rFonts w:hint="eastAsia"/>
              </w:rPr>
              <w:t>本品应贮存在干燥、阴凉、通风、防雨处。置于儿童、无关人员及动物接触不到的地方并加锁。不能与食品、饮料、粮食、饲料等混合储运。远离热源和货源。</w:t>
            </w:r>
          </w:p>
        </w:tc>
      </w:tr>
      <w:tr w14:paraId="0EFD818D">
        <w:tblPrEx>
          <w:tblCellMar>
            <w:top w:w="0" w:type="dxa"/>
            <w:left w:w="0" w:type="dxa"/>
            <w:bottom w:w="0" w:type="dxa"/>
            <w:right w:w="0" w:type="dxa"/>
          </w:tblCellMar>
        </w:tblPrEx>
        <w:trPr>
          <w:tblCellSpacing w:w="0" w:type="dxa"/>
        </w:trPr>
        <w:tc>
          <w:tcPr>
            <w:tcW w:w="0" w:type="auto"/>
            <w:vAlign w:val="center"/>
          </w:tcPr>
          <w:p w14:paraId="70D7E8D1">
            <w:r>
              <w:rPr>
                <w:rStyle w:val="7"/>
                <w:rFonts w:hint="eastAsia"/>
              </w:rPr>
              <w:t>质量保证期：</w:t>
            </w:r>
            <w:r>
              <w:rPr>
                <w:rStyle w:val="8"/>
                <w:rFonts w:hint="eastAsia"/>
              </w:rPr>
              <w:t>2年</w:t>
            </w:r>
          </w:p>
        </w:tc>
      </w:tr>
      <w:tr w14:paraId="4ED29BF2">
        <w:tblPrEx>
          <w:tblCellMar>
            <w:top w:w="0" w:type="dxa"/>
            <w:left w:w="0" w:type="dxa"/>
            <w:bottom w:w="0" w:type="dxa"/>
            <w:right w:w="0" w:type="dxa"/>
          </w:tblCellMar>
        </w:tblPrEx>
        <w:trPr>
          <w:tblCellSpacing w:w="0" w:type="dxa"/>
        </w:trPr>
        <w:tc>
          <w:tcPr>
            <w:tcW w:w="0" w:type="auto"/>
            <w:vAlign w:val="center"/>
          </w:tcPr>
          <w:p w14:paraId="6DF0A8A9">
            <w:r>
              <w:rPr>
                <w:rStyle w:val="7"/>
                <w:rFonts w:hint="eastAsia"/>
              </w:rPr>
              <w:t>备注：</w:t>
            </w:r>
          </w:p>
        </w:tc>
      </w:tr>
    </w:tbl>
    <w:p w14:paraId="3223606C"/>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B3350C7">
        <w:tblPrEx>
          <w:tblCellMar>
            <w:top w:w="0" w:type="dxa"/>
            <w:left w:w="0" w:type="dxa"/>
            <w:bottom w:w="0" w:type="dxa"/>
            <w:right w:w="0" w:type="dxa"/>
          </w:tblCellMar>
        </w:tblPrEx>
        <w:trPr>
          <w:tblCellSpacing w:w="0" w:type="dxa"/>
        </w:trPr>
        <w:tc>
          <w:tcPr>
            <w:tcW w:w="0" w:type="auto"/>
            <w:vAlign w:val="center"/>
          </w:tcPr>
          <w:p w14:paraId="5DE3E96A">
            <w:r>
              <w:rPr>
                <w:rStyle w:val="7"/>
                <w:rFonts w:hint="eastAsia"/>
              </w:rPr>
              <w:t>登记证号：</w:t>
            </w:r>
            <w:r>
              <w:rPr>
                <w:rFonts w:hint="eastAsia"/>
              </w:rPr>
              <w:t>PD20152335</w:t>
            </w:r>
          </w:p>
        </w:tc>
      </w:tr>
      <w:tr w14:paraId="22CB3D92">
        <w:tblPrEx>
          <w:tblCellMar>
            <w:top w:w="0" w:type="dxa"/>
            <w:left w:w="0" w:type="dxa"/>
            <w:bottom w:w="0" w:type="dxa"/>
            <w:right w:w="0" w:type="dxa"/>
          </w:tblCellMar>
        </w:tblPrEx>
        <w:trPr>
          <w:tblCellSpacing w:w="0" w:type="dxa"/>
        </w:trPr>
        <w:tc>
          <w:tcPr>
            <w:tcW w:w="0" w:type="auto"/>
            <w:vAlign w:val="center"/>
          </w:tcPr>
          <w:p w14:paraId="222E6F4B">
            <w:r>
              <w:rPr>
                <w:rStyle w:val="7"/>
                <w:rFonts w:hint="eastAsia"/>
              </w:rPr>
              <w:t>登记证持有人：</w:t>
            </w:r>
            <w:r>
              <w:rPr>
                <w:rFonts w:hint="eastAsia"/>
              </w:rPr>
              <w:t>浙江省桐庐汇丰生物科技有限公司</w:t>
            </w:r>
          </w:p>
        </w:tc>
      </w:tr>
      <w:tr w14:paraId="3017D82A">
        <w:tblPrEx>
          <w:tblCellMar>
            <w:top w:w="0" w:type="dxa"/>
            <w:left w:w="0" w:type="dxa"/>
            <w:bottom w:w="0" w:type="dxa"/>
            <w:right w:w="0" w:type="dxa"/>
          </w:tblCellMar>
        </w:tblPrEx>
        <w:trPr>
          <w:tblCellSpacing w:w="0" w:type="dxa"/>
        </w:trPr>
        <w:tc>
          <w:tcPr>
            <w:tcW w:w="0" w:type="auto"/>
            <w:vAlign w:val="center"/>
          </w:tcPr>
          <w:p w14:paraId="586992A9">
            <w:r>
              <w:rPr>
                <w:rStyle w:val="7"/>
                <w:rFonts w:hint="eastAsia"/>
              </w:rPr>
              <w:t>农药名称：</w:t>
            </w:r>
            <w:r>
              <w:rPr>
                <w:rFonts w:hint="eastAsia"/>
              </w:rPr>
              <w:t>氟唑·嘧苷素</w:t>
            </w:r>
          </w:p>
        </w:tc>
      </w:tr>
      <w:tr w14:paraId="66EF1A0D">
        <w:tblPrEx>
          <w:tblCellMar>
            <w:top w:w="0" w:type="dxa"/>
            <w:left w:w="0" w:type="dxa"/>
            <w:bottom w:w="0" w:type="dxa"/>
            <w:right w:w="0" w:type="dxa"/>
          </w:tblCellMar>
        </w:tblPrEx>
        <w:trPr>
          <w:tblCellSpacing w:w="0" w:type="dxa"/>
        </w:trPr>
        <w:tc>
          <w:tcPr>
            <w:tcW w:w="0" w:type="auto"/>
            <w:vAlign w:val="center"/>
          </w:tcPr>
          <w:p w14:paraId="4FBA1737">
            <w:r>
              <w:rPr>
                <w:rStyle w:val="7"/>
                <w:rFonts w:hint="eastAsia"/>
              </w:rPr>
              <w:t>剂型：</w:t>
            </w:r>
            <w:r>
              <w:rPr>
                <w:rFonts w:hint="eastAsia"/>
              </w:rPr>
              <w:t>悬浮剂</w:t>
            </w:r>
          </w:p>
        </w:tc>
      </w:tr>
      <w:tr w14:paraId="4F6F486F">
        <w:tblPrEx>
          <w:tblCellMar>
            <w:top w:w="0" w:type="dxa"/>
            <w:left w:w="0" w:type="dxa"/>
            <w:bottom w:w="0" w:type="dxa"/>
            <w:right w:w="0" w:type="dxa"/>
          </w:tblCellMar>
        </w:tblPrEx>
        <w:trPr>
          <w:tblCellSpacing w:w="0" w:type="dxa"/>
        </w:trPr>
        <w:tc>
          <w:tcPr>
            <w:tcW w:w="0" w:type="auto"/>
            <w:vAlign w:val="center"/>
          </w:tcPr>
          <w:p w14:paraId="2188F881">
            <w:r>
              <w:rPr>
                <w:rStyle w:val="7"/>
                <w:rFonts w:hint="eastAsia"/>
              </w:rPr>
              <w:t>毒性及其标识：</w:t>
            </w:r>
            <w:r>
              <w:rPr>
                <w:rFonts w:hint="eastAsia"/>
              </w:rPr>
              <w:t xml:space="preserve"> </w:t>
            </w:r>
            <w:r>
              <w:drawing>
                <wp:inline distT="0" distB="0" distL="0" distR="0">
                  <wp:extent cx="476250" cy="323850"/>
                  <wp:effectExtent l="0" t="0" r="0" b="0"/>
                  <wp:docPr id="22" name="图片 2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22BB9BC">
        <w:tblPrEx>
          <w:tblCellMar>
            <w:top w:w="0" w:type="dxa"/>
            <w:left w:w="0" w:type="dxa"/>
            <w:bottom w:w="0" w:type="dxa"/>
            <w:right w:w="0" w:type="dxa"/>
          </w:tblCellMar>
        </w:tblPrEx>
        <w:trPr>
          <w:tblCellSpacing w:w="0" w:type="dxa"/>
        </w:trPr>
        <w:tc>
          <w:tcPr>
            <w:tcW w:w="0" w:type="auto"/>
            <w:vAlign w:val="center"/>
          </w:tcPr>
          <w:p w14:paraId="0EC8C40B">
            <w:r>
              <w:rPr>
                <w:rStyle w:val="7"/>
                <w:rFonts w:hint="eastAsia"/>
              </w:rPr>
              <w:t>总有效成分含量：</w:t>
            </w:r>
            <w:r>
              <w:rPr>
                <w:rFonts w:hint="eastAsia"/>
              </w:rPr>
              <w:t>36%</w:t>
            </w:r>
          </w:p>
        </w:tc>
      </w:tr>
      <w:tr w14:paraId="44D997A7">
        <w:tblPrEx>
          <w:tblCellMar>
            <w:top w:w="0" w:type="dxa"/>
            <w:left w:w="0" w:type="dxa"/>
            <w:bottom w:w="0" w:type="dxa"/>
            <w:right w:w="0" w:type="dxa"/>
          </w:tblCellMar>
        </w:tblPrEx>
        <w:trPr>
          <w:tblCellSpacing w:w="0" w:type="dxa"/>
        </w:trPr>
        <w:tc>
          <w:tcPr>
            <w:tcW w:w="0" w:type="auto"/>
            <w:vAlign w:val="center"/>
          </w:tcPr>
          <w:p w14:paraId="7458BA35">
            <w:r>
              <w:rPr>
                <w:rFonts w:hint="eastAsia"/>
              </w:rPr>
              <w:t xml:space="preserve">有效成分及其含量： </w:t>
            </w:r>
          </w:p>
          <w:p w14:paraId="09D9BF69">
            <w:r>
              <w:rPr>
                <w:rFonts w:hint="eastAsia"/>
              </w:rPr>
              <w:t xml:space="preserve">    氟环唑30%    嘧啶核苷类抗菌素6%    </w:t>
            </w:r>
          </w:p>
        </w:tc>
      </w:tr>
      <w:tr w14:paraId="3BC86DE3">
        <w:tblPrEx>
          <w:tblCellMar>
            <w:top w:w="0" w:type="dxa"/>
            <w:left w:w="0" w:type="dxa"/>
            <w:bottom w:w="0" w:type="dxa"/>
            <w:right w:w="0" w:type="dxa"/>
          </w:tblCellMar>
        </w:tblPrEx>
        <w:trPr>
          <w:tblCellSpacing w:w="0" w:type="dxa"/>
        </w:trPr>
        <w:tc>
          <w:tcPr>
            <w:tcW w:w="0" w:type="auto"/>
            <w:vAlign w:val="center"/>
          </w:tcPr>
          <w:p w14:paraId="692DB5B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69069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9628B1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387103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D300D74">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E7D9A5C">
                  <w:r>
                    <w:rPr>
                      <w:rStyle w:val="8"/>
                      <w:rFonts w:hint="eastAsia"/>
                    </w:rPr>
                    <w:t>施用方式</w:t>
                  </w:r>
                </w:p>
              </w:tc>
            </w:tr>
            <w:tr w14:paraId="46E1AC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D2376DC">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09AF5EB9">
                  <w:r>
                    <w:rPr>
                      <w:rStyle w:val="8"/>
                      <w:rFonts w:hint="eastAsia"/>
                    </w:rPr>
                    <w:t>稻曲病</w:t>
                  </w:r>
                </w:p>
              </w:tc>
              <w:tc>
                <w:tcPr>
                  <w:tcW w:w="0" w:type="auto"/>
                  <w:tcBorders>
                    <w:top w:val="outset" w:color="auto" w:sz="6" w:space="0"/>
                    <w:left w:val="outset" w:color="auto" w:sz="6" w:space="0"/>
                    <w:bottom w:val="outset" w:color="auto" w:sz="6" w:space="0"/>
                    <w:right w:val="outset" w:color="auto" w:sz="6" w:space="0"/>
                  </w:tcBorders>
                  <w:vAlign w:val="center"/>
                </w:tcPr>
                <w:p w14:paraId="6888BBF2">
                  <w:r>
                    <w:rPr>
                      <w:rStyle w:val="8"/>
                      <w:rFonts w:hint="eastAsia"/>
                    </w:rPr>
                    <w:t>18-20毫升/亩</w:t>
                  </w:r>
                </w:p>
              </w:tc>
              <w:tc>
                <w:tcPr>
                  <w:tcW w:w="0" w:type="auto"/>
                  <w:tcBorders>
                    <w:top w:val="outset" w:color="auto" w:sz="6" w:space="0"/>
                    <w:left w:val="outset" w:color="auto" w:sz="6" w:space="0"/>
                    <w:bottom w:val="outset" w:color="auto" w:sz="6" w:space="0"/>
                    <w:right w:val="outset" w:color="auto" w:sz="6" w:space="0"/>
                  </w:tcBorders>
                  <w:vAlign w:val="center"/>
                </w:tcPr>
                <w:p w14:paraId="427F090D">
                  <w:r>
                    <w:rPr>
                      <w:rStyle w:val="8"/>
                      <w:rFonts w:hint="eastAsia"/>
                    </w:rPr>
                    <w:t>喷雾</w:t>
                  </w:r>
                </w:p>
              </w:tc>
            </w:tr>
            <w:tr w14:paraId="296735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E6D77C5">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7FB72066">
                  <w:r>
                    <w:rPr>
                      <w:rStyle w:val="8"/>
                      <w:rFonts w:hint="eastAsia"/>
                    </w:rPr>
                    <w:t>纹枯病</w:t>
                  </w:r>
                </w:p>
              </w:tc>
              <w:tc>
                <w:tcPr>
                  <w:tcW w:w="0" w:type="auto"/>
                  <w:tcBorders>
                    <w:top w:val="outset" w:color="auto" w:sz="6" w:space="0"/>
                    <w:left w:val="outset" w:color="auto" w:sz="6" w:space="0"/>
                    <w:bottom w:val="outset" w:color="auto" w:sz="6" w:space="0"/>
                    <w:right w:val="outset" w:color="auto" w:sz="6" w:space="0"/>
                  </w:tcBorders>
                  <w:vAlign w:val="center"/>
                </w:tcPr>
                <w:p w14:paraId="3F3A4702">
                  <w:r>
                    <w:rPr>
                      <w:rStyle w:val="8"/>
                      <w:rFonts w:hint="eastAsia"/>
                    </w:rPr>
                    <w:t>18-20毫升/亩</w:t>
                  </w:r>
                </w:p>
              </w:tc>
              <w:tc>
                <w:tcPr>
                  <w:tcW w:w="0" w:type="auto"/>
                  <w:tcBorders>
                    <w:top w:val="outset" w:color="auto" w:sz="6" w:space="0"/>
                    <w:left w:val="outset" w:color="auto" w:sz="6" w:space="0"/>
                    <w:bottom w:val="outset" w:color="auto" w:sz="6" w:space="0"/>
                    <w:right w:val="outset" w:color="auto" w:sz="6" w:space="0"/>
                  </w:tcBorders>
                  <w:vAlign w:val="center"/>
                </w:tcPr>
                <w:p w14:paraId="7602769F">
                  <w:r>
                    <w:rPr>
                      <w:rStyle w:val="8"/>
                      <w:rFonts w:hint="eastAsia"/>
                    </w:rPr>
                    <w:t>喷雾</w:t>
                  </w:r>
                </w:p>
              </w:tc>
            </w:tr>
          </w:tbl>
          <w:p w14:paraId="785343C1"/>
        </w:tc>
      </w:tr>
      <w:tr w14:paraId="44828A3F">
        <w:tblPrEx>
          <w:tblCellMar>
            <w:top w:w="0" w:type="dxa"/>
            <w:left w:w="0" w:type="dxa"/>
            <w:bottom w:w="0" w:type="dxa"/>
            <w:right w:w="0" w:type="dxa"/>
          </w:tblCellMar>
        </w:tblPrEx>
        <w:trPr>
          <w:tblCellSpacing w:w="0" w:type="dxa"/>
        </w:trPr>
        <w:tc>
          <w:tcPr>
            <w:tcW w:w="0" w:type="auto"/>
            <w:vAlign w:val="center"/>
          </w:tcPr>
          <w:p w14:paraId="49105D26">
            <w:r>
              <w:rPr>
                <w:rStyle w:val="7"/>
                <w:rFonts w:hint="eastAsia"/>
              </w:rPr>
              <w:t>使用技术要求:</w:t>
            </w:r>
            <w:r>
              <w:rPr>
                <w:rFonts w:hint="eastAsia"/>
              </w:rPr>
              <w:br w:type="textWrapping"/>
            </w:r>
            <w:r>
              <w:rPr>
                <w:rStyle w:val="8"/>
                <w:rFonts w:hint="eastAsia"/>
              </w:rPr>
              <w:t>1、防治水稻纹枯病，建议于水稻分蘖末期，纹枯病发病前或发病初期首次施药，间隔10~15天施药一次，共施药2次。全株均匀喷雾。防治水稻稻曲病建议在水稻孕穗末期，稻曲病发病前或发病初期首次施药，间隔7~10天施药一次，共施药2~3次。全株均匀喷雾，重点喷施植株中上部。 2、大风天或者预计1小时内降雨，请勿施药。3.每季作物最多施药3次，安全间隔期21天。</w:t>
            </w:r>
          </w:p>
        </w:tc>
      </w:tr>
      <w:tr w14:paraId="7E9ADCF8">
        <w:tblPrEx>
          <w:tblCellMar>
            <w:top w:w="0" w:type="dxa"/>
            <w:left w:w="0" w:type="dxa"/>
            <w:bottom w:w="0" w:type="dxa"/>
            <w:right w:w="0" w:type="dxa"/>
          </w:tblCellMar>
        </w:tblPrEx>
        <w:trPr>
          <w:tblCellSpacing w:w="0" w:type="dxa"/>
        </w:trPr>
        <w:tc>
          <w:tcPr>
            <w:tcW w:w="0" w:type="auto"/>
            <w:vAlign w:val="center"/>
          </w:tcPr>
          <w:p w14:paraId="47C4AAF7">
            <w:r>
              <w:rPr>
                <w:rStyle w:val="7"/>
                <w:rFonts w:hint="eastAsia"/>
              </w:rPr>
              <w:t>产品性能:</w:t>
            </w:r>
            <w:r>
              <w:rPr>
                <w:rFonts w:hint="eastAsia"/>
              </w:rPr>
              <w:br w:type="textWrapping"/>
            </w:r>
            <w:r>
              <w:rPr>
                <w:rStyle w:val="8"/>
                <w:rFonts w:hint="eastAsia"/>
              </w:rPr>
              <w:t>本品是一种具有治疗作用的内吸性广谱杀菌剂，对水稻纹枯病和稻曲病有较好的防效。</w:t>
            </w:r>
          </w:p>
        </w:tc>
      </w:tr>
      <w:tr w14:paraId="17734277">
        <w:tblPrEx>
          <w:tblCellMar>
            <w:top w:w="0" w:type="dxa"/>
            <w:left w:w="0" w:type="dxa"/>
            <w:bottom w:w="0" w:type="dxa"/>
            <w:right w:w="0" w:type="dxa"/>
          </w:tblCellMar>
        </w:tblPrEx>
        <w:trPr>
          <w:tblCellSpacing w:w="0" w:type="dxa"/>
        </w:trPr>
        <w:tc>
          <w:tcPr>
            <w:tcW w:w="0" w:type="auto"/>
            <w:vAlign w:val="center"/>
          </w:tcPr>
          <w:p w14:paraId="044B90A0">
            <w:r>
              <w:rPr>
                <w:rStyle w:val="7"/>
                <w:rFonts w:hint="eastAsia"/>
              </w:rPr>
              <w:t>注意事项：</w:t>
            </w:r>
            <w:r>
              <w:rPr>
                <w:rFonts w:hint="eastAsia"/>
              </w:rPr>
              <w:br w:type="textWrapping"/>
            </w:r>
            <w:r>
              <w:rPr>
                <w:rStyle w:val="8"/>
                <w:rFonts w:hint="eastAsia"/>
              </w:rPr>
              <w:t>1、请按照农药安全使用准则使用本品，避免药液接触皮肤、眼睛和污染衣物，避免吸入雾滴。切勿在施药现场抽烟或饮食。在饮水、进食和抽烟前，应先洗手、洗脸。 2、配药时，应带手套、面罩，穿长袖衣、长裤和靴子。 3、喷药时，应穿长袖衣、长裤和靴子。 4、施药后，彻底清洗防护用具，洗澡，并更换和清洗工作服。 5、使用过的空包装，用清水冲洗三次后妥善处理，切勿重复使用或改作其它用途。所有施药器具，用后应立即用清水或适当的洗涤剂清洗。 6、不得污染各类水域勿将药液或空包装弃于水中或在河塘中洗涤喷雾器械，避免影响鱼类和污染水源。 7、远离水产养殖区，河塘等水体施药。禁止在河塘等水体中清洗施药器具；鱼或虾蟹套养稻田禁用；施药的田水不得直接排入水体、桑园及蚕室附近禁用。8、孕妇及哺乳期妇女避免接触。未用完的制剂应放在原包装内密闭保存，切勿将本品置于饮、食容器中。</w:t>
            </w:r>
          </w:p>
        </w:tc>
      </w:tr>
      <w:tr w14:paraId="6F5ABD6C">
        <w:tblPrEx>
          <w:tblCellMar>
            <w:top w:w="0" w:type="dxa"/>
            <w:left w:w="0" w:type="dxa"/>
            <w:bottom w:w="0" w:type="dxa"/>
            <w:right w:w="0" w:type="dxa"/>
          </w:tblCellMar>
        </w:tblPrEx>
        <w:trPr>
          <w:tblCellSpacing w:w="0" w:type="dxa"/>
        </w:trPr>
        <w:tc>
          <w:tcPr>
            <w:tcW w:w="0" w:type="auto"/>
            <w:vAlign w:val="center"/>
          </w:tcPr>
          <w:p w14:paraId="5D09CDEA">
            <w:r>
              <w:rPr>
                <w:rStyle w:val="7"/>
                <w:rFonts w:hint="eastAsia"/>
              </w:rPr>
              <w:t>中毒急救措施：</w:t>
            </w:r>
            <w:r>
              <w:rPr>
                <w:rFonts w:hint="eastAsia"/>
              </w:rPr>
              <w:br w:type="textWrapping"/>
            </w:r>
            <w:r>
              <w:rPr>
                <w:rStyle w:val="8"/>
                <w:rFonts w:hint="eastAsia"/>
              </w:rPr>
              <w:t>1、用药时如果感觉不适，立即停止工作，采取急救措施，并携此标签送医就诊。2、皮肤接触：立即脱掉被污染的衣物，用大量清水冲洗被污染的皮肤，再用肥皂清洗，然后用清水冲净。3、眼睛溅药：立即将眼睑翻开，用清水冲洗至少15分钟，再请医生诊治。4、发生吸入：立即将吸入者转移到空气新鲜处，如果吸入者停止呼吸，需进行人工呼吸。请医生诊治。5、误服：请勿引吐，立即携带标签，送医就诊。紧急医疗措施：使用医用活性炭洗胃，注意防止胃容物进入呼吸道。解毒剂：无专用解毒剂，对症治疗。</w:t>
            </w:r>
          </w:p>
        </w:tc>
      </w:tr>
      <w:tr w14:paraId="7C66F23C">
        <w:tblPrEx>
          <w:tblCellMar>
            <w:top w:w="0" w:type="dxa"/>
            <w:left w:w="0" w:type="dxa"/>
            <w:bottom w:w="0" w:type="dxa"/>
            <w:right w:w="0" w:type="dxa"/>
          </w:tblCellMar>
        </w:tblPrEx>
        <w:trPr>
          <w:tblCellSpacing w:w="0" w:type="dxa"/>
        </w:trPr>
        <w:tc>
          <w:tcPr>
            <w:tcW w:w="0" w:type="auto"/>
            <w:vAlign w:val="center"/>
          </w:tcPr>
          <w:p w14:paraId="1271522D">
            <w:r>
              <w:rPr>
                <w:rStyle w:val="7"/>
                <w:rFonts w:hint="eastAsia"/>
              </w:rPr>
              <w:t>储存和运输方法：</w:t>
            </w:r>
            <w:r>
              <w:rPr>
                <w:rFonts w:hint="eastAsia"/>
              </w:rPr>
              <w:br w:type="textWrapping"/>
            </w:r>
            <w:r>
              <w:rPr>
                <w:rStyle w:val="8"/>
                <w:rFonts w:hint="eastAsia"/>
              </w:rPr>
              <w:t>1、本品应加锁保存，勿让儿童、无关人员和动物接触。勿与食物、饮料粮食和动物饲料同贮同运。2、本品应贮藏在避光、干燥、通风处。运输时应注意避光、防高温、雨淋。3、贮藏温度应避免低于-10℃或高于35℃。4、产品码放高度不宜超过2米，以免损坏包装。</w:t>
            </w:r>
          </w:p>
        </w:tc>
      </w:tr>
      <w:tr w14:paraId="171D164E">
        <w:tblPrEx>
          <w:tblCellMar>
            <w:top w:w="0" w:type="dxa"/>
            <w:left w:w="0" w:type="dxa"/>
            <w:bottom w:w="0" w:type="dxa"/>
            <w:right w:w="0" w:type="dxa"/>
          </w:tblCellMar>
        </w:tblPrEx>
        <w:trPr>
          <w:tblCellSpacing w:w="0" w:type="dxa"/>
        </w:trPr>
        <w:tc>
          <w:tcPr>
            <w:tcW w:w="0" w:type="auto"/>
            <w:vAlign w:val="center"/>
          </w:tcPr>
          <w:p w14:paraId="0B1348BD">
            <w:r>
              <w:rPr>
                <w:rStyle w:val="7"/>
                <w:rFonts w:hint="eastAsia"/>
              </w:rPr>
              <w:t>质量保证期：</w:t>
            </w:r>
            <w:r>
              <w:rPr>
                <w:rStyle w:val="8"/>
                <w:rFonts w:hint="eastAsia"/>
              </w:rPr>
              <w:t>2年</w:t>
            </w:r>
          </w:p>
        </w:tc>
      </w:tr>
      <w:tr w14:paraId="0CB55F54">
        <w:tblPrEx>
          <w:tblCellMar>
            <w:top w:w="0" w:type="dxa"/>
            <w:left w:w="0" w:type="dxa"/>
            <w:bottom w:w="0" w:type="dxa"/>
            <w:right w:w="0" w:type="dxa"/>
          </w:tblCellMar>
        </w:tblPrEx>
        <w:trPr>
          <w:tblCellSpacing w:w="0" w:type="dxa"/>
        </w:trPr>
        <w:tc>
          <w:tcPr>
            <w:tcW w:w="0" w:type="auto"/>
            <w:vAlign w:val="center"/>
          </w:tcPr>
          <w:p w14:paraId="5ACF43DC">
            <w:r>
              <w:rPr>
                <w:rStyle w:val="7"/>
                <w:rFonts w:hint="eastAsia"/>
              </w:rPr>
              <w:t>备注：</w:t>
            </w:r>
          </w:p>
        </w:tc>
      </w:tr>
    </w:tbl>
    <w:p w14:paraId="12B4292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BA1EB3D">
        <w:tblPrEx>
          <w:tblCellMar>
            <w:top w:w="0" w:type="dxa"/>
            <w:left w:w="0" w:type="dxa"/>
            <w:bottom w:w="0" w:type="dxa"/>
            <w:right w:w="0" w:type="dxa"/>
          </w:tblCellMar>
        </w:tblPrEx>
        <w:trPr>
          <w:tblCellSpacing w:w="0" w:type="dxa"/>
        </w:trPr>
        <w:tc>
          <w:tcPr>
            <w:tcW w:w="0" w:type="auto"/>
            <w:vAlign w:val="center"/>
          </w:tcPr>
          <w:p w14:paraId="156D0445">
            <w:r>
              <w:rPr>
                <w:rStyle w:val="7"/>
                <w:rFonts w:hint="eastAsia"/>
              </w:rPr>
              <w:t>登记证号：</w:t>
            </w:r>
            <w:r>
              <w:rPr>
                <w:rFonts w:hint="eastAsia"/>
              </w:rPr>
              <w:t>PD20130882</w:t>
            </w:r>
          </w:p>
        </w:tc>
      </w:tr>
      <w:tr w14:paraId="78CFDDF9">
        <w:tblPrEx>
          <w:tblCellMar>
            <w:top w:w="0" w:type="dxa"/>
            <w:left w:w="0" w:type="dxa"/>
            <w:bottom w:w="0" w:type="dxa"/>
            <w:right w:w="0" w:type="dxa"/>
          </w:tblCellMar>
        </w:tblPrEx>
        <w:trPr>
          <w:tblCellSpacing w:w="0" w:type="dxa"/>
        </w:trPr>
        <w:tc>
          <w:tcPr>
            <w:tcW w:w="0" w:type="auto"/>
            <w:vAlign w:val="center"/>
          </w:tcPr>
          <w:p w14:paraId="0C5FFD47">
            <w:r>
              <w:rPr>
                <w:rStyle w:val="7"/>
                <w:rFonts w:hint="eastAsia"/>
              </w:rPr>
              <w:t>登记证持有人：</w:t>
            </w:r>
            <w:r>
              <w:rPr>
                <w:rFonts w:hint="eastAsia"/>
              </w:rPr>
              <w:t>河南金田地农化有限责任公司</w:t>
            </w:r>
          </w:p>
        </w:tc>
      </w:tr>
      <w:tr w14:paraId="3D4D6C7F">
        <w:tblPrEx>
          <w:tblCellMar>
            <w:top w:w="0" w:type="dxa"/>
            <w:left w:w="0" w:type="dxa"/>
            <w:bottom w:w="0" w:type="dxa"/>
            <w:right w:w="0" w:type="dxa"/>
          </w:tblCellMar>
        </w:tblPrEx>
        <w:trPr>
          <w:tblCellSpacing w:w="0" w:type="dxa"/>
        </w:trPr>
        <w:tc>
          <w:tcPr>
            <w:tcW w:w="0" w:type="auto"/>
            <w:vAlign w:val="center"/>
          </w:tcPr>
          <w:p w14:paraId="3EE568C8">
            <w:r>
              <w:rPr>
                <w:rStyle w:val="7"/>
                <w:rFonts w:hint="eastAsia"/>
              </w:rPr>
              <w:t>农药名称：</w:t>
            </w:r>
            <w:r>
              <w:rPr>
                <w:rFonts w:hint="eastAsia"/>
              </w:rPr>
              <w:t>二嗪磷</w:t>
            </w:r>
          </w:p>
        </w:tc>
      </w:tr>
      <w:tr w14:paraId="283F5802">
        <w:tblPrEx>
          <w:tblCellMar>
            <w:top w:w="0" w:type="dxa"/>
            <w:left w:w="0" w:type="dxa"/>
            <w:bottom w:w="0" w:type="dxa"/>
            <w:right w:w="0" w:type="dxa"/>
          </w:tblCellMar>
        </w:tblPrEx>
        <w:trPr>
          <w:tblCellSpacing w:w="0" w:type="dxa"/>
        </w:trPr>
        <w:tc>
          <w:tcPr>
            <w:tcW w:w="0" w:type="auto"/>
            <w:vAlign w:val="center"/>
          </w:tcPr>
          <w:p w14:paraId="04EFB58F">
            <w:r>
              <w:rPr>
                <w:rStyle w:val="7"/>
                <w:rFonts w:hint="eastAsia"/>
              </w:rPr>
              <w:t>剂型：</w:t>
            </w:r>
            <w:r>
              <w:rPr>
                <w:rFonts w:hint="eastAsia"/>
              </w:rPr>
              <w:t>颗粒剂</w:t>
            </w:r>
          </w:p>
        </w:tc>
      </w:tr>
      <w:tr w14:paraId="2796F89B">
        <w:tblPrEx>
          <w:tblCellMar>
            <w:top w:w="0" w:type="dxa"/>
            <w:left w:w="0" w:type="dxa"/>
            <w:bottom w:w="0" w:type="dxa"/>
            <w:right w:w="0" w:type="dxa"/>
          </w:tblCellMar>
        </w:tblPrEx>
        <w:trPr>
          <w:tblCellSpacing w:w="0" w:type="dxa"/>
        </w:trPr>
        <w:tc>
          <w:tcPr>
            <w:tcW w:w="0" w:type="auto"/>
            <w:vAlign w:val="center"/>
          </w:tcPr>
          <w:p w14:paraId="489F8B65">
            <w:r>
              <w:rPr>
                <w:rStyle w:val="7"/>
                <w:rFonts w:hint="eastAsia"/>
              </w:rPr>
              <w:t>毒性及其标识：</w:t>
            </w:r>
            <w:r>
              <w:rPr>
                <w:rFonts w:hint="eastAsia"/>
              </w:rPr>
              <w:t xml:space="preserve"> </w:t>
            </w:r>
            <w:r>
              <w:drawing>
                <wp:inline distT="0" distB="0" distL="0" distR="0">
                  <wp:extent cx="476250" cy="323850"/>
                  <wp:effectExtent l="0" t="0" r="0" b="0"/>
                  <wp:docPr id="23" name="图片 2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4EFED5C">
        <w:tblPrEx>
          <w:tblCellMar>
            <w:top w:w="0" w:type="dxa"/>
            <w:left w:w="0" w:type="dxa"/>
            <w:bottom w:w="0" w:type="dxa"/>
            <w:right w:w="0" w:type="dxa"/>
          </w:tblCellMar>
        </w:tblPrEx>
        <w:trPr>
          <w:tblCellSpacing w:w="0" w:type="dxa"/>
        </w:trPr>
        <w:tc>
          <w:tcPr>
            <w:tcW w:w="0" w:type="auto"/>
            <w:vAlign w:val="center"/>
          </w:tcPr>
          <w:p w14:paraId="6C3A8B97">
            <w:r>
              <w:rPr>
                <w:rStyle w:val="7"/>
                <w:rFonts w:hint="eastAsia"/>
              </w:rPr>
              <w:t>总有效成分含量：</w:t>
            </w:r>
            <w:r>
              <w:rPr>
                <w:rFonts w:hint="eastAsia"/>
              </w:rPr>
              <w:t>0.1%</w:t>
            </w:r>
          </w:p>
        </w:tc>
      </w:tr>
      <w:tr w14:paraId="709D1CA9">
        <w:tblPrEx>
          <w:tblCellMar>
            <w:top w:w="0" w:type="dxa"/>
            <w:left w:w="0" w:type="dxa"/>
            <w:bottom w:w="0" w:type="dxa"/>
            <w:right w:w="0" w:type="dxa"/>
          </w:tblCellMar>
        </w:tblPrEx>
        <w:trPr>
          <w:tblCellSpacing w:w="0" w:type="dxa"/>
        </w:trPr>
        <w:tc>
          <w:tcPr>
            <w:tcW w:w="0" w:type="auto"/>
            <w:vAlign w:val="center"/>
          </w:tcPr>
          <w:p w14:paraId="17F70E3A">
            <w:r>
              <w:rPr>
                <w:rFonts w:hint="eastAsia"/>
              </w:rPr>
              <w:t xml:space="preserve">有效成分及其含量： </w:t>
            </w:r>
          </w:p>
          <w:p w14:paraId="416C2F88">
            <w:r>
              <w:rPr>
                <w:rFonts w:hint="eastAsia"/>
              </w:rPr>
              <w:t xml:space="preserve">    二嗪磷0.1%    </w:t>
            </w:r>
          </w:p>
        </w:tc>
      </w:tr>
      <w:tr w14:paraId="3D9223F2">
        <w:tblPrEx>
          <w:tblCellMar>
            <w:top w:w="0" w:type="dxa"/>
            <w:left w:w="0" w:type="dxa"/>
            <w:bottom w:w="0" w:type="dxa"/>
            <w:right w:w="0" w:type="dxa"/>
          </w:tblCellMar>
        </w:tblPrEx>
        <w:trPr>
          <w:tblCellSpacing w:w="0" w:type="dxa"/>
        </w:trPr>
        <w:tc>
          <w:tcPr>
            <w:tcW w:w="0" w:type="auto"/>
            <w:vAlign w:val="center"/>
          </w:tcPr>
          <w:p w14:paraId="68C44DA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E2017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077E5D5">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2A5DB3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99294B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6B965C3">
                  <w:r>
                    <w:rPr>
                      <w:rStyle w:val="8"/>
                      <w:rFonts w:hint="eastAsia"/>
                    </w:rPr>
                    <w:t>施用方式</w:t>
                  </w:r>
                </w:p>
              </w:tc>
            </w:tr>
            <w:tr w14:paraId="57976B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A5B1E13">
                  <w:r>
                    <w:rPr>
                      <w:rStyle w:val="8"/>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236F43B1">
                  <w:r>
                    <w:rPr>
                      <w:rStyle w:val="8"/>
                      <w:rFonts w:hint="eastAsia"/>
                    </w:rPr>
                    <w:t>蛴螬</w:t>
                  </w:r>
                </w:p>
              </w:tc>
              <w:tc>
                <w:tcPr>
                  <w:tcW w:w="0" w:type="auto"/>
                  <w:tcBorders>
                    <w:top w:val="outset" w:color="auto" w:sz="6" w:space="0"/>
                    <w:left w:val="outset" w:color="auto" w:sz="6" w:space="0"/>
                    <w:bottom w:val="outset" w:color="auto" w:sz="6" w:space="0"/>
                    <w:right w:val="outset" w:color="auto" w:sz="6" w:space="0"/>
                  </w:tcBorders>
                  <w:vAlign w:val="center"/>
                </w:tcPr>
                <w:p w14:paraId="6E81C60C">
                  <w:r>
                    <w:rPr>
                      <w:rStyle w:val="8"/>
                      <w:rFonts w:hint="eastAsia"/>
                    </w:rPr>
                    <w:t>50-60千克/亩</w:t>
                  </w:r>
                </w:p>
              </w:tc>
              <w:tc>
                <w:tcPr>
                  <w:tcW w:w="0" w:type="auto"/>
                  <w:tcBorders>
                    <w:top w:val="outset" w:color="auto" w:sz="6" w:space="0"/>
                    <w:left w:val="outset" w:color="auto" w:sz="6" w:space="0"/>
                    <w:bottom w:val="outset" w:color="auto" w:sz="6" w:space="0"/>
                    <w:right w:val="outset" w:color="auto" w:sz="6" w:space="0"/>
                  </w:tcBorders>
                  <w:vAlign w:val="center"/>
                </w:tcPr>
                <w:p w14:paraId="2A8B8530">
                  <w:r>
                    <w:rPr>
                      <w:rStyle w:val="8"/>
                      <w:rFonts w:hint="eastAsia"/>
                    </w:rPr>
                    <w:t>撒施</w:t>
                  </w:r>
                </w:p>
              </w:tc>
            </w:tr>
            <w:tr w14:paraId="5E9367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26B73EE">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307E7137">
                  <w:r>
                    <w:rPr>
                      <w:rStyle w:val="8"/>
                      <w:rFonts w:hint="eastAsia"/>
                    </w:rPr>
                    <w:t>蝼蛄</w:t>
                  </w:r>
                </w:p>
              </w:tc>
              <w:tc>
                <w:tcPr>
                  <w:tcW w:w="0" w:type="auto"/>
                  <w:tcBorders>
                    <w:top w:val="outset" w:color="auto" w:sz="6" w:space="0"/>
                    <w:left w:val="outset" w:color="auto" w:sz="6" w:space="0"/>
                    <w:bottom w:val="outset" w:color="auto" w:sz="6" w:space="0"/>
                    <w:right w:val="outset" w:color="auto" w:sz="6" w:space="0"/>
                  </w:tcBorders>
                  <w:vAlign w:val="center"/>
                </w:tcPr>
                <w:p w14:paraId="5453EA3F">
                  <w:r>
                    <w:rPr>
                      <w:rStyle w:val="8"/>
                      <w:rFonts w:hint="eastAsia"/>
                    </w:rPr>
                    <w:t>40000-50000克/亩</w:t>
                  </w:r>
                </w:p>
              </w:tc>
              <w:tc>
                <w:tcPr>
                  <w:tcW w:w="0" w:type="auto"/>
                  <w:tcBorders>
                    <w:top w:val="outset" w:color="auto" w:sz="6" w:space="0"/>
                    <w:left w:val="outset" w:color="auto" w:sz="6" w:space="0"/>
                    <w:bottom w:val="outset" w:color="auto" w:sz="6" w:space="0"/>
                    <w:right w:val="outset" w:color="auto" w:sz="6" w:space="0"/>
                  </w:tcBorders>
                  <w:vAlign w:val="center"/>
                </w:tcPr>
                <w:p w14:paraId="5166AA2C">
                  <w:r>
                    <w:rPr>
                      <w:rStyle w:val="8"/>
                      <w:rFonts w:hint="eastAsia"/>
                    </w:rPr>
                    <w:t>撒施</w:t>
                  </w:r>
                </w:p>
              </w:tc>
            </w:tr>
            <w:tr w14:paraId="1629FD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B8A153E">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3211309C">
                  <w:r>
                    <w:rPr>
                      <w:rStyle w:val="8"/>
                      <w:rFonts w:hint="eastAsia"/>
                    </w:rPr>
                    <w:t>蛴螬</w:t>
                  </w:r>
                </w:p>
              </w:tc>
              <w:tc>
                <w:tcPr>
                  <w:tcW w:w="0" w:type="auto"/>
                  <w:tcBorders>
                    <w:top w:val="outset" w:color="auto" w:sz="6" w:space="0"/>
                    <w:left w:val="outset" w:color="auto" w:sz="6" w:space="0"/>
                    <w:bottom w:val="outset" w:color="auto" w:sz="6" w:space="0"/>
                    <w:right w:val="outset" w:color="auto" w:sz="6" w:space="0"/>
                  </w:tcBorders>
                  <w:vAlign w:val="center"/>
                </w:tcPr>
                <w:p w14:paraId="281572E7">
                  <w:r>
                    <w:rPr>
                      <w:rStyle w:val="8"/>
                      <w:rFonts w:hint="eastAsia"/>
                    </w:rPr>
                    <w:t>40000-50000克/亩</w:t>
                  </w:r>
                </w:p>
              </w:tc>
              <w:tc>
                <w:tcPr>
                  <w:tcW w:w="0" w:type="auto"/>
                  <w:tcBorders>
                    <w:top w:val="outset" w:color="auto" w:sz="6" w:space="0"/>
                    <w:left w:val="outset" w:color="auto" w:sz="6" w:space="0"/>
                    <w:bottom w:val="outset" w:color="auto" w:sz="6" w:space="0"/>
                    <w:right w:val="outset" w:color="auto" w:sz="6" w:space="0"/>
                  </w:tcBorders>
                  <w:vAlign w:val="center"/>
                </w:tcPr>
                <w:p w14:paraId="1BF2995E">
                  <w:r>
                    <w:rPr>
                      <w:rStyle w:val="8"/>
                      <w:rFonts w:hint="eastAsia"/>
                    </w:rPr>
                    <w:t>撒施</w:t>
                  </w:r>
                </w:p>
              </w:tc>
            </w:tr>
            <w:tr w14:paraId="20E915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820EB85">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397D32DF">
                  <w:r>
                    <w:rPr>
                      <w:rStyle w:val="8"/>
                      <w:rFonts w:hint="eastAsia"/>
                    </w:rPr>
                    <w:t>吸浆虫</w:t>
                  </w:r>
                </w:p>
              </w:tc>
              <w:tc>
                <w:tcPr>
                  <w:tcW w:w="0" w:type="auto"/>
                  <w:tcBorders>
                    <w:top w:val="outset" w:color="auto" w:sz="6" w:space="0"/>
                    <w:left w:val="outset" w:color="auto" w:sz="6" w:space="0"/>
                    <w:bottom w:val="outset" w:color="auto" w:sz="6" w:space="0"/>
                    <w:right w:val="outset" w:color="auto" w:sz="6" w:space="0"/>
                  </w:tcBorders>
                  <w:vAlign w:val="center"/>
                </w:tcPr>
                <w:p w14:paraId="621964A3">
                  <w:r>
                    <w:rPr>
                      <w:rStyle w:val="8"/>
                      <w:rFonts w:hint="eastAsia"/>
                    </w:rPr>
                    <w:t>40-60千克/亩</w:t>
                  </w:r>
                </w:p>
              </w:tc>
              <w:tc>
                <w:tcPr>
                  <w:tcW w:w="0" w:type="auto"/>
                  <w:tcBorders>
                    <w:top w:val="outset" w:color="auto" w:sz="6" w:space="0"/>
                    <w:left w:val="outset" w:color="auto" w:sz="6" w:space="0"/>
                    <w:bottom w:val="outset" w:color="auto" w:sz="6" w:space="0"/>
                    <w:right w:val="outset" w:color="auto" w:sz="6" w:space="0"/>
                  </w:tcBorders>
                  <w:vAlign w:val="center"/>
                </w:tcPr>
                <w:p w14:paraId="17403B78">
                  <w:r>
                    <w:rPr>
                      <w:rStyle w:val="8"/>
                      <w:rFonts w:hint="eastAsia"/>
                    </w:rPr>
                    <w:t>撒施</w:t>
                  </w:r>
                </w:p>
              </w:tc>
            </w:tr>
          </w:tbl>
          <w:p w14:paraId="51F10337"/>
        </w:tc>
      </w:tr>
      <w:tr w14:paraId="5B1C3251">
        <w:tblPrEx>
          <w:tblCellMar>
            <w:top w:w="0" w:type="dxa"/>
            <w:left w:w="0" w:type="dxa"/>
            <w:bottom w:w="0" w:type="dxa"/>
            <w:right w:w="0" w:type="dxa"/>
          </w:tblCellMar>
        </w:tblPrEx>
        <w:trPr>
          <w:tblCellSpacing w:w="0" w:type="dxa"/>
        </w:trPr>
        <w:tc>
          <w:tcPr>
            <w:tcW w:w="0" w:type="auto"/>
            <w:vAlign w:val="center"/>
          </w:tcPr>
          <w:p w14:paraId="5644529D">
            <w:r>
              <w:rPr>
                <w:rStyle w:val="7"/>
                <w:rFonts w:hint="eastAsia"/>
              </w:rPr>
              <w:t>使用技术要求:</w:t>
            </w:r>
            <w:r>
              <w:rPr>
                <w:rFonts w:hint="eastAsia"/>
              </w:rPr>
              <w:br w:type="textWrapping"/>
            </w:r>
            <w:r>
              <w:rPr>
                <w:rStyle w:val="8"/>
                <w:rFonts w:hint="eastAsia"/>
              </w:rPr>
              <w:t>1.本品于小麦、花生播种前均匀撒施。2.每季最多施药1次。</w:t>
            </w:r>
          </w:p>
        </w:tc>
      </w:tr>
      <w:tr w14:paraId="1CFBB9AD">
        <w:tblPrEx>
          <w:tblCellMar>
            <w:top w:w="0" w:type="dxa"/>
            <w:left w:w="0" w:type="dxa"/>
            <w:bottom w:w="0" w:type="dxa"/>
            <w:right w:w="0" w:type="dxa"/>
          </w:tblCellMar>
        </w:tblPrEx>
        <w:trPr>
          <w:tblCellSpacing w:w="0" w:type="dxa"/>
        </w:trPr>
        <w:tc>
          <w:tcPr>
            <w:tcW w:w="0" w:type="auto"/>
            <w:vAlign w:val="center"/>
          </w:tcPr>
          <w:p w14:paraId="6B1371C6">
            <w:r>
              <w:rPr>
                <w:rStyle w:val="7"/>
                <w:rFonts w:hint="eastAsia"/>
              </w:rPr>
              <w:t>产品性能:</w:t>
            </w:r>
            <w:r>
              <w:rPr>
                <w:rFonts w:hint="eastAsia"/>
              </w:rPr>
              <w:br w:type="textWrapping"/>
            </w:r>
            <w:r>
              <w:rPr>
                <w:rStyle w:val="8"/>
                <w:rFonts w:hint="eastAsia"/>
              </w:rPr>
              <w:t xml:space="preserve">本品具有触杀、胃毒、熏蒸和一定的内吸作用，对小麦蛴螬、蝼蛄、吸浆虫、花生蛴螬等具有较好的防治效果。 </w:t>
            </w:r>
          </w:p>
        </w:tc>
      </w:tr>
      <w:tr w14:paraId="1431960C">
        <w:tblPrEx>
          <w:tblCellMar>
            <w:top w:w="0" w:type="dxa"/>
            <w:left w:w="0" w:type="dxa"/>
            <w:bottom w:w="0" w:type="dxa"/>
            <w:right w:w="0" w:type="dxa"/>
          </w:tblCellMar>
        </w:tblPrEx>
        <w:trPr>
          <w:tblCellSpacing w:w="0" w:type="dxa"/>
        </w:trPr>
        <w:tc>
          <w:tcPr>
            <w:tcW w:w="0" w:type="auto"/>
            <w:vAlign w:val="center"/>
          </w:tcPr>
          <w:p w14:paraId="02B1B216">
            <w:r>
              <w:rPr>
                <w:rStyle w:val="7"/>
                <w:rFonts w:hint="eastAsia"/>
              </w:rPr>
              <w:t>注意事项：</w:t>
            </w:r>
            <w:r>
              <w:rPr>
                <w:rFonts w:hint="eastAsia"/>
              </w:rPr>
              <w:br w:type="textWrapping"/>
            </w:r>
            <w:r>
              <w:rPr>
                <w:rStyle w:val="8"/>
                <w:rFonts w:hint="eastAsia"/>
              </w:rPr>
              <w:t>1.本品遇碱性物质易降解，不得与碱性物质混用。 2.本品不可与含铜杀菌剂和敌稗混合使用，在使用敌稗前后两周内不 得使用本剂。 3.本品不能用铜罐、铜合金罐、塑料瓶盛装；储存时应防治在阴凉干 燥处。 4.水产养殖区、河塘等水体附近禁用，禁止在河塘等水体清洗施药器具，施药后立即覆土；鸟类保护区禁用，施药后立即覆土。使用过本品的田块改种桑树时，须小面积试种，确定对蚕无害后再大面积种植。 5.施药时，应穿戴防护服、手套和口罩等；施药期间不可吃东西、抽 烟和饮水等；施药后，立即用肥皂洗手和洗脸等。 6.施药后彻底清洗器械，清洗器具的废水不能排入河流、池塘等水源。禁止在河塘等水体清洗施药器具。废弃物要妥善处理，不可随意丢弃，不可做他用。 7.避免孕妇及哺乳期的妇女接触。</w:t>
            </w:r>
          </w:p>
        </w:tc>
      </w:tr>
      <w:tr w14:paraId="2C4FB503">
        <w:tblPrEx>
          <w:tblCellMar>
            <w:top w:w="0" w:type="dxa"/>
            <w:left w:w="0" w:type="dxa"/>
            <w:bottom w:w="0" w:type="dxa"/>
            <w:right w:w="0" w:type="dxa"/>
          </w:tblCellMar>
        </w:tblPrEx>
        <w:trPr>
          <w:tblCellSpacing w:w="0" w:type="dxa"/>
        </w:trPr>
        <w:tc>
          <w:tcPr>
            <w:tcW w:w="0" w:type="auto"/>
            <w:vAlign w:val="center"/>
          </w:tcPr>
          <w:p w14:paraId="4D306017">
            <w:r>
              <w:rPr>
                <w:rStyle w:val="7"/>
                <w:rFonts w:hint="eastAsia"/>
              </w:rPr>
              <w:t>中毒急救措施：</w:t>
            </w:r>
            <w:r>
              <w:rPr>
                <w:rFonts w:hint="eastAsia"/>
              </w:rPr>
              <w:br w:type="textWrapping"/>
            </w:r>
            <w:r>
              <w:rPr>
                <w:rStyle w:val="8"/>
                <w:rFonts w:hint="eastAsia"/>
              </w:rPr>
              <w:t xml:space="preserve">中毒表现症状为头昏、头痛、恶心、无力、胸闷、视力模糊、肌肉震颤、瞳孔缩小、精神恍惚、行走不稳、腹痛、腹泻等，不慎接触皮肤或进入眼睛，应用大量清水冲洗至少15分钟。若误服，立即携带此标签送往医院治疗；可用阿托品、解磷定静脉注射，禁用吗啡、茶硷、吩噻嗪、利血平。 </w:t>
            </w:r>
          </w:p>
        </w:tc>
      </w:tr>
      <w:tr w14:paraId="27CD9192">
        <w:tblPrEx>
          <w:tblCellMar>
            <w:top w:w="0" w:type="dxa"/>
            <w:left w:w="0" w:type="dxa"/>
            <w:bottom w:w="0" w:type="dxa"/>
            <w:right w:w="0" w:type="dxa"/>
          </w:tblCellMar>
        </w:tblPrEx>
        <w:trPr>
          <w:tblCellSpacing w:w="0" w:type="dxa"/>
        </w:trPr>
        <w:tc>
          <w:tcPr>
            <w:tcW w:w="0" w:type="auto"/>
            <w:vAlign w:val="center"/>
          </w:tcPr>
          <w:p w14:paraId="30DEA207">
            <w:r>
              <w:rPr>
                <w:rStyle w:val="7"/>
                <w:rFonts w:hint="eastAsia"/>
              </w:rPr>
              <w:t>储存和运输方法：</w:t>
            </w:r>
            <w:r>
              <w:rPr>
                <w:rFonts w:hint="eastAsia"/>
              </w:rPr>
              <w:br w:type="textWrapping"/>
            </w:r>
            <w:r>
              <w:rPr>
                <w:rStyle w:val="8"/>
                <w:rFonts w:hint="eastAsia"/>
              </w:rPr>
              <w:t xml:space="preserve">本品应贮在干燥、阴凉、通风、防雨处。远离火源或热源。置于儿童触及不到之处，并加锁。勿与食品、饮料、饲料、粮食等同贮同运。 </w:t>
            </w:r>
          </w:p>
        </w:tc>
      </w:tr>
      <w:tr w14:paraId="6E514A92">
        <w:tblPrEx>
          <w:tblCellMar>
            <w:top w:w="0" w:type="dxa"/>
            <w:left w:w="0" w:type="dxa"/>
            <w:bottom w:w="0" w:type="dxa"/>
            <w:right w:w="0" w:type="dxa"/>
          </w:tblCellMar>
        </w:tblPrEx>
        <w:trPr>
          <w:tblCellSpacing w:w="0" w:type="dxa"/>
        </w:trPr>
        <w:tc>
          <w:tcPr>
            <w:tcW w:w="0" w:type="auto"/>
            <w:vAlign w:val="center"/>
          </w:tcPr>
          <w:p w14:paraId="25C68E93">
            <w:r>
              <w:rPr>
                <w:rStyle w:val="7"/>
                <w:rFonts w:hint="eastAsia"/>
              </w:rPr>
              <w:t>质量保证期：</w:t>
            </w:r>
            <w:r>
              <w:rPr>
                <w:rStyle w:val="8"/>
                <w:rFonts w:hint="eastAsia"/>
              </w:rPr>
              <w:t>2年</w:t>
            </w:r>
          </w:p>
        </w:tc>
      </w:tr>
      <w:tr w14:paraId="6D8B2320">
        <w:tblPrEx>
          <w:tblCellMar>
            <w:top w:w="0" w:type="dxa"/>
            <w:left w:w="0" w:type="dxa"/>
            <w:bottom w:w="0" w:type="dxa"/>
            <w:right w:w="0" w:type="dxa"/>
          </w:tblCellMar>
        </w:tblPrEx>
        <w:trPr>
          <w:tblCellSpacing w:w="0" w:type="dxa"/>
        </w:trPr>
        <w:tc>
          <w:tcPr>
            <w:tcW w:w="0" w:type="auto"/>
            <w:vAlign w:val="center"/>
          </w:tcPr>
          <w:p w14:paraId="4AB28F54">
            <w:r>
              <w:rPr>
                <w:rStyle w:val="7"/>
                <w:rFonts w:hint="eastAsia"/>
              </w:rPr>
              <w:t>备注：</w:t>
            </w:r>
          </w:p>
        </w:tc>
      </w:tr>
    </w:tbl>
    <w:p w14:paraId="65D29F6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841A061">
        <w:tblPrEx>
          <w:tblCellMar>
            <w:top w:w="0" w:type="dxa"/>
            <w:left w:w="0" w:type="dxa"/>
            <w:bottom w:w="0" w:type="dxa"/>
            <w:right w:w="0" w:type="dxa"/>
          </w:tblCellMar>
        </w:tblPrEx>
        <w:trPr>
          <w:tblCellSpacing w:w="0" w:type="dxa"/>
        </w:trPr>
        <w:tc>
          <w:tcPr>
            <w:tcW w:w="0" w:type="auto"/>
            <w:vAlign w:val="center"/>
          </w:tcPr>
          <w:p w14:paraId="5CF42CF9">
            <w:r>
              <w:rPr>
                <w:rStyle w:val="7"/>
                <w:rFonts w:hint="eastAsia"/>
              </w:rPr>
              <w:t>登记证号：</w:t>
            </w:r>
            <w:r>
              <w:rPr>
                <w:rFonts w:hint="eastAsia"/>
              </w:rPr>
              <w:t>PD20097342</w:t>
            </w:r>
          </w:p>
        </w:tc>
      </w:tr>
      <w:tr w14:paraId="785CEDC4">
        <w:tblPrEx>
          <w:tblCellMar>
            <w:top w:w="0" w:type="dxa"/>
            <w:left w:w="0" w:type="dxa"/>
            <w:bottom w:w="0" w:type="dxa"/>
            <w:right w:w="0" w:type="dxa"/>
          </w:tblCellMar>
        </w:tblPrEx>
        <w:trPr>
          <w:tblCellSpacing w:w="0" w:type="dxa"/>
        </w:trPr>
        <w:tc>
          <w:tcPr>
            <w:tcW w:w="0" w:type="auto"/>
            <w:vAlign w:val="center"/>
          </w:tcPr>
          <w:p w14:paraId="2E158401">
            <w:r>
              <w:rPr>
                <w:rStyle w:val="7"/>
                <w:rFonts w:hint="eastAsia"/>
              </w:rPr>
              <w:t>登记证持有人：</w:t>
            </w:r>
            <w:r>
              <w:rPr>
                <w:rFonts w:hint="eastAsia"/>
              </w:rPr>
              <w:t>河南金田地农化有限责任公司</w:t>
            </w:r>
          </w:p>
        </w:tc>
      </w:tr>
      <w:tr w14:paraId="4FD744A7">
        <w:tblPrEx>
          <w:tblCellMar>
            <w:top w:w="0" w:type="dxa"/>
            <w:left w:w="0" w:type="dxa"/>
            <w:bottom w:w="0" w:type="dxa"/>
            <w:right w:w="0" w:type="dxa"/>
          </w:tblCellMar>
        </w:tblPrEx>
        <w:trPr>
          <w:tblCellSpacing w:w="0" w:type="dxa"/>
        </w:trPr>
        <w:tc>
          <w:tcPr>
            <w:tcW w:w="0" w:type="auto"/>
            <w:vAlign w:val="center"/>
          </w:tcPr>
          <w:p w14:paraId="47BA89D6">
            <w:r>
              <w:rPr>
                <w:rStyle w:val="7"/>
                <w:rFonts w:hint="eastAsia"/>
              </w:rPr>
              <w:t>农药名称：</w:t>
            </w:r>
            <w:r>
              <w:rPr>
                <w:rFonts w:hint="eastAsia"/>
              </w:rPr>
              <w:t>乙·莠</w:t>
            </w:r>
          </w:p>
        </w:tc>
      </w:tr>
      <w:tr w14:paraId="782F03A7">
        <w:tblPrEx>
          <w:tblCellMar>
            <w:top w:w="0" w:type="dxa"/>
            <w:left w:w="0" w:type="dxa"/>
            <w:bottom w:w="0" w:type="dxa"/>
            <w:right w:w="0" w:type="dxa"/>
          </w:tblCellMar>
        </w:tblPrEx>
        <w:trPr>
          <w:tblCellSpacing w:w="0" w:type="dxa"/>
        </w:trPr>
        <w:tc>
          <w:tcPr>
            <w:tcW w:w="0" w:type="auto"/>
            <w:vAlign w:val="center"/>
          </w:tcPr>
          <w:p w14:paraId="57B875EF">
            <w:r>
              <w:rPr>
                <w:rStyle w:val="7"/>
                <w:rFonts w:hint="eastAsia"/>
              </w:rPr>
              <w:t>剂型：</w:t>
            </w:r>
            <w:r>
              <w:rPr>
                <w:rFonts w:hint="eastAsia"/>
              </w:rPr>
              <w:t>可湿性粉剂</w:t>
            </w:r>
          </w:p>
        </w:tc>
      </w:tr>
      <w:tr w14:paraId="6D5C0A00">
        <w:tblPrEx>
          <w:tblCellMar>
            <w:top w:w="0" w:type="dxa"/>
            <w:left w:w="0" w:type="dxa"/>
            <w:bottom w:w="0" w:type="dxa"/>
            <w:right w:w="0" w:type="dxa"/>
          </w:tblCellMar>
        </w:tblPrEx>
        <w:trPr>
          <w:tblCellSpacing w:w="0" w:type="dxa"/>
        </w:trPr>
        <w:tc>
          <w:tcPr>
            <w:tcW w:w="0" w:type="auto"/>
            <w:vAlign w:val="center"/>
          </w:tcPr>
          <w:p w14:paraId="6C548B13">
            <w:r>
              <w:rPr>
                <w:rStyle w:val="7"/>
                <w:rFonts w:hint="eastAsia"/>
              </w:rPr>
              <w:t>毒性及其标识：</w:t>
            </w:r>
            <w:r>
              <w:rPr>
                <w:rFonts w:hint="eastAsia"/>
              </w:rPr>
              <w:t xml:space="preserve"> </w:t>
            </w:r>
            <w:r>
              <w:drawing>
                <wp:inline distT="0" distB="0" distL="0" distR="0">
                  <wp:extent cx="476250" cy="323850"/>
                  <wp:effectExtent l="0" t="0" r="0" b="0"/>
                  <wp:docPr id="24" name="图片 2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5E6DEB8">
        <w:tblPrEx>
          <w:tblCellMar>
            <w:top w:w="0" w:type="dxa"/>
            <w:left w:w="0" w:type="dxa"/>
            <w:bottom w:w="0" w:type="dxa"/>
            <w:right w:w="0" w:type="dxa"/>
          </w:tblCellMar>
        </w:tblPrEx>
        <w:trPr>
          <w:tblCellSpacing w:w="0" w:type="dxa"/>
        </w:trPr>
        <w:tc>
          <w:tcPr>
            <w:tcW w:w="0" w:type="auto"/>
            <w:vAlign w:val="center"/>
          </w:tcPr>
          <w:p w14:paraId="02A7330C">
            <w:r>
              <w:rPr>
                <w:rStyle w:val="7"/>
                <w:rFonts w:hint="eastAsia"/>
              </w:rPr>
              <w:t>总有效成分含量：</w:t>
            </w:r>
            <w:r>
              <w:rPr>
                <w:rFonts w:hint="eastAsia"/>
              </w:rPr>
              <w:t>48%</w:t>
            </w:r>
          </w:p>
        </w:tc>
      </w:tr>
      <w:tr w14:paraId="6CCB7FA9">
        <w:tblPrEx>
          <w:tblCellMar>
            <w:top w:w="0" w:type="dxa"/>
            <w:left w:w="0" w:type="dxa"/>
            <w:bottom w:w="0" w:type="dxa"/>
            <w:right w:w="0" w:type="dxa"/>
          </w:tblCellMar>
        </w:tblPrEx>
        <w:trPr>
          <w:tblCellSpacing w:w="0" w:type="dxa"/>
        </w:trPr>
        <w:tc>
          <w:tcPr>
            <w:tcW w:w="0" w:type="auto"/>
            <w:vAlign w:val="center"/>
          </w:tcPr>
          <w:p w14:paraId="49BE60DF">
            <w:r>
              <w:rPr>
                <w:rFonts w:hint="eastAsia"/>
              </w:rPr>
              <w:t xml:space="preserve">有效成分及其含量： </w:t>
            </w:r>
          </w:p>
          <w:p w14:paraId="577937F9">
            <w:r>
              <w:rPr>
                <w:rFonts w:hint="eastAsia"/>
              </w:rPr>
              <w:t xml:space="preserve">    乙草胺16%    莠去津32%    </w:t>
            </w:r>
          </w:p>
        </w:tc>
      </w:tr>
      <w:tr w14:paraId="41187D5B">
        <w:tblPrEx>
          <w:tblCellMar>
            <w:top w:w="0" w:type="dxa"/>
            <w:left w:w="0" w:type="dxa"/>
            <w:bottom w:w="0" w:type="dxa"/>
            <w:right w:w="0" w:type="dxa"/>
          </w:tblCellMar>
        </w:tblPrEx>
        <w:trPr>
          <w:tblCellSpacing w:w="0" w:type="dxa"/>
        </w:trPr>
        <w:tc>
          <w:tcPr>
            <w:tcW w:w="0" w:type="auto"/>
            <w:vAlign w:val="center"/>
          </w:tcPr>
          <w:p w14:paraId="5C5AFAE2">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39182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A9C4D6B">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B3D94B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7409A0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4C40D45">
                  <w:r>
                    <w:rPr>
                      <w:rStyle w:val="8"/>
                      <w:rFonts w:hint="eastAsia"/>
                    </w:rPr>
                    <w:t>施用方式</w:t>
                  </w:r>
                </w:p>
              </w:tc>
            </w:tr>
            <w:tr w14:paraId="3B82D3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890850C">
                  <w:r>
                    <w:rPr>
                      <w:rStyle w:val="8"/>
                      <w:rFonts w:hint="eastAsia"/>
                    </w:rPr>
                    <w:t>甘蔗田</w:t>
                  </w:r>
                </w:p>
              </w:tc>
              <w:tc>
                <w:tcPr>
                  <w:tcW w:w="0" w:type="auto"/>
                  <w:tcBorders>
                    <w:top w:val="outset" w:color="auto" w:sz="6" w:space="0"/>
                    <w:left w:val="outset" w:color="auto" w:sz="6" w:space="0"/>
                    <w:bottom w:val="outset" w:color="auto" w:sz="6" w:space="0"/>
                    <w:right w:val="outset" w:color="auto" w:sz="6" w:space="0"/>
                  </w:tcBorders>
                  <w:vAlign w:val="center"/>
                </w:tcPr>
                <w:p w14:paraId="197376DE">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7F51AFC6">
                  <w:r>
                    <w:rPr>
                      <w:rStyle w:val="8"/>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723B5817">
                  <w:r>
                    <w:rPr>
                      <w:rStyle w:val="8"/>
                      <w:rFonts w:hint="eastAsia"/>
                    </w:rPr>
                    <w:t>土壤喷雾</w:t>
                  </w:r>
                </w:p>
              </w:tc>
            </w:tr>
            <w:tr w14:paraId="682DD1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9F31E2F">
                  <w:r>
                    <w:rPr>
                      <w:rStyle w:val="8"/>
                      <w:rFonts w:hint="eastAsia"/>
                    </w:rPr>
                    <w:t>夏玉米田</w:t>
                  </w:r>
                </w:p>
              </w:tc>
              <w:tc>
                <w:tcPr>
                  <w:tcW w:w="0" w:type="auto"/>
                  <w:tcBorders>
                    <w:top w:val="outset" w:color="auto" w:sz="6" w:space="0"/>
                    <w:left w:val="outset" w:color="auto" w:sz="6" w:space="0"/>
                    <w:bottom w:val="outset" w:color="auto" w:sz="6" w:space="0"/>
                    <w:right w:val="outset" w:color="auto" w:sz="6" w:space="0"/>
                  </w:tcBorders>
                  <w:vAlign w:val="center"/>
                </w:tcPr>
                <w:p w14:paraId="4BA23CF8">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66DF9FB8">
                  <w:r>
                    <w:rPr>
                      <w:rStyle w:val="8"/>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052BDB65">
                  <w:r>
                    <w:rPr>
                      <w:rStyle w:val="8"/>
                      <w:rFonts w:hint="eastAsia"/>
                    </w:rPr>
                    <w:t>喷雾</w:t>
                  </w:r>
                </w:p>
              </w:tc>
            </w:tr>
          </w:tbl>
          <w:p w14:paraId="1268F6F9"/>
        </w:tc>
      </w:tr>
      <w:tr w14:paraId="1162B7C2">
        <w:tblPrEx>
          <w:tblCellMar>
            <w:top w:w="0" w:type="dxa"/>
            <w:left w:w="0" w:type="dxa"/>
            <w:bottom w:w="0" w:type="dxa"/>
            <w:right w:w="0" w:type="dxa"/>
          </w:tblCellMar>
        </w:tblPrEx>
        <w:trPr>
          <w:tblCellSpacing w:w="0" w:type="dxa"/>
        </w:trPr>
        <w:tc>
          <w:tcPr>
            <w:tcW w:w="0" w:type="auto"/>
            <w:vAlign w:val="center"/>
          </w:tcPr>
          <w:p w14:paraId="52A77F80">
            <w:r>
              <w:rPr>
                <w:rStyle w:val="7"/>
                <w:rFonts w:hint="eastAsia"/>
              </w:rPr>
              <w:t>使用技术要求:</w:t>
            </w:r>
            <w:r>
              <w:rPr>
                <w:rFonts w:hint="eastAsia"/>
              </w:rPr>
              <w:br w:type="textWrapping"/>
            </w:r>
            <w:r>
              <w:rPr>
                <w:rStyle w:val="8"/>
                <w:rFonts w:hint="eastAsia"/>
              </w:rPr>
              <w:t>1、甘蔗田：于甘蔗植后苗前，土壤均匀喷雾。于玉米田播后苗前用药。 2、本品对黄瓜、蔬菜、桃树等敏感，施药时避免药液漂移到上述作物田。3、每季作物最多使用一次。</w:t>
            </w:r>
          </w:p>
        </w:tc>
      </w:tr>
      <w:tr w14:paraId="0FF7EADD">
        <w:tblPrEx>
          <w:tblCellMar>
            <w:top w:w="0" w:type="dxa"/>
            <w:left w:w="0" w:type="dxa"/>
            <w:bottom w:w="0" w:type="dxa"/>
            <w:right w:w="0" w:type="dxa"/>
          </w:tblCellMar>
        </w:tblPrEx>
        <w:trPr>
          <w:tblCellSpacing w:w="0" w:type="dxa"/>
        </w:trPr>
        <w:tc>
          <w:tcPr>
            <w:tcW w:w="0" w:type="auto"/>
            <w:vAlign w:val="center"/>
          </w:tcPr>
          <w:p w14:paraId="6B6B0DB2">
            <w:r>
              <w:rPr>
                <w:rStyle w:val="7"/>
                <w:rFonts w:hint="eastAsia"/>
              </w:rPr>
              <w:t>产品性能:</w:t>
            </w:r>
            <w:r>
              <w:rPr>
                <w:rFonts w:hint="eastAsia"/>
              </w:rPr>
              <w:br w:type="textWrapping"/>
            </w:r>
            <w:r>
              <w:rPr>
                <w:rStyle w:val="8"/>
                <w:rFonts w:hint="eastAsia"/>
              </w:rPr>
              <w:t xml:space="preserve">本品三氮苯类除草剂和酰胺类除草剂混配剂。具有内吸性，主要是干扰光和作用防除杂草。 </w:t>
            </w:r>
          </w:p>
        </w:tc>
      </w:tr>
      <w:tr w14:paraId="747C08F8">
        <w:tblPrEx>
          <w:tblCellMar>
            <w:top w:w="0" w:type="dxa"/>
            <w:left w:w="0" w:type="dxa"/>
            <w:bottom w:w="0" w:type="dxa"/>
            <w:right w:w="0" w:type="dxa"/>
          </w:tblCellMar>
        </w:tblPrEx>
        <w:trPr>
          <w:tblCellSpacing w:w="0" w:type="dxa"/>
        </w:trPr>
        <w:tc>
          <w:tcPr>
            <w:tcW w:w="0" w:type="auto"/>
            <w:vAlign w:val="center"/>
          </w:tcPr>
          <w:p w14:paraId="2330EB72">
            <w:r>
              <w:rPr>
                <w:rStyle w:val="7"/>
                <w:rFonts w:hint="eastAsia"/>
              </w:rPr>
              <w:t>注意事项：</w:t>
            </w:r>
            <w:r>
              <w:rPr>
                <w:rFonts w:hint="eastAsia"/>
              </w:rPr>
              <w:br w:type="textWrapping"/>
            </w:r>
            <w:r>
              <w:rPr>
                <w:rStyle w:val="8"/>
                <w:rFonts w:hint="eastAsia"/>
              </w:rPr>
              <w:t>1、本剂主要吸收部位是芽鞘，必须在杂草出土前施药。 2、本品不能与强酸强碱等物质混用。 3、使用本品时应穿戴防护服和手套等，避免吸入药液。施药期间不可吃东西饮水等。施药后应及时洗手洗脸等。 4、孕妇及哺乳期妇女禁止接触本品。 5、清洗器具的废水，不能排入河流、池塘等水源。用过的容器应妥善处理，不可做他用，也不可随意丢弃。</w:t>
            </w:r>
          </w:p>
        </w:tc>
      </w:tr>
      <w:tr w14:paraId="06FD07B2">
        <w:tblPrEx>
          <w:tblCellMar>
            <w:top w:w="0" w:type="dxa"/>
            <w:left w:w="0" w:type="dxa"/>
            <w:bottom w:w="0" w:type="dxa"/>
            <w:right w:w="0" w:type="dxa"/>
          </w:tblCellMar>
        </w:tblPrEx>
        <w:trPr>
          <w:tblCellSpacing w:w="0" w:type="dxa"/>
        </w:trPr>
        <w:tc>
          <w:tcPr>
            <w:tcW w:w="0" w:type="auto"/>
            <w:vAlign w:val="center"/>
          </w:tcPr>
          <w:p w14:paraId="3D8F87DB">
            <w:r>
              <w:rPr>
                <w:rStyle w:val="7"/>
                <w:rFonts w:hint="eastAsia"/>
              </w:rPr>
              <w:t>中毒急救措施：</w:t>
            </w:r>
            <w:r>
              <w:rPr>
                <w:rFonts w:hint="eastAsia"/>
              </w:rPr>
              <w:br w:type="textWrapping"/>
            </w:r>
            <w:r>
              <w:rPr>
                <w:rStyle w:val="8"/>
                <w:rFonts w:hint="eastAsia"/>
              </w:rPr>
              <w:t xml:space="preserve">中毒表现症状为轻微呕吐与腹泻，对眼睛和皮肤有刺激作用。不慎吸入，应将病人移至空气流通处。不慎接触皮肤，用清水及肥皂清洗。溅入眼睛中，立即用清水冲洗至少15分钟，仍有不适时，就医。若误服，立即带标签将病人送医院诊治。若判断是莠去津中毒，用土根糖诱吐，呕吐停止后服用活性炭及山梨醇导泄。无特殊解药。对症治疗。 </w:t>
            </w:r>
          </w:p>
        </w:tc>
      </w:tr>
      <w:tr w14:paraId="0175380A">
        <w:tblPrEx>
          <w:tblCellMar>
            <w:top w:w="0" w:type="dxa"/>
            <w:left w:w="0" w:type="dxa"/>
            <w:bottom w:w="0" w:type="dxa"/>
            <w:right w:w="0" w:type="dxa"/>
          </w:tblCellMar>
        </w:tblPrEx>
        <w:trPr>
          <w:tblCellSpacing w:w="0" w:type="dxa"/>
        </w:trPr>
        <w:tc>
          <w:tcPr>
            <w:tcW w:w="0" w:type="auto"/>
            <w:vAlign w:val="center"/>
          </w:tcPr>
          <w:p w14:paraId="4A0957A8">
            <w:r>
              <w:rPr>
                <w:rStyle w:val="7"/>
                <w:rFonts w:hint="eastAsia"/>
              </w:rPr>
              <w:t>储存和运输方法：</w:t>
            </w:r>
            <w:r>
              <w:rPr>
                <w:rFonts w:hint="eastAsia"/>
              </w:rPr>
              <w:br w:type="textWrapping"/>
            </w:r>
            <w:r>
              <w:rPr>
                <w:rStyle w:val="8"/>
                <w:rFonts w:hint="eastAsia"/>
              </w:rPr>
              <w:t xml:space="preserve">本品应贮存在干燥、阴凉、通风、防雨处。远离火源和热源。至于儿童触及不到之处，并加锁。不能与食品、饮料、粮食、饲料等混合储运。 </w:t>
            </w:r>
          </w:p>
        </w:tc>
      </w:tr>
      <w:tr w14:paraId="5074B175">
        <w:tblPrEx>
          <w:tblCellMar>
            <w:top w:w="0" w:type="dxa"/>
            <w:left w:w="0" w:type="dxa"/>
            <w:bottom w:w="0" w:type="dxa"/>
            <w:right w:w="0" w:type="dxa"/>
          </w:tblCellMar>
        </w:tblPrEx>
        <w:trPr>
          <w:tblCellSpacing w:w="0" w:type="dxa"/>
        </w:trPr>
        <w:tc>
          <w:tcPr>
            <w:tcW w:w="0" w:type="auto"/>
            <w:vAlign w:val="center"/>
          </w:tcPr>
          <w:p w14:paraId="779F171F">
            <w:r>
              <w:rPr>
                <w:rStyle w:val="7"/>
                <w:rFonts w:hint="eastAsia"/>
              </w:rPr>
              <w:t>质量保证期：</w:t>
            </w:r>
            <w:r>
              <w:rPr>
                <w:rStyle w:val="8"/>
                <w:rFonts w:hint="eastAsia"/>
              </w:rPr>
              <w:t>2年</w:t>
            </w:r>
          </w:p>
        </w:tc>
      </w:tr>
      <w:tr w14:paraId="76034D25">
        <w:tblPrEx>
          <w:tblCellMar>
            <w:top w:w="0" w:type="dxa"/>
            <w:left w:w="0" w:type="dxa"/>
            <w:bottom w:w="0" w:type="dxa"/>
            <w:right w:w="0" w:type="dxa"/>
          </w:tblCellMar>
        </w:tblPrEx>
        <w:trPr>
          <w:tblCellSpacing w:w="0" w:type="dxa"/>
        </w:trPr>
        <w:tc>
          <w:tcPr>
            <w:tcW w:w="0" w:type="auto"/>
            <w:vAlign w:val="center"/>
          </w:tcPr>
          <w:p w14:paraId="2245639A">
            <w:r>
              <w:rPr>
                <w:rStyle w:val="7"/>
                <w:rFonts w:hint="eastAsia"/>
              </w:rPr>
              <w:t>备注：</w:t>
            </w:r>
          </w:p>
        </w:tc>
      </w:tr>
    </w:tbl>
    <w:p w14:paraId="01BB048B"/>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D5A4E84">
        <w:tblPrEx>
          <w:tblCellMar>
            <w:top w:w="0" w:type="dxa"/>
            <w:left w:w="0" w:type="dxa"/>
            <w:bottom w:w="0" w:type="dxa"/>
            <w:right w:w="0" w:type="dxa"/>
          </w:tblCellMar>
        </w:tblPrEx>
        <w:trPr>
          <w:tblCellSpacing w:w="0" w:type="dxa"/>
        </w:trPr>
        <w:tc>
          <w:tcPr>
            <w:tcW w:w="0" w:type="auto"/>
            <w:vAlign w:val="center"/>
          </w:tcPr>
          <w:p w14:paraId="5E80D861">
            <w:r>
              <w:rPr>
                <w:rStyle w:val="7"/>
                <w:rFonts w:hint="eastAsia"/>
              </w:rPr>
              <w:t>登记证号：</w:t>
            </w:r>
            <w:r>
              <w:rPr>
                <w:rFonts w:hint="eastAsia"/>
              </w:rPr>
              <w:t>PD20152498</w:t>
            </w:r>
          </w:p>
        </w:tc>
      </w:tr>
      <w:tr w14:paraId="3961A8CA">
        <w:tblPrEx>
          <w:tblCellMar>
            <w:top w:w="0" w:type="dxa"/>
            <w:left w:w="0" w:type="dxa"/>
            <w:bottom w:w="0" w:type="dxa"/>
            <w:right w:w="0" w:type="dxa"/>
          </w:tblCellMar>
        </w:tblPrEx>
        <w:trPr>
          <w:tblCellSpacing w:w="0" w:type="dxa"/>
        </w:trPr>
        <w:tc>
          <w:tcPr>
            <w:tcW w:w="0" w:type="auto"/>
            <w:vAlign w:val="center"/>
          </w:tcPr>
          <w:p w14:paraId="10AAB77A">
            <w:r>
              <w:rPr>
                <w:rStyle w:val="7"/>
                <w:rFonts w:hint="eastAsia"/>
              </w:rPr>
              <w:t>登记证持有人：</w:t>
            </w:r>
            <w:r>
              <w:rPr>
                <w:rFonts w:hint="eastAsia"/>
              </w:rPr>
              <w:t>河南金田地农化有限责任公司</w:t>
            </w:r>
          </w:p>
        </w:tc>
      </w:tr>
      <w:tr w14:paraId="2CE7F598">
        <w:tblPrEx>
          <w:tblCellMar>
            <w:top w:w="0" w:type="dxa"/>
            <w:left w:w="0" w:type="dxa"/>
            <w:bottom w:w="0" w:type="dxa"/>
            <w:right w:w="0" w:type="dxa"/>
          </w:tblCellMar>
        </w:tblPrEx>
        <w:trPr>
          <w:tblCellSpacing w:w="0" w:type="dxa"/>
        </w:trPr>
        <w:tc>
          <w:tcPr>
            <w:tcW w:w="0" w:type="auto"/>
            <w:vAlign w:val="center"/>
          </w:tcPr>
          <w:p w14:paraId="0ACF435E">
            <w:r>
              <w:rPr>
                <w:rStyle w:val="7"/>
                <w:rFonts w:hint="eastAsia"/>
              </w:rPr>
              <w:t>农药名称：</w:t>
            </w:r>
            <w:r>
              <w:rPr>
                <w:rFonts w:hint="eastAsia"/>
              </w:rPr>
              <w:t>氯吡·苯磺隆</w:t>
            </w:r>
          </w:p>
        </w:tc>
      </w:tr>
      <w:tr w14:paraId="402A9DF7">
        <w:tblPrEx>
          <w:tblCellMar>
            <w:top w:w="0" w:type="dxa"/>
            <w:left w:w="0" w:type="dxa"/>
            <w:bottom w:w="0" w:type="dxa"/>
            <w:right w:w="0" w:type="dxa"/>
          </w:tblCellMar>
        </w:tblPrEx>
        <w:trPr>
          <w:tblCellSpacing w:w="0" w:type="dxa"/>
        </w:trPr>
        <w:tc>
          <w:tcPr>
            <w:tcW w:w="0" w:type="auto"/>
            <w:vAlign w:val="center"/>
          </w:tcPr>
          <w:p w14:paraId="68AABBCA">
            <w:r>
              <w:rPr>
                <w:rStyle w:val="7"/>
                <w:rFonts w:hint="eastAsia"/>
              </w:rPr>
              <w:t>剂型：</w:t>
            </w:r>
            <w:r>
              <w:rPr>
                <w:rFonts w:hint="eastAsia"/>
              </w:rPr>
              <w:t>可湿性粉剂</w:t>
            </w:r>
          </w:p>
        </w:tc>
      </w:tr>
      <w:tr w14:paraId="0AFF7CAA">
        <w:tblPrEx>
          <w:tblCellMar>
            <w:top w:w="0" w:type="dxa"/>
            <w:left w:w="0" w:type="dxa"/>
            <w:bottom w:w="0" w:type="dxa"/>
            <w:right w:w="0" w:type="dxa"/>
          </w:tblCellMar>
        </w:tblPrEx>
        <w:trPr>
          <w:tblCellSpacing w:w="0" w:type="dxa"/>
        </w:trPr>
        <w:tc>
          <w:tcPr>
            <w:tcW w:w="0" w:type="auto"/>
            <w:vAlign w:val="center"/>
          </w:tcPr>
          <w:p w14:paraId="1F1D6386">
            <w:r>
              <w:rPr>
                <w:rStyle w:val="7"/>
                <w:rFonts w:hint="eastAsia"/>
              </w:rPr>
              <w:t>毒性及其标识：</w:t>
            </w:r>
            <w:r>
              <w:rPr>
                <w:rFonts w:hint="eastAsia"/>
              </w:rPr>
              <w:t xml:space="preserve"> </w:t>
            </w:r>
            <w:r>
              <w:drawing>
                <wp:inline distT="0" distB="0" distL="0" distR="0">
                  <wp:extent cx="476250" cy="323850"/>
                  <wp:effectExtent l="0" t="0" r="0" b="0"/>
                  <wp:docPr id="25" name="图片 2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7DA0779">
        <w:tblPrEx>
          <w:tblCellMar>
            <w:top w:w="0" w:type="dxa"/>
            <w:left w:w="0" w:type="dxa"/>
            <w:bottom w:w="0" w:type="dxa"/>
            <w:right w:w="0" w:type="dxa"/>
          </w:tblCellMar>
        </w:tblPrEx>
        <w:trPr>
          <w:tblCellSpacing w:w="0" w:type="dxa"/>
        </w:trPr>
        <w:tc>
          <w:tcPr>
            <w:tcW w:w="0" w:type="auto"/>
            <w:vAlign w:val="center"/>
          </w:tcPr>
          <w:p w14:paraId="4ADE85CB">
            <w:r>
              <w:rPr>
                <w:rStyle w:val="7"/>
                <w:rFonts w:hint="eastAsia"/>
              </w:rPr>
              <w:t>总有效成分含量：</w:t>
            </w:r>
            <w:r>
              <w:rPr>
                <w:rFonts w:hint="eastAsia"/>
              </w:rPr>
              <w:t>38%</w:t>
            </w:r>
          </w:p>
        </w:tc>
      </w:tr>
      <w:tr w14:paraId="1EE9B900">
        <w:tblPrEx>
          <w:tblCellMar>
            <w:top w:w="0" w:type="dxa"/>
            <w:left w:w="0" w:type="dxa"/>
            <w:bottom w:w="0" w:type="dxa"/>
            <w:right w:w="0" w:type="dxa"/>
          </w:tblCellMar>
        </w:tblPrEx>
        <w:trPr>
          <w:tblCellSpacing w:w="0" w:type="dxa"/>
        </w:trPr>
        <w:tc>
          <w:tcPr>
            <w:tcW w:w="0" w:type="auto"/>
            <w:vAlign w:val="center"/>
          </w:tcPr>
          <w:p w14:paraId="61FE636A">
            <w:r>
              <w:rPr>
                <w:rFonts w:hint="eastAsia"/>
              </w:rPr>
              <w:t xml:space="preserve">有效成分及其含量： </w:t>
            </w:r>
          </w:p>
          <w:p w14:paraId="1069840A">
            <w:r>
              <w:rPr>
                <w:rFonts w:hint="eastAsia"/>
              </w:rPr>
              <w:t xml:space="preserve">    氯氟吡氧乙酸33%    苯磺隆5%    </w:t>
            </w:r>
          </w:p>
        </w:tc>
      </w:tr>
      <w:tr w14:paraId="121CA9C1">
        <w:tblPrEx>
          <w:tblCellMar>
            <w:top w:w="0" w:type="dxa"/>
            <w:left w:w="0" w:type="dxa"/>
            <w:bottom w:w="0" w:type="dxa"/>
            <w:right w:w="0" w:type="dxa"/>
          </w:tblCellMar>
        </w:tblPrEx>
        <w:trPr>
          <w:tblCellSpacing w:w="0" w:type="dxa"/>
        </w:trPr>
        <w:tc>
          <w:tcPr>
            <w:tcW w:w="0" w:type="auto"/>
            <w:vAlign w:val="center"/>
          </w:tcPr>
          <w:p w14:paraId="77EC549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80945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0CE026E">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40BBE59">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650CE7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3818B65">
                  <w:r>
                    <w:rPr>
                      <w:rStyle w:val="8"/>
                      <w:rFonts w:hint="eastAsia"/>
                    </w:rPr>
                    <w:t>施用方式</w:t>
                  </w:r>
                </w:p>
              </w:tc>
            </w:tr>
            <w:tr w14:paraId="75AB20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9E84621">
                  <w:r>
                    <w:rPr>
                      <w:rStyle w:val="8"/>
                      <w:rFonts w:hint="eastAsia"/>
                    </w:rPr>
                    <w:t>冬小麦田</w:t>
                  </w:r>
                </w:p>
              </w:tc>
              <w:tc>
                <w:tcPr>
                  <w:tcW w:w="0" w:type="auto"/>
                  <w:tcBorders>
                    <w:top w:val="outset" w:color="auto" w:sz="6" w:space="0"/>
                    <w:left w:val="outset" w:color="auto" w:sz="6" w:space="0"/>
                    <w:bottom w:val="outset" w:color="auto" w:sz="6" w:space="0"/>
                    <w:right w:val="outset" w:color="auto" w:sz="6" w:space="0"/>
                  </w:tcBorders>
                  <w:vAlign w:val="center"/>
                </w:tcPr>
                <w:p w14:paraId="79B21222">
                  <w:r>
                    <w:rPr>
                      <w:rStyle w:val="8"/>
                      <w:rFonts w:hint="eastAsia"/>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59EEDA2A">
                  <w:r>
                    <w:rPr>
                      <w:rStyle w:val="8"/>
                      <w:rFonts w:hint="eastAsia"/>
                    </w:rPr>
                    <w:t>20-30克/亩</w:t>
                  </w:r>
                </w:p>
              </w:tc>
              <w:tc>
                <w:tcPr>
                  <w:tcW w:w="0" w:type="auto"/>
                  <w:tcBorders>
                    <w:top w:val="outset" w:color="auto" w:sz="6" w:space="0"/>
                    <w:left w:val="outset" w:color="auto" w:sz="6" w:space="0"/>
                    <w:bottom w:val="outset" w:color="auto" w:sz="6" w:space="0"/>
                    <w:right w:val="outset" w:color="auto" w:sz="6" w:space="0"/>
                  </w:tcBorders>
                  <w:vAlign w:val="center"/>
                </w:tcPr>
                <w:p w14:paraId="506D8A3C">
                  <w:r>
                    <w:rPr>
                      <w:rStyle w:val="8"/>
                      <w:rFonts w:hint="eastAsia"/>
                    </w:rPr>
                    <w:t>茎叶喷雾</w:t>
                  </w:r>
                </w:p>
              </w:tc>
            </w:tr>
          </w:tbl>
          <w:p w14:paraId="2AB3E055"/>
        </w:tc>
      </w:tr>
      <w:tr w14:paraId="5D977E46">
        <w:tblPrEx>
          <w:tblCellMar>
            <w:top w:w="0" w:type="dxa"/>
            <w:left w:w="0" w:type="dxa"/>
            <w:bottom w:w="0" w:type="dxa"/>
            <w:right w:w="0" w:type="dxa"/>
          </w:tblCellMar>
        </w:tblPrEx>
        <w:trPr>
          <w:tblCellSpacing w:w="0" w:type="dxa"/>
        </w:trPr>
        <w:tc>
          <w:tcPr>
            <w:tcW w:w="0" w:type="auto"/>
            <w:vAlign w:val="center"/>
          </w:tcPr>
          <w:p w14:paraId="33026263">
            <w:r>
              <w:rPr>
                <w:rStyle w:val="7"/>
                <w:rFonts w:hint="eastAsia"/>
              </w:rPr>
              <w:t>使用技术要求:</w:t>
            </w:r>
            <w:r>
              <w:rPr>
                <w:rFonts w:hint="eastAsia"/>
              </w:rPr>
              <w:br w:type="textWrapping"/>
            </w:r>
            <w:r>
              <w:rPr>
                <w:rStyle w:val="8"/>
                <w:rFonts w:hint="eastAsia"/>
              </w:rPr>
              <w:t>1.本品于冬小麦返青至拔节期间，阔叶杂草2-4叶期兑水二次稀释后均匀茎叶喷雾，亩用水量20-30公斤。2. 在进行相容性试验前请勿将本品与任何杀虫剂、杀菌剂和肥料溶液混用。3. 本品对花生、大豆等作物敏感，施药时须防止飘移，以免发生药害。4.每季作物最多使用1次。</w:t>
            </w:r>
          </w:p>
        </w:tc>
      </w:tr>
      <w:tr w14:paraId="459D741D">
        <w:tblPrEx>
          <w:tblCellMar>
            <w:top w:w="0" w:type="dxa"/>
            <w:left w:w="0" w:type="dxa"/>
            <w:bottom w:w="0" w:type="dxa"/>
            <w:right w:w="0" w:type="dxa"/>
          </w:tblCellMar>
        </w:tblPrEx>
        <w:trPr>
          <w:tblCellSpacing w:w="0" w:type="dxa"/>
        </w:trPr>
        <w:tc>
          <w:tcPr>
            <w:tcW w:w="0" w:type="auto"/>
            <w:vAlign w:val="center"/>
          </w:tcPr>
          <w:p w14:paraId="5981B709">
            <w:r>
              <w:rPr>
                <w:rStyle w:val="7"/>
                <w:rFonts w:hint="eastAsia"/>
              </w:rPr>
              <w:t>产品性能:</w:t>
            </w:r>
            <w:r>
              <w:rPr>
                <w:rFonts w:hint="eastAsia"/>
              </w:rPr>
              <w:br w:type="textWrapping"/>
            </w:r>
            <w:r>
              <w:rPr>
                <w:rStyle w:val="8"/>
                <w:rFonts w:hint="eastAsia"/>
              </w:rPr>
              <w:t xml:space="preserve">本品为苯磺隆和氯氟吡氧乙酸复配而成的内吸传导型小麦田除草剂，兼具以上两种成分的优点。对冬小麦田猪殃殃、荠菜、播娘蒿、泽漆、大巢菜、宝盖草、遏蓝菜、香薷、离子草、藜等一年生阔叶杂草有较好防效。 </w:t>
            </w:r>
          </w:p>
        </w:tc>
      </w:tr>
      <w:tr w14:paraId="7B88B840">
        <w:tblPrEx>
          <w:tblCellMar>
            <w:top w:w="0" w:type="dxa"/>
            <w:left w:w="0" w:type="dxa"/>
            <w:bottom w:w="0" w:type="dxa"/>
            <w:right w:w="0" w:type="dxa"/>
          </w:tblCellMar>
        </w:tblPrEx>
        <w:trPr>
          <w:tblCellSpacing w:w="0" w:type="dxa"/>
        </w:trPr>
        <w:tc>
          <w:tcPr>
            <w:tcW w:w="0" w:type="auto"/>
            <w:vAlign w:val="center"/>
          </w:tcPr>
          <w:p w14:paraId="56CC4990">
            <w:r>
              <w:rPr>
                <w:rStyle w:val="7"/>
                <w:rFonts w:hint="eastAsia"/>
              </w:rPr>
              <w:t>注意事项：</w:t>
            </w:r>
            <w:r>
              <w:rPr>
                <w:rFonts w:hint="eastAsia"/>
              </w:rPr>
              <w:br w:type="textWrapping"/>
            </w:r>
            <w:r>
              <w:rPr>
                <w:rStyle w:val="8"/>
                <w:rFonts w:hint="eastAsia"/>
              </w:rPr>
              <w:t>1.本品避免与呈碱性的农药等物质混合使用。2.大风天或1小时内降雨，请勿施药。喷洒时注意防止药剂漂移到邻近阔叶敏感作物上；勿重喷漏喷。3.用药量需根据杂草种类及大小而定，对敏感杂草用低药量；对难治杂草及草龄大时用推荐用药量的高剂量。请在高于10℃气温使用本品。4.使用本品时应穿戴防护服、手套和口罩等，避免吸入药液；施药期间不可吃东西、抽烟和饮水等；施药后，彻底清洗器械，并立即用肥皂洗手和洗脸等。清洗器具的废水不能排入河流、池塘等水源，废弃物要妥善处理，深埋或焚毁包装物，不可随意丢弃，也不可做他用。5.间作或套种有阔叶作物田的冬小麦田，禁用本品。6.避免孕妇及哺乳期的妇女接触本品。7.远离水产养殖区施药，禁止在河塘等水体中清洗施药器具，赤眼蜂等天敌放飞区域禁用。8.未用完的制剂应放在原包装内密闭保存，切勿将本品置于饮食容器中。</w:t>
            </w:r>
          </w:p>
        </w:tc>
      </w:tr>
      <w:tr w14:paraId="0A622AD6">
        <w:tblPrEx>
          <w:tblCellMar>
            <w:top w:w="0" w:type="dxa"/>
            <w:left w:w="0" w:type="dxa"/>
            <w:bottom w:w="0" w:type="dxa"/>
            <w:right w:w="0" w:type="dxa"/>
          </w:tblCellMar>
        </w:tblPrEx>
        <w:trPr>
          <w:tblCellSpacing w:w="0" w:type="dxa"/>
        </w:trPr>
        <w:tc>
          <w:tcPr>
            <w:tcW w:w="0" w:type="auto"/>
            <w:vAlign w:val="center"/>
          </w:tcPr>
          <w:p w14:paraId="735EAC19">
            <w:r>
              <w:rPr>
                <w:rStyle w:val="7"/>
                <w:rFonts w:hint="eastAsia"/>
              </w:rPr>
              <w:t>中毒急救措施：</w:t>
            </w:r>
            <w:r>
              <w:rPr>
                <w:rFonts w:hint="eastAsia"/>
              </w:rPr>
              <w:br w:type="textWrapping"/>
            </w:r>
            <w:r>
              <w:rPr>
                <w:rStyle w:val="8"/>
                <w:rFonts w:hint="eastAsia"/>
              </w:rPr>
              <w:t xml:space="preserve">中毒症状：本品对皮肤和眼睛有刺激作用。用药时如感觉不适，立即停止工作，采取急救措施，并携此标签送医就诊；如溅入眼睛，立即用大量流动清水冲洗至少15分钟；如药液沾染皮肤，立即用肥皂水彻底清洗；如吸入，立即转移到通风处；如误服，应立即携此标签将病人送医院对症治疗。本品无特效解毒剂。可采取洗胃、活性碳吸附及稀释等办法救治，注意防止胃容物进入呼吸道。注意：切勿对昏迷病人经口喂入任何东西或引吐。 </w:t>
            </w:r>
          </w:p>
        </w:tc>
      </w:tr>
      <w:tr w14:paraId="4886C640">
        <w:tblPrEx>
          <w:tblCellMar>
            <w:top w:w="0" w:type="dxa"/>
            <w:left w:w="0" w:type="dxa"/>
            <w:bottom w:w="0" w:type="dxa"/>
            <w:right w:w="0" w:type="dxa"/>
          </w:tblCellMar>
        </w:tblPrEx>
        <w:trPr>
          <w:tblCellSpacing w:w="0" w:type="dxa"/>
        </w:trPr>
        <w:tc>
          <w:tcPr>
            <w:tcW w:w="0" w:type="auto"/>
            <w:vAlign w:val="center"/>
          </w:tcPr>
          <w:p w14:paraId="54EF8D1D">
            <w:r>
              <w:rPr>
                <w:rStyle w:val="7"/>
                <w:rFonts w:hint="eastAsia"/>
              </w:rPr>
              <w:t>储存和运输方法：</w:t>
            </w:r>
            <w:r>
              <w:rPr>
                <w:rFonts w:hint="eastAsia"/>
              </w:rPr>
              <w:br w:type="textWrapping"/>
            </w:r>
            <w:r>
              <w:rPr>
                <w:rStyle w:val="8"/>
                <w:rFonts w:hint="eastAsia"/>
              </w:rPr>
              <w:t>1.本品应加锁保存，置于儿童和家畜接触不到的地方。应贮存在干燥、阴凉、通风防雨处，远离火源或热源。2.不能与食品、饮料、粮食、饲料等混合储运。</w:t>
            </w:r>
          </w:p>
        </w:tc>
      </w:tr>
      <w:tr w14:paraId="5516CC5B">
        <w:tblPrEx>
          <w:tblCellMar>
            <w:top w:w="0" w:type="dxa"/>
            <w:left w:w="0" w:type="dxa"/>
            <w:bottom w:w="0" w:type="dxa"/>
            <w:right w:w="0" w:type="dxa"/>
          </w:tblCellMar>
        </w:tblPrEx>
        <w:trPr>
          <w:tblCellSpacing w:w="0" w:type="dxa"/>
        </w:trPr>
        <w:tc>
          <w:tcPr>
            <w:tcW w:w="0" w:type="auto"/>
            <w:vAlign w:val="center"/>
          </w:tcPr>
          <w:p w14:paraId="7A897D83">
            <w:r>
              <w:rPr>
                <w:rStyle w:val="7"/>
                <w:rFonts w:hint="eastAsia"/>
              </w:rPr>
              <w:t>质量保证期：</w:t>
            </w:r>
            <w:r>
              <w:rPr>
                <w:rStyle w:val="8"/>
                <w:rFonts w:hint="eastAsia"/>
              </w:rPr>
              <w:t>2年</w:t>
            </w:r>
          </w:p>
        </w:tc>
      </w:tr>
      <w:tr w14:paraId="6CADCD7A">
        <w:tblPrEx>
          <w:tblCellMar>
            <w:top w:w="0" w:type="dxa"/>
            <w:left w:w="0" w:type="dxa"/>
            <w:bottom w:w="0" w:type="dxa"/>
            <w:right w:w="0" w:type="dxa"/>
          </w:tblCellMar>
        </w:tblPrEx>
        <w:trPr>
          <w:tblCellSpacing w:w="0" w:type="dxa"/>
        </w:trPr>
        <w:tc>
          <w:tcPr>
            <w:tcW w:w="0" w:type="auto"/>
            <w:vAlign w:val="center"/>
          </w:tcPr>
          <w:p w14:paraId="6DBB06F2">
            <w:r>
              <w:rPr>
                <w:rStyle w:val="7"/>
                <w:rFonts w:hint="eastAsia"/>
              </w:rPr>
              <w:t>备注：</w:t>
            </w:r>
          </w:p>
        </w:tc>
      </w:tr>
    </w:tbl>
    <w:p w14:paraId="47D6AFF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137F2F1">
        <w:tblPrEx>
          <w:tblCellMar>
            <w:top w:w="0" w:type="dxa"/>
            <w:left w:w="0" w:type="dxa"/>
            <w:bottom w:w="0" w:type="dxa"/>
            <w:right w:w="0" w:type="dxa"/>
          </w:tblCellMar>
        </w:tblPrEx>
        <w:trPr>
          <w:tblCellSpacing w:w="0" w:type="dxa"/>
        </w:trPr>
        <w:tc>
          <w:tcPr>
            <w:tcW w:w="0" w:type="auto"/>
            <w:vAlign w:val="center"/>
          </w:tcPr>
          <w:p w14:paraId="1BBF3676">
            <w:r>
              <w:rPr>
                <w:rStyle w:val="7"/>
                <w:rFonts w:hint="eastAsia"/>
              </w:rPr>
              <w:t>登记证号：</w:t>
            </w:r>
            <w:r>
              <w:rPr>
                <w:rFonts w:hint="eastAsia"/>
              </w:rPr>
              <w:t>PD20160566</w:t>
            </w:r>
          </w:p>
        </w:tc>
      </w:tr>
      <w:tr w14:paraId="4A42B020">
        <w:tblPrEx>
          <w:tblCellMar>
            <w:top w:w="0" w:type="dxa"/>
            <w:left w:w="0" w:type="dxa"/>
            <w:bottom w:w="0" w:type="dxa"/>
            <w:right w:w="0" w:type="dxa"/>
          </w:tblCellMar>
        </w:tblPrEx>
        <w:trPr>
          <w:tblCellSpacing w:w="0" w:type="dxa"/>
        </w:trPr>
        <w:tc>
          <w:tcPr>
            <w:tcW w:w="0" w:type="auto"/>
            <w:vAlign w:val="center"/>
          </w:tcPr>
          <w:p w14:paraId="3EDF51A4">
            <w:r>
              <w:rPr>
                <w:rStyle w:val="7"/>
                <w:rFonts w:hint="eastAsia"/>
              </w:rPr>
              <w:t>登记证持有人：</w:t>
            </w:r>
            <w:r>
              <w:rPr>
                <w:rFonts w:hint="eastAsia"/>
              </w:rPr>
              <w:t>河南金田地农化有限责任公司</w:t>
            </w:r>
          </w:p>
        </w:tc>
      </w:tr>
      <w:tr w14:paraId="67088FC2">
        <w:tblPrEx>
          <w:tblCellMar>
            <w:top w:w="0" w:type="dxa"/>
            <w:left w:w="0" w:type="dxa"/>
            <w:bottom w:w="0" w:type="dxa"/>
            <w:right w:w="0" w:type="dxa"/>
          </w:tblCellMar>
        </w:tblPrEx>
        <w:trPr>
          <w:tblCellSpacing w:w="0" w:type="dxa"/>
        </w:trPr>
        <w:tc>
          <w:tcPr>
            <w:tcW w:w="0" w:type="auto"/>
            <w:vAlign w:val="center"/>
          </w:tcPr>
          <w:p w14:paraId="54DADAA2">
            <w:r>
              <w:rPr>
                <w:rStyle w:val="7"/>
                <w:rFonts w:hint="eastAsia"/>
              </w:rPr>
              <w:t>农药名称：</w:t>
            </w:r>
            <w:r>
              <w:rPr>
                <w:rFonts w:hint="eastAsia"/>
              </w:rPr>
              <w:t>阿维·噻唑膦</w:t>
            </w:r>
          </w:p>
        </w:tc>
      </w:tr>
      <w:tr w14:paraId="233F6B89">
        <w:tblPrEx>
          <w:tblCellMar>
            <w:top w:w="0" w:type="dxa"/>
            <w:left w:w="0" w:type="dxa"/>
            <w:bottom w:w="0" w:type="dxa"/>
            <w:right w:w="0" w:type="dxa"/>
          </w:tblCellMar>
        </w:tblPrEx>
        <w:trPr>
          <w:tblCellSpacing w:w="0" w:type="dxa"/>
        </w:trPr>
        <w:tc>
          <w:tcPr>
            <w:tcW w:w="0" w:type="auto"/>
            <w:vAlign w:val="center"/>
          </w:tcPr>
          <w:p w14:paraId="4653D14B">
            <w:r>
              <w:rPr>
                <w:rStyle w:val="7"/>
                <w:rFonts w:hint="eastAsia"/>
              </w:rPr>
              <w:t>剂型：</w:t>
            </w:r>
            <w:r>
              <w:rPr>
                <w:rFonts w:hint="eastAsia"/>
              </w:rPr>
              <w:t>颗粒剂</w:t>
            </w:r>
          </w:p>
        </w:tc>
      </w:tr>
      <w:tr w14:paraId="0A7C632F">
        <w:tblPrEx>
          <w:tblCellMar>
            <w:top w:w="0" w:type="dxa"/>
            <w:left w:w="0" w:type="dxa"/>
            <w:bottom w:w="0" w:type="dxa"/>
            <w:right w:w="0" w:type="dxa"/>
          </w:tblCellMar>
        </w:tblPrEx>
        <w:trPr>
          <w:tblCellSpacing w:w="0" w:type="dxa"/>
        </w:trPr>
        <w:tc>
          <w:tcPr>
            <w:tcW w:w="0" w:type="auto"/>
            <w:vAlign w:val="center"/>
          </w:tcPr>
          <w:p w14:paraId="795D0881">
            <w:r>
              <w:rPr>
                <w:rStyle w:val="7"/>
                <w:rFonts w:hint="eastAsia"/>
              </w:rPr>
              <w:t>毒性及其标识：</w:t>
            </w:r>
            <w:r>
              <w:rPr>
                <w:rFonts w:hint="eastAsia"/>
              </w:rPr>
              <w:t xml:space="preserve"> </w:t>
            </w:r>
            <w:r>
              <w:drawing>
                <wp:inline distT="0" distB="0" distL="0" distR="0">
                  <wp:extent cx="476250" cy="323850"/>
                  <wp:effectExtent l="0" t="0" r="0" b="0"/>
                  <wp:docPr id="26" name="图片 2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(原药高毒) </w:t>
            </w:r>
          </w:p>
        </w:tc>
      </w:tr>
      <w:tr w14:paraId="1EA4739D">
        <w:tblPrEx>
          <w:tblCellMar>
            <w:top w:w="0" w:type="dxa"/>
            <w:left w:w="0" w:type="dxa"/>
            <w:bottom w:w="0" w:type="dxa"/>
            <w:right w:w="0" w:type="dxa"/>
          </w:tblCellMar>
        </w:tblPrEx>
        <w:trPr>
          <w:tblCellSpacing w:w="0" w:type="dxa"/>
        </w:trPr>
        <w:tc>
          <w:tcPr>
            <w:tcW w:w="0" w:type="auto"/>
            <w:vAlign w:val="center"/>
          </w:tcPr>
          <w:p w14:paraId="498670B4">
            <w:r>
              <w:rPr>
                <w:rStyle w:val="7"/>
                <w:rFonts w:hint="eastAsia"/>
              </w:rPr>
              <w:t>总有效成分含量：</w:t>
            </w:r>
            <w:r>
              <w:rPr>
                <w:rFonts w:hint="eastAsia"/>
              </w:rPr>
              <w:t>5%</w:t>
            </w:r>
          </w:p>
        </w:tc>
      </w:tr>
      <w:tr w14:paraId="46F79213">
        <w:tblPrEx>
          <w:tblCellMar>
            <w:top w:w="0" w:type="dxa"/>
            <w:left w:w="0" w:type="dxa"/>
            <w:bottom w:w="0" w:type="dxa"/>
            <w:right w:w="0" w:type="dxa"/>
          </w:tblCellMar>
        </w:tblPrEx>
        <w:trPr>
          <w:tblCellSpacing w:w="0" w:type="dxa"/>
        </w:trPr>
        <w:tc>
          <w:tcPr>
            <w:tcW w:w="0" w:type="auto"/>
            <w:vAlign w:val="center"/>
          </w:tcPr>
          <w:p w14:paraId="509BCF70">
            <w:r>
              <w:rPr>
                <w:rFonts w:hint="eastAsia"/>
              </w:rPr>
              <w:t xml:space="preserve">有效成分及其含量： </w:t>
            </w:r>
          </w:p>
          <w:p w14:paraId="47005FE3">
            <w:r>
              <w:rPr>
                <w:rFonts w:hint="eastAsia"/>
              </w:rPr>
              <w:t xml:space="preserve">    阿维菌素0.45%    噻唑膦4.55%    </w:t>
            </w:r>
          </w:p>
        </w:tc>
      </w:tr>
      <w:tr w14:paraId="0ADEFA9F">
        <w:tblPrEx>
          <w:tblCellMar>
            <w:top w:w="0" w:type="dxa"/>
            <w:left w:w="0" w:type="dxa"/>
            <w:bottom w:w="0" w:type="dxa"/>
            <w:right w:w="0" w:type="dxa"/>
          </w:tblCellMar>
        </w:tblPrEx>
        <w:trPr>
          <w:tblCellSpacing w:w="0" w:type="dxa"/>
        </w:trPr>
        <w:tc>
          <w:tcPr>
            <w:tcW w:w="0" w:type="auto"/>
            <w:vAlign w:val="center"/>
          </w:tcPr>
          <w:p w14:paraId="12AC70C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53BEF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5F70327">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8116B9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DBA7DF1">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C0A9E0A">
                  <w:r>
                    <w:rPr>
                      <w:rStyle w:val="8"/>
                      <w:rFonts w:hint="eastAsia"/>
                    </w:rPr>
                    <w:t>施用方式</w:t>
                  </w:r>
                </w:p>
              </w:tc>
            </w:tr>
            <w:tr w14:paraId="51E9BA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A6FFD93">
                  <w:r>
                    <w:rPr>
                      <w:rStyle w:val="8"/>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5033719D">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3FACDA00">
                  <w:r>
                    <w:rPr>
                      <w:rStyle w:val="8"/>
                      <w:rFonts w:hint="eastAsia"/>
                    </w:rPr>
                    <w:t>2.3-3.6千克/亩</w:t>
                  </w:r>
                </w:p>
              </w:tc>
              <w:tc>
                <w:tcPr>
                  <w:tcW w:w="0" w:type="auto"/>
                  <w:tcBorders>
                    <w:top w:val="outset" w:color="auto" w:sz="6" w:space="0"/>
                    <w:left w:val="outset" w:color="auto" w:sz="6" w:space="0"/>
                    <w:bottom w:val="outset" w:color="auto" w:sz="6" w:space="0"/>
                    <w:right w:val="outset" w:color="auto" w:sz="6" w:space="0"/>
                  </w:tcBorders>
                  <w:vAlign w:val="center"/>
                </w:tcPr>
                <w:p w14:paraId="17309E59">
                  <w:r>
                    <w:rPr>
                      <w:rStyle w:val="8"/>
                      <w:rFonts w:hint="eastAsia"/>
                    </w:rPr>
                    <w:t>撒施</w:t>
                  </w:r>
                </w:p>
              </w:tc>
            </w:tr>
          </w:tbl>
          <w:p w14:paraId="1E182D27"/>
        </w:tc>
      </w:tr>
      <w:tr w14:paraId="20A5827A">
        <w:tblPrEx>
          <w:tblCellMar>
            <w:top w:w="0" w:type="dxa"/>
            <w:left w:w="0" w:type="dxa"/>
            <w:bottom w:w="0" w:type="dxa"/>
            <w:right w:w="0" w:type="dxa"/>
          </w:tblCellMar>
        </w:tblPrEx>
        <w:trPr>
          <w:tblCellSpacing w:w="0" w:type="dxa"/>
        </w:trPr>
        <w:tc>
          <w:tcPr>
            <w:tcW w:w="0" w:type="auto"/>
            <w:vAlign w:val="center"/>
          </w:tcPr>
          <w:p w14:paraId="218AE712">
            <w:r>
              <w:rPr>
                <w:rStyle w:val="7"/>
                <w:rFonts w:hint="eastAsia"/>
              </w:rPr>
              <w:t>使用技术要求:</w:t>
            </w:r>
            <w:r>
              <w:rPr>
                <w:rFonts w:hint="eastAsia"/>
              </w:rPr>
              <w:br w:type="textWrapping"/>
            </w:r>
            <w:r>
              <w:rPr>
                <w:rStyle w:val="8"/>
                <w:rFonts w:hint="eastAsia"/>
              </w:rPr>
              <w:t>（1）施药时间：于移栽定植时土壤撒施，为确保药效，应在施药后当天进行移栽。 （2）正确使用方法:先将药剂与干细土混匀后撒施于土壤表面，再以工具将药剂与表层土壤（15-20cm）充分混合。也可畦面施药及开沟施药。（3）每季作物最多使用1次。</w:t>
            </w:r>
          </w:p>
        </w:tc>
      </w:tr>
      <w:tr w14:paraId="6B968C4F">
        <w:tblPrEx>
          <w:tblCellMar>
            <w:top w:w="0" w:type="dxa"/>
            <w:left w:w="0" w:type="dxa"/>
            <w:bottom w:w="0" w:type="dxa"/>
            <w:right w:w="0" w:type="dxa"/>
          </w:tblCellMar>
        </w:tblPrEx>
        <w:trPr>
          <w:tblCellSpacing w:w="0" w:type="dxa"/>
        </w:trPr>
        <w:tc>
          <w:tcPr>
            <w:tcW w:w="0" w:type="auto"/>
            <w:vAlign w:val="center"/>
          </w:tcPr>
          <w:p w14:paraId="46C327F5">
            <w:r>
              <w:rPr>
                <w:rStyle w:val="7"/>
                <w:rFonts w:hint="eastAsia"/>
              </w:rPr>
              <w:t>产品性能:</w:t>
            </w:r>
            <w:r>
              <w:rPr>
                <w:rFonts w:hint="eastAsia"/>
              </w:rPr>
              <w:br w:type="textWrapping"/>
            </w:r>
            <w:r>
              <w:rPr>
                <w:rStyle w:val="8"/>
                <w:rFonts w:hint="eastAsia"/>
              </w:rPr>
              <w:t>本品为阿维菌素和噻唑膦复配而成的杀线虫剂，兼具以上两种成分 的优点，不仅具有触杀和胃毒作用，而且在植物体内有内吸传导作用。</w:t>
            </w:r>
          </w:p>
        </w:tc>
      </w:tr>
      <w:tr w14:paraId="18479D61">
        <w:tblPrEx>
          <w:tblCellMar>
            <w:top w:w="0" w:type="dxa"/>
            <w:left w:w="0" w:type="dxa"/>
            <w:bottom w:w="0" w:type="dxa"/>
            <w:right w:w="0" w:type="dxa"/>
          </w:tblCellMar>
        </w:tblPrEx>
        <w:trPr>
          <w:tblCellSpacing w:w="0" w:type="dxa"/>
        </w:trPr>
        <w:tc>
          <w:tcPr>
            <w:tcW w:w="0" w:type="auto"/>
            <w:vAlign w:val="center"/>
          </w:tcPr>
          <w:p w14:paraId="523C2CEB">
            <w:r>
              <w:rPr>
                <w:rStyle w:val="7"/>
                <w:rFonts w:hint="eastAsia"/>
              </w:rPr>
              <w:t>注意事项：</w:t>
            </w:r>
            <w:r>
              <w:rPr>
                <w:rFonts w:hint="eastAsia"/>
              </w:rPr>
              <w:br w:type="textWrapping"/>
            </w:r>
            <w:r>
              <w:rPr>
                <w:rStyle w:val="8"/>
                <w:rFonts w:hint="eastAsia"/>
              </w:rPr>
              <w:t>1.本品不可与强酸强碱性物质混用。 2.本品对蜜蜂、蚕和鱼类有毒，施药时应远离池塘、水源、桑园、 蚕室及蜜蜂活动的区域，赤眼蜂等天敌放飞区域禁用，鸟类保护期附近禁用，施药后立即覆土。 3.施药时，应穿戴防护服、手套和口罩等；施药期间不可吃东西、 抽烟和饮水等；施药后，立即用肥皂洗手和洗脸等。 4.施药后彻底清洗器械，清洗器具的废水不能排入河流、池塘等 水源。废弃物要妥善处理，深埋或焚毁包装，不可随意丢弃，不可做他用。 5.避免孕妇及哺乳期的妇女接触此药。</w:t>
            </w:r>
          </w:p>
        </w:tc>
      </w:tr>
      <w:tr w14:paraId="23EB47FE">
        <w:tblPrEx>
          <w:tblCellMar>
            <w:top w:w="0" w:type="dxa"/>
            <w:left w:w="0" w:type="dxa"/>
            <w:bottom w:w="0" w:type="dxa"/>
            <w:right w:w="0" w:type="dxa"/>
          </w:tblCellMar>
        </w:tblPrEx>
        <w:trPr>
          <w:tblCellSpacing w:w="0" w:type="dxa"/>
        </w:trPr>
        <w:tc>
          <w:tcPr>
            <w:tcW w:w="0" w:type="auto"/>
            <w:vAlign w:val="center"/>
          </w:tcPr>
          <w:p w14:paraId="45799447">
            <w:r>
              <w:rPr>
                <w:rStyle w:val="7"/>
                <w:rFonts w:hint="eastAsia"/>
              </w:rPr>
              <w:t>中毒急救措施：</w:t>
            </w:r>
            <w:r>
              <w:rPr>
                <w:rFonts w:hint="eastAsia"/>
              </w:rPr>
              <w:br w:type="textWrapping"/>
            </w:r>
            <w:r>
              <w:rPr>
                <w:rStyle w:val="8"/>
                <w:rFonts w:hint="eastAsia"/>
              </w:rPr>
              <w:t xml:space="preserve">本品对皮肤和眼睛有刺激作用。用药时如感觉不适，立即停止工作，采取急救措施；如溅入眼睛，立即用大量流动清水冲洗至少15分钟；如沾染皮肤，立即用肥皂水彻底清洗；如误服，应立即携此标签将病人送医院诊治。本品无特效解毒剂。抢救时避免给患者使用增强γ-氨基丁酸活性的药物。 </w:t>
            </w:r>
          </w:p>
        </w:tc>
      </w:tr>
      <w:tr w14:paraId="2E477289">
        <w:tblPrEx>
          <w:tblCellMar>
            <w:top w:w="0" w:type="dxa"/>
            <w:left w:w="0" w:type="dxa"/>
            <w:bottom w:w="0" w:type="dxa"/>
            <w:right w:w="0" w:type="dxa"/>
          </w:tblCellMar>
        </w:tblPrEx>
        <w:trPr>
          <w:tblCellSpacing w:w="0" w:type="dxa"/>
        </w:trPr>
        <w:tc>
          <w:tcPr>
            <w:tcW w:w="0" w:type="auto"/>
            <w:vAlign w:val="center"/>
          </w:tcPr>
          <w:p w14:paraId="6E6BAC55">
            <w:r>
              <w:rPr>
                <w:rStyle w:val="7"/>
                <w:rFonts w:hint="eastAsia"/>
              </w:rPr>
              <w:t>储存和运输方法：</w:t>
            </w:r>
            <w:r>
              <w:rPr>
                <w:rFonts w:hint="eastAsia"/>
              </w:rPr>
              <w:br w:type="textWrapping"/>
            </w:r>
            <w:r>
              <w:rPr>
                <w:rStyle w:val="8"/>
                <w:rFonts w:hint="eastAsia"/>
              </w:rPr>
              <w:t xml:space="preserve">密封储存于阴凉干燥处，远离火源或热源，置于儿童和家畜接触不到的地方。不能与食品、饮料、粮食、饲料等混合储运。本品在使用、运输和储藏中应遵守农药类有关规定。 </w:t>
            </w:r>
          </w:p>
        </w:tc>
      </w:tr>
      <w:tr w14:paraId="5EB62896">
        <w:tblPrEx>
          <w:tblCellMar>
            <w:top w:w="0" w:type="dxa"/>
            <w:left w:w="0" w:type="dxa"/>
            <w:bottom w:w="0" w:type="dxa"/>
            <w:right w:w="0" w:type="dxa"/>
          </w:tblCellMar>
        </w:tblPrEx>
        <w:trPr>
          <w:tblCellSpacing w:w="0" w:type="dxa"/>
        </w:trPr>
        <w:tc>
          <w:tcPr>
            <w:tcW w:w="0" w:type="auto"/>
            <w:vAlign w:val="center"/>
          </w:tcPr>
          <w:p w14:paraId="1FE1ED7D">
            <w:r>
              <w:rPr>
                <w:rStyle w:val="7"/>
                <w:rFonts w:hint="eastAsia"/>
              </w:rPr>
              <w:t>质量保证期：</w:t>
            </w:r>
            <w:r>
              <w:rPr>
                <w:rStyle w:val="8"/>
                <w:rFonts w:hint="eastAsia"/>
              </w:rPr>
              <w:t>2年</w:t>
            </w:r>
          </w:p>
        </w:tc>
      </w:tr>
      <w:tr w14:paraId="16DD1ACF">
        <w:tblPrEx>
          <w:tblCellMar>
            <w:top w:w="0" w:type="dxa"/>
            <w:left w:w="0" w:type="dxa"/>
            <w:bottom w:w="0" w:type="dxa"/>
            <w:right w:w="0" w:type="dxa"/>
          </w:tblCellMar>
        </w:tblPrEx>
        <w:trPr>
          <w:tblCellSpacing w:w="0" w:type="dxa"/>
        </w:trPr>
        <w:tc>
          <w:tcPr>
            <w:tcW w:w="0" w:type="auto"/>
            <w:vAlign w:val="center"/>
          </w:tcPr>
          <w:p w14:paraId="0E21EB77">
            <w:r>
              <w:rPr>
                <w:rStyle w:val="7"/>
                <w:rFonts w:hint="eastAsia"/>
              </w:rPr>
              <w:t>备注：</w:t>
            </w:r>
          </w:p>
        </w:tc>
      </w:tr>
    </w:tbl>
    <w:p w14:paraId="3B815C47"/>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25321E8">
        <w:tblPrEx>
          <w:tblCellMar>
            <w:top w:w="0" w:type="dxa"/>
            <w:left w:w="0" w:type="dxa"/>
            <w:bottom w:w="0" w:type="dxa"/>
            <w:right w:w="0" w:type="dxa"/>
          </w:tblCellMar>
        </w:tblPrEx>
        <w:trPr>
          <w:tblCellSpacing w:w="0" w:type="dxa"/>
        </w:trPr>
        <w:tc>
          <w:tcPr>
            <w:tcW w:w="0" w:type="auto"/>
            <w:vAlign w:val="center"/>
          </w:tcPr>
          <w:p w14:paraId="5A8D5EAE">
            <w:r>
              <w:rPr>
                <w:rStyle w:val="7"/>
                <w:rFonts w:hint="eastAsia"/>
              </w:rPr>
              <w:t>登记证号：</w:t>
            </w:r>
            <w:r>
              <w:rPr>
                <w:rFonts w:hint="eastAsia"/>
              </w:rPr>
              <w:t>PD20110549</w:t>
            </w:r>
          </w:p>
        </w:tc>
      </w:tr>
      <w:tr w14:paraId="448ED6F7">
        <w:tblPrEx>
          <w:tblCellMar>
            <w:top w:w="0" w:type="dxa"/>
            <w:left w:w="0" w:type="dxa"/>
            <w:bottom w:w="0" w:type="dxa"/>
            <w:right w:w="0" w:type="dxa"/>
          </w:tblCellMar>
        </w:tblPrEx>
        <w:trPr>
          <w:tblCellSpacing w:w="0" w:type="dxa"/>
        </w:trPr>
        <w:tc>
          <w:tcPr>
            <w:tcW w:w="0" w:type="auto"/>
            <w:vAlign w:val="center"/>
          </w:tcPr>
          <w:p w14:paraId="0BC85EFB">
            <w:r>
              <w:rPr>
                <w:rStyle w:val="7"/>
                <w:rFonts w:hint="eastAsia"/>
              </w:rPr>
              <w:t>登记证持有人：</w:t>
            </w:r>
            <w:r>
              <w:rPr>
                <w:rFonts w:hint="eastAsia"/>
              </w:rPr>
              <w:t>江西正邦作物保护股份有限公司</w:t>
            </w:r>
          </w:p>
        </w:tc>
      </w:tr>
      <w:tr w14:paraId="4DA8A907">
        <w:tblPrEx>
          <w:tblCellMar>
            <w:top w:w="0" w:type="dxa"/>
            <w:left w:w="0" w:type="dxa"/>
            <w:bottom w:w="0" w:type="dxa"/>
            <w:right w:w="0" w:type="dxa"/>
          </w:tblCellMar>
        </w:tblPrEx>
        <w:trPr>
          <w:tblCellSpacing w:w="0" w:type="dxa"/>
        </w:trPr>
        <w:tc>
          <w:tcPr>
            <w:tcW w:w="0" w:type="auto"/>
            <w:vAlign w:val="center"/>
          </w:tcPr>
          <w:p w14:paraId="46537256">
            <w:r>
              <w:rPr>
                <w:rStyle w:val="7"/>
                <w:rFonts w:hint="eastAsia"/>
              </w:rPr>
              <w:t>农药名称：</w:t>
            </w:r>
            <w:r>
              <w:rPr>
                <w:rFonts w:hint="eastAsia"/>
              </w:rPr>
              <w:t>甲氨基阿维菌素苯甲酸盐</w:t>
            </w:r>
          </w:p>
        </w:tc>
      </w:tr>
      <w:tr w14:paraId="358D229A">
        <w:tblPrEx>
          <w:tblCellMar>
            <w:top w:w="0" w:type="dxa"/>
            <w:left w:w="0" w:type="dxa"/>
            <w:bottom w:w="0" w:type="dxa"/>
            <w:right w:w="0" w:type="dxa"/>
          </w:tblCellMar>
        </w:tblPrEx>
        <w:trPr>
          <w:tblCellSpacing w:w="0" w:type="dxa"/>
        </w:trPr>
        <w:tc>
          <w:tcPr>
            <w:tcW w:w="0" w:type="auto"/>
            <w:vAlign w:val="center"/>
          </w:tcPr>
          <w:p w14:paraId="23FD8FF3">
            <w:r>
              <w:rPr>
                <w:rStyle w:val="7"/>
                <w:rFonts w:hint="eastAsia"/>
              </w:rPr>
              <w:t>剂型：</w:t>
            </w:r>
            <w:r>
              <w:rPr>
                <w:rFonts w:hint="eastAsia"/>
              </w:rPr>
              <w:t>微乳剂</w:t>
            </w:r>
          </w:p>
        </w:tc>
      </w:tr>
      <w:tr w14:paraId="24FD2894">
        <w:tblPrEx>
          <w:tblCellMar>
            <w:top w:w="0" w:type="dxa"/>
            <w:left w:w="0" w:type="dxa"/>
            <w:bottom w:w="0" w:type="dxa"/>
            <w:right w:w="0" w:type="dxa"/>
          </w:tblCellMar>
        </w:tblPrEx>
        <w:trPr>
          <w:tblCellSpacing w:w="0" w:type="dxa"/>
        </w:trPr>
        <w:tc>
          <w:tcPr>
            <w:tcW w:w="0" w:type="auto"/>
            <w:vAlign w:val="center"/>
          </w:tcPr>
          <w:p w14:paraId="3FDB6D8C">
            <w:r>
              <w:rPr>
                <w:rStyle w:val="7"/>
                <w:rFonts w:hint="eastAsia"/>
              </w:rPr>
              <w:t>毒性及其标识：</w:t>
            </w:r>
            <w:r>
              <w:rPr>
                <w:rFonts w:hint="eastAsia"/>
              </w:rPr>
              <w:t xml:space="preserve"> </w:t>
            </w:r>
            <w:r>
              <w:drawing>
                <wp:inline distT="0" distB="0" distL="0" distR="0">
                  <wp:extent cx="476250" cy="323850"/>
                  <wp:effectExtent l="0" t="0" r="0" b="0"/>
                  <wp:docPr id="27" name="图片 2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70D5172">
        <w:tblPrEx>
          <w:tblCellMar>
            <w:top w:w="0" w:type="dxa"/>
            <w:left w:w="0" w:type="dxa"/>
            <w:bottom w:w="0" w:type="dxa"/>
            <w:right w:w="0" w:type="dxa"/>
          </w:tblCellMar>
        </w:tblPrEx>
        <w:trPr>
          <w:tblCellSpacing w:w="0" w:type="dxa"/>
        </w:trPr>
        <w:tc>
          <w:tcPr>
            <w:tcW w:w="0" w:type="auto"/>
            <w:vAlign w:val="center"/>
          </w:tcPr>
          <w:p w14:paraId="2928B910">
            <w:r>
              <w:rPr>
                <w:rStyle w:val="7"/>
                <w:rFonts w:hint="eastAsia"/>
              </w:rPr>
              <w:t>总有效成分含量：</w:t>
            </w:r>
            <w:r>
              <w:rPr>
                <w:rFonts w:hint="eastAsia"/>
              </w:rPr>
              <w:t>0.5%</w:t>
            </w:r>
          </w:p>
        </w:tc>
      </w:tr>
      <w:tr w14:paraId="1978DD59">
        <w:tblPrEx>
          <w:tblCellMar>
            <w:top w:w="0" w:type="dxa"/>
            <w:left w:w="0" w:type="dxa"/>
            <w:bottom w:w="0" w:type="dxa"/>
            <w:right w:w="0" w:type="dxa"/>
          </w:tblCellMar>
        </w:tblPrEx>
        <w:trPr>
          <w:tblCellSpacing w:w="0" w:type="dxa"/>
        </w:trPr>
        <w:tc>
          <w:tcPr>
            <w:tcW w:w="0" w:type="auto"/>
            <w:vAlign w:val="center"/>
          </w:tcPr>
          <w:p w14:paraId="0CF333B8">
            <w:r>
              <w:rPr>
                <w:rFonts w:hint="eastAsia"/>
              </w:rPr>
              <w:t xml:space="preserve">有效成分及其含量： </w:t>
            </w:r>
          </w:p>
          <w:p w14:paraId="4F77929F">
            <w:r>
              <w:rPr>
                <w:rFonts w:hint="eastAsia"/>
              </w:rPr>
              <w:t xml:space="preserve">    甲氨基阿维菌素0.5%    </w:t>
            </w:r>
          </w:p>
        </w:tc>
      </w:tr>
      <w:tr w14:paraId="1775254E">
        <w:tblPrEx>
          <w:tblCellMar>
            <w:top w:w="0" w:type="dxa"/>
            <w:left w:w="0" w:type="dxa"/>
            <w:bottom w:w="0" w:type="dxa"/>
            <w:right w:w="0" w:type="dxa"/>
          </w:tblCellMar>
        </w:tblPrEx>
        <w:trPr>
          <w:tblCellSpacing w:w="0" w:type="dxa"/>
        </w:trPr>
        <w:tc>
          <w:tcPr>
            <w:tcW w:w="0" w:type="auto"/>
            <w:vAlign w:val="center"/>
          </w:tcPr>
          <w:p w14:paraId="17D2FE8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3FFAC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F1923F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6165C66">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6972838">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C3A2D86">
                  <w:r>
                    <w:rPr>
                      <w:rStyle w:val="8"/>
                      <w:rFonts w:hint="eastAsia"/>
                    </w:rPr>
                    <w:t>施用方式</w:t>
                  </w:r>
                </w:p>
              </w:tc>
            </w:tr>
            <w:tr w14:paraId="0561BE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CE4D070">
                  <w:r>
                    <w:rPr>
                      <w:rStyle w:val="8"/>
                      <w:rFonts w:hint="eastAsia"/>
                    </w:rPr>
                    <w:t>小白菜</w:t>
                  </w:r>
                </w:p>
              </w:tc>
              <w:tc>
                <w:tcPr>
                  <w:tcW w:w="0" w:type="auto"/>
                  <w:tcBorders>
                    <w:top w:val="outset" w:color="auto" w:sz="6" w:space="0"/>
                    <w:left w:val="outset" w:color="auto" w:sz="6" w:space="0"/>
                    <w:bottom w:val="outset" w:color="auto" w:sz="6" w:space="0"/>
                    <w:right w:val="outset" w:color="auto" w:sz="6" w:space="0"/>
                  </w:tcBorders>
                  <w:vAlign w:val="center"/>
                </w:tcPr>
                <w:p w14:paraId="11F6E4AC">
                  <w:r>
                    <w:rPr>
                      <w:rStyle w:val="8"/>
                      <w:rFonts w:hint="eastAsia"/>
                    </w:rPr>
                    <w:t>甜菜夜蛾</w:t>
                  </w:r>
                </w:p>
              </w:tc>
              <w:tc>
                <w:tcPr>
                  <w:tcW w:w="0" w:type="auto"/>
                  <w:tcBorders>
                    <w:top w:val="outset" w:color="auto" w:sz="6" w:space="0"/>
                    <w:left w:val="outset" w:color="auto" w:sz="6" w:space="0"/>
                    <w:bottom w:val="outset" w:color="auto" w:sz="6" w:space="0"/>
                    <w:right w:val="outset" w:color="auto" w:sz="6" w:space="0"/>
                  </w:tcBorders>
                  <w:vAlign w:val="center"/>
                </w:tcPr>
                <w:p w14:paraId="09D0E9BB">
                  <w:r>
                    <w:rPr>
                      <w:rStyle w:val="8"/>
                      <w:rFonts w:hint="eastAsia"/>
                    </w:rPr>
                    <w:t>30-40毫升/亩</w:t>
                  </w:r>
                </w:p>
              </w:tc>
              <w:tc>
                <w:tcPr>
                  <w:tcW w:w="0" w:type="auto"/>
                  <w:tcBorders>
                    <w:top w:val="outset" w:color="auto" w:sz="6" w:space="0"/>
                    <w:left w:val="outset" w:color="auto" w:sz="6" w:space="0"/>
                    <w:bottom w:val="outset" w:color="auto" w:sz="6" w:space="0"/>
                    <w:right w:val="outset" w:color="auto" w:sz="6" w:space="0"/>
                  </w:tcBorders>
                  <w:vAlign w:val="center"/>
                </w:tcPr>
                <w:p w14:paraId="64C1CABD">
                  <w:r>
                    <w:rPr>
                      <w:rStyle w:val="8"/>
                      <w:rFonts w:hint="eastAsia"/>
                    </w:rPr>
                    <w:t>喷雾</w:t>
                  </w:r>
                </w:p>
              </w:tc>
            </w:tr>
            <w:tr w14:paraId="68E6A7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CF7661C">
                  <w:r>
                    <w:rPr>
                      <w:rStyle w:val="8"/>
                      <w:rFonts w:hint="eastAsia"/>
                    </w:rPr>
                    <w:t>辣椒</w:t>
                  </w:r>
                </w:p>
              </w:tc>
              <w:tc>
                <w:tcPr>
                  <w:tcW w:w="0" w:type="auto"/>
                  <w:tcBorders>
                    <w:top w:val="outset" w:color="auto" w:sz="6" w:space="0"/>
                    <w:left w:val="outset" w:color="auto" w:sz="6" w:space="0"/>
                    <w:bottom w:val="outset" w:color="auto" w:sz="6" w:space="0"/>
                    <w:right w:val="outset" w:color="auto" w:sz="6" w:space="0"/>
                  </w:tcBorders>
                  <w:vAlign w:val="center"/>
                </w:tcPr>
                <w:p w14:paraId="490C7183">
                  <w:r>
                    <w:rPr>
                      <w:rStyle w:val="8"/>
                      <w:rFonts w:hint="eastAsia"/>
                    </w:rPr>
                    <w:t>烟青虫</w:t>
                  </w:r>
                </w:p>
              </w:tc>
              <w:tc>
                <w:tcPr>
                  <w:tcW w:w="0" w:type="auto"/>
                  <w:tcBorders>
                    <w:top w:val="outset" w:color="auto" w:sz="6" w:space="0"/>
                    <w:left w:val="outset" w:color="auto" w:sz="6" w:space="0"/>
                    <w:bottom w:val="outset" w:color="auto" w:sz="6" w:space="0"/>
                    <w:right w:val="outset" w:color="auto" w:sz="6" w:space="0"/>
                  </w:tcBorders>
                  <w:vAlign w:val="center"/>
                </w:tcPr>
                <w:p w14:paraId="2BAC30A5">
                  <w:r>
                    <w:rPr>
                      <w:rStyle w:val="8"/>
                      <w:rFonts w:hint="eastAsia"/>
                    </w:rPr>
                    <w:t>20-40毫升/亩</w:t>
                  </w:r>
                </w:p>
              </w:tc>
              <w:tc>
                <w:tcPr>
                  <w:tcW w:w="0" w:type="auto"/>
                  <w:tcBorders>
                    <w:top w:val="outset" w:color="auto" w:sz="6" w:space="0"/>
                    <w:left w:val="outset" w:color="auto" w:sz="6" w:space="0"/>
                    <w:bottom w:val="outset" w:color="auto" w:sz="6" w:space="0"/>
                    <w:right w:val="outset" w:color="auto" w:sz="6" w:space="0"/>
                  </w:tcBorders>
                  <w:vAlign w:val="center"/>
                </w:tcPr>
                <w:p w14:paraId="403C7839">
                  <w:r>
                    <w:rPr>
                      <w:rStyle w:val="8"/>
                      <w:rFonts w:hint="eastAsia"/>
                    </w:rPr>
                    <w:t>喷雾</w:t>
                  </w:r>
                </w:p>
              </w:tc>
            </w:tr>
            <w:tr w14:paraId="28449F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5B8FF04">
                  <w:r>
                    <w:rPr>
                      <w:rStyle w:val="8"/>
                      <w:rFonts w:hint="eastAsia"/>
                    </w:rPr>
                    <w:t>豇豆</w:t>
                  </w:r>
                </w:p>
              </w:tc>
              <w:tc>
                <w:tcPr>
                  <w:tcW w:w="0" w:type="auto"/>
                  <w:tcBorders>
                    <w:top w:val="outset" w:color="auto" w:sz="6" w:space="0"/>
                    <w:left w:val="outset" w:color="auto" w:sz="6" w:space="0"/>
                    <w:bottom w:val="outset" w:color="auto" w:sz="6" w:space="0"/>
                    <w:right w:val="outset" w:color="auto" w:sz="6" w:space="0"/>
                  </w:tcBorders>
                  <w:vAlign w:val="center"/>
                </w:tcPr>
                <w:p w14:paraId="0D796B9B">
                  <w:r>
                    <w:rPr>
                      <w:rStyle w:val="8"/>
                      <w:rFonts w:hint="eastAsia"/>
                    </w:rPr>
                    <w:t>豆荚螟</w:t>
                  </w:r>
                </w:p>
              </w:tc>
              <w:tc>
                <w:tcPr>
                  <w:tcW w:w="0" w:type="auto"/>
                  <w:tcBorders>
                    <w:top w:val="outset" w:color="auto" w:sz="6" w:space="0"/>
                    <w:left w:val="outset" w:color="auto" w:sz="6" w:space="0"/>
                    <w:bottom w:val="outset" w:color="auto" w:sz="6" w:space="0"/>
                    <w:right w:val="outset" w:color="auto" w:sz="6" w:space="0"/>
                  </w:tcBorders>
                  <w:vAlign w:val="center"/>
                </w:tcPr>
                <w:p w14:paraId="5B585ECF">
                  <w:r>
                    <w:rPr>
                      <w:rStyle w:val="8"/>
                      <w:rFonts w:hint="eastAsia"/>
                    </w:rPr>
                    <w:t>36-48毫升/亩</w:t>
                  </w:r>
                </w:p>
              </w:tc>
              <w:tc>
                <w:tcPr>
                  <w:tcW w:w="0" w:type="auto"/>
                  <w:tcBorders>
                    <w:top w:val="outset" w:color="auto" w:sz="6" w:space="0"/>
                    <w:left w:val="outset" w:color="auto" w:sz="6" w:space="0"/>
                    <w:bottom w:val="outset" w:color="auto" w:sz="6" w:space="0"/>
                    <w:right w:val="outset" w:color="auto" w:sz="6" w:space="0"/>
                  </w:tcBorders>
                  <w:vAlign w:val="center"/>
                </w:tcPr>
                <w:p w14:paraId="22236B00">
                  <w:r>
                    <w:rPr>
                      <w:rStyle w:val="8"/>
                      <w:rFonts w:hint="eastAsia"/>
                    </w:rPr>
                    <w:t>喷雾</w:t>
                  </w:r>
                </w:p>
              </w:tc>
            </w:tr>
          </w:tbl>
          <w:p w14:paraId="44A686E0"/>
        </w:tc>
      </w:tr>
      <w:tr w14:paraId="0CEF49C1">
        <w:tblPrEx>
          <w:tblCellMar>
            <w:top w:w="0" w:type="dxa"/>
            <w:left w:w="0" w:type="dxa"/>
            <w:bottom w:w="0" w:type="dxa"/>
            <w:right w:w="0" w:type="dxa"/>
          </w:tblCellMar>
        </w:tblPrEx>
        <w:trPr>
          <w:tblCellSpacing w:w="0" w:type="dxa"/>
        </w:trPr>
        <w:tc>
          <w:tcPr>
            <w:tcW w:w="0" w:type="auto"/>
            <w:vAlign w:val="center"/>
          </w:tcPr>
          <w:p w14:paraId="1AF143E5">
            <w:r>
              <w:rPr>
                <w:rStyle w:val="7"/>
                <w:rFonts w:hint="eastAsia"/>
              </w:rPr>
              <w:t>使用技术要求:</w:t>
            </w:r>
            <w:r>
              <w:rPr>
                <w:rFonts w:hint="eastAsia"/>
              </w:rPr>
              <w:br w:type="textWrapping"/>
            </w:r>
            <w:r>
              <w:rPr>
                <w:rStyle w:val="8"/>
                <w:rFonts w:hint="eastAsia"/>
              </w:rPr>
              <w:t>1、本品于辣椒烟青虫卵孵盛期施药、小白菜甜菜夜蛾低龄幼虫盛发期施药、豇豆豆英螟幼虫孵化初期施药，每亩兑水50-60公斤左右，搅拌后，均匀喷雾。 喷药要均匀周到。2、大风天或预计1小时内降雨，请勿施药。3、安全间隔期：小白菜7天，辣椒5天，豇豆7天；每季作物最多使用次数：小白菜3次，辣椒2次，豇豆1次。</w:t>
            </w:r>
          </w:p>
        </w:tc>
      </w:tr>
      <w:tr w14:paraId="74238569">
        <w:tblPrEx>
          <w:tblCellMar>
            <w:top w:w="0" w:type="dxa"/>
            <w:left w:w="0" w:type="dxa"/>
            <w:bottom w:w="0" w:type="dxa"/>
            <w:right w:w="0" w:type="dxa"/>
          </w:tblCellMar>
        </w:tblPrEx>
        <w:trPr>
          <w:tblCellSpacing w:w="0" w:type="dxa"/>
        </w:trPr>
        <w:tc>
          <w:tcPr>
            <w:tcW w:w="0" w:type="auto"/>
            <w:vAlign w:val="center"/>
          </w:tcPr>
          <w:p w14:paraId="7A4CB476">
            <w:r>
              <w:rPr>
                <w:rStyle w:val="7"/>
                <w:rFonts w:hint="eastAsia"/>
              </w:rPr>
              <w:t>产品性能:</w:t>
            </w:r>
            <w:r>
              <w:rPr>
                <w:rFonts w:hint="eastAsia"/>
              </w:rPr>
              <w:br w:type="textWrapping"/>
            </w:r>
            <w:r>
              <w:rPr>
                <w:rStyle w:val="8"/>
                <w:rFonts w:hint="eastAsia"/>
              </w:rPr>
              <w:t xml:space="preserve">本品是一种半合成大环内酯类杀虫剂，主要以胃毒作用为主，兼有触杀作用，对辣椒烟青虫、小白菜甜菜夜蛾、豇豆豆荚螟有较好防治效果。 </w:t>
            </w:r>
          </w:p>
        </w:tc>
      </w:tr>
      <w:tr w14:paraId="7A84A21E">
        <w:tblPrEx>
          <w:tblCellMar>
            <w:top w:w="0" w:type="dxa"/>
            <w:left w:w="0" w:type="dxa"/>
            <w:bottom w:w="0" w:type="dxa"/>
            <w:right w:w="0" w:type="dxa"/>
          </w:tblCellMar>
        </w:tblPrEx>
        <w:trPr>
          <w:tblCellSpacing w:w="0" w:type="dxa"/>
        </w:trPr>
        <w:tc>
          <w:tcPr>
            <w:tcW w:w="0" w:type="auto"/>
            <w:vAlign w:val="center"/>
          </w:tcPr>
          <w:p w14:paraId="19396F32">
            <w:r>
              <w:rPr>
                <w:rStyle w:val="7"/>
                <w:rFonts w:hint="eastAsia"/>
              </w:rPr>
              <w:t>注意事项：</w:t>
            </w:r>
            <w:r>
              <w:rPr>
                <w:rFonts w:hint="eastAsia"/>
              </w:rPr>
              <w:br w:type="textWrapping"/>
            </w:r>
            <w:r>
              <w:rPr>
                <w:rStyle w:val="8"/>
                <w:rFonts w:hint="eastAsia"/>
              </w:rPr>
              <w:t>1、对蜜蜂、鱼、蚕高毒，喷药时要避免污染池塘、河流等水源，水产养殖区、河塘等水体附近禁用，禁止在河塘内清洗施药器具；远离桑园和蚕室；开花植物花期禁用，赤眼蜂等天敌放飞区域禁用。2、避免与碱性农药等物质混用。3、在使用之前，一定要仔细阅读标签的注意事项。按规定用量喷施。4、使用本品时应穿防护服和戴手套，避免吸入药液。施药期间不可吃东西和饮水。施药后应及时洗手和洗脸，应顺风喷雾。5、本品作用机理单一，建议与其它不同作用机理杀虫剂合理轮换使用。6、孕妇及哺乳期的妇女避免接触。7、用过的容器应妥善处理，不可做他用，也不可随意丢弃。</w:t>
            </w:r>
          </w:p>
        </w:tc>
      </w:tr>
      <w:tr w14:paraId="5C4DB7F3">
        <w:tblPrEx>
          <w:tblCellMar>
            <w:top w:w="0" w:type="dxa"/>
            <w:left w:w="0" w:type="dxa"/>
            <w:bottom w:w="0" w:type="dxa"/>
            <w:right w:w="0" w:type="dxa"/>
          </w:tblCellMar>
        </w:tblPrEx>
        <w:trPr>
          <w:tblCellSpacing w:w="0" w:type="dxa"/>
        </w:trPr>
        <w:tc>
          <w:tcPr>
            <w:tcW w:w="0" w:type="auto"/>
            <w:vAlign w:val="center"/>
          </w:tcPr>
          <w:p w14:paraId="777EB33A">
            <w:r>
              <w:rPr>
                <w:rStyle w:val="7"/>
                <w:rFonts w:hint="eastAsia"/>
              </w:rPr>
              <w:t>中毒急救措施：</w:t>
            </w:r>
            <w:r>
              <w:rPr>
                <w:rFonts w:hint="eastAsia"/>
              </w:rPr>
              <w:br w:type="textWrapping"/>
            </w:r>
            <w:r>
              <w:rPr>
                <w:rStyle w:val="8"/>
                <w:rFonts w:hint="eastAsia"/>
              </w:rPr>
              <w:t xml:space="preserve">早期症状为瞳孔放大，行动失调，肌肉颤抖，严重时导致呕吐。 如药液接触皮肤，用肥皂和清水彻底清洗受污的皮肤，如溅入眼睛，用清水冲洗眼睛至少15分钟。 若误服，立即携标签送医院对症治疗，引吐并给患者服用吐根糖浆或麻黄素，但勿给昏迷患者催吐或灌任何东西。抢救时避免给患者使用增强γ-氨基丁酸活性的药物（如巴比妥、丙戊酸等）。 </w:t>
            </w:r>
          </w:p>
        </w:tc>
      </w:tr>
      <w:tr w14:paraId="3DB013B9">
        <w:tblPrEx>
          <w:tblCellMar>
            <w:top w:w="0" w:type="dxa"/>
            <w:left w:w="0" w:type="dxa"/>
            <w:bottom w:w="0" w:type="dxa"/>
            <w:right w:w="0" w:type="dxa"/>
          </w:tblCellMar>
        </w:tblPrEx>
        <w:trPr>
          <w:tblCellSpacing w:w="0" w:type="dxa"/>
        </w:trPr>
        <w:tc>
          <w:tcPr>
            <w:tcW w:w="0" w:type="auto"/>
            <w:vAlign w:val="center"/>
          </w:tcPr>
          <w:p w14:paraId="354520C0">
            <w:r>
              <w:rPr>
                <w:rStyle w:val="7"/>
                <w:rFonts w:hint="eastAsia"/>
              </w:rPr>
              <w:t>储存和运输方法：</w:t>
            </w:r>
            <w:r>
              <w:rPr>
                <w:rFonts w:hint="eastAsia"/>
              </w:rPr>
              <w:br w:type="textWrapping"/>
            </w:r>
            <w:r>
              <w:rPr>
                <w:rStyle w:val="8"/>
                <w:rFonts w:hint="eastAsia"/>
              </w:rPr>
              <w:t xml:space="preserve">本品应贮存在干燥、阴凉、通风、防雨处，远离火源或热源。置于儿童触及不到之处，并加锁保存。勿与食品、饮料、饲料、种子、粮食等同贮同运。 </w:t>
            </w:r>
          </w:p>
        </w:tc>
      </w:tr>
      <w:tr w14:paraId="010A4BCE">
        <w:tblPrEx>
          <w:tblCellMar>
            <w:top w:w="0" w:type="dxa"/>
            <w:left w:w="0" w:type="dxa"/>
            <w:bottom w:w="0" w:type="dxa"/>
            <w:right w:w="0" w:type="dxa"/>
          </w:tblCellMar>
        </w:tblPrEx>
        <w:trPr>
          <w:tblCellSpacing w:w="0" w:type="dxa"/>
        </w:trPr>
        <w:tc>
          <w:tcPr>
            <w:tcW w:w="0" w:type="auto"/>
            <w:vAlign w:val="center"/>
          </w:tcPr>
          <w:p w14:paraId="663388C6">
            <w:r>
              <w:rPr>
                <w:rStyle w:val="7"/>
                <w:rFonts w:hint="eastAsia"/>
              </w:rPr>
              <w:t>质量保证期：</w:t>
            </w:r>
            <w:r>
              <w:rPr>
                <w:rStyle w:val="8"/>
                <w:rFonts w:hint="eastAsia"/>
              </w:rPr>
              <w:t>2年</w:t>
            </w:r>
          </w:p>
        </w:tc>
      </w:tr>
      <w:tr w14:paraId="4A12A1B6">
        <w:tblPrEx>
          <w:tblCellMar>
            <w:top w:w="0" w:type="dxa"/>
            <w:left w:w="0" w:type="dxa"/>
            <w:bottom w:w="0" w:type="dxa"/>
            <w:right w:w="0" w:type="dxa"/>
          </w:tblCellMar>
        </w:tblPrEx>
        <w:trPr>
          <w:tblCellSpacing w:w="0" w:type="dxa"/>
        </w:trPr>
        <w:tc>
          <w:tcPr>
            <w:tcW w:w="0" w:type="auto"/>
            <w:vAlign w:val="center"/>
          </w:tcPr>
          <w:p w14:paraId="5CFD7792">
            <w:r>
              <w:rPr>
                <w:rStyle w:val="7"/>
                <w:rFonts w:hint="eastAsia"/>
              </w:rPr>
              <w:t>备注：</w:t>
            </w:r>
          </w:p>
        </w:tc>
      </w:tr>
    </w:tbl>
    <w:p w14:paraId="6FDA93B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A06A5C8">
        <w:tblPrEx>
          <w:tblCellMar>
            <w:top w:w="0" w:type="dxa"/>
            <w:left w:w="0" w:type="dxa"/>
            <w:bottom w:w="0" w:type="dxa"/>
            <w:right w:w="0" w:type="dxa"/>
          </w:tblCellMar>
        </w:tblPrEx>
        <w:trPr>
          <w:tblCellSpacing w:w="0" w:type="dxa"/>
        </w:trPr>
        <w:tc>
          <w:tcPr>
            <w:tcW w:w="0" w:type="auto"/>
            <w:vAlign w:val="center"/>
          </w:tcPr>
          <w:p w14:paraId="52176973">
            <w:r>
              <w:rPr>
                <w:rStyle w:val="7"/>
                <w:rFonts w:hint="eastAsia"/>
              </w:rPr>
              <w:t>登记证号：</w:t>
            </w:r>
            <w:r>
              <w:rPr>
                <w:rFonts w:hint="eastAsia"/>
              </w:rPr>
              <w:t>PD20111095</w:t>
            </w:r>
          </w:p>
        </w:tc>
      </w:tr>
      <w:tr w14:paraId="43542140">
        <w:tblPrEx>
          <w:tblCellMar>
            <w:top w:w="0" w:type="dxa"/>
            <w:left w:w="0" w:type="dxa"/>
            <w:bottom w:w="0" w:type="dxa"/>
            <w:right w:w="0" w:type="dxa"/>
          </w:tblCellMar>
        </w:tblPrEx>
        <w:trPr>
          <w:tblCellSpacing w:w="0" w:type="dxa"/>
        </w:trPr>
        <w:tc>
          <w:tcPr>
            <w:tcW w:w="0" w:type="auto"/>
            <w:vAlign w:val="center"/>
          </w:tcPr>
          <w:p w14:paraId="3A63225D">
            <w:r>
              <w:rPr>
                <w:rStyle w:val="7"/>
                <w:rFonts w:hint="eastAsia"/>
              </w:rPr>
              <w:t>登记证持有人：</w:t>
            </w:r>
            <w:r>
              <w:rPr>
                <w:rFonts w:hint="eastAsia"/>
              </w:rPr>
              <w:t>江西正邦作物保护股份有限公司</w:t>
            </w:r>
          </w:p>
        </w:tc>
      </w:tr>
      <w:tr w14:paraId="136FA367">
        <w:tblPrEx>
          <w:tblCellMar>
            <w:top w:w="0" w:type="dxa"/>
            <w:left w:w="0" w:type="dxa"/>
            <w:bottom w:w="0" w:type="dxa"/>
            <w:right w:w="0" w:type="dxa"/>
          </w:tblCellMar>
        </w:tblPrEx>
        <w:trPr>
          <w:tblCellSpacing w:w="0" w:type="dxa"/>
        </w:trPr>
        <w:tc>
          <w:tcPr>
            <w:tcW w:w="0" w:type="auto"/>
            <w:vAlign w:val="center"/>
          </w:tcPr>
          <w:p w14:paraId="42ABAE89">
            <w:r>
              <w:rPr>
                <w:rStyle w:val="7"/>
                <w:rFonts w:hint="eastAsia"/>
              </w:rPr>
              <w:t>农药名称：</w:t>
            </w:r>
            <w:r>
              <w:rPr>
                <w:rFonts w:hint="eastAsia"/>
              </w:rPr>
              <w:t>丙溴磷</w:t>
            </w:r>
          </w:p>
        </w:tc>
      </w:tr>
      <w:tr w14:paraId="789FBE8C">
        <w:tblPrEx>
          <w:tblCellMar>
            <w:top w:w="0" w:type="dxa"/>
            <w:left w:w="0" w:type="dxa"/>
            <w:bottom w:w="0" w:type="dxa"/>
            <w:right w:w="0" w:type="dxa"/>
          </w:tblCellMar>
        </w:tblPrEx>
        <w:trPr>
          <w:tblCellSpacing w:w="0" w:type="dxa"/>
        </w:trPr>
        <w:tc>
          <w:tcPr>
            <w:tcW w:w="0" w:type="auto"/>
            <w:vAlign w:val="center"/>
          </w:tcPr>
          <w:p w14:paraId="376D10D5">
            <w:r>
              <w:rPr>
                <w:rStyle w:val="7"/>
                <w:rFonts w:hint="eastAsia"/>
              </w:rPr>
              <w:t>剂型：</w:t>
            </w:r>
            <w:r>
              <w:rPr>
                <w:rFonts w:hint="eastAsia"/>
              </w:rPr>
              <w:t>水乳剂</w:t>
            </w:r>
          </w:p>
        </w:tc>
      </w:tr>
      <w:tr w14:paraId="66247326">
        <w:tblPrEx>
          <w:tblCellMar>
            <w:top w:w="0" w:type="dxa"/>
            <w:left w:w="0" w:type="dxa"/>
            <w:bottom w:w="0" w:type="dxa"/>
            <w:right w:w="0" w:type="dxa"/>
          </w:tblCellMar>
        </w:tblPrEx>
        <w:trPr>
          <w:tblCellSpacing w:w="0" w:type="dxa"/>
        </w:trPr>
        <w:tc>
          <w:tcPr>
            <w:tcW w:w="0" w:type="auto"/>
            <w:vAlign w:val="center"/>
          </w:tcPr>
          <w:p w14:paraId="27C138E8">
            <w:r>
              <w:rPr>
                <w:rStyle w:val="7"/>
                <w:rFonts w:hint="eastAsia"/>
              </w:rPr>
              <w:t>毒性及其标识：</w:t>
            </w:r>
            <w:r>
              <w:rPr>
                <w:rFonts w:hint="eastAsia"/>
              </w:rPr>
              <w:t xml:space="preserve"> </w:t>
            </w:r>
            <w:r>
              <w:drawing>
                <wp:inline distT="0" distB="0" distL="0" distR="0">
                  <wp:extent cx="476250" cy="323850"/>
                  <wp:effectExtent l="0" t="0" r="0" b="0"/>
                  <wp:docPr id="28" name="图片 2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0C94844">
        <w:tblPrEx>
          <w:tblCellMar>
            <w:top w:w="0" w:type="dxa"/>
            <w:left w:w="0" w:type="dxa"/>
            <w:bottom w:w="0" w:type="dxa"/>
            <w:right w:w="0" w:type="dxa"/>
          </w:tblCellMar>
        </w:tblPrEx>
        <w:trPr>
          <w:tblCellSpacing w:w="0" w:type="dxa"/>
        </w:trPr>
        <w:tc>
          <w:tcPr>
            <w:tcW w:w="0" w:type="auto"/>
            <w:vAlign w:val="center"/>
          </w:tcPr>
          <w:p w14:paraId="5AFD5782">
            <w:r>
              <w:rPr>
                <w:rStyle w:val="7"/>
                <w:rFonts w:hint="eastAsia"/>
              </w:rPr>
              <w:t>总有效成分含量：</w:t>
            </w:r>
            <w:r>
              <w:rPr>
                <w:rFonts w:hint="eastAsia"/>
              </w:rPr>
              <w:t>50%</w:t>
            </w:r>
          </w:p>
        </w:tc>
      </w:tr>
      <w:tr w14:paraId="4FC53211">
        <w:tblPrEx>
          <w:tblCellMar>
            <w:top w:w="0" w:type="dxa"/>
            <w:left w:w="0" w:type="dxa"/>
            <w:bottom w:w="0" w:type="dxa"/>
            <w:right w:w="0" w:type="dxa"/>
          </w:tblCellMar>
        </w:tblPrEx>
        <w:trPr>
          <w:tblCellSpacing w:w="0" w:type="dxa"/>
        </w:trPr>
        <w:tc>
          <w:tcPr>
            <w:tcW w:w="0" w:type="auto"/>
            <w:vAlign w:val="center"/>
          </w:tcPr>
          <w:p w14:paraId="5E14456C">
            <w:r>
              <w:rPr>
                <w:rFonts w:hint="eastAsia"/>
              </w:rPr>
              <w:t xml:space="preserve">有效成分及其含量： </w:t>
            </w:r>
          </w:p>
          <w:p w14:paraId="53298734">
            <w:r>
              <w:rPr>
                <w:rFonts w:hint="eastAsia"/>
              </w:rPr>
              <w:t xml:space="preserve">    丙溴磷50%    </w:t>
            </w:r>
          </w:p>
        </w:tc>
      </w:tr>
      <w:tr w14:paraId="63E56875">
        <w:tblPrEx>
          <w:tblCellMar>
            <w:top w:w="0" w:type="dxa"/>
            <w:left w:w="0" w:type="dxa"/>
            <w:bottom w:w="0" w:type="dxa"/>
            <w:right w:w="0" w:type="dxa"/>
          </w:tblCellMar>
        </w:tblPrEx>
        <w:trPr>
          <w:tblCellSpacing w:w="0" w:type="dxa"/>
        </w:trPr>
        <w:tc>
          <w:tcPr>
            <w:tcW w:w="0" w:type="auto"/>
            <w:vAlign w:val="center"/>
          </w:tcPr>
          <w:p w14:paraId="3821B8C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75F7C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4047FD0">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F0B2C0E">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8B26924">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25EBC87">
                  <w:r>
                    <w:rPr>
                      <w:rStyle w:val="8"/>
                      <w:rFonts w:hint="eastAsia"/>
                    </w:rPr>
                    <w:t>施用方式</w:t>
                  </w:r>
                </w:p>
              </w:tc>
            </w:tr>
            <w:tr w14:paraId="6A77A0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B02A050">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012FA53B">
                  <w:r>
                    <w:rPr>
                      <w:rStyle w:val="8"/>
                      <w:rFonts w:hint="eastAsia"/>
                    </w:rPr>
                    <w:t>稻纵卷叶螟</w:t>
                  </w:r>
                </w:p>
              </w:tc>
              <w:tc>
                <w:tcPr>
                  <w:tcW w:w="0" w:type="auto"/>
                  <w:tcBorders>
                    <w:top w:val="outset" w:color="auto" w:sz="6" w:space="0"/>
                    <w:left w:val="outset" w:color="auto" w:sz="6" w:space="0"/>
                    <w:bottom w:val="outset" w:color="auto" w:sz="6" w:space="0"/>
                    <w:right w:val="outset" w:color="auto" w:sz="6" w:space="0"/>
                  </w:tcBorders>
                  <w:vAlign w:val="center"/>
                </w:tcPr>
                <w:p w14:paraId="277B9BFE">
                  <w:r>
                    <w:rPr>
                      <w:rStyle w:val="8"/>
                      <w:rFonts w:hint="eastAsia"/>
                    </w:rPr>
                    <w:t>60-100克/亩</w:t>
                  </w:r>
                </w:p>
              </w:tc>
              <w:tc>
                <w:tcPr>
                  <w:tcW w:w="0" w:type="auto"/>
                  <w:tcBorders>
                    <w:top w:val="outset" w:color="auto" w:sz="6" w:space="0"/>
                    <w:left w:val="outset" w:color="auto" w:sz="6" w:space="0"/>
                    <w:bottom w:val="outset" w:color="auto" w:sz="6" w:space="0"/>
                    <w:right w:val="outset" w:color="auto" w:sz="6" w:space="0"/>
                  </w:tcBorders>
                  <w:vAlign w:val="center"/>
                </w:tcPr>
                <w:p w14:paraId="19285FFA">
                  <w:r>
                    <w:rPr>
                      <w:rStyle w:val="8"/>
                      <w:rFonts w:hint="eastAsia"/>
                    </w:rPr>
                    <w:t>喷雾</w:t>
                  </w:r>
                </w:p>
              </w:tc>
            </w:tr>
          </w:tbl>
          <w:p w14:paraId="133395D6"/>
        </w:tc>
      </w:tr>
      <w:tr w14:paraId="52D6FF3C">
        <w:tblPrEx>
          <w:tblCellMar>
            <w:top w:w="0" w:type="dxa"/>
            <w:left w:w="0" w:type="dxa"/>
            <w:bottom w:w="0" w:type="dxa"/>
            <w:right w:w="0" w:type="dxa"/>
          </w:tblCellMar>
        </w:tblPrEx>
        <w:trPr>
          <w:tblCellSpacing w:w="0" w:type="dxa"/>
        </w:trPr>
        <w:tc>
          <w:tcPr>
            <w:tcW w:w="0" w:type="auto"/>
            <w:vAlign w:val="center"/>
          </w:tcPr>
          <w:p w14:paraId="09FEA763">
            <w:r>
              <w:rPr>
                <w:rStyle w:val="7"/>
                <w:rFonts w:hint="eastAsia"/>
              </w:rPr>
              <w:t>使用技术要求:</w:t>
            </w:r>
            <w:r>
              <w:rPr>
                <w:rFonts w:hint="eastAsia"/>
              </w:rPr>
              <w:br w:type="textWrapping"/>
            </w:r>
            <w:r>
              <w:rPr>
                <w:rStyle w:val="8"/>
                <w:rFonts w:hint="eastAsia"/>
              </w:rPr>
              <w:t>1、本品于稻纵卷叶螟卵孵化高峰期至低龄幼虫期施药，每亩加水40-50公斤搅拌后均匀喷雾。 2、大风天或预计1小时内降雨，请勿施药。3、在水稻上使用的安全间隔期为21天，每季最多使用2次。</w:t>
            </w:r>
          </w:p>
        </w:tc>
      </w:tr>
      <w:tr w14:paraId="00446D82">
        <w:tblPrEx>
          <w:tblCellMar>
            <w:top w:w="0" w:type="dxa"/>
            <w:left w:w="0" w:type="dxa"/>
            <w:bottom w:w="0" w:type="dxa"/>
            <w:right w:w="0" w:type="dxa"/>
          </w:tblCellMar>
        </w:tblPrEx>
        <w:trPr>
          <w:tblCellSpacing w:w="0" w:type="dxa"/>
        </w:trPr>
        <w:tc>
          <w:tcPr>
            <w:tcW w:w="0" w:type="auto"/>
            <w:vAlign w:val="center"/>
          </w:tcPr>
          <w:p w14:paraId="21BFAF22">
            <w:r>
              <w:rPr>
                <w:rStyle w:val="7"/>
                <w:rFonts w:hint="eastAsia"/>
              </w:rPr>
              <w:t>产品性能:</w:t>
            </w:r>
            <w:r>
              <w:rPr>
                <w:rFonts w:hint="eastAsia"/>
              </w:rPr>
              <w:br w:type="textWrapping"/>
            </w:r>
            <w:r>
              <w:rPr>
                <w:rStyle w:val="8"/>
                <w:rFonts w:hint="eastAsia"/>
              </w:rPr>
              <w:t xml:space="preserve">本品为有机磷杀虫剂，其作用机制是抑制昆虫体内胆碱酯酶。具有触杀、胃毒作用，在植物叶片上也有较强的传导作用，对水稻稻纵卷叶螟较好的防治效果。 </w:t>
            </w:r>
          </w:p>
        </w:tc>
      </w:tr>
      <w:tr w14:paraId="39815F0A">
        <w:tblPrEx>
          <w:tblCellMar>
            <w:top w:w="0" w:type="dxa"/>
            <w:left w:w="0" w:type="dxa"/>
            <w:bottom w:w="0" w:type="dxa"/>
            <w:right w:w="0" w:type="dxa"/>
          </w:tblCellMar>
        </w:tblPrEx>
        <w:trPr>
          <w:tblCellSpacing w:w="0" w:type="dxa"/>
        </w:trPr>
        <w:tc>
          <w:tcPr>
            <w:tcW w:w="0" w:type="auto"/>
            <w:vAlign w:val="center"/>
          </w:tcPr>
          <w:p w14:paraId="1A5307FB">
            <w:r>
              <w:rPr>
                <w:rStyle w:val="7"/>
                <w:rFonts w:hint="eastAsia"/>
              </w:rPr>
              <w:t>注意事项：</w:t>
            </w:r>
            <w:r>
              <w:rPr>
                <w:rFonts w:hint="eastAsia"/>
              </w:rPr>
              <w:br w:type="textWrapping"/>
            </w:r>
            <w:r>
              <w:rPr>
                <w:rStyle w:val="8"/>
                <w:rFonts w:hint="eastAsia"/>
              </w:rPr>
              <w:t>1、本品不宜与其它碱性农药混用，以免影响药效。 2、本品对蜜蜂、鱼类、水生生物毒性高；施药应避开蜜蜂采蜜季节及开花植物花期，施药期间应密切关注对附近蜂群的影响；鸟类保护区禁用，赤眼蜂等天敌放飞区域禁用；鱼或虾蟹套养稻田禁用，施药后的田水不得直接排入水体。禁止在河塘等水体中清洗施药器具。 3、使用本品时应穿戴防护服和手套，避免吸入药液。施药期间不可吃东西和饮水。施药后应及时洗手和洗脸。应顺风喷雾。 4、用过的容器应妥善处理，不可做他用，也不可随意丢弃。 5、建议与其它不同作用机制的杀虫剂轮换使用。6、孕妇与哺乳期妇女应避免接触本品。</w:t>
            </w:r>
          </w:p>
        </w:tc>
      </w:tr>
      <w:tr w14:paraId="50CC654F">
        <w:tblPrEx>
          <w:tblCellMar>
            <w:top w:w="0" w:type="dxa"/>
            <w:left w:w="0" w:type="dxa"/>
            <w:bottom w:w="0" w:type="dxa"/>
            <w:right w:w="0" w:type="dxa"/>
          </w:tblCellMar>
        </w:tblPrEx>
        <w:trPr>
          <w:tblCellSpacing w:w="0" w:type="dxa"/>
        </w:trPr>
        <w:tc>
          <w:tcPr>
            <w:tcW w:w="0" w:type="auto"/>
            <w:vAlign w:val="center"/>
          </w:tcPr>
          <w:p w14:paraId="19A2FDFE">
            <w:r>
              <w:rPr>
                <w:rStyle w:val="7"/>
                <w:rFonts w:hint="eastAsia"/>
              </w:rPr>
              <w:t>中毒急救措施：</w:t>
            </w:r>
            <w:r>
              <w:rPr>
                <w:rFonts w:hint="eastAsia"/>
              </w:rPr>
              <w:br w:type="textWrapping"/>
            </w:r>
            <w:r>
              <w:rPr>
                <w:rStyle w:val="8"/>
                <w:rFonts w:hint="eastAsia"/>
              </w:rPr>
              <w:t xml:space="preserve">急性中毒在12小时内发病，口服立即发病。轻度：头痛、头昏、恶心、呕吐、多汗、无力、胸闷、视力模糊、胃口不佳等，全血胆碱酯酶活力一般降至正常值的70%-50%。中度：除上述症状外还出现轻度呼吸困难、肌肉震颤、瞳孔缩小、精神恍惚、行走不稳、大汗、流涎、腹疼、腹泻。重者还会出现昏迷、抽搐、呼吸困难、口吐白沫、大小便失禁，惊厥，呼吸麻痹。急救治疗：[1]用阿托品1-5mg皮下静脉注射（按中毒轻重而定）；[2]用解磷0.4-1.2g静脉注射（按中毒轻重而定）；[3]禁用吗啡、茶硷、吩噻嗪、利血平。[4]误服立即引吐，携标签送医院洗胃、导泻（清醒时才能引吐）。[5]皮肤接触或溅入眼睛，立即用肥皂及清水冲洗至少15分钟。 </w:t>
            </w:r>
          </w:p>
        </w:tc>
      </w:tr>
      <w:tr w14:paraId="7A547878">
        <w:tblPrEx>
          <w:tblCellMar>
            <w:top w:w="0" w:type="dxa"/>
            <w:left w:w="0" w:type="dxa"/>
            <w:bottom w:w="0" w:type="dxa"/>
            <w:right w:w="0" w:type="dxa"/>
          </w:tblCellMar>
        </w:tblPrEx>
        <w:trPr>
          <w:tblCellSpacing w:w="0" w:type="dxa"/>
        </w:trPr>
        <w:tc>
          <w:tcPr>
            <w:tcW w:w="0" w:type="auto"/>
            <w:vAlign w:val="center"/>
          </w:tcPr>
          <w:p w14:paraId="4D8F7B73">
            <w:r>
              <w:rPr>
                <w:rStyle w:val="7"/>
                <w:rFonts w:hint="eastAsia"/>
              </w:rPr>
              <w:t>储存和运输方法：</w:t>
            </w:r>
            <w:r>
              <w:rPr>
                <w:rFonts w:hint="eastAsia"/>
              </w:rPr>
              <w:br w:type="textWrapping"/>
            </w:r>
            <w:r>
              <w:rPr>
                <w:rStyle w:val="8"/>
                <w:rFonts w:hint="eastAsia"/>
              </w:rPr>
              <w:t xml:space="preserve">本品应贮存在干燥、阴凉、通风、防雨处，远离热源或火源。置于儿童触及不到之处，并加锁。勿与食品、饮料、饲料、粮食、种子等同贮同运。 </w:t>
            </w:r>
          </w:p>
        </w:tc>
      </w:tr>
      <w:tr w14:paraId="16DE5F59">
        <w:tblPrEx>
          <w:tblCellMar>
            <w:top w:w="0" w:type="dxa"/>
            <w:left w:w="0" w:type="dxa"/>
            <w:bottom w:w="0" w:type="dxa"/>
            <w:right w:w="0" w:type="dxa"/>
          </w:tblCellMar>
        </w:tblPrEx>
        <w:trPr>
          <w:tblCellSpacing w:w="0" w:type="dxa"/>
        </w:trPr>
        <w:tc>
          <w:tcPr>
            <w:tcW w:w="0" w:type="auto"/>
            <w:vAlign w:val="center"/>
          </w:tcPr>
          <w:p w14:paraId="0ADB6EA6">
            <w:r>
              <w:rPr>
                <w:rStyle w:val="7"/>
                <w:rFonts w:hint="eastAsia"/>
              </w:rPr>
              <w:t>质量保证期：</w:t>
            </w:r>
            <w:r>
              <w:rPr>
                <w:rStyle w:val="8"/>
                <w:rFonts w:hint="eastAsia"/>
              </w:rPr>
              <w:t>2年</w:t>
            </w:r>
          </w:p>
        </w:tc>
      </w:tr>
      <w:tr w14:paraId="687735D1">
        <w:tblPrEx>
          <w:tblCellMar>
            <w:top w:w="0" w:type="dxa"/>
            <w:left w:w="0" w:type="dxa"/>
            <w:bottom w:w="0" w:type="dxa"/>
            <w:right w:w="0" w:type="dxa"/>
          </w:tblCellMar>
        </w:tblPrEx>
        <w:trPr>
          <w:tblCellSpacing w:w="0" w:type="dxa"/>
        </w:trPr>
        <w:tc>
          <w:tcPr>
            <w:tcW w:w="0" w:type="auto"/>
            <w:vAlign w:val="center"/>
          </w:tcPr>
          <w:p w14:paraId="144EA5E6">
            <w:r>
              <w:rPr>
                <w:rStyle w:val="7"/>
                <w:rFonts w:hint="eastAsia"/>
              </w:rPr>
              <w:t>备注：</w:t>
            </w:r>
          </w:p>
        </w:tc>
      </w:tr>
    </w:tbl>
    <w:p w14:paraId="3071DD7C"/>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818C81B">
        <w:tblPrEx>
          <w:tblCellMar>
            <w:top w:w="0" w:type="dxa"/>
            <w:left w:w="0" w:type="dxa"/>
            <w:bottom w:w="0" w:type="dxa"/>
            <w:right w:w="0" w:type="dxa"/>
          </w:tblCellMar>
        </w:tblPrEx>
        <w:trPr>
          <w:tblCellSpacing w:w="0" w:type="dxa"/>
        </w:trPr>
        <w:tc>
          <w:tcPr>
            <w:tcW w:w="0" w:type="auto"/>
            <w:vAlign w:val="center"/>
          </w:tcPr>
          <w:p w14:paraId="1CF1B38E">
            <w:r>
              <w:rPr>
                <w:rStyle w:val="7"/>
                <w:rFonts w:hint="eastAsia"/>
              </w:rPr>
              <w:t>登记证号：</w:t>
            </w:r>
            <w:r>
              <w:rPr>
                <w:rFonts w:hint="eastAsia"/>
              </w:rPr>
              <w:t>PD20083592</w:t>
            </w:r>
          </w:p>
        </w:tc>
      </w:tr>
      <w:tr w14:paraId="74619346">
        <w:tblPrEx>
          <w:tblCellMar>
            <w:top w:w="0" w:type="dxa"/>
            <w:left w:w="0" w:type="dxa"/>
            <w:bottom w:w="0" w:type="dxa"/>
            <w:right w:w="0" w:type="dxa"/>
          </w:tblCellMar>
        </w:tblPrEx>
        <w:trPr>
          <w:tblCellSpacing w:w="0" w:type="dxa"/>
        </w:trPr>
        <w:tc>
          <w:tcPr>
            <w:tcW w:w="0" w:type="auto"/>
            <w:vAlign w:val="center"/>
          </w:tcPr>
          <w:p w14:paraId="5B156D98">
            <w:r>
              <w:rPr>
                <w:rStyle w:val="7"/>
                <w:rFonts w:hint="eastAsia"/>
              </w:rPr>
              <w:t>登记证持有人：</w:t>
            </w:r>
            <w:r>
              <w:rPr>
                <w:rFonts w:hint="eastAsia"/>
              </w:rPr>
              <w:t>江西正邦作物保护股份有限公司</w:t>
            </w:r>
          </w:p>
        </w:tc>
      </w:tr>
      <w:tr w14:paraId="5A79BAFA">
        <w:tblPrEx>
          <w:tblCellMar>
            <w:top w:w="0" w:type="dxa"/>
            <w:left w:w="0" w:type="dxa"/>
            <w:bottom w:w="0" w:type="dxa"/>
            <w:right w:w="0" w:type="dxa"/>
          </w:tblCellMar>
        </w:tblPrEx>
        <w:trPr>
          <w:tblCellSpacing w:w="0" w:type="dxa"/>
        </w:trPr>
        <w:tc>
          <w:tcPr>
            <w:tcW w:w="0" w:type="auto"/>
            <w:vAlign w:val="center"/>
          </w:tcPr>
          <w:p w14:paraId="55BCF2F1">
            <w:r>
              <w:rPr>
                <w:rStyle w:val="7"/>
                <w:rFonts w:hint="eastAsia"/>
              </w:rPr>
              <w:t>农药名称：</w:t>
            </w:r>
            <w:r>
              <w:rPr>
                <w:rFonts w:hint="eastAsia"/>
              </w:rPr>
              <w:t>氯氰 ·敌敌畏</w:t>
            </w:r>
          </w:p>
        </w:tc>
      </w:tr>
      <w:tr w14:paraId="7F131724">
        <w:tblPrEx>
          <w:tblCellMar>
            <w:top w:w="0" w:type="dxa"/>
            <w:left w:w="0" w:type="dxa"/>
            <w:bottom w:w="0" w:type="dxa"/>
            <w:right w:w="0" w:type="dxa"/>
          </w:tblCellMar>
        </w:tblPrEx>
        <w:trPr>
          <w:tblCellSpacing w:w="0" w:type="dxa"/>
        </w:trPr>
        <w:tc>
          <w:tcPr>
            <w:tcW w:w="0" w:type="auto"/>
            <w:vAlign w:val="center"/>
          </w:tcPr>
          <w:p w14:paraId="7C747FE2">
            <w:r>
              <w:rPr>
                <w:rStyle w:val="7"/>
                <w:rFonts w:hint="eastAsia"/>
              </w:rPr>
              <w:t>剂型：</w:t>
            </w:r>
            <w:r>
              <w:rPr>
                <w:rFonts w:hint="eastAsia"/>
              </w:rPr>
              <w:t>乳油</w:t>
            </w:r>
          </w:p>
        </w:tc>
      </w:tr>
      <w:tr w14:paraId="7611A8D7">
        <w:tblPrEx>
          <w:tblCellMar>
            <w:top w:w="0" w:type="dxa"/>
            <w:left w:w="0" w:type="dxa"/>
            <w:bottom w:w="0" w:type="dxa"/>
            <w:right w:w="0" w:type="dxa"/>
          </w:tblCellMar>
        </w:tblPrEx>
        <w:trPr>
          <w:tblCellSpacing w:w="0" w:type="dxa"/>
        </w:trPr>
        <w:tc>
          <w:tcPr>
            <w:tcW w:w="0" w:type="auto"/>
            <w:vAlign w:val="center"/>
          </w:tcPr>
          <w:p w14:paraId="4A618896">
            <w:r>
              <w:rPr>
                <w:rStyle w:val="7"/>
                <w:rFonts w:hint="eastAsia"/>
              </w:rPr>
              <w:t>毒性及其标识：</w:t>
            </w:r>
            <w:r>
              <w:rPr>
                <w:rFonts w:hint="eastAsia"/>
              </w:rPr>
              <w:t xml:space="preserve"> </w:t>
            </w:r>
            <w:r>
              <w:drawing>
                <wp:inline distT="0" distB="0" distL="0" distR="0">
                  <wp:extent cx="476250" cy="323850"/>
                  <wp:effectExtent l="0" t="0" r="0" b="0"/>
                  <wp:docPr id="29" name="图片 29"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50D0D065">
        <w:tblPrEx>
          <w:tblCellMar>
            <w:top w:w="0" w:type="dxa"/>
            <w:left w:w="0" w:type="dxa"/>
            <w:bottom w:w="0" w:type="dxa"/>
            <w:right w:w="0" w:type="dxa"/>
          </w:tblCellMar>
        </w:tblPrEx>
        <w:trPr>
          <w:tblCellSpacing w:w="0" w:type="dxa"/>
        </w:trPr>
        <w:tc>
          <w:tcPr>
            <w:tcW w:w="0" w:type="auto"/>
            <w:vAlign w:val="center"/>
          </w:tcPr>
          <w:p w14:paraId="0FF35E75">
            <w:r>
              <w:rPr>
                <w:rStyle w:val="7"/>
                <w:rFonts w:hint="eastAsia"/>
              </w:rPr>
              <w:t>总有效成分含量：</w:t>
            </w:r>
            <w:r>
              <w:rPr>
                <w:rFonts w:hint="eastAsia"/>
              </w:rPr>
              <w:t>10%</w:t>
            </w:r>
          </w:p>
        </w:tc>
      </w:tr>
      <w:tr w14:paraId="0C02CC41">
        <w:tblPrEx>
          <w:tblCellMar>
            <w:top w:w="0" w:type="dxa"/>
            <w:left w:w="0" w:type="dxa"/>
            <w:bottom w:w="0" w:type="dxa"/>
            <w:right w:w="0" w:type="dxa"/>
          </w:tblCellMar>
        </w:tblPrEx>
        <w:trPr>
          <w:tblCellSpacing w:w="0" w:type="dxa"/>
        </w:trPr>
        <w:tc>
          <w:tcPr>
            <w:tcW w:w="0" w:type="auto"/>
            <w:vAlign w:val="center"/>
          </w:tcPr>
          <w:p w14:paraId="152D1F48">
            <w:r>
              <w:rPr>
                <w:rFonts w:hint="eastAsia"/>
              </w:rPr>
              <w:t xml:space="preserve">有效成分及其含量： </w:t>
            </w:r>
          </w:p>
          <w:p w14:paraId="5BF952F0">
            <w:r>
              <w:rPr>
                <w:rFonts w:hint="eastAsia"/>
              </w:rPr>
              <w:t xml:space="preserve">    氯氰菊酯2%    敌敌畏8%    </w:t>
            </w:r>
          </w:p>
        </w:tc>
      </w:tr>
      <w:tr w14:paraId="15E83C67">
        <w:tblPrEx>
          <w:tblCellMar>
            <w:top w:w="0" w:type="dxa"/>
            <w:left w:w="0" w:type="dxa"/>
            <w:bottom w:w="0" w:type="dxa"/>
            <w:right w:w="0" w:type="dxa"/>
          </w:tblCellMar>
        </w:tblPrEx>
        <w:trPr>
          <w:tblCellSpacing w:w="0" w:type="dxa"/>
        </w:trPr>
        <w:tc>
          <w:tcPr>
            <w:tcW w:w="0" w:type="auto"/>
            <w:vAlign w:val="center"/>
          </w:tcPr>
          <w:p w14:paraId="77D4F03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98DCC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AC3F092">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8C51CEC">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4C4CBD7">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23F1D22">
                  <w:r>
                    <w:rPr>
                      <w:rStyle w:val="8"/>
                      <w:rFonts w:hint="eastAsia"/>
                    </w:rPr>
                    <w:t>施用方式</w:t>
                  </w:r>
                </w:p>
              </w:tc>
            </w:tr>
            <w:tr w14:paraId="5B409B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128B3E5">
                  <w:r>
                    <w:rPr>
                      <w:rStyle w:val="8"/>
                      <w:rFonts w:hint="eastAsia"/>
                    </w:rPr>
                    <w:t>十字花科蔬菜</w:t>
                  </w:r>
                </w:p>
              </w:tc>
              <w:tc>
                <w:tcPr>
                  <w:tcW w:w="0" w:type="auto"/>
                  <w:tcBorders>
                    <w:top w:val="outset" w:color="auto" w:sz="6" w:space="0"/>
                    <w:left w:val="outset" w:color="auto" w:sz="6" w:space="0"/>
                    <w:bottom w:val="outset" w:color="auto" w:sz="6" w:space="0"/>
                    <w:right w:val="outset" w:color="auto" w:sz="6" w:space="0"/>
                  </w:tcBorders>
                  <w:vAlign w:val="center"/>
                </w:tcPr>
                <w:p w14:paraId="5AFD75A6">
                  <w:r>
                    <w:rPr>
                      <w:rStyle w:val="8"/>
                      <w:rFonts w:hint="eastAsia"/>
                    </w:rPr>
                    <w:t>菜青虫</w:t>
                  </w:r>
                </w:p>
              </w:tc>
              <w:tc>
                <w:tcPr>
                  <w:tcW w:w="0" w:type="auto"/>
                  <w:tcBorders>
                    <w:top w:val="outset" w:color="auto" w:sz="6" w:space="0"/>
                    <w:left w:val="outset" w:color="auto" w:sz="6" w:space="0"/>
                    <w:bottom w:val="outset" w:color="auto" w:sz="6" w:space="0"/>
                    <w:right w:val="outset" w:color="auto" w:sz="6" w:space="0"/>
                  </w:tcBorders>
                  <w:vAlign w:val="center"/>
                </w:tcPr>
                <w:p w14:paraId="786D8C90">
                  <w:r>
                    <w:rPr>
                      <w:rStyle w:val="8"/>
                      <w:rFonts w:hint="eastAsia"/>
                    </w:rPr>
                    <w:t>25-50毫升/亩</w:t>
                  </w:r>
                </w:p>
              </w:tc>
              <w:tc>
                <w:tcPr>
                  <w:tcW w:w="0" w:type="auto"/>
                  <w:tcBorders>
                    <w:top w:val="outset" w:color="auto" w:sz="6" w:space="0"/>
                    <w:left w:val="outset" w:color="auto" w:sz="6" w:space="0"/>
                    <w:bottom w:val="outset" w:color="auto" w:sz="6" w:space="0"/>
                    <w:right w:val="outset" w:color="auto" w:sz="6" w:space="0"/>
                  </w:tcBorders>
                  <w:vAlign w:val="center"/>
                </w:tcPr>
                <w:p w14:paraId="50B0CD84">
                  <w:r>
                    <w:rPr>
                      <w:rStyle w:val="8"/>
                      <w:rFonts w:hint="eastAsia"/>
                    </w:rPr>
                    <w:t>喷雾</w:t>
                  </w:r>
                </w:p>
              </w:tc>
            </w:tr>
            <w:tr w14:paraId="248677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54DBA65">
                  <w:r>
                    <w:rPr>
                      <w:rStyle w:val="8"/>
                      <w:rFonts w:hint="eastAsia"/>
                    </w:rPr>
                    <w:t>十字花科蔬菜</w:t>
                  </w:r>
                </w:p>
              </w:tc>
              <w:tc>
                <w:tcPr>
                  <w:tcW w:w="0" w:type="auto"/>
                  <w:tcBorders>
                    <w:top w:val="outset" w:color="auto" w:sz="6" w:space="0"/>
                    <w:left w:val="outset" w:color="auto" w:sz="6" w:space="0"/>
                    <w:bottom w:val="outset" w:color="auto" w:sz="6" w:space="0"/>
                    <w:right w:val="outset" w:color="auto" w:sz="6" w:space="0"/>
                  </w:tcBorders>
                  <w:vAlign w:val="center"/>
                </w:tcPr>
                <w:p w14:paraId="37453718">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7E4E28F8">
                  <w:r>
                    <w:rPr>
                      <w:rStyle w:val="8"/>
                      <w:rFonts w:hint="eastAsia"/>
                    </w:rPr>
                    <w:t>25-50毫升/亩</w:t>
                  </w:r>
                </w:p>
              </w:tc>
              <w:tc>
                <w:tcPr>
                  <w:tcW w:w="0" w:type="auto"/>
                  <w:tcBorders>
                    <w:top w:val="outset" w:color="auto" w:sz="6" w:space="0"/>
                    <w:left w:val="outset" w:color="auto" w:sz="6" w:space="0"/>
                    <w:bottom w:val="outset" w:color="auto" w:sz="6" w:space="0"/>
                    <w:right w:val="outset" w:color="auto" w:sz="6" w:space="0"/>
                  </w:tcBorders>
                  <w:vAlign w:val="center"/>
                </w:tcPr>
                <w:p w14:paraId="6E418521">
                  <w:r>
                    <w:rPr>
                      <w:rStyle w:val="8"/>
                      <w:rFonts w:hint="eastAsia"/>
                    </w:rPr>
                    <w:t>喷雾</w:t>
                  </w:r>
                </w:p>
              </w:tc>
            </w:tr>
          </w:tbl>
          <w:p w14:paraId="3408AA8E"/>
        </w:tc>
      </w:tr>
      <w:tr w14:paraId="2B7B1A30">
        <w:tblPrEx>
          <w:tblCellMar>
            <w:top w:w="0" w:type="dxa"/>
            <w:left w:w="0" w:type="dxa"/>
            <w:bottom w:w="0" w:type="dxa"/>
            <w:right w:w="0" w:type="dxa"/>
          </w:tblCellMar>
        </w:tblPrEx>
        <w:trPr>
          <w:tblCellSpacing w:w="0" w:type="dxa"/>
        </w:trPr>
        <w:tc>
          <w:tcPr>
            <w:tcW w:w="0" w:type="auto"/>
            <w:vAlign w:val="center"/>
          </w:tcPr>
          <w:p w14:paraId="0102BC48">
            <w:r>
              <w:rPr>
                <w:rStyle w:val="7"/>
                <w:rFonts w:hint="eastAsia"/>
              </w:rPr>
              <w:t>使用技术要求:</w:t>
            </w:r>
            <w:r>
              <w:rPr>
                <w:rFonts w:hint="eastAsia"/>
              </w:rPr>
              <w:br w:type="textWrapping"/>
            </w:r>
            <w:r>
              <w:rPr>
                <w:rStyle w:val="8"/>
                <w:rFonts w:hint="eastAsia"/>
              </w:rPr>
              <w:t>1.本品应于害虫发生期施药，每亩兑水40-50公斤，搅拌后喷雾均匀。 2.本品对高粱、月季花易产生药害；对玉米、豆类、瓜类幼苗及柳树也较敏感；使用时应注意避免药液漂移对上述作物的影响。 3.大风天或预计1小时内降雨，请勿施药。4.在十字花科蔬菜叶菜作物上使用的安全间隔期为7天，每季最多使用2次。</w:t>
            </w:r>
          </w:p>
        </w:tc>
      </w:tr>
      <w:tr w14:paraId="094820AE">
        <w:tblPrEx>
          <w:tblCellMar>
            <w:top w:w="0" w:type="dxa"/>
            <w:left w:w="0" w:type="dxa"/>
            <w:bottom w:w="0" w:type="dxa"/>
            <w:right w:w="0" w:type="dxa"/>
          </w:tblCellMar>
        </w:tblPrEx>
        <w:trPr>
          <w:tblCellSpacing w:w="0" w:type="dxa"/>
        </w:trPr>
        <w:tc>
          <w:tcPr>
            <w:tcW w:w="0" w:type="auto"/>
            <w:vAlign w:val="center"/>
          </w:tcPr>
          <w:p w14:paraId="0C22395D">
            <w:r>
              <w:rPr>
                <w:rStyle w:val="7"/>
                <w:rFonts w:hint="eastAsia"/>
              </w:rPr>
              <w:t>产品性能:</w:t>
            </w:r>
            <w:r>
              <w:rPr>
                <w:rFonts w:hint="eastAsia"/>
              </w:rPr>
              <w:br w:type="textWrapping"/>
            </w:r>
            <w:r>
              <w:rPr>
                <w:rStyle w:val="8"/>
                <w:rFonts w:hint="eastAsia"/>
              </w:rPr>
              <w:t>本品由有机磷类农药敌敌畏与拟除虫菊酯类氯氰菊酯混配而成的农用杀虫剂。具有触杀、胃毒和熏蒸作用。对十字花科蔬菜菜青虫、蚜虫有较好防治效果。</w:t>
            </w:r>
          </w:p>
        </w:tc>
      </w:tr>
      <w:tr w14:paraId="1FA3E477">
        <w:tblPrEx>
          <w:tblCellMar>
            <w:top w:w="0" w:type="dxa"/>
            <w:left w:w="0" w:type="dxa"/>
            <w:bottom w:w="0" w:type="dxa"/>
            <w:right w:w="0" w:type="dxa"/>
          </w:tblCellMar>
        </w:tblPrEx>
        <w:trPr>
          <w:tblCellSpacing w:w="0" w:type="dxa"/>
        </w:trPr>
        <w:tc>
          <w:tcPr>
            <w:tcW w:w="0" w:type="auto"/>
            <w:vAlign w:val="center"/>
          </w:tcPr>
          <w:p w14:paraId="2F458608">
            <w:r>
              <w:rPr>
                <w:rStyle w:val="7"/>
                <w:rFonts w:hint="eastAsia"/>
              </w:rPr>
              <w:t>注意事项：</w:t>
            </w:r>
            <w:r>
              <w:rPr>
                <w:rFonts w:hint="eastAsia"/>
              </w:rPr>
              <w:br w:type="textWrapping"/>
            </w:r>
            <w:r>
              <w:rPr>
                <w:rStyle w:val="8"/>
                <w:rFonts w:hint="eastAsia"/>
              </w:rPr>
              <w:t>1. 本品不宜其它碱性的农药等物质混合使用。2.建议与其他作用机制不同的杀虫剂轮换使用,以延缓害虫抗药性。3. 蜜源作物花期禁用。施药期间应避免对周围蜂群的影响。远离水产养殖区施药，禁止在河塘等水体中清洗施药器具。蚕室及桑园附近禁用。 4. 使用时应穿戴防护服和手套，避免吸入药液。施药期间不可吃东西和饮水。施药后应及时洗手和洗脸。 5. 孕妇及哺乳期妇女禁止接触本品。 6.用过的容器应妥善处理，不可做他用，也不可随意丢弃。</w:t>
            </w:r>
          </w:p>
        </w:tc>
      </w:tr>
      <w:tr w14:paraId="6A7B6065">
        <w:tblPrEx>
          <w:tblCellMar>
            <w:top w:w="0" w:type="dxa"/>
            <w:left w:w="0" w:type="dxa"/>
            <w:bottom w:w="0" w:type="dxa"/>
            <w:right w:w="0" w:type="dxa"/>
          </w:tblCellMar>
        </w:tblPrEx>
        <w:trPr>
          <w:tblCellSpacing w:w="0" w:type="dxa"/>
        </w:trPr>
        <w:tc>
          <w:tcPr>
            <w:tcW w:w="0" w:type="auto"/>
            <w:vAlign w:val="center"/>
          </w:tcPr>
          <w:p w14:paraId="03B778DF">
            <w:r>
              <w:rPr>
                <w:rStyle w:val="7"/>
                <w:rFonts w:hint="eastAsia"/>
              </w:rPr>
              <w:t>中毒急救措施：</w:t>
            </w:r>
            <w:r>
              <w:rPr>
                <w:rFonts w:hint="eastAsia"/>
              </w:rPr>
              <w:br w:type="textWrapping"/>
            </w:r>
            <w:r>
              <w:rPr>
                <w:rStyle w:val="8"/>
                <w:rFonts w:hint="eastAsia"/>
              </w:rPr>
              <w:t>敌敌畏:多在12小时内发病，口服立即发病。轻度：头痛、头昏、 恶心、呕吐、多汗、无力、胸闷、视力模糊、胃口不佳等，全血胆碱酯酶活力一般降至正常值的70%以下。中度：除上述症状外还出现轻度呼吸困难、肌肉震颤、瞳孔缩小、精神恍惚、行走不稳、大汗、流涎、腹疼、腹泻。重者还会出现昏迷、抽搐、呼吸困难、口吐白沫、大小便失禁，惊厥，呼吸麻痹。氯氰菊酯:属神经毒剂，接触部位皮肤感到刺痛，但无红斑，尤其在口、鼻周围。接触量大时也会引起头痛，头昏，恶心呕吐，双手颤抖，重者抽搐或惊厥、昏迷、休克。如药液溅入眼睛和皮肤，眼睛立即用清水连续冲洗15分钟,皮肤立即用肥皂清洗。 误服:敌敌畏：用阿托品1～5mg皮下或静脉注射(按中毒轻重而定)；用解磷定0.4－1.2g静脉注射(按中毒轻重而定)；禁用吗啡、茶硷、吩噻嗪、利血平。误服时立即引吐、洗胃、导泻(清醒时才能引吐)。氯氰菊酯：无特殊解毒剂，可对症治疗,大量吞服时可洗胃,不能催吐。因此误服后，请携带标签送患者,去医院对症治疗。</w:t>
            </w:r>
          </w:p>
        </w:tc>
      </w:tr>
      <w:tr w14:paraId="1B9AE23F">
        <w:tblPrEx>
          <w:tblCellMar>
            <w:top w:w="0" w:type="dxa"/>
            <w:left w:w="0" w:type="dxa"/>
            <w:bottom w:w="0" w:type="dxa"/>
            <w:right w:w="0" w:type="dxa"/>
          </w:tblCellMar>
        </w:tblPrEx>
        <w:trPr>
          <w:tblCellSpacing w:w="0" w:type="dxa"/>
        </w:trPr>
        <w:tc>
          <w:tcPr>
            <w:tcW w:w="0" w:type="auto"/>
            <w:vAlign w:val="center"/>
          </w:tcPr>
          <w:p w14:paraId="1B584047">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本品应贮存在干燥、阴凉、通风、防雨处，远离火源或热源。置于儿童触及不到之处，并加锁。勿与食品、饮料、饲料、粮食等同贮同运。</w:t>
            </w:r>
          </w:p>
        </w:tc>
      </w:tr>
      <w:tr w14:paraId="20082198">
        <w:tblPrEx>
          <w:tblCellMar>
            <w:top w:w="0" w:type="dxa"/>
            <w:left w:w="0" w:type="dxa"/>
            <w:bottom w:w="0" w:type="dxa"/>
            <w:right w:w="0" w:type="dxa"/>
          </w:tblCellMar>
        </w:tblPrEx>
        <w:trPr>
          <w:tblCellSpacing w:w="0" w:type="dxa"/>
        </w:trPr>
        <w:tc>
          <w:tcPr>
            <w:tcW w:w="0" w:type="auto"/>
            <w:vAlign w:val="center"/>
          </w:tcPr>
          <w:p w14:paraId="5D78729E">
            <w:r>
              <w:rPr>
                <w:rStyle w:val="7"/>
                <w:rFonts w:hint="eastAsia"/>
              </w:rPr>
              <w:t>质量保证期：</w:t>
            </w:r>
            <w:r>
              <w:rPr>
                <w:rStyle w:val="8"/>
                <w:rFonts w:hint="eastAsia"/>
              </w:rPr>
              <w:t>2年</w:t>
            </w:r>
          </w:p>
        </w:tc>
      </w:tr>
      <w:tr w14:paraId="23C04A85">
        <w:tblPrEx>
          <w:tblCellMar>
            <w:top w:w="0" w:type="dxa"/>
            <w:left w:w="0" w:type="dxa"/>
            <w:bottom w:w="0" w:type="dxa"/>
            <w:right w:w="0" w:type="dxa"/>
          </w:tblCellMar>
        </w:tblPrEx>
        <w:trPr>
          <w:tblCellSpacing w:w="0" w:type="dxa"/>
        </w:trPr>
        <w:tc>
          <w:tcPr>
            <w:tcW w:w="0" w:type="auto"/>
            <w:vAlign w:val="center"/>
          </w:tcPr>
          <w:p w14:paraId="0BF84B7A">
            <w:r>
              <w:rPr>
                <w:rStyle w:val="7"/>
                <w:rFonts w:hint="eastAsia"/>
              </w:rPr>
              <w:t>备注：</w:t>
            </w:r>
          </w:p>
        </w:tc>
      </w:tr>
    </w:tbl>
    <w:p w14:paraId="790CB12E"/>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ADE9A12">
        <w:tblPrEx>
          <w:tblCellMar>
            <w:top w:w="0" w:type="dxa"/>
            <w:left w:w="0" w:type="dxa"/>
            <w:bottom w:w="0" w:type="dxa"/>
            <w:right w:w="0" w:type="dxa"/>
          </w:tblCellMar>
        </w:tblPrEx>
        <w:trPr>
          <w:tblCellSpacing w:w="0" w:type="dxa"/>
        </w:trPr>
        <w:tc>
          <w:tcPr>
            <w:tcW w:w="0" w:type="auto"/>
            <w:vAlign w:val="center"/>
          </w:tcPr>
          <w:p w14:paraId="3CE09375">
            <w:r>
              <w:rPr>
                <w:rStyle w:val="7"/>
                <w:rFonts w:hint="eastAsia"/>
              </w:rPr>
              <w:t>登记证号：</w:t>
            </w:r>
            <w:r>
              <w:rPr>
                <w:rFonts w:hint="eastAsia"/>
              </w:rPr>
              <w:t>PD20171978</w:t>
            </w:r>
          </w:p>
        </w:tc>
      </w:tr>
      <w:tr w14:paraId="6754C91A">
        <w:tblPrEx>
          <w:tblCellMar>
            <w:top w:w="0" w:type="dxa"/>
            <w:left w:w="0" w:type="dxa"/>
            <w:bottom w:w="0" w:type="dxa"/>
            <w:right w:w="0" w:type="dxa"/>
          </w:tblCellMar>
        </w:tblPrEx>
        <w:trPr>
          <w:tblCellSpacing w:w="0" w:type="dxa"/>
        </w:trPr>
        <w:tc>
          <w:tcPr>
            <w:tcW w:w="0" w:type="auto"/>
            <w:vAlign w:val="center"/>
          </w:tcPr>
          <w:p w14:paraId="7BA4773A">
            <w:r>
              <w:rPr>
                <w:rStyle w:val="7"/>
                <w:rFonts w:hint="eastAsia"/>
              </w:rPr>
              <w:t>登记证持有人：</w:t>
            </w:r>
            <w:r>
              <w:rPr>
                <w:rFonts w:hint="eastAsia"/>
              </w:rPr>
              <w:t>江苏禾裕泰化学有限公司</w:t>
            </w:r>
          </w:p>
        </w:tc>
      </w:tr>
      <w:tr w14:paraId="28F0CC5C">
        <w:tblPrEx>
          <w:tblCellMar>
            <w:top w:w="0" w:type="dxa"/>
            <w:left w:w="0" w:type="dxa"/>
            <w:bottom w:w="0" w:type="dxa"/>
            <w:right w:w="0" w:type="dxa"/>
          </w:tblCellMar>
        </w:tblPrEx>
        <w:trPr>
          <w:tblCellSpacing w:w="0" w:type="dxa"/>
        </w:trPr>
        <w:tc>
          <w:tcPr>
            <w:tcW w:w="0" w:type="auto"/>
            <w:vAlign w:val="center"/>
          </w:tcPr>
          <w:p w14:paraId="09E00AA4">
            <w:r>
              <w:rPr>
                <w:rStyle w:val="7"/>
                <w:rFonts w:hint="eastAsia"/>
              </w:rPr>
              <w:t>农药名称：</w:t>
            </w:r>
            <w:r>
              <w:rPr>
                <w:rFonts w:hint="eastAsia"/>
              </w:rPr>
              <w:t>氟啶胺</w:t>
            </w:r>
          </w:p>
        </w:tc>
      </w:tr>
      <w:tr w14:paraId="3042DD06">
        <w:tblPrEx>
          <w:tblCellMar>
            <w:top w:w="0" w:type="dxa"/>
            <w:left w:w="0" w:type="dxa"/>
            <w:bottom w:w="0" w:type="dxa"/>
            <w:right w:w="0" w:type="dxa"/>
          </w:tblCellMar>
        </w:tblPrEx>
        <w:trPr>
          <w:tblCellSpacing w:w="0" w:type="dxa"/>
        </w:trPr>
        <w:tc>
          <w:tcPr>
            <w:tcW w:w="0" w:type="auto"/>
            <w:vAlign w:val="center"/>
          </w:tcPr>
          <w:p w14:paraId="59F81446">
            <w:r>
              <w:rPr>
                <w:rStyle w:val="7"/>
                <w:rFonts w:hint="eastAsia"/>
              </w:rPr>
              <w:t>剂型：</w:t>
            </w:r>
            <w:r>
              <w:rPr>
                <w:rFonts w:hint="eastAsia"/>
              </w:rPr>
              <w:t>原药</w:t>
            </w:r>
          </w:p>
        </w:tc>
      </w:tr>
      <w:tr w14:paraId="602AD6AB">
        <w:tblPrEx>
          <w:tblCellMar>
            <w:top w:w="0" w:type="dxa"/>
            <w:left w:w="0" w:type="dxa"/>
            <w:bottom w:w="0" w:type="dxa"/>
            <w:right w:w="0" w:type="dxa"/>
          </w:tblCellMar>
        </w:tblPrEx>
        <w:trPr>
          <w:tblCellSpacing w:w="0" w:type="dxa"/>
        </w:trPr>
        <w:tc>
          <w:tcPr>
            <w:tcW w:w="0" w:type="auto"/>
            <w:vAlign w:val="center"/>
          </w:tcPr>
          <w:p w14:paraId="705C8E39">
            <w:r>
              <w:rPr>
                <w:rStyle w:val="7"/>
                <w:rFonts w:hint="eastAsia"/>
              </w:rPr>
              <w:t>毒性及其标识：</w:t>
            </w:r>
            <w:r>
              <w:rPr>
                <w:rFonts w:hint="eastAsia"/>
              </w:rPr>
              <w:t xml:space="preserve"> </w:t>
            </w:r>
            <w:r>
              <w:drawing>
                <wp:inline distT="0" distB="0" distL="0" distR="0">
                  <wp:extent cx="476250" cy="323850"/>
                  <wp:effectExtent l="0" t="0" r="0" b="0"/>
                  <wp:docPr id="30" name="图片 30"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61CCBD45">
        <w:tblPrEx>
          <w:tblCellMar>
            <w:top w:w="0" w:type="dxa"/>
            <w:left w:w="0" w:type="dxa"/>
            <w:bottom w:w="0" w:type="dxa"/>
            <w:right w:w="0" w:type="dxa"/>
          </w:tblCellMar>
        </w:tblPrEx>
        <w:trPr>
          <w:tblCellSpacing w:w="0" w:type="dxa"/>
        </w:trPr>
        <w:tc>
          <w:tcPr>
            <w:tcW w:w="0" w:type="auto"/>
            <w:vAlign w:val="center"/>
          </w:tcPr>
          <w:p w14:paraId="7F7A2DEF">
            <w:r>
              <w:rPr>
                <w:rStyle w:val="7"/>
                <w:rFonts w:hint="eastAsia"/>
              </w:rPr>
              <w:t>总有效成分含量：</w:t>
            </w:r>
            <w:r>
              <w:rPr>
                <w:rFonts w:hint="eastAsia"/>
              </w:rPr>
              <w:t>98%</w:t>
            </w:r>
          </w:p>
        </w:tc>
      </w:tr>
      <w:tr w14:paraId="01510F85">
        <w:tblPrEx>
          <w:tblCellMar>
            <w:top w:w="0" w:type="dxa"/>
            <w:left w:w="0" w:type="dxa"/>
            <w:bottom w:w="0" w:type="dxa"/>
            <w:right w:w="0" w:type="dxa"/>
          </w:tblCellMar>
        </w:tblPrEx>
        <w:trPr>
          <w:tblCellSpacing w:w="0" w:type="dxa"/>
        </w:trPr>
        <w:tc>
          <w:tcPr>
            <w:tcW w:w="0" w:type="auto"/>
            <w:vAlign w:val="center"/>
          </w:tcPr>
          <w:p w14:paraId="6A7D781B">
            <w:r>
              <w:rPr>
                <w:rFonts w:hint="eastAsia"/>
              </w:rPr>
              <w:t xml:space="preserve">有效成分及其含量： </w:t>
            </w:r>
          </w:p>
          <w:p w14:paraId="15879849">
            <w:r>
              <w:rPr>
                <w:rFonts w:hint="eastAsia"/>
              </w:rPr>
              <w:t xml:space="preserve">    氟啶胺98%    </w:t>
            </w:r>
          </w:p>
        </w:tc>
      </w:tr>
      <w:tr w14:paraId="59A26E68">
        <w:tblPrEx>
          <w:tblCellMar>
            <w:top w:w="0" w:type="dxa"/>
            <w:left w:w="0" w:type="dxa"/>
            <w:bottom w:w="0" w:type="dxa"/>
            <w:right w:w="0" w:type="dxa"/>
          </w:tblCellMar>
        </w:tblPrEx>
        <w:trPr>
          <w:tblCellSpacing w:w="0" w:type="dxa"/>
        </w:trPr>
        <w:tc>
          <w:tcPr>
            <w:tcW w:w="0" w:type="auto"/>
            <w:vAlign w:val="center"/>
          </w:tcPr>
          <w:p w14:paraId="0A763C6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F453B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5FFB802">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ED8254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F29FBD0">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C408540">
                  <w:r>
                    <w:rPr>
                      <w:rStyle w:val="8"/>
                      <w:rFonts w:hint="eastAsia"/>
                    </w:rPr>
                    <w:t>施用方式</w:t>
                  </w:r>
                </w:p>
              </w:tc>
            </w:tr>
          </w:tbl>
          <w:p w14:paraId="5ED5B5F3"/>
        </w:tc>
      </w:tr>
      <w:tr w14:paraId="762A7FCE">
        <w:tblPrEx>
          <w:tblCellMar>
            <w:top w:w="0" w:type="dxa"/>
            <w:left w:w="0" w:type="dxa"/>
            <w:bottom w:w="0" w:type="dxa"/>
            <w:right w:w="0" w:type="dxa"/>
          </w:tblCellMar>
        </w:tblPrEx>
        <w:trPr>
          <w:tblCellSpacing w:w="0" w:type="dxa"/>
        </w:trPr>
        <w:tc>
          <w:tcPr>
            <w:tcW w:w="0" w:type="auto"/>
            <w:vAlign w:val="center"/>
          </w:tcPr>
          <w:p w14:paraId="40DFFD3B">
            <w:r>
              <w:rPr>
                <w:rStyle w:val="7"/>
                <w:rFonts w:hint="eastAsia"/>
              </w:rPr>
              <w:t>使用技术要求:</w:t>
            </w:r>
            <w:r>
              <w:rPr>
                <w:rFonts w:hint="eastAsia"/>
              </w:rPr>
              <w:br w:type="textWrapping"/>
            </w:r>
            <w:r>
              <w:rPr>
                <w:rStyle w:val="8"/>
                <w:rFonts w:hint="eastAsia"/>
              </w:rPr>
              <w:t>/</w:t>
            </w:r>
          </w:p>
        </w:tc>
      </w:tr>
      <w:tr w14:paraId="75215AC3">
        <w:tblPrEx>
          <w:tblCellMar>
            <w:top w:w="0" w:type="dxa"/>
            <w:left w:w="0" w:type="dxa"/>
            <w:bottom w:w="0" w:type="dxa"/>
            <w:right w:w="0" w:type="dxa"/>
          </w:tblCellMar>
        </w:tblPrEx>
        <w:trPr>
          <w:tblCellSpacing w:w="0" w:type="dxa"/>
        </w:trPr>
        <w:tc>
          <w:tcPr>
            <w:tcW w:w="0" w:type="auto"/>
            <w:vAlign w:val="center"/>
          </w:tcPr>
          <w:p w14:paraId="1C2299EC">
            <w:r>
              <w:rPr>
                <w:rStyle w:val="7"/>
                <w:rFonts w:hint="eastAsia"/>
              </w:rPr>
              <w:t>产品性能:</w:t>
            </w:r>
            <w:r>
              <w:rPr>
                <w:rFonts w:hint="eastAsia"/>
              </w:rPr>
              <w:br w:type="textWrapping"/>
            </w:r>
            <w:r>
              <w:rPr>
                <w:rStyle w:val="8"/>
                <w:rFonts w:hint="eastAsia"/>
              </w:rPr>
              <w:t>氟啶胺为吡啶胺类保护性杀菌剂，属于线粒体氧化磷酰化解偶联剂，通过抑制孢子萌发、菌丝突破、生长和孢子形成而抑制所有阶段的感染过程。氟啶胺的杀菌谱很广，对高等真菌与低等真菌均有较好的防效，兼有优良的控制植食性螨类的作用。本品是农药制剂加工的原材料，不得用于农作物或者其他场所。</w:t>
            </w:r>
          </w:p>
        </w:tc>
      </w:tr>
      <w:tr w14:paraId="53D5B22B">
        <w:tblPrEx>
          <w:tblCellMar>
            <w:top w:w="0" w:type="dxa"/>
            <w:left w:w="0" w:type="dxa"/>
            <w:bottom w:w="0" w:type="dxa"/>
            <w:right w:w="0" w:type="dxa"/>
          </w:tblCellMar>
        </w:tblPrEx>
        <w:trPr>
          <w:tblCellSpacing w:w="0" w:type="dxa"/>
        </w:trPr>
        <w:tc>
          <w:tcPr>
            <w:tcW w:w="0" w:type="auto"/>
            <w:vAlign w:val="center"/>
          </w:tcPr>
          <w:p w14:paraId="5C6BD30B">
            <w:r>
              <w:rPr>
                <w:rStyle w:val="7"/>
                <w:rFonts w:hint="eastAsia"/>
              </w:rPr>
              <w:t>注意事项：</w:t>
            </w:r>
            <w:r>
              <w:rPr>
                <w:rFonts w:hint="eastAsia"/>
              </w:rPr>
              <w:br w:type="textWrapping"/>
            </w:r>
            <w:r>
              <w:rPr>
                <w:rStyle w:val="8"/>
                <w:rFonts w:hint="eastAsia"/>
              </w:rPr>
              <w:t>1、开启和运输本品过程中应戴口罩、防护镜、手套，穿防护服，注意保证空气流通，请勿饮食、饮水、吸烟，避免火灾，避免泄漏和粉尘形成。2、远离热源和火源，如不慎发生火灾应立即切断火源，可使用泡沫、干粉或二氧化碳灭火，收集被污染物，并妥善处理。3、泄漏处理：隔离泄漏污染区，限制无关人员进入、使用真空吸尘器将泄漏物彻底回收，并装入粉尘桶内密封，待集中处理；应急人员应穿戴防护服、手套和口罩，切勿直接接触泄漏物。4、开启和搬运本品后，应使用肥皂和清水彻底清洗裸露皮肤。5、本品对水生生物有毒，禁止污染河流、池塘及水源。6、产品包装等废弃物须根据国家和地方有关法规的要求妥善处置，不得随意丢弃。7、孕妇及哺乳期妇女应避免接触此药。</w:t>
            </w:r>
          </w:p>
        </w:tc>
      </w:tr>
      <w:tr w14:paraId="0B46FD61">
        <w:tblPrEx>
          <w:tblCellMar>
            <w:top w:w="0" w:type="dxa"/>
            <w:left w:w="0" w:type="dxa"/>
            <w:bottom w:w="0" w:type="dxa"/>
            <w:right w:w="0" w:type="dxa"/>
          </w:tblCellMar>
        </w:tblPrEx>
        <w:trPr>
          <w:tblCellSpacing w:w="0" w:type="dxa"/>
        </w:trPr>
        <w:tc>
          <w:tcPr>
            <w:tcW w:w="0" w:type="auto"/>
            <w:vAlign w:val="center"/>
          </w:tcPr>
          <w:p w14:paraId="1689AC83">
            <w:r>
              <w:rPr>
                <w:rStyle w:val="7"/>
                <w:rFonts w:hint="eastAsia"/>
              </w:rPr>
              <w:t>中毒急救措施：</w:t>
            </w:r>
            <w:r>
              <w:rPr>
                <w:rFonts w:hint="eastAsia"/>
              </w:rPr>
              <w:br w:type="textWrapping"/>
            </w:r>
            <w:r>
              <w:rPr>
                <w:rStyle w:val="8"/>
                <w:rFonts w:hint="eastAsia"/>
              </w:rPr>
              <w:t>中毒症状表现为对眼睛有中度刺激性。1、不慎吸入：立即将吸入者转移到空气新鲜处，保持呼吸畅通。2、不慎接触皮肤：脱去污染的衣着，立即用肥皂和清水彻底清洗。3、不慎溅入眼睛：立即翻转眼睑，用流动清水清洗15分钟以上。4、误服：携此标签，立即送医对症治疗。无专用解毒剂。</w:t>
            </w:r>
          </w:p>
        </w:tc>
      </w:tr>
      <w:tr w14:paraId="51B729A6">
        <w:tblPrEx>
          <w:tblCellMar>
            <w:top w:w="0" w:type="dxa"/>
            <w:left w:w="0" w:type="dxa"/>
            <w:bottom w:w="0" w:type="dxa"/>
            <w:right w:w="0" w:type="dxa"/>
          </w:tblCellMar>
        </w:tblPrEx>
        <w:trPr>
          <w:tblCellSpacing w:w="0" w:type="dxa"/>
        </w:trPr>
        <w:tc>
          <w:tcPr>
            <w:tcW w:w="0" w:type="auto"/>
            <w:vAlign w:val="center"/>
          </w:tcPr>
          <w:p w14:paraId="651CA63C">
            <w:r>
              <w:rPr>
                <w:rStyle w:val="7"/>
                <w:rFonts w:hint="eastAsia"/>
              </w:rPr>
              <w:t>储存和运输方法：</w:t>
            </w:r>
            <w:r>
              <w:rPr>
                <w:rFonts w:hint="eastAsia"/>
              </w:rPr>
              <w:br w:type="textWrapping"/>
            </w:r>
            <w:r>
              <w:rPr>
                <w:rStyle w:val="8"/>
                <w:rFonts w:hint="eastAsia"/>
              </w:rPr>
              <w:t>1、本品应储存于干燥、阴凉通风处，不能与食品、饮料、粮食、饲料等同贮同运。置于儿童接触不到的地方，并上锁。2、运输过程中应确保包装不泄露、不倒塌、不损坏，防高温曝晒和雨淋。</w:t>
            </w:r>
          </w:p>
        </w:tc>
      </w:tr>
      <w:tr w14:paraId="7B6DE530">
        <w:tblPrEx>
          <w:tblCellMar>
            <w:top w:w="0" w:type="dxa"/>
            <w:left w:w="0" w:type="dxa"/>
            <w:bottom w:w="0" w:type="dxa"/>
            <w:right w:w="0" w:type="dxa"/>
          </w:tblCellMar>
        </w:tblPrEx>
        <w:trPr>
          <w:tblCellSpacing w:w="0" w:type="dxa"/>
        </w:trPr>
        <w:tc>
          <w:tcPr>
            <w:tcW w:w="0" w:type="auto"/>
            <w:vAlign w:val="center"/>
          </w:tcPr>
          <w:p w14:paraId="4A8F5CB2">
            <w:r>
              <w:rPr>
                <w:rStyle w:val="7"/>
                <w:rFonts w:hint="eastAsia"/>
              </w:rPr>
              <w:t>质量保证期：</w:t>
            </w:r>
            <w:r>
              <w:rPr>
                <w:rStyle w:val="8"/>
                <w:rFonts w:hint="eastAsia"/>
              </w:rPr>
              <w:t>2年</w:t>
            </w:r>
          </w:p>
        </w:tc>
      </w:tr>
      <w:tr w14:paraId="3FEB51F9">
        <w:tblPrEx>
          <w:tblCellMar>
            <w:top w:w="0" w:type="dxa"/>
            <w:left w:w="0" w:type="dxa"/>
            <w:bottom w:w="0" w:type="dxa"/>
            <w:right w:w="0" w:type="dxa"/>
          </w:tblCellMar>
        </w:tblPrEx>
        <w:trPr>
          <w:tblCellSpacing w:w="0" w:type="dxa"/>
        </w:trPr>
        <w:tc>
          <w:tcPr>
            <w:tcW w:w="0" w:type="auto"/>
            <w:vAlign w:val="center"/>
          </w:tcPr>
          <w:p w14:paraId="30DA73AA">
            <w:r>
              <w:rPr>
                <w:rStyle w:val="7"/>
                <w:rFonts w:hint="eastAsia"/>
              </w:rPr>
              <w:t>备注：</w:t>
            </w:r>
          </w:p>
        </w:tc>
      </w:tr>
    </w:tbl>
    <w:p w14:paraId="789DD65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78BFDBA">
        <w:trPr>
          <w:tblCellSpacing w:w="0" w:type="dxa"/>
        </w:trPr>
        <w:tc>
          <w:tcPr>
            <w:tcW w:w="0" w:type="auto"/>
            <w:vAlign w:val="center"/>
          </w:tcPr>
          <w:p w14:paraId="40298987">
            <w:r>
              <w:rPr>
                <w:rStyle w:val="7"/>
                <w:rFonts w:hint="eastAsia"/>
              </w:rPr>
              <w:t>登记证号：</w:t>
            </w:r>
            <w:r>
              <w:rPr>
                <w:rFonts w:hint="eastAsia"/>
              </w:rPr>
              <w:t>PD20172948</w:t>
            </w:r>
          </w:p>
        </w:tc>
      </w:tr>
      <w:tr w14:paraId="2906F172">
        <w:tblPrEx>
          <w:tblCellMar>
            <w:top w:w="0" w:type="dxa"/>
            <w:left w:w="0" w:type="dxa"/>
            <w:bottom w:w="0" w:type="dxa"/>
            <w:right w:w="0" w:type="dxa"/>
          </w:tblCellMar>
        </w:tblPrEx>
        <w:trPr>
          <w:tblCellSpacing w:w="0" w:type="dxa"/>
        </w:trPr>
        <w:tc>
          <w:tcPr>
            <w:tcW w:w="0" w:type="auto"/>
            <w:vAlign w:val="center"/>
          </w:tcPr>
          <w:p w14:paraId="5EB3B3A1">
            <w:r>
              <w:rPr>
                <w:rStyle w:val="7"/>
                <w:rFonts w:hint="eastAsia"/>
              </w:rPr>
              <w:t>登记证持有人：</w:t>
            </w:r>
            <w:r>
              <w:rPr>
                <w:rFonts w:hint="eastAsia"/>
              </w:rPr>
              <w:t>江苏禾裕泰化学有限公司</w:t>
            </w:r>
          </w:p>
        </w:tc>
      </w:tr>
      <w:tr w14:paraId="157F6546">
        <w:tblPrEx>
          <w:tblCellMar>
            <w:top w:w="0" w:type="dxa"/>
            <w:left w:w="0" w:type="dxa"/>
            <w:bottom w:w="0" w:type="dxa"/>
            <w:right w:w="0" w:type="dxa"/>
          </w:tblCellMar>
        </w:tblPrEx>
        <w:trPr>
          <w:tblCellSpacing w:w="0" w:type="dxa"/>
        </w:trPr>
        <w:tc>
          <w:tcPr>
            <w:tcW w:w="0" w:type="auto"/>
            <w:vAlign w:val="center"/>
          </w:tcPr>
          <w:p w14:paraId="337922B5">
            <w:r>
              <w:rPr>
                <w:rStyle w:val="7"/>
                <w:rFonts w:hint="eastAsia"/>
              </w:rPr>
              <w:t>农药名称：</w:t>
            </w:r>
            <w:r>
              <w:rPr>
                <w:rFonts w:hint="eastAsia"/>
              </w:rPr>
              <w:t>硝磺草酮</w:t>
            </w:r>
          </w:p>
        </w:tc>
      </w:tr>
      <w:tr w14:paraId="62C24584">
        <w:tblPrEx>
          <w:tblCellMar>
            <w:top w:w="0" w:type="dxa"/>
            <w:left w:w="0" w:type="dxa"/>
            <w:bottom w:w="0" w:type="dxa"/>
            <w:right w:w="0" w:type="dxa"/>
          </w:tblCellMar>
        </w:tblPrEx>
        <w:trPr>
          <w:tblCellSpacing w:w="0" w:type="dxa"/>
        </w:trPr>
        <w:tc>
          <w:tcPr>
            <w:tcW w:w="0" w:type="auto"/>
            <w:vAlign w:val="center"/>
          </w:tcPr>
          <w:p w14:paraId="110CFC12">
            <w:r>
              <w:rPr>
                <w:rStyle w:val="7"/>
                <w:rFonts w:hint="eastAsia"/>
              </w:rPr>
              <w:t>剂型：</w:t>
            </w:r>
            <w:r>
              <w:rPr>
                <w:rFonts w:hint="eastAsia"/>
              </w:rPr>
              <w:t>原药</w:t>
            </w:r>
          </w:p>
        </w:tc>
      </w:tr>
      <w:tr w14:paraId="0BA0D41B">
        <w:tblPrEx>
          <w:tblCellMar>
            <w:top w:w="0" w:type="dxa"/>
            <w:left w:w="0" w:type="dxa"/>
            <w:bottom w:w="0" w:type="dxa"/>
            <w:right w:w="0" w:type="dxa"/>
          </w:tblCellMar>
        </w:tblPrEx>
        <w:trPr>
          <w:tblCellSpacing w:w="0" w:type="dxa"/>
        </w:trPr>
        <w:tc>
          <w:tcPr>
            <w:tcW w:w="0" w:type="auto"/>
            <w:vAlign w:val="center"/>
          </w:tcPr>
          <w:p w14:paraId="68F4733C">
            <w:r>
              <w:rPr>
                <w:rStyle w:val="7"/>
                <w:rFonts w:hint="eastAsia"/>
              </w:rPr>
              <w:t>毒性及其标识：</w:t>
            </w:r>
            <w:r>
              <w:rPr>
                <w:rFonts w:hint="eastAsia"/>
              </w:rPr>
              <w:t xml:space="preserve"> </w:t>
            </w:r>
            <w:r>
              <w:drawing>
                <wp:inline distT="0" distB="0" distL="0" distR="0">
                  <wp:extent cx="476250" cy="323850"/>
                  <wp:effectExtent l="0" t="0" r="0" b="0"/>
                  <wp:docPr id="31" name="图片 3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ACAB686">
        <w:tblPrEx>
          <w:tblCellMar>
            <w:top w:w="0" w:type="dxa"/>
            <w:left w:w="0" w:type="dxa"/>
            <w:bottom w:w="0" w:type="dxa"/>
            <w:right w:w="0" w:type="dxa"/>
          </w:tblCellMar>
        </w:tblPrEx>
        <w:trPr>
          <w:tblCellSpacing w:w="0" w:type="dxa"/>
        </w:trPr>
        <w:tc>
          <w:tcPr>
            <w:tcW w:w="0" w:type="auto"/>
            <w:vAlign w:val="center"/>
          </w:tcPr>
          <w:p w14:paraId="646248B3">
            <w:r>
              <w:rPr>
                <w:rStyle w:val="7"/>
                <w:rFonts w:hint="eastAsia"/>
              </w:rPr>
              <w:t>总有效成分含量：</w:t>
            </w:r>
            <w:r>
              <w:rPr>
                <w:rFonts w:hint="eastAsia"/>
              </w:rPr>
              <w:t>98%</w:t>
            </w:r>
          </w:p>
        </w:tc>
      </w:tr>
      <w:tr w14:paraId="4DDFE847">
        <w:tblPrEx>
          <w:tblCellMar>
            <w:top w:w="0" w:type="dxa"/>
            <w:left w:w="0" w:type="dxa"/>
            <w:bottom w:w="0" w:type="dxa"/>
            <w:right w:w="0" w:type="dxa"/>
          </w:tblCellMar>
        </w:tblPrEx>
        <w:trPr>
          <w:tblCellSpacing w:w="0" w:type="dxa"/>
        </w:trPr>
        <w:tc>
          <w:tcPr>
            <w:tcW w:w="0" w:type="auto"/>
            <w:vAlign w:val="center"/>
          </w:tcPr>
          <w:p w14:paraId="5DB71CFB">
            <w:r>
              <w:rPr>
                <w:rFonts w:hint="eastAsia"/>
              </w:rPr>
              <w:t xml:space="preserve">有效成分及其含量： </w:t>
            </w:r>
          </w:p>
          <w:p w14:paraId="1BDA6E06">
            <w:r>
              <w:rPr>
                <w:rFonts w:hint="eastAsia"/>
              </w:rPr>
              <w:t xml:space="preserve">    硝磺草酮98%    </w:t>
            </w:r>
          </w:p>
        </w:tc>
      </w:tr>
      <w:tr w14:paraId="278D688D">
        <w:tblPrEx>
          <w:tblCellMar>
            <w:top w:w="0" w:type="dxa"/>
            <w:left w:w="0" w:type="dxa"/>
            <w:bottom w:w="0" w:type="dxa"/>
            <w:right w:w="0" w:type="dxa"/>
          </w:tblCellMar>
        </w:tblPrEx>
        <w:trPr>
          <w:tblCellSpacing w:w="0" w:type="dxa"/>
        </w:trPr>
        <w:tc>
          <w:tcPr>
            <w:tcW w:w="0" w:type="auto"/>
            <w:vAlign w:val="center"/>
          </w:tcPr>
          <w:p w14:paraId="149239B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60CB6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06CDBA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9EA4D15">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D22244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929B8A6">
                  <w:r>
                    <w:rPr>
                      <w:rStyle w:val="8"/>
                      <w:rFonts w:hint="eastAsia"/>
                    </w:rPr>
                    <w:t>施用方式</w:t>
                  </w:r>
                </w:p>
              </w:tc>
            </w:tr>
          </w:tbl>
          <w:p w14:paraId="63BA50DF"/>
        </w:tc>
      </w:tr>
      <w:tr w14:paraId="282257CD">
        <w:tblPrEx>
          <w:tblCellMar>
            <w:top w:w="0" w:type="dxa"/>
            <w:left w:w="0" w:type="dxa"/>
            <w:bottom w:w="0" w:type="dxa"/>
            <w:right w:w="0" w:type="dxa"/>
          </w:tblCellMar>
        </w:tblPrEx>
        <w:trPr>
          <w:tblCellSpacing w:w="0" w:type="dxa"/>
        </w:trPr>
        <w:tc>
          <w:tcPr>
            <w:tcW w:w="0" w:type="auto"/>
            <w:vAlign w:val="center"/>
          </w:tcPr>
          <w:p w14:paraId="65B69807">
            <w:r>
              <w:rPr>
                <w:rStyle w:val="7"/>
                <w:rFonts w:hint="eastAsia"/>
              </w:rPr>
              <w:t>使用技术要求:</w:t>
            </w:r>
            <w:r>
              <w:rPr>
                <w:rFonts w:hint="eastAsia"/>
              </w:rPr>
              <w:br w:type="textWrapping"/>
            </w:r>
            <w:r>
              <w:rPr>
                <w:rStyle w:val="8"/>
                <w:rFonts w:hint="eastAsia"/>
              </w:rPr>
              <w:t>/</w:t>
            </w:r>
          </w:p>
        </w:tc>
      </w:tr>
      <w:tr w14:paraId="413EDE0A">
        <w:tblPrEx>
          <w:tblCellMar>
            <w:top w:w="0" w:type="dxa"/>
            <w:left w:w="0" w:type="dxa"/>
            <w:bottom w:w="0" w:type="dxa"/>
            <w:right w:w="0" w:type="dxa"/>
          </w:tblCellMar>
        </w:tblPrEx>
        <w:trPr>
          <w:tblCellSpacing w:w="0" w:type="dxa"/>
        </w:trPr>
        <w:tc>
          <w:tcPr>
            <w:tcW w:w="0" w:type="auto"/>
            <w:vAlign w:val="center"/>
          </w:tcPr>
          <w:p w14:paraId="75450C3D">
            <w:r>
              <w:rPr>
                <w:rStyle w:val="7"/>
                <w:rFonts w:hint="eastAsia"/>
              </w:rPr>
              <w:t>产品性能:</w:t>
            </w:r>
            <w:r>
              <w:rPr>
                <w:rFonts w:hint="eastAsia"/>
              </w:rPr>
              <w:br w:type="textWrapping"/>
            </w:r>
            <w:r>
              <w:rPr>
                <w:rStyle w:val="8"/>
                <w:rFonts w:hint="eastAsia"/>
              </w:rPr>
              <w:t>硝磺草酮为三酮类广谱除草剂，属于对羟苯基丙酮酸双氧化酶（HPPD）抑制剂，通过影响类胡萝卜素的生物合成，导致杂草叶片白化，达到破坏其生长的效果。本品是农药制剂加工的原材料，不得用于农作物或者其他场所。</w:t>
            </w:r>
          </w:p>
        </w:tc>
      </w:tr>
      <w:tr w14:paraId="0CC5F138">
        <w:tblPrEx>
          <w:tblCellMar>
            <w:top w:w="0" w:type="dxa"/>
            <w:left w:w="0" w:type="dxa"/>
            <w:bottom w:w="0" w:type="dxa"/>
            <w:right w:w="0" w:type="dxa"/>
          </w:tblCellMar>
        </w:tblPrEx>
        <w:trPr>
          <w:tblCellSpacing w:w="0" w:type="dxa"/>
        </w:trPr>
        <w:tc>
          <w:tcPr>
            <w:tcW w:w="0" w:type="auto"/>
            <w:vAlign w:val="center"/>
          </w:tcPr>
          <w:p w14:paraId="0F451DE5">
            <w:r>
              <w:rPr>
                <w:rStyle w:val="7"/>
                <w:rFonts w:hint="eastAsia"/>
              </w:rPr>
              <w:t>注意事项：</w:t>
            </w:r>
            <w:r>
              <w:rPr>
                <w:rFonts w:hint="eastAsia"/>
              </w:rPr>
              <w:br w:type="textWrapping"/>
            </w:r>
            <w:r>
              <w:rPr>
                <w:rStyle w:val="8"/>
                <w:rFonts w:hint="eastAsia"/>
              </w:rPr>
              <w:t>1、开启和运输本品过程中应戴口罩、防护镜、手套，穿防护服，注意保证空气流通，请勿饮食、饮水、吸烟，避免火灾，避免泄漏和粉尘形成。2、远离热源和火源，如不慎发生火灾应立即切断火源，可使用泡沫、干粉或二氧化碳灭火，收集被污染物，并妥善处理。3、泄漏处理：隔离泄漏污染区，限制无关人员进入、使用真空吸尘器将泄漏物彻底回收，并装入粉尘桶内密封，待集中处理；应急人员应穿戴防护服、手套和口罩，切勿直接接触泄漏物。4、开启和搬运本品后，应使用肥皂和清水彻底清洗裸露皮肤。5、本品对部分水生生物有毒，禁止污染河流、池塘及水源。6、产品包装等废弃物须根据国家和地方有关法规的要求妥善处置，不得随意丢弃。7、孕妇及哺乳期妇女应避免接触此药。</w:t>
            </w:r>
          </w:p>
        </w:tc>
      </w:tr>
      <w:tr w14:paraId="61FB18EF">
        <w:tblPrEx>
          <w:tblCellMar>
            <w:top w:w="0" w:type="dxa"/>
            <w:left w:w="0" w:type="dxa"/>
            <w:bottom w:w="0" w:type="dxa"/>
            <w:right w:w="0" w:type="dxa"/>
          </w:tblCellMar>
        </w:tblPrEx>
        <w:trPr>
          <w:tblCellSpacing w:w="0" w:type="dxa"/>
        </w:trPr>
        <w:tc>
          <w:tcPr>
            <w:tcW w:w="0" w:type="auto"/>
            <w:vAlign w:val="center"/>
          </w:tcPr>
          <w:p w14:paraId="437B7E7E">
            <w:r>
              <w:rPr>
                <w:rStyle w:val="7"/>
                <w:rFonts w:hint="eastAsia"/>
              </w:rPr>
              <w:t>中毒急救措施：</w:t>
            </w:r>
            <w:r>
              <w:rPr>
                <w:rFonts w:hint="eastAsia"/>
              </w:rPr>
              <w:br w:type="textWrapping"/>
            </w:r>
            <w:r>
              <w:rPr>
                <w:rStyle w:val="8"/>
                <w:rFonts w:hint="eastAsia"/>
              </w:rPr>
              <w:t>1、不慎吸入：立即将吸入者转移到空气新鲜处，保持呼吸畅通。2、不慎接触皮肤：脱去污染的衣着，立即用肥皂和清水彻底清洗。3、不慎溅入眼睛：立即翻转眼睑，用流动清水清洗15分钟以上。4、误服：携此标签，立即送医对症治疗。本品无专用解毒剂。</w:t>
            </w:r>
          </w:p>
        </w:tc>
      </w:tr>
      <w:tr w14:paraId="5CC42EC2">
        <w:tblPrEx>
          <w:tblCellMar>
            <w:top w:w="0" w:type="dxa"/>
            <w:left w:w="0" w:type="dxa"/>
            <w:bottom w:w="0" w:type="dxa"/>
            <w:right w:w="0" w:type="dxa"/>
          </w:tblCellMar>
        </w:tblPrEx>
        <w:trPr>
          <w:tblCellSpacing w:w="0" w:type="dxa"/>
        </w:trPr>
        <w:tc>
          <w:tcPr>
            <w:tcW w:w="0" w:type="auto"/>
            <w:vAlign w:val="center"/>
          </w:tcPr>
          <w:p w14:paraId="7B865CC8">
            <w:r>
              <w:rPr>
                <w:rStyle w:val="7"/>
                <w:rFonts w:hint="eastAsia"/>
              </w:rPr>
              <w:t>储存和运输方法：</w:t>
            </w:r>
            <w:r>
              <w:rPr>
                <w:rFonts w:hint="eastAsia"/>
              </w:rPr>
              <w:br w:type="textWrapping"/>
            </w:r>
            <w:r>
              <w:rPr>
                <w:rStyle w:val="8"/>
                <w:rFonts w:hint="eastAsia"/>
              </w:rPr>
              <w:t>1、本品应贮存于干燥、阴凉通风处，不能与食品、饮料、粮食、饲料等混合储存。置于儿童接触不到的地方，并上锁。2、运输过程应确保包装不泄露、不倒塌、不损坏，防高温曝晒和雨淋。</w:t>
            </w:r>
          </w:p>
        </w:tc>
      </w:tr>
      <w:tr w14:paraId="4401C245">
        <w:tblPrEx>
          <w:tblCellMar>
            <w:top w:w="0" w:type="dxa"/>
            <w:left w:w="0" w:type="dxa"/>
            <w:bottom w:w="0" w:type="dxa"/>
            <w:right w:w="0" w:type="dxa"/>
          </w:tblCellMar>
        </w:tblPrEx>
        <w:trPr>
          <w:tblCellSpacing w:w="0" w:type="dxa"/>
        </w:trPr>
        <w:tc>
          <w:tcPr>
            <w:tcW w:w="0" w:type="auto"/>
            <w:vAlign w:val="center"/>
          </w:tcPr>
          <w:p w14:paraId="0F2B8490">
            <w:r>
              <w:rPr>
                <w:rStyle w:val="7"/>
                <w:rFonts w:hint="eastAsia"/>
              </w:rPr>
              <w:t>质量保证期：</w:t>
            </w:r>
            <w:r>
              <w:rPr>
                <w:rStyle w:val="8"/>
                <w:rFonts w:hint="eastAsia"/>
              </w:rPr>
              <w:t>2年</w:t>
            </w:r>
          </w:p>
        </w:tc>
      </w:tr>
      <w:tr w14:paraId="5297FBEE">
        <w:tblPrEx>
          <w:tblCellMar>
            <w:top w:w="0" w:type="dxa"/>
            <w:left w:w="0" w:type="dxa"/>
            <w:bottom w:w="0" w:type="dxa"/>
            <w:right w:w="0" w:type="dxa"/>
          </w:tblCellMar>
        </w:tblPrEx>
        <w:trPr>
          <w:tblCellSpacing w:w="0" w:type="dxa"/>
        </w:trPr>
        <w:tc>
          <w:tcPr>
            <w:tcW w:w="0" w:type="auto"/>
            <w:vAlign w:val="center"/>
          </w:tcPr>
          <w:p w14:paraId="76588C5C">
            <w:r>
              <w:rPr>
                <w:rStyle w:val="7"/>
                <w:rFonts w:hint="eastAsia"/>
              </w:rPr>
              <w:t>备注：</w:t>
            </w:r>
          </w:p>
        </w:tc>
      </w:tr>
    </w:tbl>
    <w:p w14:paraId="1175F95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5D4CF4D">
        <w:tblPrEx>
          <w:tblCellMar>
            <w:top w:w="0" w:type="dxa"/>
            <w:left w:w="0" w:type="dxa"/>
            <w:bottom w:w="0" w:type="dxa"/>
            <w:right w:w="0" w:type="dxa"/>
          </w:tblCellMar>
        </w:tblPrEx>
        <w:trPr>
          <w:tblCellSpacing w:w="0" w:type="dxa"/>
        </w:trPr>
        <w:tc>
          <w:tcPr>
            <w:tcW w:w="0" w:type="auto"/>
            <w:vAlign w:val="center"/>
          </w:tcPr>
          <w:p w14:paraId="4C6551A4">
            <w:r>
              <w:rPr>
                <w:rStyle w:val="7"/>
                <w:rFonts w:hint="eastAsia"/>
              </w:rPr>
              <w:t>登记证号：</w:t>
            </w:r>
            <w:r>
              <w:rPr>
                <w:rFonts w:hint="eastAsia"/>
              </w:rPr>
              <w:t>PD20121076</w:t>
            </w:r>
          </w:p>
        </w:tc>
      </w:tr>
      <w:tr w14:paraId="60F66EF1">
        <w:tblPrEx>
          <w:tblCellMar>
            <w:top w:w="0" w:type="dxa"/>
            <w:left w:w="0" w:type="dxa"/>
            <w:bottom w:w="0" w:type="dxa"/>
            <w:right w:w="0" w:type="dxa"/>
          </w:tblCellMar>
        </w:tblPrEx>
        <w:trPr>
          <w:tblCellSpacing w:w="0" w:type="dxa"/>
        </w:trPr>
        <w:tc>
          <w:tcPr>
            <w:tcW w:w="0" w:type="auto"/>
            <w:vAlign w:val="center"/>
          </w:tcPr>
          <w:p w14:paraId="403E2282">
            <w:r>
              <w:rPr>
                <w:rStyle w:val="7"/>
                <w:rFonts w:hint="eastAsia"/>
              </w:rPr>
              <w:t>登记证持有人：</w:t>
            </w:r>
            <w:r>
              <w:rPr>
                <w:rFonts w:hint="eastAsia"/>
              </w:rPr>
              <w:t>山东中新科农生物科技有限公司</w:t>
            </w:r>
          </w:p>
        </w:tc>
      </w:tr>
      <w:tr w14:paraId="4B6BB63E">
        <w:tblPrEx>
          <w:tblCellMar>
            <w:top w:w="0" w:type="dxa"/>
            <w:left w:w="0" w:type="dxa"/>
            <w:bottom w:w="0" w:type="dxa"/>
            <w:right w:w="0" w:type="dxa"/>
          </w:tblCellMar>
        </w:tblPrEx>
        <w:trPr>
          <w:tblCellSpacing w:w="0" w:type="dxa"/>
        </w:trPr>
        <w:tc>
          <w:tcPr>
            <w:tcW w:w="0" w:type="auto"/>
            <w:vAlign w:val="center"/>
          </w:tcPr>
          <w:p w14:paraId="0DAE1301">
            <w:r>
              <w:rPr>
                <w:rStyle w:val="7"/>
                <w:rFonts w:hint="eastAsia"/>
              </w:rPr>
              <w:t>农药名称：</w:t>
            </w:r>
            <w:r>
              <w:rPr>
                <w:rFonts w:hint="eastAsia"/>
              </w:rPr>
              <w:t>戊唑醇</w:t>
            </w:r>
          </w:p>
        </w:tc>
      </w:tr>
      <w:tr w14:paraId="1739A515">
        <w:tblPrEx>
          <w:tblCellMar>
            <w:top w:w="0" w:type="dxa"/>
            <w:left w:w="0" w:type="dxa"/>
            <w:bottom w:w="0" w:type="dxa"/>
            <w:right w:w="0" w:type="dxa"/>
          </w:tblCellMar>
        </w:tblPrEx>
        <w:trPr>
          <w:tblCellSpacing w:w="0" w:type="dxa"/>
        </w:trPr>
        <w:tc>
          <w:tcPr>
            <w:tcW w:w="0" w:type="auto"/>
            <w:vAlign w:val="center"/>
          </w:tcPr>
          <w:p w14:paraId="0BA17B34">
            <w:r>
              <w:rPr>
                <w:rStyle w:val="7"/>
                <w:rFonts w:hint="eastAsia"/>
              </w:rPr>
              <w:t>剂型：</w:t>
            </w:r>
            <w:r>
              <w:rPr>
                <w:rFonts w:hint="eastAsia"/>
              </w:rPr>
              <w:t>悬浮剂</w:t>
            </w:r>
          </w:p>
        </w:tc>
      </w:tr>
      <w:tr w14:paraId="444B4E33">
        <w:tblPrEx>
          <w:tblCellMar>
            <w:top w:w="0" w:type="dxa"/>
            <w:left w:w="0" w:type="dxa"/>
            <w:bottom w:w="0" w:type="dxa"/>
            <w:right w:w="0" w:type="dxa"/>
          </w:tblCellMar>
        </w:tblPrEx>
        <w:trPr>
          <w:tblCellSpacing w:w="0" w:type="dxa"/>
        </w:trPr>
        <w:tc>
          <w:tcPr>
            <w:tcW w:w="0" w:type="auto"/>
            <w:vAlign w:val="center"/>
          </w:tcPr>
          <w:p w14:paraId="4E74DFB4">
            <w:r>
              <w:rPr>
                <w:rStyle w:val="7"/>
                <w:rFonts w:hint="eastAsia"/>
              </w:rPr>
              <w:t>毒性及其标识：</w:t>
            </w:r>
            <w:r>
              <w:rPr>
                <w:rFonts w:hint="eastAsia"/>
              </w:rPr>
              <w:t xml:space="preserve"> </w:t>
            </w:r>
            <w:r>
              <w:drawing>
                <wp:inline distT="0" distB="0" distL="0" distR="0">
                  <wp:extent cx="476250" cy="323850"/>
                  <wp:effectExtent l="0" t="0" r="0" b="0"/>
                  <wp:docPr id="32" name="图片 3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5F4BA53">
        <w:tblPrEx>
          <w:tblCellMar>
            <w:top w:w="0" w:type="dxa"/>
            <w:left w:w="0" w:type="dxa"/>
            <w:bottom w:w="0" w:type="dxa"/>
            <w:right w:w="0" w:type="dxa"/>
          </w:tblCellMar>
        </w:tblPrEx>
        <w:trPr>
          <w:tblCellSpacing w:w="0" w:type="dxa"/>
        </w:trPr>
        <w:tc>
          <w:tcPr>
            <w:tcW w:w="0" w:type="auto"/>
            <w:vAlign w:val="center"/>
          </w:tcPr>
          <w:p w14:paraId="2BC6E3B8">
            <w:r>
              <w:rPr>
                <w:rStyle w:val="7"/>
                <w:rFonts w:hint="eastAsia"/>
              </w:rPr>
              <w:t>总有效成分含量：</w:t>
            </w:r>
            <w:r>
              <w:rPr>
                <w:rFonts w:hint="eastAsia"/>
              </w:rPr>
              <w:t>430克/升</w:t>
            </w:r>
          </w:p>
        </w:tc>
      </w:tr>
      <w:tr w14:paraId="6F4FCCA8">
        <w:tblPrEx>
          <w:tblCellMar>
            <w:top w:w="0" w:type="dxa"/>
            <w:left w:w="0" w:type="dxa"/>
            <w:bottom w:w="0" w:type="dxa"/>
            <w:right w:w="0" w:type="dxa"/>
          </w:tblCellMar>
        </w:tblPrEx>
        <w:trPr>
          <w:tblCellSpacing w:w="0" w:type="dxa"/>
        </w:trPr>
        <w:tc>
          <w:tcPr>
            <w:tcW w:w="0" w:type="auto"/>
            <w:vAlign w:val="center"/>
          </w:tcPr>
          <w:p w14:paraId="464E6934">
            <w:r>
              <w:rPr>
                <w:rFonts w:hint="eastAsia"/>
              </w:rPr>
              <w:t xml:space="preserve">有效成分及其含量： </w:t>
            </w:r>
          </w:p>
          <w:p w14:paraId="435A1799">
            <w:r>
              <w:rPr>
                <w:rFonts w:hint="eastAsia"/>
              </w:rPr>
              <w:t xml:space="preserve">    戊唑醇430克/升    </w:t>
            </w:r>
          </w:p>
        </w:tc>
      </w:tr>
      <w:tr w14:paraId="09DED764">
        <w:tblPrEx>
          <w:tblCellMar>
            <w:top w:w="0" w:type="dxa"/>
            <w:left w:w="0" w:type="dxa"/>
            <w:bottom w:w="0" w:type="dxa"/>
            <w:right w:w="0" w:type="dxa"/>
          </w:tblCellMar>
        </w:tblPrEx>
        <w:trPr>
          <w:tblCellSpacing w:w="0" w:type="dxa"/>
        </w:trPr>
        <w:tc>
          <w:tcPr>
            <w:tcW w:w="0" w:type="auto"/>
            <w:vAlign w:val="center"/>
          </w:tcPr>
          <w:p w14:paraId="02F45F8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51C37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B133C7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CF95A39">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97345E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5B12E7C">
                  <w:r>
                    <w:rPr>
                      <w:rStyle w:val="8"/>
                      <w:rFonts w:hint="eastAsia"/>
                    </w:rPr>
                    <w:t>施用方式</w:t>
                  </w:r>
                </w:p>
              </w:tc>
            </w:tr>
            <w:tr w14:paraId="570151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7DFD2C6">
                  <w:r>
                    <w:rPr>
                      <w:rStyle w:val="8"/>
                      <w:rFonts w:hint="eastAsia"/>
                    </w:rPr>
                    <w:t>苦瓜</w:t>
                  </w:r>
                </w:p>
              </w:tc>
              <w:tc>
                <w:tcPr>
                  <w:tcW w:w="0" w:type="auto"/>
                  <w:tcBorders>
                    <w:top w:val="outset" w:color="auto" w:sz="6" w:space="0"/>
                    <w:left w:val="outset" w:color="auto" w:sz="6" w:space="0"/>
                    <w:bottom w:val="outset" w:color="auto" w:sz="6" w:space="0"/>
                    <w:right w:val="outset" w:color="auto" w:sz="6" w:space="0"/>
                  </w:tcBorders>
                  <w:vAlign w:val="center"/>
                </w:tcPr>
                <w:p w14:paraId="24443F31">
                  <w:r>
                    <w:rPr>
                      <w:rStyle w:val="8"/>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67379750">
                  <w:r>
                    <w:rPr>
                      <w:rStyle w:val="8"/>
                      <w:rFonts w:hint="eastAsia"/>
                    </w:rPr>
                    <w:t>12-18毫升/亩</w:t>
                  </w:r>
                </w:p>
              </w:tc>
              <w:tc>
                <w:tcPr>
                  <w:tcW w:w="0" w:type="auto"/>
                  <w:tcBorders>
                    <w:top w:val="outset" w:color="auto" w:sz="6" w:space="0"/>
                    <w:left w:val="outset" w:color="auto" w:sz="6" w:space="0"/>
                    <w:bottom w:val="outset" w:color="auto" w:sz="6" w:space="0"/>
                    <w:right w:val="outset" w:color="auto" w:sz="6" w:space="0"/>
                  </w:tcBorders>
                  <w:vAlign w:val="center"/>
                </w:tcPr>
                <w:p w14:paraId="7A8ADA7F">
                  <w:r>
                    <w:rPr>
                      <w:rStyle w:val="8"/>
                      <w:rFonts w:hint="eastAsia"/>
                    </w:rPr>
                    <w:t>喷雾</w:t>
                  </w:r>
                </w:p>
              </w:tc>
            </w:tr>
            <w:tr w14:paraId="3062E0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936E486">
                  <w:r>
                    <w:rPr>
                      <w:rStyle w:val="8"/>
                      <w:rFonts w:hint="eastAsia"/>
                    </w:rPr>
                    <w:t>金银花</w:t>
                  </w:r>
                </w:p>
              </w:tc>
              <w:tc>
                <w:tcPr>
                  <w:tcW w:w="0" w:type="auto"/>
                  <w:tcBorders>
                    <w:top w:val="outset" w:color="auto" w:sz="6" w:space="0"/>
                    <w:left w:val="outset" w:color="auto" w:sz="6" w:space="0"/>
                    <w:bottom w:val="outset" w:color="auto" w:sz="6" w:space="0"/>
                    <w:right w:val="outset" w:color="auto" w:sz="6" w:space="0"/>
                  </w:tcBorders>
                  <w:vAlign w:val="center"/>
                </w:tcPr>
                <w:p w14:paraId="17B3B986">
                  <w:r>
                    <w:rPr>
                      <w:rStyle w:val="8"/>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48CCB819">
                  <w:r>
                    <w:rPr>
                      <w:rStyle w:val="8"/>
                      <w:rFonts w:hint="eastAsia"/>
                    </w:rPr>
                    <w:t>稀释4000-6000倍</w:t>
                  </w:r>
                </w:p>
              </w:tc>
              <w:tc>
                <w:tcPr>
                  <w:tcW w:w="0" w:type="auto"/>
                  <w:tcBorders>
                    <w:top w:val="outset" w:color="auto" w:sz="6" w:space="0"/>
                    <w:left w:val="outset" w:color="auto" w:sz="6" w:space="0"/>
                    <w:bottom w:val="outset" w:color="auto" w:sz="6" w:space="0"/>
                    <w:right w:val="outset" w:color="auto" w:sz="6" w:space="0"/>
                  </w:tcBorders>
                  <w:vAlign w:val="center"/>
                </w:tcPr>
                <w:p w14:paraId="19683126">
                  <w:r>
                    <w:rPr>
                      <w:rStyle w:val="8"/>
                      <w:rFonts w:hint="eastAsia"/>
                    </w:rPr>
                    <w:t>喷雾</w:t>
                  </w:r>
                </w:p>
              </w:tc>
            </w:tr>
            <w:tr w14:paraId="7C9CB8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05B48A5">
                  <w:r>
                    <w:rPr>
                      <w:rStyle w:val="8"/>
                      <w:rFonts w:hint="eastAsia"/>
                    </w:rPr>
                    <w:t>苹果树</w:t>
                  </w:r>
                </w:p>
              </w:tc>
              <w:tc>
                <w:tcPr>
                  <w:tcW w:w="0" w:type="auto"/>
                  <w:tcBorders>
                    <w:top w:val="outset" w:color="auto" w:sz="6" w:space="0"/>
                    <w:left w:val="outset" w:color="auto" w:sz="6" w:space="0"/>
                    <w:bottom w:val="outset" w:color="auto" w:sz="6" w:space="0"/>
                    <w:right w:val="outset" w:color="auto" w:sz="6" w:space="0"/>
                  </w:tcBorders>
                  <w:vAlign w:val="center"/>
                </w:tcPr>
                <w:p w14:paraId="66BD5643">
                  <w:r>
                    <w:rPr>
                      <w:rStyle w:val="8"/>
                      <w:rFonts w:hint="eastAsia"/>
                    </w:rPr>
                    <w:t>斑点落叶病</w:t>
                  </w:r>
                </w:p>
              </w:tc>
              <w:tc>
                <w:tcPr>
                  <w:tcW w:w="0" w:type="auto"/>
                  <w:tcBorders>
                    <w:top w:val="outset" w:color="auto" w:sz="6" w:space="0"/>
                    <w:left w:val="outset" w:color="auto" w:sz="6" w:space="0"/>
                    <w:bottom w:val="outset" w:color="auto" w:sz="6" w:space="0"/>
                    <w:right w:val="outset" w:color="auto" w:sz="6" w:space="0"/>
                  </w:tcBorders>
                  <w:vAlign w:val="center"/>
                </w:tcPr>
                <w:p w14:paraId="54B4331A">
                  <w:r>
                    <w:rPr>
                      <w:rStyle w:val="8"/>
                      <w:rFonts w:hint="eastAsia"/>
                    </w:rPr>
                    <w:t>5000-6000倍液</w:t>
                  </w:r>
                </w:p>
              </w:tc>
              <w:tc>
                <w:tcPr>
                  <w:tcW w:w="0" w:type="auto"/>
                  <w:tcBorders>
                    <w:top w:val="outset" w:color="auto" w:sz="6" w:space="0"/>
                    <w:left w:val="outset" w:color="auto" w:sz="6" w:space="0"/>
                    <w:bottom w:val="outset" w:color="auto" w:sz="6" w:space="0"/>
                    <w:right w:val="outset" w:color="auto" w:sz="6" w:space="0"/>
                  </w:tcBorders>
                  <w:vAlign w:val="center"/>
                </w:tcPr>
                <w:p w14:paraId="77053A31">
                  <w:r>
                    <w:rPr>
                      <w:rStyle w:val="8"/>
                      <w:rFonts w:hint="eastAsia"/>
                    </w:rPr>
                    <w:t>喷雾</w:t>
                  </w:r>
                </w:p>
              </w:tc>
            </w:tr>
          </w:tbl>
          <w:p w14:paraId="2CB17FE8"/>
        </w:tc>
      </w:tr>
      <w:tr w14:paraId="55278469">
        <w:tblPrEx>
          <w:tblCellMar>
            <w:top w:w="0" w:type="dxa"/>
            <w:left w:w="0" w:type="dxa"/>
            <w:bottom w:w="0" w:type="dxa"/>
            <w:right w:w="0" w:type="dxa"/>
          </w:tblCellMar>
        </w:tblPrEx>
        <w:trPr>
          <w:tblCellSpacing w:w="0" w:type="dxa"/>
        </w:trPr>
        <w:tc>
          <w:tcPr>
            <w:tcW w:w="0" w:type="auto"/>
            <w:vAlign w:val="center"/>
          </w:tcPr>
          <w:p w14:paraId="096103A6">
            <w:r>
              <w:rPr>
                <w:rStyle w:val="7"/>
                <w:rFonts w:hint="eastAsia"/>
              </w:rPr>
              <w:t>使用技术要求:</w:t>
            </w:r>
            <w:r>
              <w:rPr>
                <w:rFonts w:hint="eastAsia"/>
              </w:rPr>
              <w:br w:type="textWrapping"/>
            </w:r>
            <w:r>
              <w:rPr>
                <w:rStyle w:val="8"/>
                <w:rFonts w:hint="eastAsia"/>
              </w:rPr>
              <w:t>1．按推荐用量对水进行叶面喷雾。配制药液时，先向喷雾器中注入少量水，然后加入推荐用量的戊唑醇悬浮剂，充分搅拌溶解后，加入足量水； 2．防治果树、苦瓜和金银花病害，在病害发生初期进行叶面喷雾处理，每隔7-10天施用一次，连续施用2-3次； 3.大风天或预计1小时内降雨和采花期，请勿施药。4.安全间隔期: 本产品在苹果树上使用的安全间隔期为35天，每季最多使用次数为3次；在苦瓜作物上使用的安全间隔期为5天，每季最多施药3次。在金银花作物上每季最多施药2次，安全间隔期为5天。</w:t>
            </w:r>
          </w:p>
        </w:tc>
      </w:tr>
      <w:tr w14:paraId="2CC7B1B6">
        <w:tblPrEx>
          <w:tblCellMar>
            <w:top w:w="0" w:type="dxa"/>
            <w:left w:w="0" w:type="dxa"/>
            <w:bottom w:w="0" w:type="dxa"/>
            <w:right w:w="0" w:type="dxa"/>
          </w:tblCellMar>
        </w:tblPrEx>
        <w:trPr>
          <w:tblCellSpacing w:w="0" w:type="dxa"/>
        </w:trPr>
        <w:tc>
          <w:tcPr>
            <w:tcW w:w="0" w:type="auto"/>
            <w:vAlign w:val="center"/>
          </w:tcPr>
          <w:p w14:paraId="7617E112">
            <w:r>
              <w:rPr>
                <w:rStyle w:val="7"/>
                <w:rFonts w:hint="eastAsia"/>
              </w:rPr>
              <w:t>产品性能:</w:t>
            </w:r>
            <w:r>
              <w:rPr>
                <w:rFonts w:hint="eastAsia"/>
              </w:rPr>
              <w:br w:type="textWrapping"/>
            </w:r>
            <w:r>
              <w:rPr>
                <w:rStyle w:val="8"/>
                <w:rFonts w:hint="eastAsia"/>
              </w:rPr>
              <w:t>本品为内吸性三唑类杀菌剂，是麦角甾醇生物合成抑制剂，被植物吸收并向顶部转移。防治苹果树斑点落叶病、苦瓜和金银花白粉病效果较好。</w:t>
            </w:r>
          </w:p>
        </w:tc>
      </w:tr>
      <w:tr w14:paraId="29360801">
        <w:tblPrEx>
          <w:tblCellMar>
            <w:top w:w="0" w:type="dxa"/>
            <w:left w:w="0" w:type="dxa"/>
            <w:bottom w:w="0" w:type="dxa"/>
            <w:right w:w="0" w:type="dxa"/>
          </w:tblCellMar>
        </w:tblPrEx>
        <w:trPr>
          <w:tblCellSpacing w:w="0" w:type="dxa"/>
        </w:trPr>
        <w:tc>
          <w:tcPr>
            <w:tcW w:w="0" w:type="auto"/>
            <w:vAlign w:val="center"/>
          </w:tcPr>
          <w:p w14:paraId="3566FC84">
            <w:r>
              <w:rPr>
                <w:rStyle w:val="7"/>
                <w:rFonts w:hint="eastAsia"/>
              </w:rPr>
              <w:t>注意事项：</w:t>
            </w:r>
            <w:r>
              <w:rPr>
                <w:rFonts w:hint="eastAsia"/>
              </w:rPr>
              <w:br w:type="textWrapping"/>
            </w:r>
            <w:r>
              <w:rPr>
                <w:rStyle w:val="8"/>
                <w:rFonts w:hint="eastAsia"/>
              </w:rPr>
              <w:t>1．药液及其废液不得污染各类水域、土壤等环境。2. 本品对蜜蜂、家蚕有毒，施药期间应避免对周围蜂群的不利影响、开花植物花期、蚕室和桑园附近禁用；赤眼蜂等天敌放飞区禁用。对鱼类等水生生物有毒，远离水产养殖区施药，禁止在河塘等水体中清洗施药器具。 3. 使用本品时应穿戴防护服和手套，避免吸入药液。施药期间不可吃东西和饮水。施药后应及时洗手和洗脸。 4. 不得与碱性农药等物质混用。 5. 哺乳期妇女和孕妇禁止接触本品。 6. 建议与其他作用机制不同的杀菌剂轮换使用，以延缓抗性产生。7.用过的容器应妥善处理，不可做他用，也不可随意丢弃。</w:t>
            </w:r>
          </w:p>
        </w:tc>
      </w:tr>
      <w:tr w14:paraId="01000AFE">
        <w:tblPrEx>
          <w:tblCellMar>
            <w:top w:w="0" w:type="dxa"/>
            <w:left w:w="0" w:type="dxa"/>
            <w:bottom w:w="0" w:type="dxa"/>
            <w:right w:w="0" w:type="dxa"/>
          </w:tblCellMar>
        </w:tblPrEx>
        <w:trPr>
          <w:tblCellSpacing w:w="0" w:type="dxa"/>
        </w:trPr>
        <w:tc>
          <w:tcPr>
            <w:tcW w:w="0" w:type="auto"/>
            <w:vAlign w:val="center"/>
          </w:tcPr>
          <w:p w14:paraId="31218AD4">
            <w:r>
              <w:rPr>
                <w:rStyle w:val="7"/>
                <w:rFonts w:hint="eastAsia"/>
              </w:rPr>
              <w:t>中毒急救措施：</w:t>
            </w:r>
            <w:r>
              <w:rPr>
                <w:rFonts w:hint="eastAsia"/>
              </w:rPr>
              <w:br w:type="textWrapping"/>
            </w:r>
            <w:r>
              <w:rPr>
                <w:rStyle w:val="8"/>
                <w:rFonts w:hint="eastAsia"/>
              </w:rPr>
              <w:t>中毒症状：对皮肤和眼有刺激性。 皮肤接触：立即脱掉被污染的衣物，用大量肥皂和清水冲洗被污染的皮肤。 可去医院就诊。眼睛接触：立即将眼睑翻开，用清水冲洗15-20分钟，戴隐形眼镜者，清水冲洗5分钟后取下隐形眼镜，然后继续冲洗，再前往医院就诊。吸入：立即将吸入者转移到空气新鲜处，如果出现呼吸异常或停止呼吸，需进行人工呼吸，立即送往医院就诊。食入：及时清洗口部并诱吐，立即携标签送往医院治疗。</w:t>
            </w:r>
          </w:p>
        </w:tc>
      </w:tr>
      <w:tr w14:paraId="1CC58056">
        <w:tblPrEx>
          <w:tblCellMar>
            <w:top w:w="0" w:type="dxa"/>
            <w:left w:w="0" w:type="dxa"/>
            <w:bottom w:w="0" w:type="dxa"/>
            <w:right w:w="0" w:type="dxa"/>
          </w:tblCellMar>
        </w:tblPrEx>
        <w:trPr>
          <w:tblCellSpacing w:w="0" w:type="dxa"/>
        </w:trPr>
        <w:tc>
          <w:tcPr>
            <w:tcW w:w="0" w:type="auto"/>
            <w:vAlign w:val="center"/>
          </w:tcPr>
          <w:p w14:paraId="6BF5E02F">
            <w:r>
              <w:rPr>
                <w:rStyle w:val="7"/>
                <w:rFonts w:hint="eastAsia"/>
              </w:rPr>
              <w:t>储存和运输方法：</w:t>
            </w:r>
            <w:r>
              <w:rPr>
                <w:rFonts w:hint="eastAsia"/>
              </w:rPr>
              <w:br w:type="textWrapping"/>
            </w:r>
            <w:r>
              <w:rPr>
                <w:rStyle w:val="8"/>
                <w:rFonts w:hint="eastAsia"/>
              </w:rPr>
              <w:t>1．本品应以原包装贮存于阴凉、干燥和通风处；远离人员或火源。 2．勿与食物、饲料、饮料和粮食等同贮同运，并放置于儿童接触不到的地方，加锁保管； 3．运输时应注意防水防潮，避免雨淋；搬运时轻搬轻放，不可倒置。</w:t>
            </w:r>
          </w:p>
        </w:tc>
      </w:tr>
      <w:tr w14:paraId="32D1FA33">
        <w:tblPrEx>
          <w:tblCellMar>
            <w:top w:w="0" w:type="dxa"/>
            <w:left w:w="0" w:type="dxa"/>
            <w:bottom w:w="0" w:type="dxa"/>
            <w:right w:w="0" w:type="dxa"/>
          </w:tblCellMar>
        </w:tblPrEx>
        <w:trPr>
          <w:tblCellSpacing w:w="0" w:type="dxa"/>
        </w:trPr>
        <w:tc>
          <w:tcPr>
            <w:tcW w:w="0" w:type="auto"/>
            <w:vAlign w:val="center"/>
          </w:tcPr>
          <w:p w14:paraId="65089B95">
            <w:r>
              <w:rPr>
                <w:rStyle w:val="7"/>
                <w:rFonts w:hint="eastAsia"/>
              </w:rPr>
              <w:t>质量保证期：</w:t>
            </w:r>
            <w:r>
              <w:rPr>
                <w:rStyle w:val="8"/>
                <w:rFonts w:hint="eastAsia"/>
              </w:rPr>
              <w:t>2年</w:t>
            </w:r>
          </w:p>
        </w:tc>
      </w:tr>
      <w:tr w14:paraId="3B06A09B">
        <w:tblPrEx>
          <w:tblCellMar>
            <w:top w:w="0" w:type="dxa"/>
            <w:left w:w="0" w:type="dxa"/>
            <w:bottom w:w="0" w:type="dxa"/>
            <w:right w:w="0" w:type="dxa"/>
          </w:tblCellMar>
        </w:tblPrEx>
        <w:trPr>
          <w:tblCellSpacing w:w="0" w:type="dxa"/>
        </w:trPr>
        <w:tc>
          <w:tcPr>
            <w:tcW w:w="0" w:type="auto"/>
            <w:vAlign w:val="center"/>
          </w:tcPr>
          <w:p w14:paraId="221850B6">
            <w:r>
              <w:rPr>
                <w:rStyle w:val="7"/>
                <w:rFonts w:hint="eastAsia"/>
              </w:rPr>
              <w:t>备注：</w:t>
            </w:r>
          </w:p>
        </w:tc>
      </w:tr>
    </w:tbl>
    <w:p w14:paraId="42F2505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9AB98F2">
        <w:tblPrEx>
          <w:tblCellMar>
            <w:top w:w="0" w:type="dxa"/>
            <w:left w:w="0" w:type="dxa"/>
            <w:bottom w:w="0" w:type="dxa"/>
            <w:right w:w="0" w:type="dxa"/>
          </w:tblCellMar>
        </w:tblPrEx>
        <w:trPr>
          <w:tblCellSpacing w:w="0" w:type="dxa"/>
        </w:trPr>
        <w:tc>
          <w:tcPr>
            <w:tcW w:w="0" w:type="auto"/>
            <w:vAlign w:val="center"/>
          </w:tcPr>
          <w:p w14:paraId="20F7154C">
            <w:r>
              <w:rPr>
                <w:rStyle w:val="7"/>
                <w:rFonts w:hint="eastAsia"/>
              </w:rPr>
              <w:t>登记证号：</w:t>
            </w:r>
            <w:r>
              <w:rPr>
                <w:rFonts w:hint="eastAsia"/>
              </w:rPr>
              <w:t>PD20152549</w:t>
            </w:r>
          </w:p>
        </w:tc>
      </w:tr>
      <w:tr w14:paraId="71A7D6AB">
        <w:tblPrEx>
          <w:tblCellMar>
            <w:top w:w="0" w:type="dxa"/>
            <w:left w:w="0" w:type="dxa"/>
            <w:bottom w:w="0" w:type="dxa"/>
            <w:right w:w="0" w:type="dxa"/>
          </w:tblCellMar>
        </w:tblPrEx>
        <w:trPr>
          <w:tblCellSpacing w:w="0" w:type="dxa"/>
        </w:trPr>
        <w:tc>
          <w:tcPr>
            <w:tcW w:w="0" w:type="auto"/>
            <w:vAlign w:val="center"/>
          </w:tcPr>
          <w:p w14:paraId="00204CC3">
            <w:r>
              <w:rPr>
                <w:rStyle w:val="7"/>
                <w:rFonts w:hint="eastAsia"/>
              </w:rPr>
              <w:t>登记证持有人：</w:t>
            </w:r>
            <w:r>
              <w:rPr>
                <w:rFonts w:hint="eastAsia"/>
              </w:rPr>
              <w:t>浙江省桐庐汇丰生物科技有限公司</w:t>
            </w:r>
          </w:p>
        </w:tc>
      </w:tr>
      <w:tr w14:paraId="3DABC27E">
        <w:tblPrEx>
          <w:tblCellMar>
            <w:top w:w="0" w:type="dxa"/>
            <w:left w:w="0" w:type="dxa"/>
            <w:bottom w:w="0" w:type="dxa"/>
            <w:right w:w="0" w:type="dxa"/>
          </w:tblCellMar>
        </w:tblPrEx>
        <w:trPr>
          <w:tblCellSpacing w:w="0" w:type="dxa"/>
        </w:trPr>
        <w:tc>
          <w:tcPr>
            <w:tcW w:w="0" w:type="auto"/>
            <w:vAlign w:val="center"/>
          </w:tcPr>
          <w:p w14:paraId="6308B9E8">
            <w:r>
              <w:rPr>
                <w:rStyle w:val="7"/>
                <w:rFonts w:hint="eastAsia"/>
              </w:rPr>
              <w:t>农药名称：</w:t>
            </w:r>
            <w:r>
              <w:rPr>
                <w:rFonts w:hint="eastAsia"/>
              </w:rPr>
              <w:t>氟环唑</w:t>
            </w:r>
          </w:p>
        </w:tc>
      </w:tr>
      <w:tr w14:paraId="264F83BE">
        <w:tblPrEx>
          <w:tblCellMar>
            <w:top w:w="0" w:type="dxa"/>
            <w:left w:w="0" w:type="dxa"/>
            <w:bottom w:w="0" w:type="dxa"/>
            <w:right w:w="0" w:type="dxa"/>
          </w:tblCellMar>
        </w:tblPrEx>
        <w:trPr>
          <w:tblCellSpacing w:w="0" w:type="dxa"/>
        </w:trPr>
        <w:tc>
          <w:tcPr>
            <w:tcW w:w="0" w:type="auto"/>
            <w:vAlign w:val="center"/>
          </w:tcPr>
          <w:p w14:paraId="779E09CD">
            <w:r>
              <w:rPr>
                <w:rStyle w:val="7"/>
                <w:rFonts w:hint="eastAsia"/>
              </w:rPr>
              <w:t>剂型：</w:t>
            </w:r>
            <w:r>
              <w:rPr>
                <w:rFonts w:hint="eastAsia"/>
              </w:rPr>
              <w:t>悬浮剂</w:t>
            </w:r>
          </w:p>
        </w:tc>
      </w:tr>
      <w:tr w14:paraId="3086BF4F">
        <w:tblPrEx>
          <w:tblCellMar>
            <w:top w:w="0" w:type="dxa"/>
            <w:left w:w="0" w:type="dxa"/>
            <w:bottom w:w="0" w:type="dxa"/>
            <w:right w:w="0" w:type="dxa"/>
          </w:tblCellMar>
        </w:tblPrEx>
        <w:trPr>
          <w:tblCellSpacing w:w="0" w:type="dxa"/>
        </w:trPr>
        <w:tc>
          <w:tcPr>
            <w:tcW w:w="0" w:type="auto"/>
            <w:vAlign w:val="center"/>
          </w:tcPr>
          <w:p w14:paraId="030B198E">
            <w:r>
              <w:rPr>
                <w:rStyle w:val="7"/>
                <w:rFonts w:hint="eastAsia"/>
              </w:rPr>
              <w:t>毒性及其标识：</w:t>
            </w:r>
            <w:r>
              <w:rPr>
                <w:rFonts w:hint="eastAsia"/>
              </w:rPr>
              <w:t xml:space="preserve"> </w:t>
            </w:r>
            <w:r>
              <w:drawing>
                <wp:inline distT="0" distB="0" distL="0" distR="0">
                  <wp:extent cx="476250" cy="323850"/>
                  <wp:effectExtent l="0" t="0" r="0" b="0"/>
                  <wp:docPr id="33" name="图片 3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E9A6D38">
        <w:tblPrEx>
          <w:tblCellMar>
            <w:top w:w="0" w:type="dxa"/>
            <w:left w:w="0" w:type="dxa"/>
            <w:bottom w:w="0" w:type="dxa"/>
            <w:right w:w="0" w:type="dxa"/>
          </w:tblCellMar>
        </w:tblPrEx>
        <w:trPr>
          <w:tblCellSpacing w:w="0" w:type="dxa"/>
        </w:trPr>
        <w:tc>
          <w:tcPr>
            <w:tcW w:w="0" w:type="auto"/>
            <w:vAlign w:val="center"/>
          </w:tcPr>
          <w:p w14:paraId="5777AB8B">
            <w:r>
              <w:rPr>
                <w:rStyle w:val="7"/>
                <w:rFonts w:hint="eastAsia"/>
              </w:rPr>
              <w:t>总有效成分含量：</w:t>
            </w:r>
            <w:r>
              <w:rPr>
                <w:rFonts w:hint="eastAsia"/>
              </w:rPr>
              <w:t>30%</w:t>
            </w:r>
          </w:p>
        </w:tc>
      </w:tr>
      <w:tr w14:paraId="0906012F">
        <w:tblPrEx>
          <w:tblCellMar>
            <w:top w:w="0" w:type="dxa"/>
            <w:left w:w="0" w:type="dxa"/>
            <w:bottom w:w="0" w:type="dxa"/>
            <w:right w:w="0" w:type="dxa"/>
          </w:tblCellMar>
        </w:tblPrEx>
        <w:trPr>
          <w:tblCellSpacing w:w="0" w:type="dxa"/>
        </w:trPr>
        <w:tc>
          <w:tcPr>
            <w:tcW w:w="0" w:type="auto"/>
            <w:vAlign w:val="center"/>
          </w:tcPr>
          <w:p w14:paraId="7D6163ED">
            <w:r>
              <w:rPr>
                <w:rFonts w:hint="eastAsia"/>
              </w:rPr>
              <w:t xml:space="preserve">有效成分及其含量： </w:t>
            </w:r>
          </w:p>
          <w:p w14:paraId="3022CE86">
            <w:r>
              <w:rPr>
                <w:rFonts w:hint="eastAsia"/>
              </w:rPr>
              <w:t xml:space="preserve">    氟环唑30%    </w:t>
            </w:r>
          </w:p>
        </w:tc>
      </w:tr>
      <w:tr w14:paraId="3E69EE55">
        <w:tblPrEx>
          <w:tblCellMar>
            <w:top w:w="0" w:type="dxa"/>
            <w:left w:w="0" w:type="dxa"/>
            <w:bottom w:w="0" w:type="dxa"/>
            <w:right w:w="0" w:type="dxa"/>
          </w:tblCellMar>
        </w:tblPrEx>
        <w:trPr>
          <w:tblCellSpacing w:w="0" w:type="dxa"/>
        </w:trPr>
        <w:tc>
          <w:tcPr>
            <w:tcW w:w="0" w:type="auto"/>
            <w:vAlign w:val="center"/>
          </w:tcPr>
          <w:p w14:paraId="502FDA5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DBC62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223A55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79C981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2CCA3D2">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B9B21D1">
                  <w:r>
                    <w:rPr>
                      <w:rStyle w:val="8"/>
                      <w:rFonts w:hint="eastAsia"/>
                    </w:rPr>
                    <w:t>施用方式</w:t>
                  </w:r>
                </w:p>
              </w:tc>
            </w:tr>
            <w:tr w14:paraId="6268AA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64F22AA">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7B5B7830">
                  <w:r>
                    <w:rPr>
                      <w:rStyle w:val="8"/>
                      <w:rFonts w:hint="eastAsia"/>
                    </w:rPr>
                    <w:t>稻曲病</w:t>
                  </w:r>
                </w:p>
              </w:tc>
              <w:tc>
                <w:tcPr>
                  <w:tcW w:w="0" w:type="auto"/>
                  <w:tcBorders>
                    <w:top w:val="outset" w:color="auto" w:sz="6" w:space="0"/>
                    <w:left w:val="outset" w:color="auto" w:sz="6" w:space="0"/>
                    <w:bottom w:val="outset" w:color="auto" w:sz="6" w:space="0"/>
                    <w:right w:val="outset" w:color="auto" w:sz="6" w:space="0"/>
                  </w:tcBorders>
                  <w:vAlign w:val="center"/>
                </w:tcPr>
                <w:p w14:paraId="5C1896FD">
                  <w:r>
                    <w:rPr>
                      <w:rStyle w:val="8"/>
                      <w:rFonts w:hint="eastAsia"/>
                    </w:rPr>
                    <w:t>15-25毫升/亩</w:t>
                  </w:r>
                </w:p>
              </w:tc>
              <w:tc>
                <w:tcPr>
                  <w:tcW w:w="0" w:type="auto"/>
                  <w:tcBorders>
                    <w:top w:val="outset" w:color="auto" w:sz="6" w:space="0"/>
                    <w:left w:val="outset" w:color="auto" w:sz="6" w:space="0"/>
                    <w:bottom w:val="outset" w:color="auto" w:sz="6" w:space="0"/>
                    <w:right w:val="outset" w:color="auto" w:sz="6" w:space="0"/>
                  </w:tcBorders>
                  <w:vAlign w:val="center"/>
                </w:tcPr>
                <w:p w14:paraId="5A5A5BDD">
                  <w:r>
                    <w:rPr>
                      <w:rStyle w:val="8"/>
                      <w:rFonts w:hint="eastAsia"/>
                    </w:rPr>
                    <w:t>喷雾</w:t>
                  </w:r>
                </w:p>
              </w:tc>
            </w:tr>
            <w:tr w14:paraId="2B18AA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8F83825">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6B982585">
                  <w:r>
                    <w:rPr>
                      <w:rStyle w:val="8"/>
                      <w:rFonts w:hint="eastAsia"/>
                    </w:rPr>
                    <w:t>纹枯病</w:t>
                  </w:r>
                </w:p>
              </w:tc>
              <w:tc>
                <w:tcPr>
                  <w:tcW w:w="0" w:type="auto"/>
                  <w:tcBorders>
                    <w:top w:val="outset" w:color="auto" w:sz="6" w:space="0"/>
                    <w:left w:val="outset" w:color="auto" w:sz="6" w:space="0"/>
                    <w:bottom w:val="outset" w:color="auto" w:sz="6" w:space="0"/>
                    <w:right w:val="outset" w:color="auto" w:sz="6" w:space="0"/>
                  </w:tcBorders>
                  <w:vAlign w:val="center"/>
                </w:tcPr>
                <w:p w14:paraId="123E5D65">
                  <w:r>
                    <w:rPr>
                      <w:rStyle w:val="8"/>
                      <w:rFonts w:hint="eastAsia"/>
                    </w:rPr>
                    <w:t>15-25毫升/亩</w:t>
                  </w:r>
                </w:p>
              </w:tc>
              <w:tc>
                <w:tcPr>
                  <w:tcW w:w="0" w:type="auto"/>
                  <w:tcBorders>
                    <w:top w:val="outset" w:color="auto" w:sz="6" w:space="0"/>
                    <w:left w:val="outset" w:color="auto" w:sz="6" w:space="0"/>
                    <w:bottom w:val="outset" w:color="auto" w:sz="6" w:space="0"/>
                    <w:right w:val="outset" w:color="auto" w:sz="6" w:space="0"/>
                  </w:tcBorders>
                  <w:vAlign w:val="center"/>
                </w:tcPr>
                <w:p w14:paraId="78F8360E">
                  <w:r>
                    <w:rPr>
                      <w:rStyle w:val="8"/>
                      <w:rFonts w:hint="eastAsia"/>
                    </w:rPr>
                    <w:t>喷雾</w:t>
                  </w:r>
                </w:p>
              </w:tc>
            </w:tr>
          </w:tbl>
          <w:p w14:paraId="1B0EBD59"/>
        </w:tc>
      </w:tr>
      <w:tr w14:paraId="4E8CECFC">
        <w:tblPrEx>
          <w:tblCellMar>
            <w:top w:w="0" w:type="dxa"/>
            <w:left w:w="0" w:type="dxa"/>
            <w:bottom w:w="0" w:type="dxa"/>
            <w:right w:w="0" w:type="dxa"/>
          </w:tblCellMar>
        </w:tblPrEx>
        <w:trPr>
          <w:tblCellSpacing w:w="0" w:type="dxa"/>
        </w:trPr>
        <w:tc>
          <w:tcPr>
            <w:tcW w:w="0" w:type="auto"/>
            <w:vAlign w:val="center"/>
          </w:tcPr>
          <w:p w14:paraId="4293843E">
            <w:r>
              <w:rPr>
                <w:rStyle w:val="7"/>
                <w:rFonts w:hint="eastAsia"/>
              </w:rPr>
              <w:t>使用技术要求:</w:t>
            </w:r>
            <w:r>
              <w:rPr>
                <w:rFonts w:hint="eastAsia"/>
              </w:rPr>
              <w:br w:type="textWrapping"/>
            </w:r>
            <w:r>
              <w:rPr>
                <w:rStyle w:val="8"/>
                <w:rFonts w:hint="eastAsia"/>
              </w:rPr>
              <w:t>1、每季作物最多使用2次，在水稻分蘖末期开始第一次施药，在孕穗期进行第二次施药，每亩兑水40-50升。在水稻上的安全间隔期28天。 2、大风天或者预计1小时内降雨，请勿施药。</w:t>
            </w:r>
          </w:p>
        </w:tc>
      </w:tr>
      <w:tr w14:paraId="693F31C8">
        <w:tblPrEx>
          <w:tblCellMar>
            <w:top w:w="0" w:type="dxa"/>
            <w:left w:w="0" w:type="dxa"/>
            <w:bottom w:w="0" w:type="dxa"/>
            <w:right w:w="0" w:type="dxa"/>
          </w:tblCellMar>
        </w:tblPrEx>
        <w:trPr>
          <w:tblCellSpacing w:w="0" w:type="dxa"/>
        </w:trPr>
        <w:tc>
          <w:tcPr>
            <w:tcW w:w="0" w:type="auto"/>
            <w:vAlign w:val="center"/>
          </w:tcPr>
          <w:p w14:paraId="209C52E4">
            <w:r>
              <w:rPr>
                <w:rStyle w:val="7"/>
                <w:rFonts w:hint="eastAsia"/>
              </w:rPr>
              <w:t>产品性能:</w:t>
            </w:r>
            <w:r>
              <w:rPr>
                <w:rFonts w:hint="eastAsia"/>
              </w:rPr>
              <w:br w:type="textWrapping"/>
            </w:r>
            <w:r>
              <w:rPr>
                <w:rStyle w:val="8"/>
                <w:rFonts w:hint="eastAsia"/>
              </w:rPr>
              <w:t>氟环唑是一种具有治疗作用的三唑类内吸性广谱杀菌剂，能抑制病菌麦角甾醇的合成，阻碍病菌细胞壁的形成。能够被植物的茎、叶吸收，并向上、向外传导，对水稻纹枯病和稻曲病有较好的防效。</w:t>
            </w:r>
          </w:p>
        </w:tc>
      </w:tr>
      <w:tr w14:paraId="3E1A7DE0">
        <w:tblPrEx>
          <w:tblCellMar>
            <w:top w:w="0" w:type="dxa"/>
            <w:left w:w="0" w:type="dxa"/>
            <w:bottom w:w="0" w:type="dxa"/>
            <w:right w:w="0" w:type="dxa"/>
          </w:tblCellMar>
        </w:tblPrEx>
        <w:trPr>
          <w:tblCellSpacing w:w="0" w:type="dxa"/>
        </w:trPr>
        <w:tc>
          <w:tcPr>
            <w:tcW w:w="0" w:type="auto"/>
            <w:vAlign w:val="center"/>
          </w:tcPr>
          <w:p w14:paraId="134D10D0">
            <w:r>
              <w:rPr>
                <w:rStyle w:val="7"/>
                <w:rFonts w:hint="eastAsia"/>
              </w:rPr>
              <w:t>注意事项：</w:t>
            </w:r>
            <w:r>
              <w:rPr>
                <w:rFonts w:hint="eastAsia"/>
              </w:rPr>
              <w:br w:type="textWrapping"/>
            </w:r>
            <w:r>
              <w:rPr>
                <w:rStyle w:val="8"/>
                <w:rFonts w:hint="eastAsia"/>
              </w:rPr>
              <w:t>1、请按照农药安全使用准则使用本品，避免药液接触皮肤、眼睛和污染衣物，避免吸入雾滴。切勿在施药现场抽烟或饮食。在饮水、进食和抽烟前，应先洗手、洗脸。 2、配药时，应带手套、面罩，穿长袖衣、长裤和靴子。 3、喷药时，应穿长袖衣、长裤和靴子。 4、施药后，彻底清洗防护用具，洗澡，并更换和清洗工作服。 5、使用过的空包装，用清水冲洗三次后妥善处理，切勿重复使用或改作其它用途。所有施药器具，用后应立即用清水或适当的洗涤剂清洗。 6、不得污染各类水域勿将药液或空包装弃于水中或在河塘中洗涤喷雾器械，避免影响鱼类和污染水源。鱼或虾蟹套养稻田禁用，施药后的田水不得直接排入水中。 7、未用完的制剂应放在原包装内密闭保存，切勿将本品置于饮、食容器中。</w:t>
            </w:r>
          </w:p>
        </w:tc>
      </w:tr>
      <w:tr w14:paraId="06FDB37A">
        <w:tblPrEx>
          <w:tblCellMar>
            <w:top w:w="0" w:type="dxa"/>
            <w:left w:w="0" w:type="dxa"/>
            <w:bottom w:w="0" w:type="dxa"/>
            <w:right w:w="0" w:type="dxa"/>
          </w:tblCellMar>
        </w:tblPrEx>
        <w:trPr>
          <w:tblCellSpacing w:w="0" w:type="dxa"/>
        </w:trPr>
        <w:tc>
          <w:tcPr>
            <w:tcW w:w="0" w:type="auto"/>
            <w:vAlign w:val="center"/>
          </w:tcPr>
          <w:p w14:paraId="32A7304E">
            <w:r>
              <w:rPr>
                <w:rStyle w:val="7"/>
                <w:rFonts w:hint="eastAsia"/>
              </w:rPr>
              <w:t>中毒急救措施：</w:t>
            </w:r>
            <w:r>
              <w:rPr>
                <w:rFonts w:hint="eastAsia"/>
              </w:rPr>
              <w:br w:type="textWrapping"/>
            </w:r>
            <w:r>
              <w:rPr>
                <w:rStyle w:val="8"/>
                <w:rFonts w:hint="eastAsia"/>
              </w:rPr>
              <w:t>1、用药时如果感觉不适，立即停止工作，采取急救措施，并携此标签送医就诊。2、皮肤接触：立即脱掉被污染的衣服，用大量清水冲洗被污染的皮肤，再用肥皂清洗，然后用清洗冲净。3、眼睛溅药：立即将眼睑翻开，用清水冲洗至少15分钟，再请医生诊治。4、发生吸入：立即将吸入者转移到空气新鲜处，如果吸入者停止呼吸，需进行人工呼吸。请医生诊治。5、误服：请勿引吐，立即携带标签，送医就诊。紧急医疗措施：使用医用活性炭洗胃，注意防止胃容物进入呼吸道。解毒剂：无专用解毒剂，对症治疗。</w:t>
            </w:r>
          </w:p>
        </w:tc>
      </w:tr>
      <w:tr w14:paraId="7111320F">
        <w:tblPrEx>
          <w:tblCellMar>
            <w:top w:w="0" w:type="dxa"/>
            <w:left w:w="0" w:type="dxa"/>
            <w:bottom w:w="0" w:type="dxa"/>
            <w:right w:w="0" w:type="dxa"/>
          </w:tblCellMar>
        </w:tblPrEx>
        <w:trPr>
          <w:tblCellSpacing w:w="0" w:type="dxa"/>
        </w:trPr>
        <w:tc>
          <w:tcPr>
            <w:tcW w:w="0" w:type="auto"/>
            <w:vAlign w:val="center"/>
          </w:tcPr>
          <w:p w14:paraId="4705A2CD">
            <w:r>
              <w:rPr>
                <w:rStyle w:val="7"/>
                <w:rFonts w:hint="eastAsia"/>
              </w:rPr>
              <w:t>储存和运输方法：</w:t>
            </w:r>
            <w:r>
              <w:rPr>
                <w:rFonts w:hint="eastAsia"/>
              </w:rPr>
              <w:br w:type="textWrapping"/>
            </w:r>
            <w:r>
              <w:rPr>
                <w:rStyle w:val="8"/>
                <w:rFonts w:hint="eastAsia"/>
              </w:rPr>
              <w:t>1、本品应加锁保存，勿让儿童、无关人员和动物接触。勿与食物、饮料、粮食和动物饲料在一起存放或运输。2、本品应贮藏在避光、干燥、通风处。运输时应注意避光、防高温、雨淋。3、贮藏温度应避免低于-10℃或高于35℃。4、产品码放高度不宜超过2米，以免损坏包装。</w:t>
            </w:r>
          </w:p>
        </w:tc>
      </w:tr>
      <w:tr w14:paraId="45EF704A">
        <w:tblPrEx>
          <w:tblCellMar>
            <w:top w:w="0" w:type="dxa"/>
            <w:left w:w="0" w:type="dxa"/>
            <w:bottom w:w="0" w:type="dxa"/>
            <w:right w:w="0" w:type="dxa"/>
          </w:tblCellMar>
        </w:tblPrEx>
        <w:trPr>
          <w:tblCellSpacing w:w="0" w:type="dxa"/>
        </w:trPr>
        <w:tc>
          <w:tcPr>
            <w:tcW w:w="0" w:type="auto"/>
            <w:vAlign w:val="center"/>
          </w:tcPr>
          <w:p w14:paraId="2ECA7307">
            <w:r>
              <w:rPr>
                <w:rStyle w:val="7"/>
                <w:rFonts w:hint="eastAsia"/>
              </w:rPr>
              <w:t>质量保证期：</w:t>
            </w:r>
            <w:r>
              <w:rPr>
                <w:rStyle w:val="8"/>
                <w:rFonts w:hint="eastAsia"/>
              </w:rPr>
              <w:t>2年</w:t>
            </w:r>
          </w:p>
        </w:tc>
      </w:tr>
      <w:tr w14:paraId="7D0A27DF">
        <w:tblPrEx>
          <w:tblCellMar>
            <w:top w:w="0" w:type="dxa"/>
            <w:left w:w="0" w:type="dxa"/>
            <w:bottom w:w="0" w:type="dxa"/>
            <w:right w:w="0" w:type="dxa"/>
          </w:tblCellMar>
        </w:tblPrEx>
        <w:trPr>
          <w:tblCellSpacing w:w="0" w:type="dxa"/>
        </w:trPr>
        <w:tc>
          <w:tcPr>
            <w:tcW w:w="0" w:type="auto"/>
            <w:vAlign w:val="center"/>
          </w:tcPr>
          <w:p w14:paraId="38DBAC49">
            <w:r>
              <w:rPr>
                <w:rStyle w:val="7"/>
                <w:rFonts w:hint="eastAsia"/>
              </w:rPr>
              <w:t>备注：</w:t>
            </w:r>
          </w:p>
        </w:tc>
      </w:tr>
    </w:tbl>
    <w:p w14:paraId="12BF2A4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AAF08CE">
        <w:tblPrEx>
          <w:tblCellMar>
            <w:top w:w="0" w:type="dxa"/>
            <w:left w:w="0" w:type="dxa"/>
            <w:bottom w:w="0" w:type="dxa"/>
            <w:right w:w="0" w:type="dxa"/>
          </w:tblCellMar>
        </w:tblPrEx>
        <w:trPr>
          <w:tblCellSpacing w:w="0" w:type="dxa"/>
        </w:trPr>
        <w:tc>
          <w:tcPr>
            <w:tcW w:w="0" w:type="auto"/>
            <w:vAlign w:val="center"/>
          </w:tcPr>
          <w:p w14:paraId="7E37F0EC">
            <w:r>
              <w:rPr>
                <w:rStyle w:val="7"/>
                <w:rFonts w:hint="eastAsia"/>
              </w:rPr>
              <w:t>登记证号：</w:t>
            </w:r>
            <w:r>
              <w:rPr>
                <w:rFonts w:hint="eastAsia"/>
              </w:rPr>
              <w:t>PD20142272</w:t>
            </w:r>
          </w:p>
        </w:tc>
      </w:tr>
      <w:tr w14:paraId="29E2DD9B">
        <w:tblPrEx>
          <w:tblCellMar>
            <w:top w:w="0" w:type="dxa"/>
            <w:left w:w="0" w:type="dxa"/>
            <w:bottom w:w="0" w:type="dxa"/>
            <w:right w:w="0" w:type="dxa"/>
          </w:tblCellMar>
        </w:tblPrEx>
        <w:trPr>
          <w:tblCellSpacing w:w="0" w:type="dxa"/>
        </w:trPr>
        <w:tc>
          <w:tcPr>
            <w:tcW w:w="0" w:type="auto"/>
            <w:vAlign w:val="center"/>
          </w:tcPr>
          <w:p w14:paraId="54CC4150">
            <w:r>
              <w:rPr>
                <w:rStyle w:val="7"/>
                <w:rFonts w:hint="eastAsia"/>
              </w:rPr>
              <w:t>登记证持有人：</w:t>
            </w:r>
            <w:r>
              <w:rPr>
                <w:rFonts w:hint="eastAsia"/>
              </w:rPr>
              <w:t>浙江省桐庐汇丰生物科技有限公司</w:t>
            </w:r>
          </w:p>
        </w:tc>
      </w:tr>
      <w:tr w14:paraId="755048EE">
        <w:tblPrEx>
          <w:tblCellMar>
            <w:top w:w="0" w:type="dxa"/>
            <w:left w:w="0" w:type="dxa"/>
            <w:bottom w:w="0" w:type="dxa"/>
            <w:right w:w="0" w:type="dxa"/>
          </w:tblCellMar>
        </w:tblPrEx>
        <w:trPr>
          <w:tblCellSpacing w:w="0" w:type="dxa"/>
        </w:trPr>
        <w:tc>
          <w:tcPr>
            <w:tcW w:w="0" w:type="auto"/>
            <w:vAlign w:val="center"/>
          </w:tcPr>
          <w:p w14:paraId="168D1043">
            <w:r>
              <w:rPr>
                <w:rStyle w:val="7"/>
                <w:rFonts w:hint="eastAsia"/>
              </w:rPr>
              <w:t>农药名称：</w:t>
            </w:r>
            <w:r>
              <w:rPr>
                <w:rFonts w:hint="eastAsia"/>
              </w:rPr>
              <w:t>海洋芽孢杆菌</w:t>
            </w:r>
          </w:p>
        </w:tc>
      </w:tr>
      <w:tr w14:paraId="506408C9">
        <w:tblPrEx>
          <w:tblCellMar>
            <w:top w:w="0" w:type="dxa"/>
            <w:left w:w="0" w:type="dxa"/>
            <w:bottom w:w="0" w:type="dxa"/>
            <w:right w:w="0" w:type="dxa"/>
          </w:tblCellMar>
        </w:tblPrEx>
        <w:trPr>
          <w:tblCellSpacing w:w="0" w:type="dxa"/>
        </w:trPr>
        <w:tc>
          <w:tcPr>
            <w:tcW w:w="0" w:type="auto"/>
            <w:vAlign w:val="center"/>
          </w:tcPr>
          <w:p w14:paraId="788FE12D">
            <w:r>
              <w:rPr>
                <w:rStyle w:val="7"/>
                <w:rFonts w:hint="eastAsia"/>
              </w:rPr>
              <w:t>剂型：</w:t>
            </w:r>
            <w:r>
              <w:rPr>
                <w:rFonts w:hint="eastAsia"/>
              </w:rPr>
              <w:t>母药</w:t>
            </w:r>
          </w:p>
        </w:tc>
      </w:tr>
      <w:tr w14:paraId="75730FBD">
        <w:tblPrEx>
          <w:tblCellMar>
            <w:top w:w="0" w:type="dxa"/>
            <w:left w:w="0" w:type="dxa"/>
            <w:bottom w:w="0" w:type="dxa"/>
            <w:right w:w="0" w:type="dxa"/>
          </w:tblCellMar>
        </w:tblPrEx>
        <w:trPr>
          <w:tblCellSpacing w:w="0" w:type="dxa"/>
        </w:trPr>
        <w:tc>
          <w:tcPr>
            <w:tcW w:w="0" w:type="auto"/>
            <w:vAlign w:val="center"/>
          </w:tcPr>
          <w:p w14:paraId="3548F279">
            <w:r>
              <w:rPr>
                <w:rStyle w:val="7"/>
                <w:rFonts w:hint="eastAsia"/>
              </w:rPr>
              <w:t>毒性及其标识：</w:t>
            </w:r>
            <w:r>
              <w:rPr>
                <w:rFonts w:hint="eastAsia"/>
              </w:rPr>
              <w:t xml:space="preserve"> </w:t>
            </w:r>
          </w:p>
        </w:tc>
      </w:tr>
      <w:tr w14:paraId="31193286">
        <w:tblPrEx>
          <w:tblCellMar>
            <w:top w:w="0" w:type="dxa"/>
            <w:left w:w="0" w:type="dxa"/>
            <w:bottom w:w="0" w:type="dxa"/>
            <w:right w:w="0" w:type="dxa"/>
          </w:tblCellMar>
        </w:tblPrEx>
        <w:trPr>
          <w:tblCellSpacing w:w="0" w:type="dxa"/>
        </w:trPr>
        <w:tc>
          <w:tcPr>
            <w:tcW w:w="0" w:type="auto"/>
            <w:vAlign w:val="center"/>
          </w:tcPr>
          <w:p w14:paraId="1C83A171">
            <w:r>
              <w:rPr>
                <w:rStyle w:val="7"/>
                <w:rFonts w:hint="eastAsia"/>
              </w:rPr>
              <w:t>总有效成分含量：</w:t>
            </w:r>
            <w:r>
              <w:rPr>
                <w:rFonts w:hint="eastAsia"/>
              </w:rPr>
              <w:t>50亿CFU/克</w:t>
            </w:r>
          </w:p>
        </w:tc>
      </w:tr>
      <w:tr w14:paraId="4C1E345C">
        <w:tblPrEx>
          <w:tblCellMar>
            <w:top w:w="0" w:type="dxa"/>
            <w:left w:w="0" w:type="dxa"/>
            <w:bottom w:w="0" w:type="dxa"/>
            <w:right w:w="0" w:type="dxa"/>
          </w:tblCellMar>
        </w:tblPrEx>
        <w:trPr>
          <w:tblCellSpacing w:w="0" w:type="dxa"/>
        </w:trPr>
        <w:tc>
          <w:tcPr>
            <w:tcW w:w="0" w:type="auto"/>
            <w:vAlign w:val="center"/>
          </w:tcPr>
          <w:p w14:paraId="79BB6CB7">
            <w:r>
              <w:rPr>
                <w:rFonts w:hint="eastAsia"/>
              </w:rPr>
              <w:t xml:space="preserve">有效成分及其含量： </w:t>
            </w:r>
          </w:p>
          <w:p w14:paraId="7C94EDFA">
            <w:r>
              <w:rPr>
                <w:rFonts w:hint="eastAsia"/>
              </w:rPr>
              <w:t xml:space="preserve">    海洋芽孢杆菌50亿CFU/克    </w:t>
            </w:r>
          </w:p>
        </w:tc>
      </w:tr>
      <w:tr w14:paraId="1D233BA1">
        <w:tblPrEx>
          <w:tblCellMar>
            <w:top w:w="0" w:type="dxa"/>
            <w:left w:w="0" w:type="dxa"/>
            <w:bottom w:w="0" w:type="dxa"/>
            <w:right w:w="0" w:type="dxa"/>
          </w:tblCellMar>
        </w:tblPrEx>
        <w:trPr>
          <w:tblCellSpacing w:w="0" w:type="dxa"/>
        </w:trPr>
        <w:tc>
          <w:tcPr>
            <w:tcW w:w="0" w:type="auto"/>
            <w:vAlign w:val="center"/>
          </w:tcPr>
          <w:p w14:paraId="5DF52E3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7F7D3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24DD31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7575D32">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478C327">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639944C">
                  <w:r>
                    <w:rPr>
                      <w:rStyle w:val="8"/>
                      <w:rFonts w:hint="eastAsia"/>
                    </w:rPr>
                    <w:t>施用方式</w:t>
                  </w:r>
                </w:p>
              </w:tc>
            </w:tr>
          </w:tbl>
          <w:p w14:paraId="4BDA7ED6"/>
        </w:tc>
      </w:tr>
      <w:tr w14:paraId="08DCCE99">
        <w:tblPrEx>
          <w:tblCellMar>
            <w:top w:w="0" w:type="dxa"/>
            <w:left w:w="0" w:type="dxa"/>
            <w:bottom w:w="0" w:type="dxa"/>
            <w:right w:w="0" w:type="dxa"/>
          </w:tblCellMar>
        </w:tblPrEx>
        <w:trPr>
          <w:tblCellSpacing w:w="0" w:type="dxa"/>
        </w:trPr>
        <w:tc>
          <w:tcPr>
            <w:tcW w:w="0" w:type="auto"/>
            <w:vAlign w:val="center"/>
          </w:tcPr>
          <w:p w14:paraId="5AABB790">
            <w:r>
              <w:rPr>
                <w:rStyle w:val="7"/>
                <w:rFonts w:hint="eastAsia"/>
              </w:rPr>
              <w:t>使用技术要求:</w:t>
            </w:r>
            <w:r>
              <w:rPr>
                <w:rFonts w:hint="eastAsia"/>
              </w:rPr>
              <w:br w:type="textWrapping"/>
            </w:r>
            <w:r>
              <w:rPr>
                <w:rStyle w:val="8"/>
                <w:rFonts w:hint="eastAsia"/>
              </w:rPr>
              <w:t>/</w:t>
            </w:r>
          </w:p>
        </w:tc>
      </w:tr>
      <w:tr w14:paraId="63325D27">
        <w:tblPrEx>
          <w:tblCellMar>
            <w:top w:w="0" w:type="dxa"/>
            <w:left w:w="0" w:type="dxa"/>
            <w:bottom w:w="0" w:type="dxa"/>
            <w:right w:w="0" w:type="dxa"/>
          </w:tblCellMar>
        </w:tblPrEx>
        <w:trPr>
          <w:tblCellSpacing w:w="0" w:type="dxa"/>
        </w:trPr>
        <w:tc>
          <w:tcPr>
            <w:tcW w:w="0" w:type="auto"/>
            <w:vAlign w:val="center"/>
          </w:tcPr>
          <w:p w14:paraId="2E362E8D">
            <w:r>
              <w:rPr>
                <w:rStyle w:val="7"/>
                <w:rFonts w:hint="eastAsia"/>
              </w:rPr>
              <w:t>产品性能:</w:t>
            </w:r>
            <w:r>
              <w:rPr>
                <w:rFonts w:hint="eastAsia"/>
              </w:rPr>
              <w:br w:type="textWrapping"/>
            </w:r>
            <w:r>
              <w:rPr>
                <w:rStyle w:val="8"/>
                <w:rFonts w:hint="eastAsia"/>
              </w:rPr>
              <w:t>本品属广谱的微生物杀菌剂，通过有效成分－海洋芽孢杆菌产生的抗菌物质和位点竞争的作用方式，杀灭和控制病原菌，从而达到防治病害的目的；同时对初发病的土传病害和叶部病害具有一定的治疗作用。海洋芽孢杆菌来自海洋，具有天然的耐盐性，适合于盐渍化土壤中的植物土传病害的防治。本品是农药制剂加工的原材料，不得用于农作物或者其他场所。</w:t>
            </w:r>
          </w:p>
        </w:tc>
      </w:tr>
      <w:tr w14:paraId="4A9205D8">
        <w:tblPrEx>
          <w:tblCellMar>
            <w:top w:w="0" w:type="dxa"/>
            <w:left w:w="0" w:type="dxa"/>
            <w:bottom w:w="0" w:type="dxa"/>
            <w:right w:w="0" w:type="dxa"/>
          </w:tblCellMar>
        </w:tblPrEx>
        <w:trPr>
          <w:tblCellSpacing w:w="0" w:type="dxa"/>
        </w:trPr>
        <w:tc>
          <w:tcPr>
            <w:tcW w:w="0" w:type="auto"/>
            <w:vAlign w:val="center"/>
          </w:tcPr>
          <w:p w14:paraId="34538EB5">
            <w:r>
              <w:rPr>
                <w:rStyle w:val="7"/>
                <w:rFonts w:hint="eastAsia"/>
              </w:rPr>
              <w:t>注意事项：</w:t>
            </w:r>
            <w:r>
              <w:rPr>
                <w:rFonts w:hint="eastAsia"/>
              </w:rPr>
              <w:br w:type="textWrapping"/>
            </w:r>
            <w:r>
              <w:rPr>
                <w:rStyle w:val="8"/>
                <w:rFonts w:hint="eastAsia"/>
              </w:rPr>
              <w:t>1.与本微生物原药混合必须对海洋芽孢杆菌无杀灭、抑制等作用，并严格控制制剂的加工过程以及最终产品的含水量、酸碱度、盐度、贮存条件等，使其有利于海洋芽孢杆菌的存活。 2.使用本微生物农药时应穿戴防护服、手套等；期间不可吃东西、饮水等；使用后应及时洗手、洗脸等。 3.洗器具的废水，不能排水河流、池塘等水源；废弃物要妥善处理，不可他用。 4.使用本微生物农药前请认真阅读产品说明书。</w:t>
            </w:r>
          </w:p>
        </w:tc>
      </w:tr>
      <w:tr w14:paraId="6A69BEB1">
        <w:tblPrEx>
          <w:tblCellMar>
            <w:top w:w="0" w:type="dxa"/>
            <w:left w:w="0" w:type="dxa"/>
            <w:bottom w:w="0" w:type="dxa"/>
            <w:right w:w="0" w:type="dxa"/>
          </w:tblCellMar>
        </w:tblPrEx>
        <w:trPr>
          <w:tblCellSpacing w:w="0" w:type="dxa"/>
        </w:trPr>
        <w:tc>
          <w:tcPr>
            <w:tcW w:w="0" w:type="auto"/>
            <w:vAlign w:val="center"/>
          </w:tcPr>
          <w:p w14:paraId="53D99CCF">
            <w:r>
              <w:rPr>
                <w:rStyle w:val="7"/>
                <w:rFonts w:hint="eastAsia"/>
              </w:rPr>
              <w:t>中毒急救措施：</w:t>
            </w:r>
            <w:r>
              <w:rPr>
                <w:rFonts w:hint="eastAsia"/>
              </w:rPr>
              <w:br w:type="textWrapping"/>
            </w:r>
            <w:r>
              <w:rPr>
                <w:rStyle w:val="8"/>
                <w:rFonts w:hint="eastAsia"/>
              </w:rPr>
              <w:t>本微生物农药微毒，若误食催吐即可；若吸入则转至通风处吸收新鲜空气即可；若溅入眼睛、皮肤沾附用清水冲洗即可。有必要时，请携带标签到医院治疗。</w:t>
            </w:r>
          </w:p>
        </w:tc>
      </w:tr>
      <w:tr w14:paraId="69AEC227">
        <w:tblPrEx>
          <w:tblCellMar>
            <w:top w:w="0" w:type="dxa"/>
            <w:left w:w="0" w:type="dxa"/>
            <w:bottom w:w="0" w:type="dxa"/>
            <w:right w:w="0" w:type="dxa"/>
          </w:tblCellMar>
        </w:tblPrEx>
        <w:trPr>
          <w:tblCellSpacing w:w="0" w:type="dxa"/>
        </w:trPr>
        <w:tc>
          <w:tcPr>
            <w:tcW w:w="0" w:type="auto"/>
            <w:vAlign w:val="center"/>
          </w:tcPr>
          <w:p w14:paraId="085B1D9C">
            <w:r>
              <w:rPr>
                <w:rStyle w:val="7"/>
                <w:rFonts w:hint="eastAsia"/>
              </w:rPr>
              <w:t>储存和运输方法：</w:t>
            </w:r>
            <w:r>
              <w:rPr>
                <w:rFonts w:hint="eastAsia"/>
              </w:rPr>
              <w:br w:type="textWrapping"/>
            </w:r>
            <w:r>
              <w:rPr>
                <w:rStyle w:val="8"/>
                <w:rFonts w:hint="eastAsia"/>
              </w:rPr>
              <w:t>本微生物农药应贮存在干燥、阴凉、通风、防雨处，远离火源或热源，切勿日晒和冰冻，贮存温度范围0-40℃，最适贮存温度10-25℃。远离儿童。勿与食品、饮料、粮食、饲料等同贮同运。</w:t>
            </w:r>
          </w:p>
        </w:tc>
      </w:tr>
      <w:tr w14:paraId="43FC7C2A">
        <w:tblPrEx>
          <w:tblCellMar>
            <w:top w:w="0" w:type="dxa"/>
            <w:left w:w="0" w:type="dxa"/>
            <w:bottom w:w="0" w:type="dxa"/>
            <w:right w:w="0" w:type="dxa"/>
          </w:tblCellMar>
        </w:tblPrEx>
        <w:trPr>
          <w:tblCellSpacing w:w="0" w:type="dxa"/>
        </w:trPr>
        <w:tc>
          <w:tcPr>
            <w:tcW w:w="0" w:type="auto"/>
            <w:vAlign w:val="center"/>
          </w:tcPr>
          <w:p w14:paraId="16222C5C">
            <w:r>
              <w:rPr>
                <w:rStyle w:val="7"/>
                <w:rFonts w:hint="eastAsia"/>
              </w:rPr>
              <w:t>质量保证期：</w:t>
            </w:r>
            <w:r>
              <w:rPr>
                <w:rStyle w:val="8"/>
                <w:rFonts w:hint="eastAsia"/>
              </w:rPr>
              <w:t>2年</w:t>
            </w:r>
          </w:p>
        </w:tc>
      </w:tr>
      <w:tr w14:paraId="667A05EE">
        <w:tblPrEx>
          <w:tblCellMar>
            <w:top w:w="0" w:type="dxa"/>
            <w:left w:w="0" w:type="dxa"/>
            <w:bottom w:w="0" w:type="dxa"/>
            <w:right w:w="0" w:type="dxa"/>
          </w:tblCellMar>
        </w:tblPrEx>
        <w:trPr>
          <w:tblCellSpacing w:w="0" w:type="dxa"/>
        </w:trPr>
        <w:tc>
          <w:tcPr>
            <w:tcW w:w="0" w:type="auto"/>
            <w:vAlign w:val="center"/>
          </w:tcPr>
          <w:p w14:paraId="203F7942">
            <w:r>
              <w:rPr>
                <w:rStyle w:val="7"/>
                <w:rFonts w:hint="eastAsia"/>
              </w:rPr>
              <w:t>备注：</w:t>
            </w:r>
          </w:p>
        </w:tc>
      </w:tr>
    </w:tbl>
    <w:p w14:paraId="4A931A7B"/>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815E753">
        <w:tblPrEx>
          <w:tblCellMar>
            <w:top w:w="0" w:type="dxa"/>
            <w:left w:w="0" w:type="dxa"/>
            <w:bottom w:w="0" w:type="dxa"/>
            <w:right w:w="0" w:type="dxa"/>
          </w:tblCellMar>
        </w:tblPrEx>
        <w:trPr>
          <w:tblCellSpacing w:w="0" w:type="dxa"/>
        </w:trPr>
        <w:tc>
          <w:tcPr>
            <w:tcW w:w="0" w:type="auto"/>
            <w:vAlign w:val="center"/>
          </w:tcPr>
          <w:p w14:paraId="45FFE17A">
            <w:r>
              <w:rPr>
                <w:rStyle w:val="7"/>
                <w:rFonts w:hint="eastAsia"/>
              </w:rPr>
              <w:t>登记证号：</w:t>
            </w:r>
            <w:r>
              <w:rPr>
                <w:rFonts w:hint="eastAsia"/>
              </w:rPr>
              <w:t>PD20093382</w:t>
            </w:r>
          </w:p>
        </w:tc>
      </w:tr>
      <w:tr w14:paraId="7B86D493">
        <w:tblPrEx>
          <w:tblCellMar>
            <w:top w:w="0" w:type="dxa"/>
            <w:left w:w="0" w:type="dxa"/>
            <w:bottom w:w="0" w:type="dxa"/>
            <w:right w:w="0" w:type="dxa"/>
          </w:tblCellMar>
        </w:tblPrEx>
        <w:trPr>
          <w:tblCellSpacing w:w="0" w:type="dxa"/>
        </w:trPr>
        <w:tc>
          <w:tcPr>
            <w:tcW w:w="0" w:type="auto"/>
            <w:vAlign w:val="center"/>
          </w:tcPr>
          <w:p w14:paraId="723C4B7F">
            <w:r>
              <w:rPr>
                <w:rStyle w:val="7"/>
                <w:rFonts w:hint="eastAsia"/>
              </w:rPr>
              <w:t>登记证持有人：</w:t>
            </w:r>
            <w:r>
              <w:rPr>
                <w:rFonts w:hint="eastAsia"/>
              </w:rPr>
              <w:t>浙江省桐庐汇丰生物科技有限公司</w:t>
            </w:r>
          </w:p>
        </w:tc>
      </w:tr>
      <w:tr w14:paraId="33EBABBA">
        <w:tblPrEx>
          <w:tblCellMar>
            <w:top w:w="0" w:type="dxa"/>
            <w:left w:w="0" w:type="dxa"/>
            <w:bottom w:w="0" w:type="dxa"/>
            <w:right w:w="0" w:type="dxa"/>
          </w:tblCellMar>
        </w:tblPrEx>
        <w:trPr>
          <w:tblCellSpacing w:w="0" w:type="dxa"/>
        </w:trPr>
        <w:tc>
          <w:tcPr>
            <w:tcW w:w="0" w:type="auto"/>
            <w:vAlign w:val="center"/>
          </w:tcPr>
          <w:p w14:paraId="70CD2D38">
            <w:r>
              <w:rPr>
                <w:rStyle w:val="7"/>
                <w:rFonts w:hint="eastAsia"/>
              </w:rPr>
              <w:t>农药名称：</w:t>
            </w:r>
            <w:r>
              <w:rPr>
                <w:rFonts w:hint="eastAsia"/>
              </w:rPr>
              <w:t>井冈·蜡芽菌</w:t>
            </w:r>
          </w:p>
        </w:tc>
      </w:tr>
      <w:tr w14:paraId="0DE0C221">
        <w:tblPrEx>
          <w:tblCellMar>
            <w:top w:w="0" w:type="dxa"/>
            <w:left w:w="0" w:type="dxa"/>
            <w:bottom w:w="0" w:type="dxa"/>
            <w:right w:w="0" w:type="dxa"/>
          </w:tblCellMar>
        </w:tblPrEx>
        <w:trPr>
          <w:tblCellSpacing w:w="0" w:type="dxa"/>
        </w:trPr>
        <w:tc>
          <w:tcPr>
            <w:tcW w:w="0" w:type="auto"/>
            <w:vAlign w:val="center"/>
          </w:tcPr>
          <w:p w14:paraId="4266D501">
            <w:r>
              <w:rPr>
                <w:rStyle w:val="7"/>
                <w:rFonts w:hint="eastAsia"/>
              </w:rPr>
              <w:t>剂型：</w:t>
            </w:r>
            <w:r>
              <w:rPr>
                <w:rFonts w:hint="eastAsia"/>
              </w:rPr>
              <w:t>水剂</w:t>
            </w:r>
          </w:p>
        </w:tc>
      </w:tr>
      <w:tr w14:paraId="6BA61FC6">
        <w:tblPrEx>
          <w:tblCellMar>
            <w:top w:w="0" w:type="dxa"/>
            <w:left w:w="0" w:type="dxa"/>
            <w:bottom w:w="0" w:type="dxa"/>
            <w:right w:w="0" w:type="dxa"/>
          </w:tblCellMar>
        </w:tblPrEx>
        <w:trPr>
          <w:tblCellSpacing w:w="0" w:type="dxa"/>
        </w:trPr>
        <w:tc>
          <w:tcPr>
            <w:tcW w:w="0" w:type="auto"/>
            <w:vAlign w:val="center"/>
          </w:tcPr>
          <w:p w14:paraId="5BF496C2">
            <w:r>
              <w:rPr>
                <w:rStyle w:val="7"/>
                <w:rFonts w:hint="eastAsia"/>
              </w:rPr>
              <w:t>毒性及其标识：</w:t>
            </w:r>
            <w:r>
              <w:rPr>
                <w:rFonts w:hint="eastAsia"/>
              </w:rPr>
              <w:t xml:space="preserve"> </w:t>
            </w:r>
            <w:r>
              <w:drawing>
                <wp:inline distT="0" distB="0" distL="0" distR="0">
                  <wp:extent cx="476250" cy="323850"/>
                  <wp:effectExtent l="0" t="0" r="0" b="0"/>
                  <wp:docPr id="34" name="图片 3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8159B96">
        <w:tblPrEx>
          <w:tblCellMar>
            <w:top w:w="0" w:type="dxa"/>
            <w:left w:w="0" w:type="dxa"/>
            <w:bottom w:w="0" w:type="dxa"/>
            <w:right w:w="0" w:type="dxa"/>
          </w:tblCellMar>
        </w:tblPrEx>
        <w:trPr>
          <w:tblCellSpacing w:w="0" w:type="dxa"/>
        </w:trPr>
        <w:tc>
          <w:tcPr>
            <w:tcW w:w="0" w:type="auto"/>
            <w:vAlign w:val="center"/>
          </w:tcPr>
          <w:p w14:paraId="45947AE6">
            <w:r>
              <w:rPr>
                <w:rStyle w:val="7"/>
                <w:rFonts w:hint="eastAsia"/>
              </w:rPr>
              <w:t>总有效成分含量：</w:t>
            </w:r>
            <w:r>
              <w:rPr>
                <w:rFonts w:hint="eastAsia"/>
              </w:rPr>
              <w:t>12%</w:t>
            </w:r>
          </w:p>
        </w:tc>
      </w:tr>
      <w:tr w14:paraId="178C9861">
        <w:tblPrEx>
          <w:tblCellMar>
            <w:top w:w="0" w:type="dxa"/>
            <w:left w:w="0" w:type="dxa"/>
            <w:bottom w:w="0" w:type="dxa"/>
            <w:right w:w="0" w:type="dxa"/>
          </w:tblCellMar>
        </w:tblPrEx>
        <w:trPr>
          <w:tblCellSpacing w:w="0" w:type="dxa"/>
        </w:trPr>
        <w:tc>
          <w:tcPr>
            <w:tcW w:w="0" w:type="auto"/>
            <w:vAlign w:val="center"/>
          </w:tcPr>
          <w:p w14:paraId="4589EBE0">
            <w:r>
              <w:rPr>
                <w:rFonts w:hint="eastAsia"/>
              </w:rPr>
              <w:t xml:space="preserve">有效成分及其含量： </w:t>
            </w:r>
          </w:p>
          <w:p w14:paraId="28DC16B6">
            <w:r>
              <w:rPr>
                <w:rFonts w:hint="eastAsia"/>
              </w:rPr>
              <w:t xml:space="preserve">    蜡质芽孢杆菌10%    井冈霉素2%    </w:t>
            </w:r>
          </w:p>
        </w:tc>
      </w:tr>
      <w:tr w14:paraId="337154B5">
        <w:tblPrEx>
          <w:tblCellMar>
            <w:top w:w="0" w:type="dxa"/>
            <w:left w:w="0" w:type="dxa"/>
            <w:bottom w:w="0" w:type="dxa"/>
            <w:right w:w="0" w:type="dxa"/>
          </w:tblCellMar>
        </w:tblPrEx>
        <w:trPr>
          <w:tblCellSpacing w:w="0" w:type="dxa"/>
        </w:trPr>
        <w:tc>
          <w:tcPr>
            <w:tcW w:w="0" w:type="auto"/>
            <w:vAlign w:val="center"/>
          </w:tcPr>
          <w:p w14:paraId="7046EE5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95F74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53EFD8D">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1DA2936">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0D6A84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4D10905">
                  <w:r>
                    <w:rPr>
                      <w:rStyle w:val="8"/>
                      <w:rFonts w:hint="eastAsia"/>
                    </w:rPr>
                    <w:t>施用方式</w:t>
                  </w:r>
                </w:p>
              </w:tc>
            </w:tr>
            <w:tr w14:paraId="6330F6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6B64D3A">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512A48DB">
                  <w:r>
                    <w:rPr>
                      <w:rStyle w:val="8"/>
                      <w:rFonts w:hint="eastAsia"/>
                    </w:rPr>
                    <w:t>纹枯病</w:t>
                  </w:r>
                </w:p>
              </w:tc>
              <w:tc>
                <w:tcPr>
                  <w:tcW w:w="0" w:type="auto"/>
                  <w:tcBorders>
                    <w:top w:val="outset" w:color="auto" w:sz="6" w:space="0"/>
                    <w:left w:val="outset" w:color="auto" w:sz="6" w:space="0"/>
                    <w:bottom w:val="outset" w:color="auto" w:sz="6" w:space="0"/>
                    <w:right w:val="outset" w:color="auto" w:sz="6" w:space="0"/>
                  </w:tcBorders>
                  <w:vAlign w:val="center"/>
                </w:tcPr>
                <w:p w14:paraId="54B10734">
                  <w:r>
                    <w:rPr>
                      <w:rStyle w:val="8"/>
                      <w:rFonts w:hint="eastAsia"/>
                    </w:rPr>
                    <w:t>200-250毫升/亩</w:t>
                  </w:r>
                </w:p>
              </w:tc>
              <w:tc>
                <w:tcPr>
                  <w:tcW w:w="0" w:type="auto"/>
                  <w:tcBorders>
                    <w:top w:val="outset" w:color="auto" w:sz="6" w:space="0"/>
                    <w:left w:val="outset" w:color="auto" w:sz="6" w:space="0"/>
                    <w:bottom w:val="outset" w:color="auto" w:sz="6" w:space="0"/>
                    <w:right w:val="outset" w:color="auto" w:sz="6" w:space="0"/>
                  </w:tcBorders>
                  <w:vAlign w:val="center"/>
                </w:tcPr>
                <w:p w14:paraId="6DFAFAE1">
                  <w:r>
                    <w:rPr>
                      <w:rStyle w:val="8"/>
                      <w:rFonts w:hint="eastAsia"/>
                    </w:rPr>
                    <w:t>喷雾</w:t>
                  </w:r>
                </w:p>
              </w:tc>
            </w:tr>
          </w:tbl>
          <w:p w14:paraId="613313E5"/>
        </w:tc>
      </w:tr>
      <w:tr w14:paraId="022A7C29">
        <w:tblPrEx>
          <w:tblCellMar>
            <w:top w:w="0" w:type="dxa"/>
            <w:left w:w="0" w:type="dxa"/>
            <w:bottom w:w="0" w:type="dxa"/>
            <w:right w:w="0" w:type="dxa"/>
          </w:tblCellMar>
        </w:tblPrEx>
        <w:trPr>
          <w:tblCellSpacing w:w="0" w:type="dxa"/>
        </w:trPr>
        <w:tc>
          <w:tcPr>
            <w:tcW w:w="0" w:type="auto"/>
            <w:vAlign w:val="center"/>
          </w:tcPr>
          <w:p w14:paraId="5254F179">
            <w:r>
              <w:rPr>
                <w:rStyle w:val="7"/>
                <w:rFonts w:hint="eastAsia"/>
              </w:rPr>
              <w:t>使用技术要求:</w:t>
            </w:r>
            <w:r>
              <w:rPr>
                <w:rFonts w:hint="eastAsia"/>
              </w:rPr>
              <w:br w:type="textWrapping"/>
            </w:r>
            <w:r>
              <w:rPr>
                <w:rStyle w:val="8"/>
                <w:rFonts w:hint="eastAsia"/>
              </w:rPr>
              <w:t>1、防治水稻纹枯病，在病情上升期每亩加水30—60升稀释均匀喷雾。掌握在水稻丛发病率20%开始用药，重病田可以在抽穗期再喷1次。、每季最多使用2次，安全间隔期14天。 2、大风天或预计1小时内降雨，请勿用药。</w:t>
            </w:r>
          </w:p>
        </w:tc>
      </w:tr>
      <w:tr w14:paraId="6263111F">
        <w:tblPrEx>
          <w:tblCellMar>
            <w:top w:w="0" w:type="dxa"/>
            <w:left w:w="0" w:type="dxa"/>
            <w:bottom w:w="0" w:type="dxa"/>
            <w:right w:w="0" w:type="dxa"/>
          </w:tblCellMar>
        </w:tblPrEx>
        <w:trPr>
          <w:tblCellSpacing w:w="0" w:type="dxa"/>
        </w:trPr>
        <w:tc>
          <w:tcPr>
            <w:tcW w:w="0" w:type="auto"/>
            <w:vAlign w:val="center"/>
          </w:tcPr>
          <w:p w14:paraId="45C8A89C">
            <w:r>
              <w:rPr>
                <w:rStyle w:val="7"/>
                <w:rFonts w:hint="eastAsia"/>
              </w:rPr>
              <w:t>产品性能:</w:t>
            </w:r>
            <w:r>
              <w:rPr>
                <w:rFonts w:hint="eastAsia"/>
              </w:rPr>
              <w:br w:type="textWrapping"/>
            </w:r>
            <w:r>
              <w:rPr>
                <w:rStyle w:val="8"/>
                <w:rFonts w:hint="eastAsia"/>
              </w:rPr>
              <w:t>本品为生物杀菌剂，由氨基环醇类农用抗生素和蜡质芽孢杆菌复配而成，具有治疗和保护双重功效，对作物真菌性病害具有显著的防效。由于本品的二种主要成分皆由粮食发酵而成，其母液中含有丰富的营养，可以促进作物生长和刺激增产。</w:t>
            </w:r>
          </w:p>
        </w:tc>
      </w:tr>
      <w:tr w14:paraId="40FB57E2">
        <w:tblPrEx>
          <w:tblCellMar>
            <w:top w:w="0" w:type="dxa"/>
            <w:left w:w="0" w:type="dxa"/>
            <w:bottom w:w="0" w:type="dxa"/>
            <w:right w:w="0" w:type="dxa"/>
          </w:tblCellMar>
        </w:tblPrEx>
        <w:trPr>
          <w:tblCellSpacing w:w="0" w:type="dxa"/>
        </w:trPr>
        <w:tc>
          <w:tcPr>
            <w:tcW w:w="0" w:type="auto"/>
            <w:vAlign w:val="center"/>
          </w:tcPr>
          <w:p w14:paraId="0E5CB58F">
            <w:r>
              <w:rPr>
                <w:rStyle w:val="7"/>
                <w:rFonts w:hint="eastAsia"/>
              </w:rPr>
              <w:t>注意事项：</w:t>
            </w:r>
            <w:r>
              <w:rPr>
                <w:rFonts w:hint="eastAsia"/>
              </w:rPr>
              <w:br w:type="textWrapping"/>
            </w:r>
            <w:r>
              <w:rPr>
                <w:rStyle w:val="8"/>
                <w:rFonts w:hint="eastAsia"/>
              </w:rPr>
              <w:t>1、施药后保持田间水层3—6厘米。 2、不能与碱性物质相混用。 3、使用本品时应穿戴防护服和手套，避免吸入药液。施药期间不可吃东西和饮水。施药后应及时洗手和洗脸。 4、避免污染水源。用过的容器应妥善处理，不可做他用，也不可随意丢弃。 5、孕妇及哺乳期妇女禁止接触本品。</w:t>
            </w:r>
          </w:p>
        </w:tc>
      </w:tr>
      <w:tr w14:paraId="30C50D98">
        <w:tblPrEx>
          <w:tblCellMar>
            <w:top w:w="0" w:type="dxa"/>
            <w:left w:w="0" w:type="dxa"/>
            <w:bottom w:w="0" w:type="dxa"/>
            <w:right w:w="0" w:type="dxa"/>
          </w:tblCellMar>
        </w:tblPrEx>
        <w:trPr>
          <w:tblCellSpacing w:w="0" w:type="dxa"/>
        </w:trPr>
        <w:tc>
          <w:tcPr>
            <w:tcW w:w="0" w:type="auto"/>
            <w:vAlign w:val="center"/>
          </w:tcPr>
          <w:p w14:paraId="1DDDF5C9">
            <w:r>
              <w:rPr>
                <w:rStyle w:val="7"/>
                <w:rFonts w:hint="eastAsia"/>
              </w:rPr>
              <w:t>中毒急救措施：</w:t>
            </w:r>
            <w:r>
              <w:rPr>
                <w:rFonts w:hint="eastAsia"/>
              </w:rPr>
              <w:br w:type="textWrapping"/>
            </w:r>
            <w:r>
              <w:rPr>
                <w:rStyle w:val="8"/>
                <w:rFonts w:hint="eastAsia"/>
              </w:rPr>
              <w:t>如有不慎接触皮肤或溅入眼睛，应用大量清水冲洗；如有误服，应送医院对症治疗。</w:t>
            </w:r>
          </w:p>
        </w:tc>
      </w:tr>
      <w:tr w14:paraId="3538EC8A">
        <w:tblPrEx>
          <w:tblCellMar>
            <w:top w:w="0" w:type="dxa"/>
            <w:left w:w="0" w:type="dxa"/>
            <w:bottom w:w="0" w:type="dxa"/>
            <w:right w:w="0" w:type="dxa"/>
          </w:tblCellMar>
        </w:tblPrEx>
        <w:trPr>
          <w:tblCellSpacing w:w="0" w:type="dxa"/>
        </w:trPr>
        <w:tc>
          <w:tcPr>
            <w:tcW w:w="0" w:type="auto"/>
            <w:vAlign w:val="center"/>
          </w:tcPr>
          <w:p w14:paraId="78473D3A">
            <w:r>
              <w:rPr>
                <w:rStyle w:val="7"/>
                <w:rFonts w:hint="eastAsia"/>
              </w:rPr>
              <w:t>储存和运输方法：</w:t>
            </w:r>
            <w:r>
              <w:rPr>
                <w:rFonts w:hint="eastAsia"/>
              </w:rPr>
              <w:br w:type="textWrapping"/>
            </w:r>
            <w:r>
              <w:rPr>
                <w:rStyle w:val="8"/>
                <w:rFonts w:hint="eastAsia"/>
              </w:rPr>
              <w:t>本品应贮存在阴凉、干燥、通风、防雨处。远离儿童，加锁保存。不能与种子、食品、饮料、粮食、饲料等其它物品同贮同运。</w:t>
            </w:r>
          </w:p>
        </w:tc>
      </w:tr>
      <w:tr w14:paraId="7D30D6EF">
        <w:tblPrEx>
          <w:tblCellMar>
            <w:top w:w="0" w:type="dxa"/>
            <w:left w:w="0" w:type="dxa"/>
            <w:bottom w:w="0" w:type="dxa"/>
            <w:right w:w="0" w:type="dxa"/>
          </w:tblCellMar>
        </w:tblPrEx>
        <w:trPr>
          <w:tblCellSpacing w:w="0" w:type="dxa"/>
        </w:trPr>
        <w:tc>
          <w:tcPr>
            <w:tcW w:w="0" w:type="auto"/>
            <w:vAlign w:val="center"/>
          </w:tcPr>
          <w:p w14:paraId="788C67F1">
            <w:r>
              <w:rPr>
                <w:rStyle w:val="7"/>
                <w:rFonts w:hint="eastAsia"/>
              </w:rPr>
              <w:t>质量保证期：</w:t>
            </w:r>
            <w:r>
              <w:rPr>
                <w:rStyle w:val="8"/>
                <w:rFonts w:hint="eastAsia"/>
              </w:rPr>
              <w:t>2年</w:t>
            </w:r>
          </w:p>
        </w:tc>
      </w:tr>
      <w:tr w14:paraId="0CDD9769">
        <w:tblPrEx>
          <w:tblCellMar>
            <w:top w:w="0" w:type="dxa"/>
            <w:left w:w="0" w:type="dxa"/>
            <w:bottom w:w="0" w:type="dxa"/>
            <w:right w:w="0" w:type="dxa"/>
          </w:tblCellMar>
        </w:tblPrEx>
        <w:trPr>
          <w:tblCellSpacing w:w="0" w:type="dxa"/>
        </w:trPr>
        <w:tc>
          <w:tcPr>
            <w:tcW w:w="0" w:type="auto"/>
            <w:vAlign w:val="center"/>
          </w:tcPr>
          <w:p w14:paraId="3F9C0766">
            <w:r>
              <w:rPr>
                <w:rStyle w:val="7"/>
                <w:rFonts w:hint="eastAsia"/>
              </w:rPr>
              <w:t>备注：</w:t>
            </w:r>
          </w:p>
        </w:tc>
      </w:tr>
    </w:tbl>
    <w:p w14:paraId="51B9DDF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E57AD8C">
        <w:tblPrEx>
          <w:tblCellMar>
            <w:top w:w="0" w:type="dxa"/>
            <w:left w:w="0" w:type="dxa"/>
            <w:bottom w:w="0" w:type="dxa"/>
            <w:right w:w="0" w:type="dxa"/>
          </w:tblCellMar>
        </w:tblPrEx>
        <w:trPr>
          <w:tblCellSpacing w:w="0" w:type="dxa"/>
        </w:trPr>
        <w:tc>
          <w:tcPr>
            <w:tcW w:w="0" w:type="auto"/>
            <w:vAlign w:val="center"/>
          </w:tcPr>
          <w:p w14:paraId="6BECEA44">
            <w:r>
              <w:rPr>
                <w:rStyle w:val="7"/>
                <w:rFonts w:hint="eastAsia"/>
              </w:rPr>
              <w:t>登记证号：</w:t>
            </w:r>
            <w:r>
              <w:rPr>
                <w:rFonts w:hint="eastAsia"/>
              </w:rPr>
              <w:t>PD20090186</w:t>
            </w:r>
          </w:p>
        </w:tc>
      </w:tr>
      <w:tr w14:paraId="1F2B4CD3">
        <w:tblPrEx>
          <w:tblCellMar>
            <w:top w:w="0" w:type="dxa"/>
            <w:left w:w="0" w:type="dxa"/>
            <w:bottom w:w="0" w:type="dxa"/>
            <w:right w:w="0" w:type="dxa"/>
          </w:tblCellMar>
        </w:tblPrEx>
        <w:trPr>
          <w:tblCellSpacing w:w="0" w:type="dxa"/>
        </w:trPr>
        <w:tc>
          <w:tcPr>
            <w:tcW w:w="0" w:type="auto"/>
            <w:vAlign w:val="center"/>
          </w:tcPr>
          <w:p w14:paraId="23AB232B">
            <w:r>
              <w:rPr>
                <w:rStyle w:val="7"/>
                <w:rFonts w:hint="eastAsia"/>
              </w:rPr>
              <w:t>登记证持有人：</w:t>
            </w:r>
            <w:r>
              <w:rPr>
                <w:rFonts w:hint="eastAsia"/>
              </w:rPr>
              <w:t>浙江省桐庐汇丰生物科技有限公司</w:t>
            </w:r>
          </w:p>
        </w:tc>
      </w:tr>
      <w:tr w14:paraId="38256E6D">
        <w:tblPrEx>
          <w:tblCellMar>
            <w:top w:w="0" w:type="dxa"/>
            <w:left w:w="0" w:type="dxa"/>
            <w:bottom w:w="0" w:type="dxa"/>
            <w:right w:w="0" w:type="dxa"/>
          </w:tblCellMar>
        </w:tblPrEx>
        <w:trPr>
          <w:tblCellSpacing w:w="0" w:type="dxa"/>
        </w:trPr>
        <w:tc>
          <w:tcPr>
            <w:tcW w:w="0" w:type="auto"/>
            <w:vAlign w:val="center"/>
          </w:tcPr>
          <w:p w14:paraId="7A9D3203">
            <w:r>
              <w:rPr>
                <w:rStyle w:val="7"/>
                <w:rFonts w:hint="eastAsia"/>
              </w:rPr>
              <w:t>农药名称：</w:t>
            </w:r>
            <w:r>
              <w:rPr>
                <w:rFonts w:hint="eastAsia"/>
              </w:rPr>
              <w:t>井冈·噻嗪酮</w:t>
            </w:r>
          </w:p>
        </w:tc>
      </w:tr>
      <w:tr w14:paraId="68F2F2FA">
        <w:tblPrEx>
          <w:tblCellMar>
            <w:top w:w="0" w:type="dxa"/>
            <w:left w:w="0" w:type="dxa"/>
            <w:bottom w:w="0" w:type="dxa"/>
            <w:right w:w="0" w:type="dxa"/>
          </w:tblCellMar>
        </w:tblPrEx>
        <w:trPr>
          <w:tblCellSpacing w:w="0" w:type="dxa"/>
        </w:trPr>
        <w:tc>
          <w:tcPr>
            <w:tcW w:w="0" w:type="auto"/>
            <w:vAlign w:val="center"/>
          </w:tcPr>
          <w:p w14:paraId="242D52D2">
            <w:r>
              <w:rPr>
                <w:rStyle w:val="7"/>
                <w:rFonts w:hint="eastAsia"/>
              </w:rPr>
              <w:t>剂型：</w:t>
            </w:r>
            <w:r>
              <w:rPr>
                <w:rFonts w:hint="eastAsia"/>
              </w:rPr>
              <w:t>可湿性粉剂</w:t>
            </w:r>
          </w:p>
        </w:tc>
      </w:tr>
      <w:tr w14:paraId="0202FA66">
        <w:tblPrEx>
          <w:tblCellMar>
            <w:top w:w="0" w:type="dxa"/>
            <w:left w:w="0" w:type="dxa"/>
            <w:bottom w:w="0" w:type="dxa"/>
            <w:right w:w="0" w:type="dxa"/>
          </w:tblCellMar>
        </w:tblPrEx>
        <w:trPr>
          <w:tblCellSpacing w:w="0" w:type="dxa"/>
        </w:trPr>
        <w:tc>
          <w:tcPr>
            <w:tcW w:w="0" w:type="auto"/>
            <w:vAlign w:val="center"/>
          </w:tcPr>
          <w:p w14:paraId="3E66D78B">
            <w:r>
              <w:rPr>
                <w:rStyle w:val="7"/>
                <w:rFonts w:hint="eastAsia"/>
              </w:rPr>
              <w:t>毒性及其标识：</w:t>
            </w:r>
            <w:r>
              <w:rPr>
                <w:rFonts w:hint="eastAsia"/>
              </w:rPr>
              <w:t xml:space="preserve"> </w:t>
            </w:r>
            <w:r>
              <w:drawing>
                <wp:inline distT="0" distB="0" distL="0" distR="0">
                  <wp:extent cx="476250" cy="323850"/>
                  <wp:effectExtent l="0" t="0" r="0" b="0"/>
                  <wp:docPr id="35" name="图片 3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4BC6AE5">
        <w:tblPrEx>
          <w:tblCellMar>
            <w:top w:w="0" w:type="dxa"/>
            <w:left w:w="0" w:type="dxa"/>
            <w:bottom w:w="0" w:type="dxa"/>
            <w:right w:w="0" w:type="dxa"/>
          </w:tblCellMar>
        </w:tblPrEx>
        <w:trPr>
          <w:tblCellSpacing w:w="0" w:type="dxa"/>
        </w:trPr>
        <w:tc>
          <w:tcPr>
            <w:tcW w:w="0" w:type="auto"/>
            <w:vAlign w:val="center"/>
          </w:tcPr>
          <w:p w14:paraId="152489CD">
            <w:r>
              <w:rPr>
                <w:rStyle w:val="7"/>
                <w:rFonts w:hint="eastAsia"/>
              </w:rPr>
              <w:t>总有效成分含量：</w:t>
            </w:r>
            <w:r>
              <w:rPr>
                <w:rFonts w:hint="eastAsia"/>
              </w:rPr>
              <w:t>30%</w:t>
            </w:r>
          </w:p>
        </w:tc>
      </w:tr>
      <w:tr w14:paraId="6DECAB5B">
        <w:tblPrEx>
          <w:tblCellMar>
            <w:top w:w="0" w:type="dxa"/>
            <w:left w:w="0" w:type="dxa"/>
            <w:bottom w:w="0" w:type="dxa"/>
            <w:right w:w="0" w:type="dxa"/>
          </w:tblCellMar>
        </w:tblPrEx>
        <w:trPr>
          <w:tblCellSpacing w:w="0" w:type="dxa"/>
        </w:trPr>
        <w:tc>
          <w:tcPr>
            <w:tcW w:w="0" w:type="auto"/>
            <w:vAlign w:val="center"/>
          </w:tcPr>
          <w:p w14:paraId="547A10E3">
            <w:r>
              <w:rPr>
                <w:rFonts w:hint="eastAsia"/>
              </w:rPr>
              <w:t xml:space="preserve">有效成分及其含量： </w:t>
            </w:r>
          </w:p>
          <w:p w14:paraId="12C71D47">
            <w:r>
              <w:rPr>
                <w:rFonts w:hint="eastAsia"/>
              </w:rPr>
              <w:t xml:space="preserve">    井冈霉素14.3%    噻嗪酮15.7%    </w:t>
            </w:r>
          </w:p>
        </w:tc>
      </w:tr>
      <w:tr w14:paraId="2C5745A6">
        <w:tblPrEx>
          <w:tblCellMar>
            <w:top w:w="0" w:type="dxa"/>
            <w:left w:w="0" w:type="dxa"/>
            <w:bottom w:w="0" w:type="dxa"/>
            <w:right w:w="0" w:type="dxa"/>
          </w:tblCellMar>
        </w:tblPrEx>
        <w:trPr>
          <w:tblCellSpacing w:w="0" w:type="dxa"/>
        </w:trPr>
        <w:tc>
          <w:tcPr>
            <w:tcW w:w="0" w:type="auto"/>
            <w:vAlign w:val="center"/>
          </w:tcPr>
          <w:p w14:paraId="0E4C020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887B2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1FD68BD">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2184D19">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6D52D9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5B7DFFC">
                  <w:r>
                    <w:rPr>
                      <w:rStyle w:val="8"/>
                      <w:rFonts w:hint="eastAsia"/>
                    </w:rPr>
                    <w:t>施用方式</w:t>
                  </w:r>
                </w:p>
              </w:tc>
            </w:tr>
            <w:tr w14:paraId="72112F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45DBD26">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3499A2F4">
                  <w:r>
                    <w:rPr>
                      <w:rStyle w:val="8"/>
                      <w:rFonts w:hint="eastAsia"/>
                    </w:rPr>
                    <w:t>飞虱</w:t>
                  </w:r>
                </w:p>
              </w:tc>
              <w:tc>
                <w:tcPr>
                  <w:tcW w:w="0" w:type="auto"/>
                  <w:tcBorders>
                    <w:top w:val="outset" w:color="auto" w:sz="6" w:space="0"/>
                    <w:left w:val="outset" w:color="auto" w:sz="6" w:space="0"/>
                    <w:bottom w:val="outset" w:color="auto" w:sz="6" w:space="0"/>
                    <w:right w:val="outset" w:color="auto" w:sz="6" w:space="0"/>
                  </w:tcBorders>
                  <w:vAlign w:val="center"/>
                </w:tcPr>
                <w:p w14:paraId="0ED990AE">
                  <w:r>
                    <w:rPr>
                      <w:rStyle w:val="8"/>
                      <w:rFonts w:hint="eastAsia"/>
                    </w:rPr>
                    <w:t>35-42克/亩</w:t>
                  </w:r>
                </w:p>
              </w:tc>
              <w:tc>
                <w:tcPr>
                  <w:tcW w:w="0" w:type="auto"/>
                  <w:tcBorders>
                    <w:top w:val="outset" w:color="auto" w:sz="6" w:space="0"/>
                    <w:left w:val="outset" w:color="auto" w:sz="6" w:space="0"/>
                    <w:bottom w:val="outset" w:color="auto" w:sz="6" w:space="0"/>
                    <w:right w:val="outset" w:color="auto" w:sz="6" w:space="0"/>
                  </w:tcBorders>
                  <w:vAlign w:val="center"/>
                </w:tcPr>
                <w:p w14:paraId="240B8A2D">
                  <w:r>
                    <w:rPr>
                      <w:rStyle w:val="8"/>
                      <w:rFonts w:hint="eastAsia"/>
                    </w:rPr>
                    <w:t>喷雾</w:t>
                  </w:r>
                </w:p>
              </w:tc>
            </w:tr>
          </w:tbl>
          <w:p w14:paraId="060B6B82"/>
        </w:tc>
      </w:tr>
      <w:tr w14:paraId="3952F7FA">
        <w:tblPrEx>
          <w:tblCellMar>
            <w:top w:w="0" w:type="dxa"/>
            <w:left w:w="0" w:type="dxa"/>
            <w:bottom w:w="0" w:type="dxa"/>
            <w:right w:w="0" w:type="dxa"/>
          </w:tblCellMar>
        </w:tblPrEx>
        <w:trPr>
          <w:tblCellSpacing w:w="0" w:type="dxa"/>
        </w:trPr>
        <w:tc>
          <w:tcPr>
            <w:tcW w:w="0" w:type="auto"/>
            <w:vAlign w:val="center"/>
          </w:tcPr>
          <w:p w14:paraId="105DEEDB">
            <w:r>
              <w:rPr>
                <w:rStyle w:val="7"/>
                <w:rFonts w:hint="eastAsia"/>
              </w:rPr>
              <w:t>使用技术要求:</w:t>
            </w:r>
            <w:r>
              <w:rPr>
                <w:rFonts w:hint="eastAsia"/>
              </w:rPr>
              <w:br w:type="textWrapping"/>
            </w:r>
            <w:r>
              <w:rPr>
                <w:rStyle w:val="8"/>
                <w:rFonts w:hint="eastAsia"/>
              </w:rPr>
              <w:t>1、防治稻飞虱在低龄若虫始盛期开始用药，每亩加水30-60升稀释均匀喷雾。 2、大风天或者预计1小时内降雨，请勿施药。3、每季最多使用2次，安全间隔期14天。</w:t>
            </w:r>
          </w:p>
        </w:tc>
      </w:tr>
      <w:tr w14:paraId="6B536CF1">
        <w:tblPrEx>
          <w:tblCellMar>
            <w:top w:w="0" w:type="dxa"/>
            <w:left w:w="0" w:type="dxa"/>
            <w:bottom w:w="0" w:type="dxa"/>
            <w:right w:w="0" w:type="dxa"/>
          </w:tblCellMar>
        </w:tblPrEx>
        <w:trPr>
          <w:tblCellSpacing w:w="0" w:type="dxa"/>
        </w:trPr>
        <w:tc>
          <w:tcPr>
            <w:tcW w:w="0" w:type="auto"/>
            <w:vAlign w:val="center"/>
          </w:tcPr>
          <w:p w14:paraId="137D58A2">
            <w:r>
              <w:rPr>
                <w:rStyle w:val="7"/>
                <w:rFonts w:hint="eastAsia"/>
              </w:rPr>
              <w:t>产品性能:</w:t>
            </w:r>
            <w:r>
              <w:rPr>
                <w:rFonts w:hint="eastAsia"/>
              </w:rPr>
              <w:br w:type="textWrapping"/>
            </w:r>
            <w:r>
              <w:rPr>
                <w:rStyle w:val="8"/>
                <w:rFonts w:hint="eastAsia"/>
              </w:rPr>
              <w:t>本品是苯甲酰基脲类杀虫剂和杀菌剂配制而成的产品，具有较强的胃毒和触杀作用。可有效防治水稻稻飞虱。</w:t>
            </w:r>
          </w:p>
        </w:tc>
      </w:tr>
      <w:tr w14:paraId="7DBFED6E">
        <w:tblPrEx>
          <w:tblCellMar>
            <w:top w:w="0" w:type="dxa"/>
            <w:left w:w="0" w:type="dxa"/>
            <w:bottom w:w="0" w:type="dxa"/>
            <w:right w:w="0" w:type="dxa"/>
          </w:tblCellMar>
        </w:tblPrEx>
        <w:trPr>
          <w:tblCellSpacing w:w="0" w:type="dxa"/>
        </w:trPr>
        <w:tc>
          <w:tcPr>
            <w:tcW w:w="0" w:type="auto"/>
            <w:vAlign w:val="center"/>
          </w:tcPr>
          <w:p w14:paraId="43980916">
            <w:r>
              <w:rPr>
                <w:rStyle w:val="7"/>
                <w:rFonts w:hint="eastAsia"/>
              </w:rPr>
              <w:t>注意事项：</w:t>
            </w:r>
            <w:r>
              <w:rPr>
                <w:rFonts w:hint="eastAsia"/>
              </w:rPr>
              <w:br w:type="textWrapping"/>
            </w:r>
            <w:r>
              <w:rPr>
                <w:rStyle w:val="8"/>
                <w:rFonts w:hint="eastAsia"/>
              </w:rPr>
              <w:t>1、本品易吸潮，一经打开，应一次用完为宜。 2、本品不宜直接接触萝卜、白菜，否则将出现褐斑及绿叶白化等药害。 3、使用本品时应穿戴防护服和手套，避免吸入药液。施药期间不可吃东西和饮水。施药后应及时洗手和洗脸。 4、远离水产养殖区施药，禁止在河塘等水体中清洗施药器具。开花植物花期禁用。5、避免孕妇及哺乳期妇女接触。6、用过的容器不可作他用或随意丢弃，应妥善处理。</w:t>
            </w:r>
          </w:p>
        </w:tc>
      </w:tr>
      <w:tr w14:paraId="34FD917C">
        <w:tblPrEx>
          <w:tblCellMar>
            <w:top w:w="0" w:type="dxa"/>
            <w:left w:w="0" w:type="dxa"/>
            <w:bottom w:w="0" w:type="dxa"/>
            <w:right w:w="0" w:type="dxa"/>
          </w:tblCellMar>
        </w:tblPrEx>
        <w:trPr>
          <w:tblCellSpacing w:w="0" w:type="dxa"/>
        </w:trPr>
        <w:tc>
          <w:tcPr>
            <w:tcW w:w="0" w:type="auto"/>
            <w:vAlign w:val="center"/>
          </w:tcPr>
          <w:p w14:paraId="0A46A270">
            <w:r>
              <w:rPr>
                <w:rStyle w:val="7"/>
                <w:rFonts w:hint="eastAsia"/>
              </w:rPr>
              <w:t>中毒急救措施：</w:t>
            </w:r>
            <w:r>
              <w:rPr>
                <w:rFonts w:hint="eastAsia"/>
              </w:rPr>
              <w:br w:type="textWrapping"/>
            </w:r>
            <w:r>
              <w:rPr>
                <w:rStyle w:val="8"/>
                <w:rFonts w:hint="eastAsia"/>
              </w:rPr>
              <w:t xml:space="preserve">皮肤接触：立即脱掉被污染的衣物，用大量清水彻底冲洗受污染皮肤，如皮肤刺激感持续，请医生诊治。 眼睛溅药：立即将眼睑翻开，用清水冲洗至少15分钟，再请医生诊治。 发生吸入：立即将吸入者转移到空气清新处，注意保暖和休息。请医生诊治。 误服：请勿引吐，及时去医院检查治疗。 </w:t>
            </w:r>
          </w:p>
        </w:tc>
      </w:tr>
      <w:tr w14:paraId="3B0A9564">
        <w:tblPrEx>
          <w:tblCellMar>
            <w:top w:w="0" w:type="dxa"/>
            <w:left w:w="0" w:type="dxa"/>
            <w:bottom w:w="0" w:type="dxa"/>
            <w:right w:w="0" w:type="dxa"/>
          </w:tblCellMar>
        </w:tblPrEx>
        <w:trPr>
          <w:tblCellSpacing w:w="0" w:type="dxa"/>
        </w:trPr>
        <w:tc>
          <w:tcPr>
            <w:tcW w:w="0" w:type="auto"/>
            <w:vAlign w:val="center"/>
          </w:tcPr>
          <w:p w14:paraId="0954AA2B">
            <w:r>
              <w:rPr>
                <w:rStyle w:val="7"/>
                <w:rFonts w:hint="eastAsia"/>
              </w:rPr>
              <w:t>储存和运输方法：</w:t>
            </w:r>
            <w:r>
              <w:rPr>
                <w:rFonts w:hint="eastAsia"/>
              </w:rPr>
              <w:br w:type="textWrapping"/>
            </w:r>
            <w:r>
              <w:rPr>
                <w:rStyle w:val="8"/>
                <w:rFonts w:hint="eastAsia"/>
              </w:rPr>
              <w:t>本品应贮存在阴凉、干燥、通风、防雨处，远离热源或火源。置于儿童触及不到的地方，并加锁保存。不能与种子、食品、饮料、粮食、饲料等同贮同运。</w:t>
            </w:r>
          </w:p>
        </w:tc>
      </w:tr>
      <w:tr w14:paraId="74547223">
        <w:tblPrEx>
          <w:tblCellMar>
            <w:top w:w="0" w:type="dxa"/>
            <w:left w:w="0" w:type="dxa"/>
            <w:bottom w:w="0" w:type="dxa"/>
            <w:right w:w="0" w:type="dxa"/>
          </w:tblCellMar>
        </w:tblPrEx>
        <w:trPr>
          <w:tblCellSpacing w:w="0" w:type="dxa"/>
        </w:trPr>
        <w:tc>
          <w:tcPr>
            <w:tcW w:w="0" w:type="auto"/>
            <w:vAlign w:val="center"/>
          </w:tcPr>
          <w:p w14:paraId="3D49C275">
            <w:r>
              <w:rPr>
                <w:rStyle w:val="7"/>
                <w:rFonts w:hint="eastAsia"/>
              </w:rPr>
              <w:t>质量保证期：</w:t>
            </w:r>
            <w:r>
              <w:rPr>
                <w:rStyle w:val="8"/>
                <w:rFonts w:hint="eastAsia"/>
              </w:rPr>
              <w:t>2年</w:t>
            </w:r>
          </w:p>
        </w:tc>
      </w:tr>
      <w:tr w14:paraId="2FB1C0FB">
        <w:tblPrEx>
          <w:tblCellMar>
            <w:top w:w="0" w:type="dxa"/>
            <w:left w:w="0" w:type="dxa"/>
            <w:bottom w:w="0" w:type="dxa"/>
            <w:right w:w="0" w:type="dxa"/>
          </w:tblCellMar>
        </w:tblPrEx>
        <w:trPr>
          <w:tblCellSpacing w:w="0" w:type="dxa"/>
        </w:trPr>
        <w:tc>
          <w:tcPr>
            <w:tcW w:w="0" w:type="auto"/>
            <w:vAlign w:val="center"/>
          </w:tcPr>
          <w:p w14:paraId="6F07857B">
            <w:r>
              <w:rPr>
                <w:rStyle w:val="7"/>
                <w:rFonts w:hint="eastAsia"/>
              </w:rPr>
              <w:t>备注：</w:t>
            </w:r>
          </w:p>
        </w:tc>
      </w:tr>
    </w:tbl>
    <w:p w14:paraId="25A0AEBE"/>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2799FCD">
        <w:tblPrEx>
          <w:tblCellMar>
            <w:top w:w="0" w:type="dxa"/>
            <w:left w:w="0" w:type="dxa"/>
            <w:bottom w:w="0" w:type="dxa"/>
            <w:right w:w="0" w:type="dxa"/>
          </w:tblCellMar>
        </w:tblPrEx>
        <w:trPr>
          <w:tblCellSpacing w:w="0" w:type="dxa"/>
        </w:trPr>
        <w:tc>
          <w:tcPr>
            <w:tcW w:w="0" w:type="auto"/>
            <w:vAlign w:val="center"/>
          </w:tcPr>
          <w:p w14:paraId="568A5AA5">
            <w:r>
              <w:rPr>
                <w:rStyle w:val="7"/>
                <w:rFonts w:hint="eastAsia"/>
              </w:rPr>
              <w:t>登记证号：</w:t>
            </w:r>
            <w:r>
              <w:rPr>
                <w:rFonts w:hint="eastAsia"/>
              </w:rPr>
              <w:t>PD20141252</w:t>
            </w:r>
          </w:p>
        </w:tc>
      </w:tr>
      <w:tr w14:paraId="109846E0">
        <w:tblPrEx>
          <w:tblCellMar>
            <w:top w:w="0" w:type="dxa"/>
            <w:left w:w="0" w:type="dxa"/>
            <w:bottom w:w="0" w:type="dxa"/>
            <w:right w:w="0" w:type="dxa"/>
          </w:tblCellMar>
        </w:tblPrEx>
        <w:trPr>
          <w:tblCellSpacing w:w="0" w:type="dxa"/>
        </w:trPr>
        <w:tc>
          <w:tcPr>
            <w:tcW w:w="0" w:type="auto"/>
            <w:vAlign w:val="center"/>
          </w:tcPr>
          <w:p w14:paraId="5340BE7B">
            <w:r>
              <w:rPr>
                <w:rStyle w:val="7"/>
                <w:rFonts w:hint="eastAsia"/>
              </w:rPr>
              <w:t>登记证持有人：</w:t>
            </w:r>
            <w:r>
              <w:rPr>
                <w:rFonts w:hint="eastAsia"/>
              </w:rPr>
              <w:t>嫩江绿芳化工有限公司</w:t>
            </w:r>
          </w:p>
        </w:tc>
      </w:tr>
      <w:tr w14:paraId="494EBEB2">
        <w:tblPrEx>
          <w:tblCellMar>
            <w:top w:w="0" w:type="dxa"/>
            <w:left w:w="0" w:type="dxa"/>
            <w:bottom w:w="0" w:type="dxa"/>
            <w:right w:w="0" w:type="dxa"/>
          </w:tblCellMar>
        </w:tblPrEx>
        <w:trPr>
          <w:tblCellSpacing w:w="0" w:type="dxa"/>
        </w:trPr>
        <w:tc>
          <w:tcPr>
            <w:tcW w:w="0" w:type="auto"/>
            <w:vAlign w:val="center"/>
          </w:tcPr>
          <w:p w14:paraId="4172F9A4">
            <w:r>
              <w:rPr>
                <w:rStyle w:val="7"/>
                <w:rFonts w:hint="eastAsia"/>
              </w:rPr>
              <w:t>农药名称：</w:t>
            </w:r>
            <w:r>
              <w:rPr>
                <w:rFonts w:hint="eastAsia"/>
              </w:rPr>
              <w:t>2,4-滴异辛酯</w:t>
            </w:r>
          </w:p>
        </w:tc>
      </w:tr>
      <w:tr w14:paraId="0F175DE8">
        <w:tblPrEx>
          <w:tblCellMar>
            <w:top w:w="0" w:type="dxa"/>
            <w:left w:w="0" w:type="dxa"/>
            <w:bottom w:w="0" w:type="dxa"/>
            <w:right w:w="0" w:type="dxa"/>
          </w:tblCellMar>
        </w:tblPrEx>
        <w:trPr>
          <w:tblCellSpacing w:w="0" w:type="dxa"/>
        </w:trPr>
        <w:tc>
          <w:tcPr>
            <w:tcW w:w="0" w:type="auto"/>
            <w:vAlign w:val="center"/>
          </w:tcPr>
          <w:p w14:paraId="663598E0">
            <w:r>
              <w:rPr>
                <w:rStyle w:val="7"/>
                <w:rFonts w:hint="eastAsia"/>
              </w:rPr>
              <w:t>剂型：</w:t>
            </w:r>
            <w:r>
              <w:rPr>
                <w:rFonts w:hint="eastAsia"/>
              </w:rPr>
              <w:t>原药</w:t>
            </w:r>
          </w:p>
        </w:tc>
      </w:tr>
      <w:tr w14:paraId="4E9D5A99">
        <w:tblPrEx>
          <w:tblCellMar>
            <w:top w:w="0" w:type="dxa"/>
            <w:left w:w="0" w:type="dxa"/>
            <w:bottom w:w="0" w:type="dxa"/>
            <w:right w:w="0" w:type="dxa"/>
          </w:tblCellMar>
        </w:tblPrEx>
        <w:trPr>
          <w:tblCellSpacing w:w="0" w:type="dxa"/>
        </w:trPr>
        <w:tc>
          <w:tcPr>
            <w:tcW w:w="0" w:type="auto"/>
            <w:vAlign w:val="center"/>
          </w:tcPr>
          <w:p w14:paraId="737EB1B2">
            <w:r>
              <w:rPr>
                <w:rStyle w:val="7"/>
                <w:rFonts w:hint="eastAsia"/>
              </w:rPr>
              <w:t>毒性及其标识：</w:t>
            </w:r>
            <w:r>
              <w:rPr>
                <w:rFonts w:hint="eastAsia"/>
              </w:rPr>
              <w:t xml:space="preserve"> </w:t>
            </w:r>
            <w:r>
              <w:drawing>
                <wp:inline distT="0" distB="0" distL="0" distR="0">
                  <wp:extent cx="476250" cy="323850"/>
                  <wp:effectExtent l="0" t="0" r="0" b="0"/>
                  <wp:docPr id="36" name="图片 3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0EBAF34">
        <w:tblPrEx>
          <w:tblCellMar>
            <w:top w:w="0" w:type="dxa"/>
            <w:left w:w="0" w:type="dxa"/>
            <w:bottom w:w="0" w:type="dxa"/>
            <w:right w:w="0" w:type="dxa"/>
          </w:tblCellMar>
        </w:tblPrEx>
        <w:trPr>
          <w:tblCellSpacing w:w="0" w:type="dxa"/>
        </w:trPr>
        <w:tc>
          <w:tcPr>
            <w:tcW w:w="0" w:type="auto"/>
            <w:vAlign w:val="center"/>
          </w:tcPr>
          <w:p w14:paraId="165D61C8">
            <w:r>
              <w:rPr>
                <w:rStyle w:val="7"/>
                <w:rFonts w:hint="eastAsia"/>
              </w:rPr>
              <w:t>总有效成分含量：</w:t>
            </w:r>
            <w:r>
              <w:rPr>
                <w:rFonts w:hint="eastAsia"/>
              </w:rPr>
              <w:t>96%</w:t>
            </w:r>
          </w:p>
        </w:tc>
      </w:tr>
      <w:tr w14:paraId="3D9DC711">
        <w:tblPrEx>
          <w:tblCellMar>
            <w:top w:w="0" w:type="dxa"/>
            <w:left w:w="0" w:type="dxa"/>
            <w:bottom w:w="0" w:type="dxa"/>
            <w:right w:w="0" w:type="dxa"/>
          </w:tblCellMar>
        </w:tblPrEx>
        <w:trPr>
          <w:tblCellSpacing w:w="0" w:type="dxa"/>
        </w:trPr>
        <w:tc>
          <w:tcPr>
            <w:tcW w:w="0" w:type="auto"/>
            <w:vAlign w:val="center"/>
          </w:tcPr>
          <w:p w14:paraId="4B3EF316">
            <w:r>
              <w:rPr>
                <w:rFonts w:hint="eastAsia"/>
              </w:rPr>
              <w:t xml:space="preserve">有效成分及其含量： </w:t>
            </w:r>
          </w:p>
          <w:p w14:paraId="256AE0D9">
            <w:r>
              <w:rPr>
                <w:rFonts w:hint="eastAsia"/>
              </w:rPr>
              <w:t xml:space="preserve">    2,4-滴异辛酯96%    </w:t>
            </w:r>
          </w:p>
        </w:tc>
      </w:tr>
      <w:tr w14:paraId="0BB7195D">
        <w:tblPrEx>
          <w:tblCellMar>
            <w:top w:w="0" w:type="dxa"/>
            <w:left w:w="0" w:type="dxa"/>
            <w:bottom w:w="0" w:type="dxa"/>
            <w:right w:w="0" w:type="dxa"/>
          </w:tblCellMar>
        </w:tblPrEx>
        <w:trPr>
          <w:tblCellSpacing w:w="0" w:type="dxa"/>
        </w:trPr>
        <w:tc>
          <w:tcPr>
            <w:tcW w:w="0" w:type="auto"/>
            <w:vAlign w:val="center"/>
          </w:tcPr>
          <w:p w14:paraId="68013D7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5EEDE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0B200C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77F8F0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F2C7881">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7482030">
                  <w:r>
                    <w:rPr>
                      <w:rStyle w:val="8"/>
                      <w:rFonts w:hint="eastAsia"/>
                    </w:rPr>
                    <w:t>施用方式</w:t>
                  </w:r>
                </w:p>
              </w:tc>
            </w:tr>
          </w:tbl>
          <w:p w14:paraId="2617B939"/>
        </w:tc>
      </w:tr>
      <w:tr w14:paraId="4225C599">
        <w:tblPrEx>
          <w:tblCellMar>
            <w:top w:w="0" w:type="dxa"/>
            <w:left w:w="0" w:type="dxa"/>
            <w:bottom w:w="0" w:type="dxa"/>
            <w:right w:w="0" w:type="dxa"/>
          </w:tblCellMar>
        </w:tblPrEx>
        <w:trPr>
          <w:tblCellSpacing w:w="0" w:type="dxa"/>
        </w:trPr>
        <w:tc>
          <w:tcPr>
            <w:tcW w:w="0" w:type="auto"/>
            <w:vAlign w:val="center"/>
          </w:tcPr>
          <w:p w14:paraId="0F670F16">
            <w:r>
              <w:rPr>
                <w:rStyle w:val="7"/>
                <w:rFonts w:hint="eastAsia"/>
              </w:rPr>
              <w:t>使用技术要求:</w:t>
            </w:r>
            <w:r>
              <w:rPr>
                <w:rFonts w:hint="eastAsia"/>
              </w:rPr>
              <w:br w:type="textWrapping"/>
            </w:r>
            <w:r>
              <w:rPr>
                <w:rStyle w:val="8"/>
                <w:rFonts w:hint="eastAsia"/>
              </w:rPr>
              <w:t>/</w:t>
            </w:r>
          </w:p>
        </w:tc>
      </w:tr>
      <w:tr w14:paraId="321A381A">
        <w:tblPrEx>
          <w:tblCellMar>
            <w:top w:w="0" w:type="dxa"/>
            <w:left w:w="0" w:type="dxa"/>
            <w:bottom w:w="0" w:type="dxa"/>
            <w:right w:w="0" w:type="dxa"/>
          </w:tblCellMar>
        </w:tblPrEx>
        <w:trPr>
          <w:tblCellSpacing w:w="0" w:type="dxa"/>
        </w:trPr>
        <w:tc>
          <w:tcPr>
            <w:tcW w:w="0" w:type="auto"/>
            <w:vAlign w:val="center"/>
          </w:tcPr>
          <w:p w14:paraId="3B2C1A6C">
            <w:r>
              <w:rPr>
                <w:rStyle w:val="7"/>
                <w:rFonts w:hint="eastAsia"/>
              </w:rPr>
              <w:t>产品性能:</w:t>
            </w:r>
            <w:r>
              <w:rPr>
                <w:rFonts w:hint="eastAsia"/>
              </w:rPr>
              <w:br w:type="textWrapping"/>
            </w:r>
            <w:r>
              <w:rPr>
                <w:rStyle w:val="8"/>
                <w:rFonts w:hint="eastAsia"/>
              </w:rPr>
              <w:t>本品为棕褐色油状液体，属于苯氧乙酸类除草剂，主要用于防除禾本科作物中的阔叶杂草。本品是农药制剂加工的原材料，不得用于农作物或者其他场所。</w:t>
            </w:r>
          </w:p>
        </w:tc>
      </w:tr>
      <w:tr w14:paraId="5258479D">
        <w:tblPrEx>
          <w:tblCellMar>
            <w:top w:w="0" w:type="dxa"/>
            <w:left w:w="0" w:type="dxa"/>
            <w:bottom w:w="0" w:type="dxa"/>
            <w:right w:w="0" w:type="dxa"/>
          </w:tblCellMar>
        </w:tblPrEx>
        <w:trPr>
          <w:tblCellSpacing w:w="0" w:type="dxa"/>
        </w:trPr>
        <w:tc>
          <w:tcPr>
            <w:tcW w:w="0" w:type="auto"/>
            <w:vAlign w:val="center"/>
          </w:tcPr>
          <w:p w14:paraId="26984637">
            <w:r>
              <w:rPr>
                <w:rStyle w:val="7"/>
                <w:rFonts w:hint="eastAsia"/>
              </w:rPr>
              <w:t>注意事项：</w:t>
            </w:r>
            <w:r>
              <w:rPr>
                <w:rFonts w:hint="eastAsia"/>
              </w:rPr>
              <w:br w:type="textWrapping"/>
            </w:r>
            <w:r>
              <w:rPr>
                <w:rStyle w:val="8"/>
                <w:rFonts w:hint="eastAsia"/>
              </w:rPr>
              <w:t>1.用铁桶或塑料桶包装时，使用正确的工具开启包装物，废弃物应用控制焚烧法或安全掩埋法处置。用水清洗倒空的容器后，在规定场所掩埋。2.工作时应当穿透气型防毒服，戴防化学品手套。操作中不得进食、饮水或吸烟。空气中浓度较高时，佩戴防护眼镜，操作完毕后立即洗脸洗手。3.少量泄漏，用砂土吸收。大量泄漏，构筑围堤或挖坑收容。回收或运至废物处理场所处置。4.产品遇明火、高热可燃。与氧化剂发生反应。受高热分解放出有毒气体。若遇高热，容器内压增大，有开裂和爆炸的危险，灭火过程中必须保证容器冷却。灭火剂用雾状水、干粉、泡沫、二氧化碳和砂土。5.生产使用过程中的废弃物质和废液要妥善处理，不准排入河流、池塘等水源。6.孕妇及哺乳期女性应尽量避免接触此药。7.用过的容器应妥善处理，不可做它用，也不可随意丢弃。</w:t>
            </w:r>
          </w:p>
        </w:tc>
      </w:tr>
      <w:tr w14:paraId="1A54052A">
        <w:tblPrEx>
          <w:tblCellMar>
            <w:top w:w="0" w:type="dxa"/>
            <w:left w:w="0" w:type="dxa"/>
            <w:bottom w:w="0" w:type="dxa"/>
            <w:right w:w="0" w:type="dxa"/>
          </w:tblCellMar>
        </w:tblPrEx>
        <w:trPr>
          <w:tblCellSpacing w:w="0" w:type="dxa"/>
        </w:trPr>
        <w:tc>
          <w:tcPr>
            <w:tcW w:w="0" w:type="auto"/>
            <w:vAlign w:val="center"/>
          </w:tcPr>
          <w:p w14:paraId="6814FD8A">
            <w:r>
              <w:rPr>
                <w:rStyle w:val="7"/>
                <w:rFonts w:hint="eastAsia"/>
              </w:rPr>
              <w:t>中毒急救措施：</w:t>
            </w:r>
            <w:r>
              <w:rPr>
                <w:rFonts w:hint="eastAsia"/>
              </w:rPr>
              <w:br w:type="textWrapping"/>
            </w:r>
            <w:r>
              <w:rPr>
                <w:rStyle w:val="8"/>
                <w:rFonts w:hint="eastAsia"/>
              </w:rPr>
              <w:t>中毒症状：昏睡、无力、颤动、抽搐或昏迷等症状。1.如药液不慎溅入眼睛或沾染皮肤，应立即用大量清水冲洗。2.不慎吸入，移至空气流通处。3.误服，立即携标签送医院在医生指导下催吐，用凉水洗胃，对症治疗。若摄入量大，病人十分清醒，可用吐根糖浆诱吐，还可在服用的活性炭泥中加入山梨醇。4.目前尚无特效解毒剂。</w:t>
            </w:r>
          </w:p>
        </w:tc>
      </w:tr>
      <w:tr w14:paraId="0C961533">
        <w:tblPrEx>
          <w:tblCellMar>
            <w:top w:w="0" w:type="dxa"/>
            <w:left w:w="0" w:type="dxa"/>
            <w:bottom w:w="0" w:type="dxa"/>
            <w:right w:w="0" w:type="dxa"/>
          </w:tblCellMar>
        </w:tblPrEx>
        <w:trPr>
          <w:tblCellSpacing w:w="0" w:type="dxa"/>
        </w:trPr>
        <w:tc>
          <w:tcPr>
            <w:tcW w:w="0" w:type="auto"/>
            <w:vAlign w:val="center"/>
          </w:tcPr>
          <w:p w14:paraId="0E5E5E85">
            <w:r>
              <w:rPr>
                <w:rStyle w:val="7"/>
                <w:rFonts w:hint="eastAsia"/>
              </w:rPr>
              <w:t>储存和运输方法：</w:t>
            </w:r>
            <w:r>
              <w:rPr>
                <w:rFonts w:hint="eastAsia"/>
              </w:rPr>
              <w:br w:type="textWrapping"/>
            </w:r>
            <w:r>
              <w:rPr>
                <w:rStyle w:val="8"/>
                <w:rFonts w:hint="eastAsia"/>
              </w:rPr>
              <w:t>1.密封后，贮存在阴凉、干燥、通风处，应严防潮湿和日晒。2.搬运和使用时应戴手套和口罩，并穿工作服。3.本品应置于儿童接触不到的地方，并加锁。不能与食物、饮料、粮食、饲料等同贮同运。</w:t>
            </w:r>
          </w:p>
        </w:tc>
      </w:tr>
      <w:tr w14:paraId="4403CFAF">
        <w:tblPrEx>
          <w:tblCellMar>
            <w:top w:w="0" w:type="dxa"/>
            <w:left w:w="0" w:type="dxa"/>
            <w:bottom w:w="0" w:type="dxa"/>
            <w:right w:w="0" w:type="dxa"/>
          </w:tblCellMar>
        </w:tblPrEx>
        <w:trPr>
          <w:tblCellSpacing w:w="0" w:type="dxa"/>
        </w:trPr>
        <w:tc>
          <w:tcPr>
            <w:tcW w:w="0" w:type="auto"/>
            <w:vAlign w:val="center"/>
          </w:tcPr>
          <w:p w14:paraId="1F125447">
            <w:r>
              <w:rPr>
                <w:rStyle w:val="7"/>
                <w:rFonts w:hint="eastAsia"/>
              </w:rPr>
              <w:t>质量保证期：</w:t>
            </w:r>
            <w:r>
              <w:rPr>
                <w:rStyle w:val="8"/>
                <w:rFonts w:hint="eastAsia"/>
              </w:rPr>
              <w:t>2年</w:t>
            </w:r>
          </w:p>
        </w:tc>
      </w:tr>
      <w:tr w14:paraId="59CD2552">
        <w:tblPrEx>
          <w:tblCellMar>
            <w:top w:w="0" w:type="dxa"/>
            <w:left w:w="0" w:type="dxa"/>
            <w:bottom w:w="0" w:type="dxa"/>
            <w:right w:w="0" w:type="dxa"/>
          </w:tblCellMar>
        </w:tblPrEx>
        <w:trPr>
          <w:tblCellSpacing w:w="0" w:type="dxa"/>
        </w:trPr>
        <w:tc>
          <w:tcPr>
            <w:tcW w:w="0" w:type="auto"/>
            <w:vAlign w:val="center"/>
          </w:tcPr>
          <w:p w14:paraId="0F366E55">
            <w:r>
              <w:rPr>
                <w:rStyle w:val="7"/>
                <w:rFonts w:hint="eastAsia"/>
              </w:rPr>
              <w:t>备注：</w:t>
            </w:r>
          </w:p>
        </w:tc>
      </w:tr>
    </w:tbl>
    <w:p w14:paraId="3B635D4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F37C15A">
        <w:tblPrEx>
          <w:tblCellMar>
            <w:top w:w="0" w:type="dxa"/>
            <w:left w:w="0" w:type="dxa"/>
            <w:bottom w:w="0" w:type="dxa"/>
            <w:right w:w="0" w:type="dxa"/>
          </w:tblCellMar>
        </w:tblPrEx>
        <w:trPr>
          <w:tblCellSpacing w:w="0" w:type="dxa"/>
        </w:trPr>
        <w:tc>
          <w:tcPr>
            <w:tcW w:w="0" w:type="auto"/>
            <w:vAlign w:val="center"/>
          </w:tcPr>
          <w:p w14:paraId="699C2363">
            <w:r>
              <w:rPr>
                <w:rStyle w:val="7"/>
                <w:rFonts w:hint="eastAsia"/>
              </w:rPr>
              <w:t>登记证号：</w:t>
            </w:r>
            <w:r>
              <w:rPr>
                <w:rFonts w:hint="eastAsia"/>
              </w:rPr>
              <w:t>PD20150309</w:t>
            </w:r>
          </w:p>
        </w:tc>
      </w:tr>
      <w:tr w14:paraId="0C35E8ED">
        <w:tblPrEx>
          <w:tblCellMar>
            <w:top w:w="0" w:type="dxa"/>
            <w:left w:w="0" w:type="dxa"/>
            <w:bottom w:w="0" w:type="dxa"/>
            <w:right w:w="0" w:type="dxa"/>
          </w:tblCellMar>
        </w:tblPrEx>
        <w:trPr>
          <w:tblCellSpacing w:w="0" w:type="dxa"/>
        </w:trPr>
        <w:tc>
          <w:tcPr>
            <w:tcW w:w="0" w:type="auto"/>
            <w:vAlign w:val="center"/>
          </w:tcPr>
          <w:p w14:paraId="303D4573">
            <w:r>
              <w:rPr>
                <w:rStyle w:val="7"/>
                <w:rFonts w:hint="eastAsia"/>
              </w:rPr>
              <w:t>登记证持有人：</w:t>
            </w:r>
            <w:r>
              <w:rPr>
                <w:rFonts w:hint="eastAsia"/>
              </w:rPr>
              <w:t>武汉楚强生物科技有限公司</w:t>
            </w:r>
          </w:p>
        </w:tc>
      </w:tr>
      <w:tr w14:paraId="76651CE0">
        <w:tblPrEx>
          <w:tblCellMar>
            <w:top w:w="0" w:type="dxa"/>
            <w:left w:w="0" w:type="dxa"/>
            <w:bottom w:w="0" w:type="dxa"/>
            <w:right w:w="0" w:type="dxa"/>
          </w:tblCellMar>
        </w:tblPrEx>
        <w:trPr>
          <w:tblCellSpacing w:w="0" w:type="dxa"/>
        </w:trPr>
        <w:tc>
          <w:tcPr>
            <w:tcW w:w="0" w:type="auto"/>
            <w:vAlign w:val="center"/>
          </w:tcPr>
          <w:p w14:paraId="6C235D77">
            <w:r>
              <w:rPr>
                <w:rStyle w:val="7"/>
                <w:rFonts w:hint="eastAsia"/>
              </w:rPr>
              <w:t>农药名称：</w:t>
            </w:r>
            <w:r>
              <w:rPr>
                <w:rFonts w:hint="eastAsia"/>
              </w:rPr>
              <w:t>甲维·苏云金</w:t>
            </w:r>
          </w:p>
        </w:tc>
      </w:tr>
      <w:tr w14:paraId="5D042748">
        <w:tblPrEx>
          <w:tblCellMar>
            <w:top w:w="0" w:type="dxa"/>
            <w:left w:w="0" w:type="dxa"/>
            <w:bottom w:w="0" w:type="dxa"/>
            <w:right w:w="0" w:type="dxa"/>
          </w:tblCellMar>
        </w:tblPrEx>
        <w:trPr>
          <w:tblCellSpacing w:w="0" w:type="dxa"/>
        </w:trPr>
        <w:tc>
          <w:tcPr>
            <w:tcW w:w="0" w:type="auto"/>
            <w:vAlign w:val="center"/>
          </w:tcPr>
          <w:p w14:paraId="27E17183">
            <w:r>
              <w:rPr>
                <w:rStyle w:val="7"/>
                <w:rFonts w:hint="eastAsia"/>
              </w:rPr>
              <w:t>剂型：</w:t>
            </w:r>
            <w:r>
              <w:rPr>
                <w:rFonts w:hint="eastAsia"/>
              </w:rPr>
              <w:t>悬浮剂</w:t>
            </w:r>
          </w:p>
        </w:tc>
      </w:tr>
      <w:tr w14:paraId="34FA49C9">
        <w:tblPrEx>
          <w:tblCellMar>
            <w:top w:w="0" w:type="dxa"/>
            <w:left w:w="0" w:type="dxa"/>
            <w:bottom w:w="0" w:type="dxa"/>
            <w:right w:w="0" w:type="dxa"/>
          </w:tblCellMar>
        </w:tblPrEx>
        <w:trPr>
          <w:tblCellSpacing w:w="0" w:type="dxa"/>
        </w:trPr>
        <w:tc>
          <w:tcPr>
            <w:tcW w:w="0" w:type="auto"/>
            <w:vAlign w:val="center"/>
          </w:tcPr>
          <w:p w14:paraId="2E74DA65">
            <w:r>
              <w:rPr>
                <w:rStyle w:val="7"/>
                <w:rFonts w:hint="eastAsia"/>
              </w:rPr>
              <w:t>毒性及其标识：</w:t>
            </w:r>
            <w:r>
              <w:rPr>
                <w:rFonts w:hint="eastAsia"/>
              </w:rPr>
              <w:t xml:space="preserve"> </w:t>
            </w:r>
            <w:r>
              <w:drawing>
                <wp:inline distT="0" distB="0" distL="0" distR="0">
                  <wp:extent cx="476250" cy="323850"/>
                  <wp:effectExtent l="0" t="0" r="0" b="0"/>
                  <wp:docPr id="37" name="图片 3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093A2C7">
        <w:tblPrEx>
          <w:tblCellMar>
            <w:top w:w="0" w:type="dxa"/>
            <w:left w:w="0" w:type="dxa"/>
            <w:bottom w:w="0" w:type="dxa"/>
            <w:right w:w="0" w:type="dxa"/>
          </w:tblCellMar>
        </w:tblPrEx>
        <w:trPr>
          <w:tblCellSpacing w:w="0" w:type="dxa"/>
        </w:trPr>
        <w:tc>
          <w:tcPr>
            <w:tcW w:w="0" w:type="auto"/>
            <w:vAlign w:val="center"/>
          </w:tcPr>
          <w:p w14:paraId="30CE047C">
            <w:r>
              <w:rPr>
                <w:rStyle w:val="7"/>
                <w:rFonts w:hint="eastAsia"/>
              </w:rPr>
              <w:t>总有效成分含量：</w:t>
            </w:r>
            <w:r>
              <w:rPr>
                <w:rFonts w:hint="eastAsia"/>
              </w:rPr>
              <w:t>2.4%</w:t>
            </w:r>
          </w:p>
        </w:tc>
      </w:tr>
      <w:tr w14:paraId="1E2A099B">
        <w:tblPrEx>
          <w:tblCellMar>
            <w:top w:w="0" w:type="dxa"/>
            <w:left w:w="0" w:type="dxa"/>
            <w:bottom w:w="0" w:type="dxa"/>
            <w:right w:w="0" w:type="dxa"/>
          </w:tblCellMar>
        </w:tblPrEx>
        <w:trPr>
          <w:tblCellSpacing w:w="0" w:type="dxa"/>
        </w:trPr>
        <w:tc>
          <w:tcPr>
            <w:tcW w:w="0" w:type="auto"/>
            <w:vAlign w:val="center"/>
          </w:tcPr>
          <w:p w14:paraId="6CCF316C">
            <w:r>
              <w:rPr>
                <w:rFonts w:hint="eastAsia"/>
              </w:rPr>
              <w:t xml:space="preserve">有效成分及其含量： </w:t>
            </w:r>
          </w:p>
          <w:p w14:paraId="2557C3F4">
            <w:r>
              <w:rPr>
                <w:rFonts w:hint="eastAsia"/>
              </w:rPr>
              <w:t xml:space="preserve">    甲氨基阿维菌素苯甲酸盐2%    苏云金杆菌0.4%（以毒素蛋白计）null    </w:t>
            </w:r>
          </w:p>
        </w:tc>
      </w:tr>
      <w:tr w14:paraId="02C7698E">
        <w:tblPrEx>
          <w:tblCellMar>
            <w:top w:w="0" w:type="dxa"/>
            <w:left w:w="0" w:type="dxa"/>
            <w:bottom w:w="0" w:type="dxa"/>
            <w:right w:w="0" w:type="dxa"/>
          </w:tblCellMar>
        </w:tblPrEx>
        <w:trPr>
          <w:tblCellSpacing w:w="0" w:type="dxa"/>
        </w:trPr>
        <w:tc>
          <w:tcPr>
            <w:tcW w:w="0" w:type="auto"/>
            <w:vAlign w:val="center"/>
          </w:tcPr>
          <w:p w14:paraId="52F71D5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855D9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1FA42E5">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29CAD1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970BDF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56E4C49">
                  <w:r>
                    <w:rPr>
                      <w:rStyle w:val="8"/>
                      <w:rFonts w:hint="eastAsia"/>
                    </w:rPr>
                    <w:t>施用方式</w:t>
                  </w:r>
                </w:p>
              </w:tc>
            </w:tr>
            <w:tr w14:paraId="187F94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87A3B63">
                  <w:r>
                    <w:rPr>
                      <w:rStyle w:val="8"/>
                      <w:rFonts w:hint="eastAsia"/>
                    </w:rPr>
                    <w:t>杨树</w:t>
                  </w:r>
                </w:p>
              </w:tc>
              <w:tc>
                <w:tcPr>
                  <w:tcW w:w="0" w:type="auto"/>
                  <w:tcBorders>
                    <w:top w:val="outset" w:color="auto" w:sz="6" w:space="0"/>
                    <w:left w:val="outset" w:color="auto" w:sz="6" w:space="0"/>
                    <w:bottom w:val="outset" w:color="auto" w:sz="6" w:space="0"/>
                    <w:right w:val="outset" w:color="auto" w:sz="6" w:space="0"/>
                  </w:tcBorders>
                  <w:vAlign w:val="center"/>
                </w:tcPr>
                <w:p w14:paraId="47AF7971">
                  <w:r>
                    <w:rPr>
                      <w:rStyle w:val="8"/>
                      <w:rFonts w:hint="eastAsia"/>
                    </w:rPr>
                    <w:t>美国白蛾</w:t>
                  </w:r>
                </w:p>
              </w:tc>
              <w:tc>
                <w:tcPr>
                  <w:tcW w:w="0" w:type="auto"/>
                  <w:tcBorders>
                    <w:top w:val="outset" w:color="auto" w:sz="6" w:space="0"/>
                    <w:left w:val="outset" w:color="auto" w:sz="6" w:space="0"/>
                    <w:bottom w:val="outset" w:color="auto" w:sz="6" w:space="0"/>
                    <w:right w:val="outset" w:color="auto" w:sz="6" w:space="0"/>
                  </w:tcBorders>
                  <w:vAlign w:val="center"/>
                </w:tcPr>
                <w:p w14:paraId="6E5C38F6">
                  <w:r>
                    <w:rPr>
                      <w:rStyle w:val="8"/>
                      <w:rFonts w:hint="eastAsia"/>
                    </w:rPr>
                    <w:t>1000-1500倍液</w:t>
                  </w:r>
                </w:p>
              </w:tc>
              <w:tc>
                <w:tcPr>
                  <w:tcW w:w="0" w:type="auto"/>
                  <w:tcBorders>
                    <w:top w:val="outset" w:color="auto" w:sz="6" w:space="0"/>
                    <w:left w:val="outset" w:color="auto" w:sz="6" w:space="0"/>
                    <w:bottom w:val="outset" w:color="auto" w:sz="6" w:space="0"/>
                    <w:right w:val="outset" w:color="auto" w:sz="6" w:space="0"/>
                  </w:tcBorders>
                  <w:vAlign w:val="center"/>
                </w:tcPr>
                <w:p w14:paraId="73032BED">
                  <w:r>
                    <w:rPr>
                      <w:rStyle w:val="8"/>
                      <w:rFonts w:hint="eastAsia"/>
                    </w:rPr>
                    <w:t>喷雾</w:t>
                  </w:r>
                </w:p>
              </w:tc>
            </w:tr>
            <w:tr w14:paraId="7902B3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254712F">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73E6A6F8">
                  <w:r>
                    <w:rPr>
                      <w:rStyle w:val="8"/>
                      <w:rFonts w:hint="eastAsia"/>
                    </w:rPr>
                    <w:t>稻纵卷叶螟</w:t>
                  </w:r>
                </w:p>
              </w:tc>
              <w:tc>
                <w:tcPr>
                  <w:tcW w:w="0" w:type="auto"/>
                  <w:tcBorders>
                    <w:top w:val="outset" w:color="auto" w:sz="6" w:space="0"/>
                    <w:left w:val="outset" w:color="auto" w:sz="6" w:space="0"/>
                    <w:bottom w:val="outset" w:color="auto" w:sz="6" w:space="0"/>
                    <w:right w:val="outset" w:color="auto" w:sz="6" w:space="0"/>
                  </w:tcBorders>
                  <w:vAlign w:val="center"/>
                </w:tcPr>
                <w:p w14:paraId="1040E908">
                  <w:r>
                    <w:rPr>
                      <w:rStyle w:val="8"/>
                      <w:rFonts w:hint="eastAsia"/>
                    </w:rPr>
                    <w:t>20-40毫升/亩</w:t>
                  </w:r>
                </w:p>
              </w:tc>
              <w:tc>
                <w:tcPr>
                  <w:tcW w:w="0" w:type="auto"/>
                  <w:tcBorders>
                    <w:top w:val="outset" w:color="auto" w:sz="6" w:space="0"/>
                    <w:left w:val="outset" w:color="auto" w:sz="6" w:space="0"/>
                    <w:bottom w:val="outset" w:color="auto" w:sz="6" w:space="0"/>
                    <w:right w:val="outset" w:color="auto" w:sz="6" w:space="0"/>
                  </w:tcBorders>
                  <w:vAlign w:val="center"/>
                </w:tcPr>
                <w:p w14:paraId="1D9D95DF">
                  <w:r>
                    <w:rPr>
                      <w:rStyle w:val="8"/>
                      <w:rFonts w:hint="eastAsia"/>
                    </w:rPr>
                    <w:t>喷雾</w:t>
                  </w:r>
                </w:p>
              </w:tc>
            </w:tr>
          </w:tbl>
          <w:p w14:paraId="4599ECAA"/>
        </w:tc>
      </w:tr>
      <w:tr w14:paraId="269D9DE1">
        <w:tblPrEx>
          <w:tblCellMar>
            <w:top w:w="0" w:type="dxa"/>
            <w:left w:w="0" w:type="dxa"/>
            <w:bottom w:w="0" w:type="dxa"/>
            <w:right w:w="0" w:type="dxa"/>
          </w:tblCellMar>
        </w:tblPrEx>
        <w:trPr>
          <w:tblCellSpacing w:w="0" w:type="dxa"/>
        </w:trPr>
        <w:tc>
          <w:tcPr>
            <w:tcW w:w="0" w:type="auto"/>
            <w:vAlign w:val="center"/>
          </w:tcPr>
          <w:p w14:paraId="12408BDC">
            <w:r>
              <w:rPr>
                <w:rStyle w:val="7"/>
                <w:rFonts w:hint="eastAsia"/>
              </w:rPr>
              <w:t>使用技术要求:</w:t>
            </w:r>
            <w:r>
              <w:rPr>
                <w:rFonts w:hint="eastAsia"/>
              </w:rPr>
              <w:br w:type="textWrapping"/>
            </w:r>
            <w:r>
              <w:rPr>
                <w:rStyle w:val="8"/>
                <w:rFonts w:hint="eastAsia"/>
              </w:rPr>
              <w:t>1、在稻纵卷叶螟卵孵盛期至低龄发生高峰期用喷雾器进行全株喷雾至叶面微滴水珠为度。大风或预计1小时内降雨，请勿施药，喷雾应均匀周到。2、防治美国白蛾，在3龄幼虫盛发前，均匀喷雾。3、水稻安全间隔期14天，每季作物最多使用2次。</w:t>
            </w:r>
          </w:p>
        </w:tc>
      </w:tr>
      <w:tr w14:paraId="1509BDBE">
        <w:tblPrEx>
          <w:tblCellMar>
            <w:top w:w="0" w:type="dxa"/>
            <w:left w:w="0" w:type="dxa"/>
            <w:bottom w:w="0" w:type="dxa"/>
            <w:right w:w="0" w:type="dxa"/>
          </w:tblCellMar>
        </w:tblPrEx>
        <w:trPr>
          <w:tblCellSpacing w:w="0" w:type="dxa"/>
        </w:trPr>
        <w:tc>
          <w:tcPr>
            <w:tcW w:w="0" w:type="auto"/>
            <w:vAlign w:val="center"/>
          </w:tcPr>
          <w:p w14:paraId="2C3027B9">
            <w:r>
              <w:rPr>
                <w:rStyle w:val="7"/>
                <w:rFonts w:hint="eastAsia"/>
              </w:rPr>
              <w:t>产品性能:</w:t>
            </w:r>
            <w:r>
              <w:rPr>
                <w:rFonts w:hint="eastAsia"/>
              </w:rPr>
              <w:br w:type="textWrapping"/>
            </w:r>
            <w:r>
              <w:rPr>
                <w:rStyle w:val="8"/>
                <w:rFonts w:hint="eastAsia"/>
              </w:rPr>
              <w:t>本产品由两种不同作用机理的农药配置而成，适用于防治水稻稻纵卷叶螟和杨树美国白蛾。本品具有触杀、胃毒作用。</w:t>
            </w:r>
          </w:p>
        </w:tc>
      </w:tr>
      <w:tr w14:paraId="6A43922E">
        <w:tblPrEx>
          <w:tblCellMar>
            <w:top w:w="0" w:type="dxa"/>
            <w:left w:w="0" w:type="dxa"/>
            <w:bottom w:w="0" w:type="dxa"/>
            <w:right w:w="0" w:type="dxa"/>
          </w:tblCellMar>
        </w:tblPrEx>
        <w:trPr>
          <w:tblCellSpacing w:w="0" w:type="dxa"/>
        </w:trPr>
        <w:tc>
          <w:tcPr>
            <w:tcW w:w="0" w:type="auto"/>
            <w:vAlign w:val="center"/>
          </w:tcPr>
          <w:p w14:paraId="76147AF4">
            <w:r>
              <w:rPr>
                <w:rStyle w:val="7"/>
                <w:rFonts w:hint="eastAsia"/>
              </w:rPr>
              <w:t>注意事项：</w:t>
            </w:r>
            <w:r>
              <w:rPr>
                <w:rFonts w:hint="eastAsia"/>
              </w:rPr>
              <w:br w:type="textWrapping"/>
            </w:r>
            <w:r>
              <w:rPr>
                <w:rStyle w:val="8"/>
                <w:rFonts w:hint="eastAsia"/>
              </w:rPr>
              <w:t>1、配药、施药时戴好防护用具、手套、面罩，避免使药液溅到眼睛和皮肤上，避免口鼻吸入，施药后用肥皂水洗手、洗脸。2、本品对蜜蜂、鱼类等水生生物、家蚕有毒。植物花期禁用，施药期间密切注意对周围蜜蜂的影响，蚕室和桑园附近禁用，虾蟹套养稻田禁用，施药后的田水不得直接排入水体，赤眼蜂等天敌放飞区禁用。禁止在河塘等水域清洗施药器具。3、不能与内吸性有机磷杀虫剂、杀菌剂及碱性农药等物质混用。4、建议与其它作用机理不同的杀虫剂轮换使用。5、孕妇及哺乳期妇女应避免接触本品。6、用过的容器应妥善处理，不可作他用，也不可随意丢弃。</w:t>
            </w:r>
          </w:p>
        </w:tc>
      </w:tr>
      <w:tr w14:paraId="60F6AE7D">
        <w:tblPrEx>
          <w:tblCellMar>
            <w:top w:w="0" w:type="dxa"/>
            <w:left w:w="0" w:type="dxa"/>
            <w:bottom w:w="0" w:type="dxa"/>
            <w:right w:w="0" w:type="dxa"/>
          </w:tblCellMar>
        </w:tblPrEx>
        <w:trPr>
          <w:tblCellSpacing w:w="0" w:type="dxa"/>
        </w:trPr>
        <w:tc>
          <w:tcPr>
            <w:tcW w:w="0" w:type="auto"/>
            <w:vAlign w:val="center"/>
          </w:tcPr>
          <w:p w14:paraId="577BC385">
            <w:r>
              <w:rPr>
                <w:rStyle w:val="7"/>
                <w:rFonts w:hint="eastAsia"/>
              </w:rPr>
              <w:t>中毒急救措施：</w:t>
            </w:r>
            <w:r>
              <w:rPr>
                <w:rFonts w:hint="eastAsia"/>
              </w:rPr>
              <w:br w:type="textWrapping"/>
            </w:r>
            <w:r>
              <w:rPr>
                <w:rStyle w:val="8"/>
                <w:rFonts w:hint="eastAsia"/>
              </w:rPr>
              <w:t>中毒症状：早期症状为瞳孔放大，行为失调、肌肉颤抖、严重时导致呕吐。若不慎误服，应立即携带标签将患者送医院对症治疗，若判断为甲氨基阿维菌素苯甲酸盐中毒为主，引吐并给患者服用吐根糖浆或麻黄素，但勿给昏迷着催吐或灌任何东西，抢救时避免给患者市用增强γ—氨基丁酸活性的药物如：巴比妥、丙戊酸等。眼睛溅入：用流动清水冲洗15分钟。不慎吸入，立即将吸入者转移到空气清新处。</w:t>
            </w:r>
          </w:p>
        </w:tc>
      </w:tr>
      <w:tr w14:paraId="129D3836">
        <w:tblPrEx>
          <w:tblCellMar>
            <w:top w:w="0" w:type="dxa"/>
            <w:left w:w="0" w:type="dxa"/>
            <w:bottom w:w="0" w:type="dxa"/>
            <w:right w:w="0" w:type="dxa"/>
          </w:tblCellMar>
        </w:tblPrEx>
        <w:trPr>
          <w:tblCellSpacing w:w="0" w:type="dxa"/>
        </w:trPr>
        <w:tc>
          <w:tcPr>
            <w:tcW w:w="0" w:type="auto"/>
            <w:vAlign w:val="center"/>
          </w:tcPr>
          <w:p w14:paraId="43C71E5D">
            <w:r>
              <w:rPr>
                <w:rStyle w:val="7"/>
                <w:rFonts w:hint="eastAsia"/>
              </w:rPr>
              <w:t>储存和运输方法：</w:t>
            </w:r>
            <w:r>
              <w:rPr>
                <w:rFonts w:hint="eastAsia"/>
              </w:rPr>
              <w:br w:type="textWrapping"/>
            </w:r>
            <w:r>
              <w:rPr>
                <w:rStyle w:val="8"/>
                <w:rFonts w:hint="eastAsia"/>
              </w:rPr>
              <w:t>本品应贮存于通风、干燥、阴凉处，远离火源或热源，置于儿童触及不到之处，并加锁，不能与食品、饮料、粮食、饲料等同贮同放。避免与皮肤、眼睛接触，防止口鼻吸入，运输时轻拿轻放，谨防泄露。</w:t>
            </w:r>
          </w:p>
        </w:tc>
      </w:tr>
      <w:tr w14:paraId="25311788">
        <w:tblPrEx>
          <w:tblCellMar>
            <w:top w:w="0" w:type="dxa"/>
            <w:left w:w="0" w:type="dxa"/>
            <w:bottom w:w="0" w:type="dxa"/>
            <w:right w:w="0" w:type="dxa"/>
          </w:tblCellMar>
        </w:tblPrEx>
        <w:trPr>
          <w:tblCellSpacing w:w="0" w:type="dxa"/>
        </w:trPr>
        <w:tc>
          <w:tcPr>
            <w:tcW w:w="0" w:type="auto"/>
            <w:vAlign w:val="center"/>
          </w:tcPr>
          <w:p w14:paraId="64E2C763">
            <w:r>
              <w:rPr>
                <w:rStyle w:val="7"/>
                <w:rFonts w:hint="eastAsia"/>
              </w:rPr>
              <w:t>质量保证期：</w:t>
            </w:r>
            <w:r>
              <w:rPr>
                <w:rStyle w:val="8"/>
                <w:rFonts w:hint="eastAsia"/>
              </w:rPr>
              <w:t>2年</w:t>
            </w:r>
          </w:p>
        </w:tc>
      </w:tr>
      <w:tr w14:paraId="5453EA84">
        <w:tblPrEx>
          <w:tblCellMar>
            <w:top w:w="0" w:type="dxa"/>
            <w:left w:w="0" w:type="dxa"/>
            <w:bottom w:w="0" w:type="dxa"/>
            <w:right w:w="0" w:type="dxa"/>
          </w:tblCellMar>
        </w:tblPrEx>
        <w:trPr>
          <w:tblCellSpacing w:w="0" w:type="dxa"/>
        </w:trPr>
        <w:tc>
          <w:tcPr>
            <w:tcW w:w="0" w:type="auto"/>
            <w:vAlign w:val="center"/>
          </w:tcPr>
          <w:p w14:paraId="47043765">
            <w:r>
              <w:rPr>
                <w:rStyle w:val="7"/>
                <w:rFonts w:hint="eastAsia"/>
              </w:rPr>
              <w:t>备注：</w:t>
            </w:r>
          </w:p>
        </w:tc>
      </w:tr>
    </w:tbl>
    <w:p w14:paraId="35F0CF49"/>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0D1BE05">
        <w:trPr>
          <w:tblCellSpacing w:w="0" w:type="dxa"/>
        </w:trPr>
        <w:tc>
          <w:tcPr>
            <w:tcW w:w="0" w:type="auto"/>
            <w:vAlign w:val="center"/>
          </w:tcPr>
          <w:p w14:paraId="08A914D7">
            <w:r>
              <w:rPr>
                <w:rStyle w:val="7"/>
                <w:rFonts w:hint="eastAsia"/>
              </w:rPr>
              <w:t>登记证号：</w:t>
            </w:r>
            <w:r>
              <w:rPr>
                <w:rFonts w:hint="eastAsia"/>
              </w:rPr>
              <w:t>PD20085121</w:t>
            </w:r>
          </w:p>
        </w:tc>
      </w:tr>
      <w:tr w14:paraId="6FC789F7">
        <w:tblPrEx>
          <w:tblCellMar>
            <w:top w:w="0" w:type="dxa"/>
            <w:left w:w="0" w:type="dxa"/>
            <w:bottom w:w="0" w:type="dxa"/>
            <w:right w:w="0" w:type="dxa"/>
          </w:tblCellMar>
        </w:tblPrEx>
        <w:trPr>
          <w:tblCellSpacing w:w="0" w:type="dxa"/>
        </w:trPr>
        <w:tc>
          <w:tcPr>
            <w:tcW w:w="0" w:type="auto"/>
            <w:vAlign w:val="center"/>
          </w:tcPr>
          <w:p w14:paraId="472E48A8">
            <w:r>
              <w:rPr>
                <w:rStyle w:val="7"/>
                <w:rFonts w:hint="eastAsia"/>
              </w:rPr>
              <w:t>登记证持有人：</w:t>
            </w:r>
            <w:r>
              <w:rPr>
                <w:rFonts w:hint="eastAsia"/>
              </w:rPr>
              <w:t>山东省绿士农药有限公司</w:t>
            </w:r>
          </w:p>
        </w:tc>
      </w:tr>
      <w:tr w14:paraId="10C3AE13">
        <w:tblPrEx>
          <w:tblCellMar>
            <w:top w:w="0" w:type="dxa"/>
            <w:left w:w="0" w:type="dxa"/>
            <w:bottom w:w="0" w:type="dxa"/>
            <w:right w:w="0" w:type="dxa"/>
          </w:tblCellMar>
        </w:tblPrEx>
        <w:trPr>
          <w:tblCellSpacing w:w="0" w:type="dxa"/>
        </w:trPr>
        <w:tc>
          <w:tcPr>
            <w:tcW w:w="0" w:type="auto"/>
            <w:vAlign w:val="center"/>
          </w:tcPr>
          <w:p w14:paraId="6D4FD7D3">
            <w:r>
              <w:rPr>
                <w:rStyle w:val="7"/>
                <w:rFonts w:hint="eastAsia"/>
              </w:rPr>
              <w:t>农药名称：</w:t>
            </w:r>
            <w:r>
              <w:rPr>
                <w:rFonts w:hint="eastAsia"/>
              </w:rPr>
              <w:t>氰戊·氧乐果</w:t>
            </w:r>
          </w:p>
        </w:tc>
      </w:tr>
      <w:tr w14:paraId="2BF49558">
        <w:tblPrEx>
          <w:tblCellMar>
            <w:top w:w="0" w:type="dxa"/>
            <w:left w:w="0" w:type="dxa"/>
            <w:bottom w:w="0" w:type="dxa"/>
            <w:right w:w="0" w:type="dxa"/>
          </w:tblCellMar>
        </w:tblPrEx>
        <w:trPr>
          <w:tblCellSpacing w:w="0" w:type="dxa"/>
        </w:trPr>
        <w:tc>
          <w:tcPr>
            <w:tcW w:w="0" w:type="auto"/>
            <w:vAlign w:val="center"/>
          </w:tcPr>
          <w:p w14:paraId="755ED30D">
            <w:r>
              <w:rPr>
                <w:rStyle w:val="7"/>
                <w:rFonts w:hint="eastAsia"/>
              </w:rPr>
              <w:t>剂型：</w:t>
            </w:r>
            <w:r>
              <w:rPr>
                <w:rFonts w:hint="eastAsia"/>
              </w:rPr>
              <w:t>乳油</w:t>
            </w:r>
          </w:p>
        </w:tc>
      </w:tr>
      <w:tr w14:paraId="05A60353">
        <w:tblPrEx>
          <w:tblCellMar>
            <w:top w:w="0" w:type="dxa"/>
            <w:left w:w="0" w:type="dxa"/>
            <w:bottom w:w="0" w:type="dxa"/>
            <w:right w:w="0" w:type="dxa"/>
          </w:tblCellMar>
        </w:tblPrEx>
        <w:trPr>
          <w:tblCellSpacing w:w="0" w:type="dxa"/>
        </w:trPr>
        <w:tc>
          <w:tcPr>
            <w:tcW w:w="0" w:type="auto"/>
            <w:vAlign w:val="center"/>
          </w:tcPr>
          <w:p w14:paraId="3A6F1AA0">
            <w:r>
              <w:rPr>
                <w:rStyle w:val="7"/>
                <w:rFonts w:hint="eastAsia"/>
              </w:rPr>
              <w:t>毒性及其标识：</w:t>
            </w:r>
            <w:r>
              <w:rPr>
                <w:rFonts w:hint="eastAsia"/>
              </w:rPr>
              <w:t xml:space="preserve"> </w:t>
            </w:r>
            <w:r>
              <w:drawing>
                <wp:inline distT="0" distB="0" distL="0" distR="0">
                  <wp:extent cx="476250" cy="323850"/>
                  <wp:effectExtent l="0" t="0" r="0" b="0"/>
                  <wp:docPr id="38" name="图片 38"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中等毒 </w:t>
            </w:r>
            <w:r>
              <w:rPr>
                <w:rFonts w:hint="eastAsia"/>
              </w:rPr>
              <w:br w:type="textWrapping"/>
            </w:r>
            <w:r>
              <w:rPr>
                <w:rFonts w:hint="eastAsia"/>
              </w:rPr>
              <w:t xml:space="preserve">(原药高毒) </w:t>
            </w:r>
          </w:p>
        </w:tc>
      </w:tr>
      <w:tr w14:paraId="5CC5EAA6">
        <w:tblPrEx>
          <w:tblCellMar>
            <w:top w:w="0" w:type="dxa"/>
            <w:left w:w="0" w:type="dxa"/>
            <w:bottom w:w="0" w:type="dxa"/>
            <w:right w:w="0" w:type="dxa"/>
          </w:tblCellMar>
        </w:tblPrEx>
        <w:trPr>
          <w:tblCellSpacing w:w="0" w:type="dxa"/>
        </w:trPr>
        <w:tc>
          <w:tcPr>
            <w:tcW w:w="0" w:type="auto"/>
            <w:vAlign w:val="center"/>
          </w:tcPr>
          <w:p w14:paraId="2E862A97">
            <w:r>
              <w:rPr>
                <w:rStyle w:val="7"/>
                <w:rFonts w:hint="eastAsia"/>
              </w:rPr>
              <w:t>总有效成分含量：</w:t>
            </w:r>
            <w:r>
              <w:rPr>
                <w:rFonts w:hint="eastAsia"/>
              </w:rPr>
              <w:t>25%</w:t>
            </w:r>
          </w:p>
        </w:tc>
      </w:tr>
      <w:tr w14:paraId="12A63A3D">
        <w:tblPrEx>
          <w:tblCellMar>
            <w:top w:w="0" w:type="dxa"/>
            <w:left w:w="0" w:type="dxa"/>
            <w:bottom w:w="0" w:type="dxa"/>
            <w:right w:w="0" w:type="dxa"/>
          </w:tblCellMar>
        </w:tblPrEx>
        <w:trPr>
          <w:tblCellSpacing w:w="0" w:type="dxa"/>
        </w:trPr>
        <w:tc>
          <w:tcPr>
            <w:tcW w:w="0" w:type="auto"/>
            <w:vAlign w:val="center"/>
          </w:tcPr>
          <w:p w14:paraId="0D2B64A8">
            <w:r>
              <w:rPr>
                <w:rFonts w:hint="eastAsia"/>
              </w:rPr>
              <w:t xml:space="preserve">有效成分及其含量： </w:t>
            </w:r>
          </w:p>
          <w:p w14:paraId="3E63DE20">
            <w:r>
              <w:rPr>
                <w:rFonts w:hint="eastAsia"/>
              </w:rPr>
              <w:t xml:space="preserve">    氧乐果20%    氰戊菊酯5%    </w:t>
            </w:r>
          </w:p>
        </w:tc>
      </w:tr>
      <w:tr w14:paraId="693F7449">
        <w:tblPrEx>
          <w:tblCellMar>
            <w:top w:w="0" w:type="dxa"/>
            <w:left w:w="0" w:type="dxa"/>
            <w:bottom w:w="0" w:type="dxa"/>
            <w:right w:w="0" w:type="dxa"/>
          </w:tblCellMar>
        </w:tblPrEx>
        <w:trPr>
          <w:tblCellSpacing w:w="0" w:type="dxa"/>
        </w:trPr>
        <w:tc>
          <w:tcPr>
            <w:tcW w:w="0" w:type="auto"/>
            <w:vAlign w:val="center"/>
          </w:tcPr>
          <w:p w14:paraId="173C9DF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43212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AF1192E">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2FAE8E5">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80823F0">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CDA897A">
                  <w:r>
                    <w:rPr>
                      <w:rStyle w:val="8"/>
                      <w:rFonts w:hint="eastAsia"/>
                    </w:rPr>
                    <w:t>施用方式</w:t>
                  </w:r>
                </w:p>
              </w:tc>
            </w:tr>
            <w:tr w14:paraId="3FB814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3F610C5">
                  <w:r>
                    <w:rPr>
                      <w:rStyle w:val="8"/>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623BEE23">
                  <w:r>
                    <w:rPr>
                      <w:rStyle w:val="8"/>
                      <w:rFonts w:hint="eastAsia"/>
                    </w:rPr>
                    <w:t>棉铃虫</w:t>
                  </w:r>
                </w:p>
              </w:tc>
              <w:tc>
                <w:tcPr>
                  <w:tcW w:w="0" w:type="auto"/>
                  <w:tcBorders>
                    <w:top w:val="outset" w:color="auto" w:sz="6" w:space="0"/>
                    <w:left w:val="outset" w:color="auto" w:sz="6" w:space="0"/>
                    <w:bottom w:val="outset" w:color="auto" w:sz="6" w:space="0"/>
                    <w:right w:val="outset" w:color="auto" w:sz="6" w:space="0"/>
                  </w:tcBorders>
                  <w:vAlign w:val="center"/>
                </w:tcPr>
                <w:p w14:paraId="1EA59E33">
                  <w:r>
                    <w:rPr>
                      <w:rStyle w:val="8"/>
                      <w:rFonts w:hint="eastAsia"/>
                    </w:rPr>
                    <w:t>30-50毫升/亩</w:t>
                  </w:r>
                </w:p>
              </w:tc>
              <w:tc>
                <w:tcPr>
                  <w:tcW w:w="0" w:type="auto"/>
                  <w:tcBorders>
                    <w:top w:val="outset" w:color="auto" w:sz="6" w:space="0"/>
                    <w:left w:val="outset" w:color="auto" w:sz="6" w:space="0"/>
                    <w:bottom w:val="outset" w:color="auto" w:sz="6" w:space="0"/>
                    <w:right w:val="outset" w:color="auto" w:sz="6" w:space="0"/>
                  </w:tcBorders>
                  <w:vAlign w:val="center"/>
                </w:tcPr>
                <w:p w14:paraId="22968E9B">
                  <w:r>
                    <w:rPr>
                      <w:rStyle w:val="8"/>
                      <w:rFonts w:hint="eastAsia"/>
                    </w:rPr>
                    <w:t>喷雾</w:t>
                  </w:r>
                </w:p>
              </w:tc>
            </w:tr>
          </w:tbl>
          <w:p w14:paraId="1E50FCB3"/>
        </w:tc>
      </w:tr>
      <w:tr w14:paraId="0D3AB337">
        <w:tblPrEx>
          <w:tblCellMar>
            <w:top w:w="0" w:type="dxa"/>
            <w:left w:w="0" w:type="dxa"/>
            <w:bottom w:w="0" w:type="dxa"/>
            <w:right w:w="0" w:type="dxa"/>
          </w:tblCellMar>
        </w:tblPrEx>
        <w:trPr>
          <w:tblCellSpacing w:w="0" w:type="dxa"/>
        </w:trPr>
        <w:tc>
          <w:tcPr>
            <w:tcW w:w="0" w:type="auto"/>
            <w:vAlign w:val="center"/>
          </w:tcPr>
          <w:p w14:paraId="42223316">
            <w:r>
              <w:rPr>
                <w:rStyle w:val="7"/>
                <w:rFonts w:hint="eastAsia"/>
              </w:rPr>
              <w:t>使用技术要求:</w:t>
            </w:r>
            <w:r>
              <w:rPr>
                <w:rFonts w:hint="eastAsia"/>
              </w:rPr>
              <w:br w:type="textWrapping"/>
            </w:r>
            <w:r>
              <w:rPr>
                <w:rStyle w:val="8"/>
                <w:rFonts w:hint="eastAsia"/>
              </w:rPr>
              <w:t>1.应于棉铃虫卵孵盛期至低龄幼虫钻蛀期间施药，注意喷雾均匀周到；2.大风天或是预计1小时内降雨，请勿施药；3.施药后应设立警示标志，人畜24小时内不可进入；4.本品在棉花上的安全间隔期为14天，每季最多使用2次。</w:t>
            </w:r>
          </w:p>
        </w:tc>
      </w:tr>
      <w:tr w14:paraId="130E25F8">
        <w:tblPrEx>
          <w:tblCellMar>
            <w:top w:w="0" w:type="dxa"/>
            <w:left w:w="0" w:type="dxa"/>
            <w:bottom w:w="0" w:type="dxa"/>
            <w:right w:w="0" w:type="dxa"/>
          </w:tblCellMar>
        </w:tblPrEx>
        <w:trPr>
          <w:tblCellSpacing w:w="0" w:type="dxa"/>
        </w:trPr>
        <w:tc>
          <w:tcPr>
            <w:tcW w:w="0" w:type="auto"/>
            <w:vAlign w:val="center"/>
          </w:tcPr>
          <w:p w14:paraId="0C3B5187">
            <w:r>
              <w:rPr>
                <w:rStyle w:val="7"/>
                <w:rFonts w:hint="eastAsia"/>
              </w:rPr>
              <w:t>产品性能:</w:t>
            </w:r>
            <w:r>
              <w:rPr>
                <w:rFonts w:hint="eastAsia"/>
              </w:rPr>
              <w:br w:type="textWrapping"/>
            </w:r>
            <w:r>
              <w:rPr>
                <w:rStyle w:val="8"/>
                <w:rFonts w:hint="eastAsia"/>
              </w:rPr>
              <w:t>本品对害虫具有触杀和胃毒作用，能防治棉花上的棉铃虫。</w:t>
            </w:r>
          </w:p>
        </w:tc>
      </w:tr>
      <w:tr w14:paraId="5434B5C3">
        <w:tblPrEx>
          <w:tblCellMar>
            <w:top w:w="0" w:type="dxa"/>
            <w:left w:w="0" w:type="dxa"/>
            <w:bottom w:w="0" w:type="dxa"/>
            <w:right w:w="0" w:type="dxa"/>
          </w:tblCellMar>
        </w:tblPrEx>
        <w:trPr>
          <w:tblCellSpacing w:w="0" w:type="dxa"/>
        </w:trPr>
        <w:tc>
          <w:tcPr>
            <w:tcW w:w="0" w:type="auto"/>
            <w:vAlign w:val="center"/>
          </w:tcPr>
          <w:p w14:paraId="5DD10FE7">
            <w:r>
              <w:rPr>
                <w:rStyle w:val="7"/>
                <w:rFonts w:hint="eastAsia"/>
              </w:rPr>
              <w:t>注意事项：</w:t>
            </w:r>
            <w:r>
              <w:rPr>
                <w:rFonts w:hint="eastAsia"/>
              </w:rPr>
              <w:br w:type="textWrapping"/>
            </w:r>
            <w:r>
              <w:rPr>
                <w:rStyle w:val="8"/>
                <w:rFonts w:hint="eastAsia"/>
              </w:rPr>
              <w:t>1.本品不可与呈碱性的农药物质等混合使用。2.本品对蜜蜂、鱼类等水生生物、家蚕有毒，施药期间应避免对周围蜂群的影响，开花植物花期、蚕室和桑园附近禁用。远离水产养殖区施药，禁止在河塘等水体中清洗施药器具。 3.孕妇及哺乳期妇女避免接触此药。4.使用本品时应穿戴防护用品，避免吸入药液。施药期间不可吃东西和饮水。施药后应及时洗手和洗脸。5．啤酒花、菊科植物、高粱及烟草、枣树、桃、杏、梅树、橄榄无花果、柑桔等作物对本品敏感,在上述作物禁止使用本品。 6.用过的容器应妥善处理，不可做他用，也不可随意丢弃。7.不得用于防治卫生害虫，不得用于蔬菜、瓜果、茶叶、菌类、中草药材的生产，不得用于水生植物的病虫害防治。</w:t>
            </w:r>
          </w:p>
        </w:tc>
      </w:tr>
      <w:tr w14:paraId="394C42BF">
        <w:tblPrEx>
          <w:tblCellMar>
            <w:top w:w="0" w:type="dxa"/>
            <w:left w:w="0" w:type="dxa"/>
            <w:bottom w:w="0" w:type="dxa"/>
            <w:right w:w="0" w:type="dxa"/>
          </w:tblCellMar>
        </w:tblPrEx>
        <w:trPr>
          <w:tblCellSpacing w:w="0" w:type="dxa"/>
        </w:trPr>
        <w:tc>
          <w:tcPr>
            <w:tcW w:w="0" w:type="auto"/>
            <w:vAlign w:val="center"/>
          </w:tcPr>
          <w:p w14:paraId="4BFA32BD">
            <w:r>
              <w:rPr>
                <w:rStyle w:val="7"/>
                <w:rFonts w:hint="eastAsia"/>
              </w:rPr>
              <w:t>中毒急救措施：</w:t>
            </w:r>
            <w:r>
              <w:rPr>
                <w:rFonts w:hint="eastAsia"/>
              </w:rPr>
              <w:br w:type="textWrapping"/>
            </w:r>
            <w:r>
              <w:rPr>
                <w:rStyle w:val="8"/>
                <w:rFonts w:hint="eastAsia"/>
              </w:rPr>
              <w:t>中毒症状：急性中毒多在12小时内发病，口服立即发病。轻度：头痛、头昏、恶心、呕吐、多汗、无力、胸闷、视力模糊、胃口不佳等，全血胆碱酯酶活力一般降至正常值的70－50%。中度：除上述症状外还出现轻度呼吸困难、肌肉震颤、瞳孔缩小、精神恍惚、行走不稳、大汗、流涎、腹疼、腹泻。重者还会出现昏迷、抽搐、呼吸困难、口吐白沫、大小便失禁，惊厥，呼吸麻痹。1.皮肤接触：立即用肥皂水、清水冲洗皮肤，皮炎可用炉甘石洗剂或2%～3%硼酸水湿敷。2.眼睛溅药：立即将眼睑翻开，用大量清水或生理盐水冲洗，口服扑尔敏、苯海拉明等。3.发生吸入：立即脱离现场，到空气新鲜地方，请医生诊治。4.误服：误服则应立即携此标签将病人送医院诊治。医生应首先判断中毒的主要原因，若判断为氧乐果中毒为主，可以使用阿托品和解磷定。洗胃时，应注意保护气管和食管。 中毒急救电话：0534-5756113。</w:t>
            </w:r>
          </w:p>
        </w:tc>
      </w:tr>
      <w:tr w14:paraId="529EE38C">
        <w:tblPrEx>
          <w:tblCellMar>
            <w:top w:w="0" w:type="dxa"/>
            <w:left w:w="0" w:type="dxa"/>
            <w:bottom w:w="0" w:type="dxa"/>
            <w:right w:w="0" w:type="dxa"/>
          </w:tblCellMar>
        </w:tblPrEx>
        <w:trPr>
          <w:tblCellSpacing w:w="0" w:type="dxa"/>
        </w:trPr>
        <w:tc>
          <w:tcPr>
            <w:tcW w:w="0" w:type="auto"/>
            <w:vAlign w:val="center"/>
          </w:tcPr>
          <w:p w14:paraId="15D76708">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本品应贮存在干燥、阴凉、通风、防雨处，远离火源或热源。置于儿童触及不到之处，并加锁。不能与食品、饮料、粮食、饲料等混合贮存。</w:t>
            </w:r>
          </w:p>
        </w:tc>
      </w:tr>
      <w:tr w14:paraId="0E6ABA6B">
        <w:tblPrEx>
          <w:tblCellMar>
            <w:top w:w="0" w:type="dxa"/>
            <w:left w:w="0" w:type="dxa"/>
            <w:bottom w:w="0" w:type="dxa"/>
            <w:right w:w="0" w:type="dxa"/>
          </w:tblCellMar>
        </w:tblPrEx>
        <w:trPr>
          <w:tblCellSpacing w:w="0" w:type="dxa"/>
        </w:trPr>
        <w:tc>
          <w:tcPr>
            <w:tcW w:w="0" w:type="auto"/>
            <w:vAlign w:val="center"/>
          </w:tcPr>
          <w:p w14:paraId="04C59EAE">
            <w:r>
              <w:rPr>
                <w:rStyle w:val="7"/>
                <w:rFonts w:hint="eastAsia"/>
              </w:rPr>
              <w:t>质量保证期：</w:t>
            </w:r>
            <w:r>
              <w:rPr>
                <w:rStyle w:val="8"/>
                <w:rFonts w:hint="eastAsia"/>
              </w:rPr>
              <w:t>2年</w:t>
            </w:r>
          </w:p>
        </w:tc>
      </w:tr>
      <w:tr w14:paraId="5D731FD8">
        <w:tblPrEx>
          <w:tblCellMar>
            <w:top w:w="0" w:type="dxa"/>
            <w:left w:w="0" w:type="dxa"/>
            <w:bottom w:w="0" w:type="dxa"/>
            <w:right w:w="0" w:type="dxa"/>
          </w:tblCellMar>
        </w:tblPrEx>
        <w:trPr>
          <w:tblCellSpacing w:w="0" w:type="dxa"/>
        </w:trPr>
        <w:tc>
          <w:tcPr>
            <w:tcW w:w="0" w:type="auto"/>
            <w:vAlign w:val="center"/>
          </w:tcPr>
          <w:p w14:paraId="15437E67">
            <w:r>
              <w:rPr>
                <w:rStyle w:val="7"/>
                <w:rFonts w:hint="eastAsia"/>
              </w:rPr>
              <w:t>备注：</w:t>
            </w:r>
            <w:r>
              <w:rPr>
                <w:rFonts w:hint="eastAsia"/>
              </w:rPr>
              <w:br w:type="textWrapping"/>
            </w:r>
            <w:r>
              <w:rPr>
                <w:rStyle w:val="8"/>
                <w:rFonts w:hint="eastAsia"/>
              </w:rPr>
              <w:t>标注"限制使用"字样</w:t>
            </w:r>
          </w:p>
        </w:tc>
      </w:tr>
    </w:tbl>
    <w:p w14:paraId="373FC08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F562AEF">
        <w:tblPrEx>
          <w:tblCellMar>
            <w:top w:w="0" w:type="dxa"/>
            <w:left w:w="0" w:type="dxa"/>
            <w:bottom w:w="0" w:type="dxa"/>
            <w:right w:w="0" w:type="dxa"/>
          </w:tblCellMar>
        </w:tblPrEx>
        <w:trPr>
          <w:tblCellSpacing w:w="0" w:type="dxa"/>
        </w:trPr>
        <w:tc>
          <w:tcPr>
            <w:tcW w:w="0" w:type="auto"/>
            <w:vAlign w:val="center"/>
          </w:tcPr>
          <w:p w14:paraId="54DE94A9">
            <w:r>
              <w:rPr>
                <w:rStyle w:val="7"/>
                <w:rFonts w:hint="eastAsia"/>
              </w:rPr>
              <w:t>登记证号：</w:t>
            </w:r>
            <w:r>
              <w:rPr>
                <w:rFonts w:hint="eastAsia"/>
              </w:rPr>
              <w:t>PD20060038</w:t>
            </w:r>
          </w:p>
        </w:tc>
      </w:tr>
      <w:tr w14:paraId="128F24C9">
        <w:tblPrEx>
          <w:tblCellMar>
            <w:top w:w="0" w:type="dxa"/>
            <w:left w:w="0" w:type="dxa"/>
            <w:bottom w:w="0" w:type="dxa"/>
            <w:right w:w="0" w:type="dxa"/>
          </w:tblCellMar>
        </w:tblPrEx>
        <w:trPr>
          <w:tblCellSpacing w:w="0" w:type="dxa"/>
        </w:trPr>
        <w:tc>
          <w:tcPr>
            <w:tcW w:w="0" w:type="auto"/>
            <w:vAlign w:val="center"/>
          </w:tcPr>
          <w:p w14:paraId="038078CD">
            <w:r>
              <w:rPr>
                <w:rStyle w:val="7"/>
                <w:rFonts w:hint="eastAsia"/>
              </w:rPr>
              <w:t>登记证持有人：</w:t>
            </w:r>
            <w:r>
              <w:rPr>
                <w:rFonts w:hint="eastAsia"/>
              </w:rPr>
              <w:t>沈阳科创化学品有限公司</w:t>
            </w:r>
          </w:p>
        </w:tc>
      </w:tr>
      <w:tr w14:paraId="03F96461">
        <w:tblPrEx>
          <w:tblCellMar>
            <w:top w:w="0" w:type="dxa"/>
            <w:left w:w="0" w:type="dxa"/>
            <w:bottom w:w="0" w:type="dxa"/>
            <w:right w:w="0" w:type="dxa"/>
          </w:tblCellMar>
        </w:tblPrEx>
        <w:trPr>
          <w:tblCellSpacing w:w="0" w:type="dxa"/>
        </w:trPr>
        <w:tc>
          <w:tcPr>
            <w:tcW w:w="0" w:type="auto"/>
            <w:vAlign w:val="center"/>
          </w:tcPr>
          <w:p w14:paraId="524D66FB">
            <w:r>
              <w:rPr>
                <w:rStyle w:val="7"/>
                <w:rFonts w:hint="eastAsia"/>
              </w:rPr>
              <w:t>农药名称：</w:t>
            </w:r>
            <w:r>
              <w:rPr>
                <w:rFonts w:hint="eastAsia"/>
              </w:rPr>
              <w:t>锰锌·氟吗啉</w:t>
            </w:r>
          </w:p>
        </w:tc>
      </w:tr>
      <w:tr w14:paraId="209A2D16">
        <w:tblPrEx>
          <w:tblCellMar>
            <w:top w:w="0" w:type="dxa"/>
            <w:left w:w="0" w:type="dxa"/>
            <w:bottom w:w="0" w:type="dxa"/>
            <w:right w:w="0" w:type="dxa"/>
          </w:tblCellMar>
        </w:tblPrEx>
        <w:trPr>
          <w:tblCellSpacing w:w="0" w:type="dxa"/>
        </w:trPr>
        <w:tc>
          <w:tcPr>
            <w:tcW w:w="0" w:type="auto"/>
            <w:vAlign w:val="center"/>
          </w:tcPr>
          <w:p w14:paraId="62B4C3F5">
            <w:r>
              <w:rPr>
                <w:rStyle w:val="7"/>
                <w:rFonts w:hint="eastAsia"/>
              </w:rPr>
              <w:t>剂型：</w:t>
            </w:r>
            <w:r>
              <w:rPr>
                <w:rFonts w:hint="eastAsia"/>
              </w:rPr>
              <w:t>可湿性粉剂</w:t>
            </w:r>
          </w:p>
        </w:tc>
      </w:tr>
      <w:tr w14:paraId="4FCDDB06">
        <w:tblPrEx>
          <w:tblCellMar>
            <w:top w:w="0" w:type="dxa"/>
            <w:left w:w="0" w:type="dxa"/>
            <w:bottom w:w="0" w:type="dxa"/>
            <w:right w:w="0" w:type="dxa"/>
          </w:tblCellMar>
        </w:tblPrEx>
        <w:trPr>
          <w:tblCellSpacing w:w="0" w:type="dxa"/>
        </w:trPr>
        <w:tc>
          <w:tcPr>
            <w:tcW w:w="0" w:type="auto"/>
            <w:vAlign w:val="center"/>
          </w:tcPr>
          <w:p w14:paraId="077BA1DA">
            <w:r>
              <w:rPr>
                <w:rStyle w:val="7"/>
                <w:rFonts w:hint="eastAsia"/>
              </w:rPr>
              <w:t>毒性及其标识：</w:t>
            </w:r>
            <w:r>
              <w:rPr>
                <w:rFonts w:hint="eastAsia"/>
              </w:rPr>
              <w:t xml:space="preserve"> </w:t>
            </w:r>
            <w:r>
              <w:drawing>
                <wp:inline distT="0" distB="0" distL="0" distR="0">
                  <wp:extent cx="476250" cy="323850"/>
                  <wp:effectExtent l="0" t="0" r="0" b="0"/>
                  <wp:docPr id="39" name="图片 3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BD56A5A">
        <w:tblPrEx>
          <w:tblCellMar>
            <w:top w:w="0" w:type="dxa"/>
            <w:left w:w="0" w:type="dxa"/>
            <w:bottom w:w="0" w:type="dxa"/>
            <w:right w:w="0" w:type="dxa"/>
          </w:tblCellMar>
        </w:tblPrEx>
        <w:trPr>
          <w:tblCellSpacing w:w="0" w:type="dxa"/>
        </w:trPr>
        <w:tc>
          <w:tcPr>
            <w:tcW w:w="0" w:type="auto"/>
            <w:vAlign w:val="center"/>
          </w:tcPr>
          <w:p w14:paraId="54A62BC8">
            <w:r>
              <w:rPr>
                <w:rStyle w:val="7"/>
                <w:rFonts w:hint="eastAsia"/>
              </w:rPr>
              <w:t>总有效成分含量：</w:t>
            </w:r>
            <w:r>
              <w:rPr>
                <w:rFonts w:hint="eastAsia"/>
              </w:rPr>
              <w:t>60%</w:t>
            </w:r>
          </w:p>
        </w:tc>
      </w:tr>
      <w:tr w14:paraId="2029C663">
        <w:tblPrEx>
          <w:tblCellMar>
            <w:top w:w="0" w:type="dxa"/>
            <w:left w:w="0" w:type="dxa"/>
            <w:bottom w:w="0" w:type="dxa"/>
            <w:right w:w="0" w:type="dxa"/>
          </w:tblCellMar>
        </w:tblPrEx>
        <w:trPr>
          <w:tblCellSpacing w:w="0" w:type="dxa"/>
        </w:trPr>
        <w:tc>
          <w:tcPr>
            <w:tcW w:w="0" w:type="auto"/>
            <w:vAlign w:val="center"/>
          </w:tcPr>
          <w:p w14:paraId="2799029F">
            <w:r>
              <w:rPr>
                <w:rFonts w:hint="eastAsia"/>
              </w:rPr>
              <w:t xml:space="preserve">有效成分及其含量： </w:t>
            </w:r>
          </w:p>
          <w:p w14:paraId="50702C3C">
            <w:r>
              <w:rPr>
                <w:rFonts w:hint="eastAsia"/>
              </w:rPr>
              <w:t xml:space="preserve">    氟吗啉10%    代森锰锌50%    </w:t>
            </w:r>
          </w:p>
        </w:tc>
      </w:tr>
      <w:tr w14:paraId="68F1A581">
        <w:tblPrEx>
          <w:tblCellMar>
            <w:top w:w="0" w:type="dxa"/>
            <w:left w:w="0" w:type="dxa"/>
            <w:bottom w:w="0" w:type="dxa"/>
            <w:right w:w="0" w:type="dxa"/>
          </w:tblCellMar>
        </w:tblPrEx>
        <w:trPr>
          <w:tblCellSpacing w:w="0" w:type="dxa"/>
        </w:trPr>
        <w:tc>
          <w:tcPr>
            <w:tcW w:w="0" w:type="auto"/>
            <w:vAlign w:val="center"/>
          </w:tcPr>
          <w:p w14:paraId="699BA27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F3E67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D1E763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A1D9B4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632AC3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327443B">
                  <w:r>
                    <w:rPr>
                      <w:rStyle w:val="8"/>
                      <w:rFonts w:hint="eastAsia"/>
                    </w:rPr>
                    <w:t>施用方式</w:t>
                  </w:r>
                </w:p>
              </w:tc>
            </w:tr>
            <w:tr w14:paraId="44671C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A16DA55">
                  <w:r>
                    <w:rPr>
                      <w:rStyle w:val="8"/>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3545261C">
                  <w:r>
                    <w:rPr>
                      <w:rStyle w:val="8"/>
                      <w:rFonts w:hint="eastAsia"/>
                    </w:rPr>
                    <w:t>霜霉病</w:t>
                  </w:r>
                </w:p>
              </w:tc>
              <w:tc>
                <w:tcPr>
                  <w:tcW w:w="0" w:type="auto"/>
                  <w:tcBorders>
                    <w:top w:val="outset" w:color="auto" w:sz="6" w:space="0"/>
                    <w:left w:val="outset" w:color="auto" w:sz="6" w:space="0"/>
                    <w:bottom w:val="outset" w:color="auto" w:sz="6" w:space="0"/>
                    <w:right w:val="outset" w:color="auto" w:sz="6" w:space="0"/>
                  </w:tcBorders>
                  <w:vAlign w:val="center"/>
                </w:tcPr>
                <w:p w14:paraId="5E5EB1B3">
                  <w:r>
                    <w:rPr>
                      <w:rStyle w:val="8"/>
                      <w:rFonts w:hint="eastAsia"/>
                    </w:rPr>
                    <w:t>80-120克/亩</w:t>
                  </w:r>
                </w:p>
              </w:tc>
              <w:tc>
                <w:tcPr>
                  <w:tcW w:w="0" w:type="auto"/>
                  <w:tcBorders>
                    <w:top w:val="outset" w:color="auto" w:sz="6" w:space="0"/>
                    <w:left w:val="outset" w:color="auto" w:sz="6" w:space="0"/>
                    <w:bottom w:val="outset" w:color="auto" w:sz="6" w:space="0"/>
                    <w:right w:val="outset" w:color="auto" w:sz="6" w:space="0"/>
                  </w:tcBorders>
                  <w:vAlign w:val="center"/>
                </w:tcPr>
                <w:p w14:paraId="6333DAC4">
                  <w:r>
                    <w:rPr>
                      <w:rStyle w:val="8"/>
                      <w:rFonts w:hint="eastAsia"/>
                    </w:rPr>
                    <w:t>喷雾</w:t>
                  </w:r>
                </w:p>
              </w:tc>
            </w:tr>
          </w:tbl>
          <w:p w14:paraId="021AC35E"/>
        </w:tc>
      </w:tr>
      <w:tr w14:paraId="0669C039">
        <w:tblPrEx>
          <w:tblCellMar>
            <w:top w:w="0" w:type="dxa"/>
            <w:left w:w="0" w:type="dxa"/>
            <w:bottom w:w="0" w:type="dxa"/>
            <w:right w:w="0" w:type="dxa"/>
          </w:tblCellMar>
        </w:tblPrEx>
        <w:trPr>
          <w:tblCellSpacing w:w="0" w:type="dxa"/>
        </w:trPr>
        <w:tc>
          <w:tcPr>
            <w:tcW w:w="0" w:type="auto"/>
            <w:vAlign w:val="center"/>
          </w:tcPr>
          <w:p w14:paraId="2884C113">
            <w:r>
              <w:rPr>
                <w:rStyle w:val="7"/>
                <w:rFonts w:hint="eastAsia"/>
              </w:rPr>
              <w:t>使用技术要求:</w:t>
            </w:r>
            <w:r>
              <w:rPr>
                <w:rFonts w:hint="eastAsia"/>
              </w:rPr>
              <w:br w:type="textWrapping"/>
            </w:r>
            <w:r>
              <w:rPr>
                <w:rStyle w:val="8"/>
                <w:rFonts w:hint="eastAsia"/>
              </w:rPr>
              <w:t>1、发病初期施药，防治效果最佳，发病中后期选择高剂量。2、用药间隔为7-10天。3、大风天或预计1小时内降雨，请勿施药。4、每季作物最多施药3次，安全间隔期5天。</w:t>
            </w:r>
          </w:p>
        </w:tc>
      </w:tr>
      <w:tr w14:paraId="38F6D985">
        <w:tblPrEx>
          <w:tblCellMar>
            <w:top w:w="0" w:type="dxa"/>
            <w:left w:w="0" w:type="dxa"/>
            <w:bottom w:w="0" w:type="dxa"/>
            <w:right w:w="0" w:type="dxa"/>
          </w:tblCellMar>
        </w:tblPrEx>
        <w:trPr>
          <w:tblCellSpacing w:w="0" w:type="dxa"/>
        </w:trPr>
        <w:tc>
          <w:tcPr>
            <w:tcW w:w="0" w:type="auto"/>
            <w:vAlign w:val="center"/>
          </w:tcPr>
          <w:p w14:paraId="2B1EEC09">
            <w:r>
              <w:rPr>
                <w:rStyle w:val="7"/>
                <w:rFonts w:hint="eastAsia"/>
              </w:rPr>
              <w:t>产品性能:</w:t>
            </w:r>
            <w:r>
              <w:rPr>
                <w:rFonts w:hint="eastAsia"/>
              </w:rPr>
              <w:br w:type="textWrapping"/>
            </w:r>
            <w:r>
              <w:rPr>
                <w:rStyle w:val="8"/>
                <w:rFonts w:hint="eastAsia"/>
              </w:rPr>
              <w:t>本品是由氟吗啉和代森锰锌复配而成。适用于黄瓜霜霉病的防治，具有预防和治疗作用。</w:t>
            </w:r>
          </w:p>
        </w:tc>
      </w:tr>
      <w:tr w14:paraId="040A6CFD">
        <w:tblPrEx>
          <w:tblCellMar>
            <w:top w:w="0" w:type="dxa"/>
            <w:left w:w="0" w:type="dxa"/>
            <w:bottom w:w="0" w:type="dxa"/>
            <w:right w:w="0" w:type="dxa"/>
          </w:tblCellMar>
        </w:tblPrEx>
        <w:trPr>
          <w:tblCellSpacing w:w="0" w:type="dxa"/>
        </w:trPr>
        <w:tc>
          <w:tcPr>
            <w:tcW w:w="0" w:type="auto"/>
            <w:vAlign w:val="center"/>
          </w:tcPr>
          <w:p w14:paraId="37B93B58">
            <w:r>
              <w:rPr>
                <w:rStyle w:val="7"/>
                <w:rFonts w:hint="eastAsia"/>
              </w:rPr>
              <w:t>注意事项：</w:t>
            </w:r>
            <w:r>
              <w:rPr>
                <w:rFonts w:hint="eastAsia"/>
              </w:rPr>
              <w:br w:type="textWrapping"/>
            </w:r>
            <w:r>
              <w:rPr>
                <w:rStyle w:val="8"/>
                <w:rFonts w:hint="eastAsia"/>
              </w:rPr>
              <w:t>1、使用前应详细阅读标签及使用说明。2、勿与铜制剂或碱性农药等物质混合使用。3、远离水产养殖区施药，禁止在河塘等水体中清洗施药器具。4、在开启包装物和使用过程中要注意防护，穿防护服，配戴防护手套、口罩等。施药期间不可吃东西和饮水。施药后应立即洗手、脸等裸露部位。5、建议与其他作用机制不同的杀菌剂轮换使用，以延缓抗性产生。6、孕妇与哺乳期妇女禁止接触。7、用过的容器应妥善处理，不可做他用，也不可随意丢弃。</w:t>
            </w:r>
          </w:p>
        </w:tc>
      </w:tr>
      <w:tr w14:paraId="47E8E887">
        <w:tblPrEx>
          <w:tblCellMar>
            <w:top w:w="0" w:type="dxa"/>
            <w:left w:w="0" w:type="dxa"/>
            <w:bottom w:w="0" w:type="dxa"/>
            <w:right w:w="0" w:type="dxa"/>
          </w:tblCellMar>
        </w:tblPrEx>
        <w:trPr>
          <w:tblCellSpacing w:w="0" w:type="dxa"/>
        </w:trPr>
        <w:tc>
          <w:tcPr>
            <w:tcW w:w="0" w:type="auto"/>
            <w:vAlign w:val="center"/>
          </w:tcPr>
          <w:p w14:paraId="40A3D966">
            <w:r>
              <w:rPr>
                <w:rStyle w:val="7"/>
                <w:rFonts w:hint="eastAsia"/>
              </w:rPr>
              <w:t>中毒急救措施：</w:t>
            </w:r>
            <w:r>
              <w:rPr>
                <w:rFonts w:hint="eastAsia"/>
              </w:rPr>
              <w:br w:type="textWrapping"/>
            </w:r>
            <w:r>
              <w:rPr>
                <w:rStyle w:val="8"/>
                <w:rFonts w:hint="eastAsia"/>
              </w:rPr>
              <w:t>中毒症状：对眼睛有刺激作用，要注意防护。急救措施：误食请立即携本标签送往医院对症治疗。误吸：应将病人移至空气流通处。误入眼睛：清水冲洗至少15分钟。误触皮肤：清水冲洗并换洗衣物。</w:t>
            </w:r>
          </w:p>
        </w:tc>
      </w:tr>
      <w:tr w14:paraId="20FC3ECE">
        <w:tblPrEx>
          <w:tblCellMar>
            <w:top w:w="0" w:type="dxa"/>
            <w:left w:w="0" w:type="dxa"/>
            <w:bottom w:w="0" w:type="dxa"/>
            <w:right w:w="0" w:type="dxa"/>
          </w:tblCellMar>
        </w:tblPrEx>
        <w:trPr>
          <w:tblCellSpacing w:w="0" w:type="dxa"/>
        </w:trPr>
        <w:tc>
          <w:tcPr>
            <w:tcW w:w="0" w:type="auto"/>
            <w:vAlign w:val="center"/>
          </w:tcPr>
          <w:p w14:paraId="4A61CC61">
            <w:r>
              <w:rPr>
                <w:rStyle w:val="7"/>
                <w:rFonts w:hint="eastAsia"/>
              </w:rPr>
              <w:t>储存和运输方法：</w:t>
            </w:r>
            <w:r>
              <w:rPr>
                <w:rFonts w:hint="eastAsia"/>
              </w:rPr>
              <w:br w:type="textWrapping"/>
            </w:r>
            <w:r>
              <w:rPr>
                <w:rStyle w:val="8"/>
                <w:rFonts w:hint="eastAsia"/>
              </w:rPr>
              <w:t>原包装应保存于阴凉、干燥、通风处，远离热源或火源。置于儿童、无关人员和动物触及不到的地方，并加锁保存。不能与食品、饮料、饲料和粮食等混合储运。</w:t>
            </w:r>
          </w:p>
        </w:tc>
      </w:tr>
      <w:tr w14:paraId="65D268D7">
        <w:tblPrEx>
          <w:tblCellMar>
            <w:top w:w="0" w:type="dxa"/>
            <w:left w:w="0" w:type="dxa"/>
            <w:bottom w:w="0" w:type="dxa"/>
            <w:right w:w="0" w:type="dxa"/>
          </w:tblCellMar>
        </w:tblPrEx>
        <w:trPr>
          <w:tblCellSpacing w:w="0" w:type="dxa"/>
        </w:trPr>
        <w:tc>
          <w:tcPr>
            <w:tcW w:w="0" w:type="auto"/>
            <w:vAlign w:val="center"/>
          </w:tcPr>
          <w:p w14:paraId="369C5EC6">
            <w:r>
              <w:rPr>
                <w:rStyle w:val="7"/>
                <w:rFonts w:hint="eastAsia"/>
              </w:rPr>
              <w:t>质量保证期：</w:t>
            </w:r>
            <w:r>
              <w:rPr>
                <w:rStyle w:val="8"/>
                <w:rFonts w:hint="eastAsia"/>
              </w:rPr>
              <w:t>2年</w:t>
            </w:r>
          </w:p>
        </w:tc>
      </w:tr>
      <w:tr w14:paraId="08CA0A2C">
        <w:tblPrEx>
          <w:tblCellMar>
            <w:top w:w="0" w:type="dxa"/>
            <w:left w:w="0" w:type="dxa"/>
            <w:bottom w:w="0" w:type="dxa"/>
            <w:right w:w="0" w:type="dxa"/>
          </w:tblCellMar>
        </w:tblPrEx>
        <w:trPr>
          <w:tblCellSpacing w:w="0" w:type="dxa"/>
        </w:trPr>
        <w:tc>
          <w:tcPr>
            <w:tcW w:w="0" w:type="auto"/>
            <w:vAlign w:val="center"/>
          </w:tcPr>
          <w:p w14:paraId="2A941F24">
            <w:r>
              <w:rPr>
                <w:rStyle w:val="7"/>
                <w:rFonts w:hint="eastAsia"/>
              </w:rPr>
              <w:t>备注：</w:t>
            </w:r>
          </w:p>
        </w:tc>
      </w:tr>
    </w:tbl>
    <w:p w14:paraId="7532C811"/>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22DFEF5">
        <w:tblPrEx>
          <w:tblCellMar>
            <w:top w:w="0" w:type="dxa"/>
            <w:left w:w="0" w:type="dxa"/>
            <w:bottom w:w="0" w:type="dxa"/>
            <w:right w:w="0" w:type="dxa"/>
          </w:tblCellMar>
        </w:tblPrEx>
        <w:trPr>
          <w:tblCellSpacing w:w="0" w:type="dxa"/>
        </w:trPr>
        <w:tc>
          <w:tcPr>
            <w:tcW w:w="0" w:type="auto"/>
            <w:vAlign w:val="center"/>
          </w:tcPr>
          <w:p w14:paraId="554CC224">
            <w:r>
              <w:rPr>
                <w:rStyle w:val="7"/>
                <w:rFonts w:hint="eastAsia"/>
              </w:rPr>
              <w:t>登记证号：</w:t>
            </w:r>
            <w:r>
              <w:rPr>
                <w:rFonts w:hint="eastAsia"/>
              </w:rPr>
              <w:t>PD20083176</w:t>
            </w:r>
          </w:p>
        </w:tc>
      </w:tr>
      <w:tr w14:paraId="1F700FB9">
        <w:tblPrEx>
          <w:tblCellMar>
            <w:top w:w="0" w:type="dxa"/>
            <w:left w:w="0" w:type="dxa"/>
            <w:bottom w:w="0" w:type="dxa"/>
            <w:right w:w="0" w:type="dxa"/>
          </w:tblCellMar>
        </w:tblPrEx>
        <w:trPr>
          <w:tblCellSpacing w:w="0" w:type="dxa"/>
        </w:trPr>
        <w:tc>
          <w:tcPr>
            <w:tcW w:w="0" w:type="auto"/>
            <w:vAlign w:val="center"/>
          </w:tcPr>
          <w:p w14:paraId="6E19841F">
            <w:r>
              <w:rPr>
                <w:rStyle w:val="7"/>
                <w:rFonts w:hint="eastAsia"/>
              </w:rPr>
              <w:t>登记证持有人：</w:t>
            </w:r>
            <w:r>
              <w:rPr>
                <w:rFonts w:hint="eastAsia"/>
              </w:rPr>
              <w:t>江西正邦作物保护股份有限公司</w:t>
            </w:r>
          </w:p>
        </w:tc>
      </w:tr>
      <w:tr w14:paraId="7E4872B8">
        <w:tblPrEx>
          <w:tblCellMar>
            <w:top w:w="0" w:type="dxa"/>
            <w:left w:w="0" w:type="dxa"/>
            <w:bottom w:w="0" w:type="dxa"/>
            <w:right w:w="0" w:type="dxa"/>
          </w:tblCellMar>
        </w:tblPrEx>
        <w:trPr>
          <w:tblCellSpacing w:w="0" w:type="dxa"/>
        </w:trPr>
        <w:tc>
          <w:tcPr>
            <w:tcW w:w="0" w:type="auto"/>
            <w:vAlign w:val="center"/>
          </w:tcPr>
          <w:p w14:paraId="76237AE6">
            <w:r>
              <w:rPr>
                <w:rStyle w:val="7"/>
                <w:rFonts w:hint="eastAsia"/>
              </w:rPr>
              <w:t>农药名称：</w:t>
            </w:r>
            <w:r>
              <w:rPr>
                <w:rFonts w:hint="eastAsia"/>
              </w:rPr>
              <w:t>杀螟丹</w:t>
            </w:r>
          </w:p>
        </w:tc>
      </w:tr>
      <w:tr w14:paraId="1CCCD156">
        <w:tblPrEx>
          <w:tblCellMar>
            <w:top w:w="0" w:type="dxa"/>
            <w:left w:w="0" w:type="dxa"/>
            <w:bottom w:w="0" w:type="dxa"/>
            <w:right w:w="0" w:type="dxa"/>
          </w:tblCellMar>
        </w:tblPrEx>
        <w:trPr>
          <w:tblCellSpacing w:w="0" w:type="dxa"/>
        </w:trPr>
        <w:tc>
          <w:tcPr>
            <w:tcW w:w="0" w:type="auto"/>
            <w:vAlign w:val="center"/>
          </w:tcPr>
          <w:p w14:paraId="7F3CE6D5">
            <w:r>
              <w:rPr>
                <w:rStyle w:val="7"/>
                <w:rFonts w:hint="eastAsia"/>
              </w:rPr>
              <w:t>剂型：</w:t>
            </w:r>
            <w:r>
              <w:rPr>
                <w:rFonts w:hint="eastAsia"/>
              </w:rPr>
              <w:t>可溶粉剂</w:t>
            </w:r>
          </w:p>
        </w:tc>
      </w:tr>
      <w:tr w14:paraId="55B325D6">
        <w:tblPrEx>
          <w:tblCellMar>
            <w:top w:w="0" w:type="dxa"/>
            <w:left w:w="0" w:type="dxa"/>
            <w:bottom w:w="0" w:type="dxa"/>
            <w:right w:w="0" w:type="dxa"/>
          </w:tblCellMar>
        </w:tblPrEx>
        <w:trPr>
          <w:tblCellSpacing w:w="0" w:type="dxa"/>
        </w:trPr>
        <w:tc>
          <w:tcPr>
            <w:tcW w:w="0" w:type="auto"/>
            <w:vAlign w:val="center"/>
          </w:tcPr>
          <w:p w14:paraId="6A578ADF">
            <w:r>
              <w:rPr>
                <w:rStyle w:val="7"/>
                <w:rFonts w:hint="eastAsia"/>
              </w:rPr>
              <w:t>毒性及其标识：</w:t>
            </w:r>
            <w:r>
              <w:rPr>
                <w:rFonts w:hint="eastAsia"/>
              </w:rPr>
              <w:t xml:space="preserve"> </w:t>
            </w:r>
            <w:r>
              <w:drawing>
                <wp:inline distT="0" distB="0" distL="0" distR="0">
                  <wp:extent cx="476250" cy="323850"/>
                  <wp:effectExtent l="0" t="0" r="0" b="0"/>
                  <wp:docPr id="40" name="图片 40"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23A8808A">
        <w:tblPrEx>
          <w:tblCellMar>
            <w:top w:w="0" w:type="dxa"/>
            <w:left w:w="0" w:type="dxa"/>
            <w:bottom w:w="0" w:type="dxa"/>
            <w:right w:w="0" w:type="dxa"/>
          </w:tblCellMar>
        </w:tblPrEx>
        <w:trPr>
          <w:tblCellSpacing w:w="0" w:type="dxa"/>
        </w:trPr>
        <w:tc>
          <w:tcPr>
            <w:tcW w:w="0" w:type="auto"/>
            <w:vAlign w:val="center"/>
          </w:tcPr>
          <w:p w14:paraId="197C4378">
            <w:r>
              <w:rPr>
                <w:rStyle w:val="7"/>
                <w:rFonts w:hint="eastAsia"/>
              </w:rPr>
              <w:t>总有效成分含量：</w:t>
            </w:r>
            <w:r>
              <w:rPr>
                <w:rFonts w:hint="eastAsia"/>
              </w:rPr>
              <w:t>50%</w:t>
            </w:r>
          </w:p>
        </w:tc>
      </w:tr>
      <w:tr w14:paraId="070C7CAD">
        <w:tblPrEx>
          <w:tblCellMar>
            <w:top w:w="0" w:type="dxa"/>
            <w:left w:w="0" w:type="dxa"/>
            <w:bottom w:w="0" w:type="dxa"/>
            <w:right w:w="0" w:type="dxa"/>
          </w:tblCellMar>
        </w:tblPrEx>
        <w:trPr>
          <w:tblCellSpacing w:w="0" w:type="dxa"/>
        </w:trPr>
        <w:tc>
          <w:tcPr>
            <w:tcW w:w="0" w:type="auto"/>
            <w:vAlign w:val="center"/>
          </w:tcPr>
          <w:p w14:paraId="4E4B2A92">
            <w:r>
              <w:rPr>
                <w:rFonts w:hint="eastAsia"/>
              </w:rPr>
              <w:t xml:space="preserve">有效成分及其含量： </w:t>
            </w:r>
          </w:p>
          <w:p w14:paraId="084B3E12">
            <w:r>
              <w:rPr>
                <w:rFonts w:hint="eastAsia"/>
              </w:rPr>
              <w:t xml:space="preserve">    杀螟丹50%    </w:t>
            </w:r>
          </w:p>
        </w:tc>
      </w:tr>
      <w:tr w14:paraId="5413A245">
        <w:tblPrEx>
          <w:tblCellMar>
            <w:top w:w="0" w:type="dxa"/>
            <w:left w:w="0" w:type="dxa"/>
            <w:bottom w:w="0" w:type="dxa"/>
            <w:right w:w="0" w:type="dxa"/>
          </w:tblCellMar>
        </w:tblPrEx>
        <w:trPr>
          <w:tblCellSpacing w:w="0" w:type="dxa"/>
        </w:trPr>
        <w:tc>
          <w:tcPr>
            <w:tcW w:w="0" w:type="auto"/>
            <w:vAlign w:val="center"/>
          </w:tcPr>
          <w:p w14:paraId="2E04C39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6AB9F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87D674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7002FB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AF37A5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0449FB6">
                  <w:r>
                    <w:rPr>
                      <w:rStyle w:val="8"/>
                      <w:rFonts w:hint="eastAsia"/>
                    </w:rPr>
                    <w:t>施用方式</w:t>
                  </w:r>
                </w:p>
              </w:tc>
            </w:tr>
            <w:tr w14:paraId="241FC2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830323D">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59F127DE">
                  <w:r>
                    <w:rPr>
                      <w:rStyle w:val="8"/>
                      <w:rFonts w:hint="eastAsia"/>
                    </w:rPr>
                    <w:t>二化螟</w:t>
                  </w:r>
                </w:p>
              </w:tc>
              <w:tc>
                <w:tcPr>
                  <w:tcW w:w="0" w:type="auto"/>
                  <w:tcBorders>
                    <w:top w:val="outset" w:color="auto" w:sz="6" w:space="0"/>
                    <w:left w:val="outset" w:color="auto" w:sz="6" w:space="0"/>
                    <w:bottom w:val="outset" w:color="auto" w:sz="6" w:space="0"/>
                    <w:right w:val="outset" w:color="auto" w:sz="6" w:space="0"/>
                  </w:tcBorders>
                  <w:vAlign w:val="center"/>
                </w:tcPr>
                <w:p w14:paraId="263CD29A">
                  <w:r>
                    <w:rPr>
                      <w:rStyle w:val="8"/>
                      <w:rFonts w:hint="eastAsia"/>
                    </w:rPr>
                    <w:t>80-100克/亩</w:t>
                  </w:r>
                </w:p>
              </w:tc>
              <w:tc>
                <w:tcPr>
                  <w:tcW w:w="0" w:type="auto"/>
                  <w:tcBorders>
                    <w:top w:val="outset" w:color="auto" w:sz="6" w:space="0"/>
                    <w:left w:val="outset" w:color="auto" w:sz="6" w:space="0"/>
                    <w:bottom w:val="outset" w:color="auto" w:sz="6" w:space="0"/>
                    <w:right w:val="outset" w:color="auto" w:sz="6" w:space="0"/>
                  </w:tcBorders>
                  <w:vAlign w:val="center"/>
                </w:tcPr>
                <w:p w14:paraId="76CCCE34">
                  <w:r>
                    <w:rPr>
                      <w:rStyle w:val="8"/>
                      <w:rFonts w:hint="eastAsia"/>
                    </w:rPr>
                    <w:t>喷雾</w:t>
                  </w:r>
                </w:p>
              </w:tc>
            </w:tr>
          </w:tbl>
          <w:p w14:paraId="677EFA70"/>
        </w:tc>
      </w:tr>
      <w:tr w14:paraId="364B38AC">
        <w:tblPrEx>
          <w:tblCellMar>
            <w:top w:w="0" w:type="dxa"/>
            <w:left w:w="0" w:type="dxa"/>
            <w:bottom w:w="0" w:type="dxa"/>
            <w:right w:w="0" w:type="dxa"/>
          </w:tblCellMar>
        </w:tblPrEx>
        <w:trPr>
          <w:tblCellSpacing w:w="0" w:type="dxa"/>
        </w:trPr>
        <w:tc>
          <w:tcPr>
            <w:tcW w:w="0" w:type="auto"/>
            <w:vAlign w:val="center"/>
          </w:tcPr>
          <w:p w14:paraId="5761779B">
            <w:r>
              <w:rPr>
                <w:rStyle w:val="7"/>
                <w:rFonts w:hint="eastAsia"/>
              </w:rPr>
              <w:t>使用技术要求:</w:t>
            </w:r>
            <w:r>
              <w:rPr>
                <w:rFonts w:hint="eastAsia"/>
              </w:rPr>
              <w:br w:type="textWrapping"/>
            </w:r>
            <w:r>
              <w:rPr>
                <w:rStyle w:val="8"/>
                <w:rFonts w:hint="eastAsia"/>
              </w:rPr>
              <w:t>1.本品于掌握在二化螟卵孵化高峰至2龄幼虫盛发期间施药防治，按每亩用制剂量对水50-60公斤均匀透彻喷雾。 2. 大风天或预计1小时内降雨，请勿施药。 3.在水稻上使用的安全间隔期为21天，每季最多使用3次。</w:t>
            </w:r>
          </w:p>
        </w:tc>
      </w:tr>
      <w:tr w14:paraId="04379059">
        <w:tblPrEx>
          <w:tblCellMar>
            <w:top w:w="0" w:type="dxa"/>
            <w:left w:w="0" w:type="dxa"/>
            <w:bottom w:w="0" w:type="dxa"/>
            <w:right w:w="0" w:type="dxa"/>
          </w:tblCellMar>
        </w:tblPrEx>
        <w:trPr>
          <w:tblCellSpacing w:w="0" w:type="dxa"/>
        </w:trPr>
        <w:tc>
          <w:tcPr>
            <w:tcW w:w="0" w:type="auto"/>
            <w:vAlign w:val="center"/>
          </w:tcPr>
          <w:p w14:paraId="0402F5CA">
            <w:r>
              <w:rPr>
                <w:rStyle w:val="7"/>
                <w:rFonts w:hint="eastAsia"/>
              </w:rPr>
              <w:t>产品性能:</w:t>
            </w:r>
            <w:r>
              <w:rPr>
                <w:rFonts w:hint="eastAsia"/>
              </w:rPr>
              <w:br w:type="textWrapping"/>
            </w:r>
            <w:r>
              <w:rPr>
                <w:rStyle w:val="8"/>
                <w:rFonts w:hint="eastAsia"/>
              </w:rPr>
              <w:t xml:space="preserve">本品是沙蚕毒素的一种衍生物的农用杀虫剂，具有强烈的胃毒作用，并兼有触杀、拒食和杀卵作用。对水稻二化螟具有较好的防治效果。 </w:t>
            </w:r>
          </w:p>
        </w:tc>
      </w:tr>
      <w:tr w14:paraId="19CDF8A3">
        <w:tblPrEx>
          <w:tblCellMar>
            <w:top w:w="0" w:type="dxa"/>
            <w:left w:w="0" w:type="dxa"/>
            <w:bottom w:w="0" w:type="dxa"/>
            <w:right w:w="0" w:type="dxa"/>
          </w:tblCellMar>
        </w:tblPrEx>
        <w:trPr>
          <w:tblCellSpacing w:w="0" w:type="dxa"/>
        </w:trPr>
        <w:tc>
          <w:tcPr>
            <w:tcW w:w="0" w:type="auto"/>
            <w:vAlign w:val="center"/>
          </w:tcPr>
          <w:p w14:paraId="034E85FA">
            <w:r>
              <w:rPr>
                <w:rStyle w:val="7"/>
                <w:rFonts w:hint="eastAsia"/>
              </w:rPr>
              <w:t>注意事项：</w:t>
            </w:r>
            <w:r>
              <w:rPr>
                <w:rFonts w:hint="eastAsia"/>
              </w:rPr>
              <w:br w:type="textWrapping"/>
            </w:r>
            <w:r>
              <w:rPr>
                <w:rStyle w:val="8"/>
                <w:rFonts w:hint="eastAsia"/>
              </w:rPr>
              <w:t>1、本品对蜜蜂、鱼类等水生生物、家蚕有毒，施药期间应避免对周围蜂群的影响、蜜源作物花期、蚕室和桑园附近禁用。远离水产养殖区施药，禁止在河塘等水体中清洗施药器具。2、本品勿与碱性物质混合使用，以免影响效果。 3、该药对黄瓜、菜豆、甜菜敏感，使用时应避免飘移产生药害。4、使用本品时应穿戴防护服和手套，避免吸入药液。施药期间不可吃东西和饮水，施药后应及时洗手和洗脸。 5、建议与其他作用机制不同的杀虫剂轮换使用。 6、用过的包装物妥善处理，不可做他用，也不可随意丢弃。7、孕妇及哺乳期妇女禁止接触本品。</w:t>
            </w:r>
          </w:p>
        </w:tc>
      </w:tr>
      <w:tr w14:paraId="14B2DC4E">
        <w:tblPrEx>
          <w:tblCellMar>
            <w:top w:w="0" w:type="dxa"/>
            <w:left w:w="0" w:type="dxa"/>
            <w:bottom w:w="0" w:type="dxa"/>
            <w:right w:w="0" w:type="dxa"/>
          </w:tblCellMar>
        </w:tblPrEx>
        <w:trPr>
          <w:tblCellSpacing w:w="0" w:type="dxa"/>
        </w:trPr>
        <w:tc>
          <w:tcPr>
            <w:tcW w:w="0" w:type="auto"/>
            <w:vAlign w:val="center"/>
          </w:tcPr>
          <w:p w14:paraId="678E430F">
            <w:r>
              <w:rPr>
                <w:rStyle w:val="7"/>
                <w:rFonts w:hint="eastAsia"/>
              </w:rPr>
              <w:t>中毒急救措施：</w:t>
            </w:r>
            <w:r>
              <w:rPr>
                <w:rFonts w:hint="eastAsia"/>
              </w:rPr>
              <w:br w:type="textWrapping"/>
            </w:r>
            <w:r>
              <w:rPr>
                <w:rStyle w:val="8"/>
                <w:rFonts w:hint="eastAsia"/>
              </w:rPr>
              <w:t>中毒症状：头昏、头痛、乏力、面色苍白、呕吐、多汗、流涎、瞳孔缩小、视力模糊，严重者出现血压下降、意识不清，皮肤出现接触性皮炎如风疹，局部红肿痛痒，眼结膜充血、流泪、胸闷、呼吸困难等。中毒症状出现快，一般几分钟至1小时即表现出来。 中毒急救：不慎吸入，应将病人移至空气流通处。不慎接触皮肤或溅入眼睛，应用大量清水冲洗至少15分钟。误服则应立即携此标签将病人送医院诊治。急救措施：用阿托品0.5-2mg口服或肌肉注射，重者加用肾上素；禁用解磷定，氯磷定，双复磷，吗啡应注意保护气管和食管。</w:t>
            </w:r>
          </w:p>
        </w:tc>
      </w:tr>
      <w:tr w14:paraId="2A814F84">
        <w:tblPrEx>
          <w:tblCellMar>
            <w:top w:w="0" w:type="dxa"/>
            <w:left w:w="0" w:type="dxa"/>
            <w:bottom w:w="0" w:type="dxa"/>
            <w:right w:w="0" w:type="dxa"/>
          </w:tblCellMar>
        </w:tblPrEx>
        <w:trPr>
          <w:tblCellSpacing w:w="0" w:type="dxa"/>
        </w:trPr>
        <w:tc>
          <w:tcPr>
            <w:tcW w:w="0" w:type="auto"/>
            <w:vAlign w:val="center"/>
          </w:tcPr>
          <w:p w14:paraId="789D29A9">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本品应贮存在干燥、阴凉、通风、防雨处，远离火源或热源。置于儿童触及不到之处，并加锁。勿与食品、饮料、饲料、粮食等同贮同运。</w:t>
            </w:r>
          </w:p>
        </w:tc>
      </w:tr>
      <w:tr w14:paraId="46D12D1E">
        <w:tblPrEx>
          <w:tblCellMar>
            <w:top w:w="0" w:type="dxa"/>
            <w:left w:w="0" w:type="dxa"/>
            <w:bottom w:w="0" w:type="dxa"/>
            <w:right w:w="0" w:type="dxa"/>
          </w:tblCellMar>
        </w:tblPrEx>
        <w:trPr>
          <w:tblCellSpacing w:w="0" w:type="dxa"/>
        </w:trPr>
        <w:tc>
          <w:tcPr>
            <w:tcW w:w="0" w:type="auto"/>
            <w:vAlign w:val="center"/>
          </w:tcPr>
          <w:p w14:paraId="35AF3F3B">
            <w:r>
              <w:rPr>
                <w:rStyle w:val="7"/>
                <w:rFonts w:hint="eastAsia"/>
              </w:rPr>
              <w:t>质量保证期：</w:t>
            </w:r>
            <w:r>
              <w:rPr>
                <w:rStyle w:val="8"/>
                <w:rFonts w:hint="eastAsia"/>
              </w:rPr>
              <w:t>2年</w:t>
            </w:r>
          </w:p>
        </w:tc>
      </w:tr>
      <w:tr w14:paraId="1B18E4DC">
        <w:tblPrEx>
          <w:tblCellMar>
            <w:top w:w="0" w:type="dxa"/>
            <w:left w:w="0" w:type="dxa"/>
            <w:bottom w:w="0" w:type="dxa"/>
            <w:right w:w="0" w:type="dxa"/>
          </w:tblCellMar>
        </w:tblPrEx>
        <w:trPr>
          <w:tblCellSpacing w:w="0" w:type="dxa"/>
        </w:trPr>
        <w:tc>
          <w:tcPr>
            <w:tcW w:w="0" w:type="auto"/>
            <w:vAlign w:val="center"/>
          </w:tcPr>
          <w:p w14:paraId="3FFB1168">
            <w:r>
              <w:rPr>
                <w:rStyle w:val="7"/>
                <w:rFonts w:hint="eastAsia"/>
              </w:rPr>
              <w:t>备注：</w:t>
            </w:r>
          </w:p>
        </w:tc>
      </w:tr>
    </w:tbl>
    <w:p w14:paraId="381AC1A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48E95D2">
        <w:tblPrEx>
          <w:tblCellMar>
            <w:top w:w="0" w:type="dxa"/>
            <w:left w:w="0" w:type="dxa"/>
            <w:bottom w:w="0" w:type="dxa"/>
            <w:right w:w="0" w:type="dxa"/>
          </w:tblCellMar>
        </w:tblPrEx>
        <w:trPr>
          <w:tblCellSpacing w:w="0" w:type="dxa"/>
        </w:trPr>
        <w:tc>
          <w:tcPr>
            <w:tcW w:w="0" w:type="auto"/>
            <w:vAlign w:val="center"/>
          </w:tcPr>
          <w:p w14:paraId="2A26C391">
            <w:r>
              <w:rPr>
                <w:rStyle w:val="7"/>
                <w:rFonts w:hint="eastAsia"/>
              </w:rPr>
              <w:t>登记证号：</w:t>
            </w:r>
            <w:r>
              <w:rPr>
                <w:rFonts w:hint="eastAsia"/>
              </w:rPr>
              <w:t>PD20040581</w:t>
            </w:r>
          </w:p>
        </w:tc>
      </w:tr>
      <w:tr w14:paraId="0FDC5386">
        <w:tblPrEx>
          <w:tblCellMar>
            <w:top w:w="0" w:type="dxa"/>
            <w:left w:w="0" w:type="dxa"/>
            <w:bottom w:w="0" w:type="dxa"/>
            <w:right w:w="0" w:type="dxa"/>
          </w:tblCellMar>
        </w:tblPrEx>
        <w:trPr>
          <w:tblCellSpacing w:w="0" w:type="dxa"/>
        </w:trPr>
        <w:tc>
          <w:tcPr>
            <w:tcW w:w="0" w:type="auto"/>
            <w:vAlign w:val="center"/>
          </w:tcPr>
          <w:p w14:paraId="09433B92">
            <w:r>
              <w:rPr>
                <w:rStyle w:val="7"/>
                <w:rFonts w:hint="eastAsia"/>
              </w:rPr>
              <w:t>登记证持有人：</w:t>
            </w:r>
            <w:r>
              <w:rPr>
                <w:rFonts w:hint="eastAsia"/>
              </w:rPr>
              <w:t>江西正邦作物保护股份有限公司</w:t>
            </w:r>
          </w:p>
        </w:tc>
      </w:tr>
      <w:tr w14:paraId="67F80408">
        <w:tblPrEx>
          <w:tblCellMar>
            <w:top w:w="0" w:type="dxa"/>
            <w:left w:w="0" w:type="dxa"/>
            <w:bottom w:w="0" w:type="dxa"/>
            <w:right w:w="0" w:type="dxa"/>
          </w:tblCellMar>
        </w:tblPrEx>
        <w:trPr>
          <w:tblCellSpacing w:w="0" w:type="dxa"/>
        </w:trPr>
        <w:tc>
          <w:tcPr>
            <w:tcW w:w="0" w:type="auto"/>
            <w:vAlign w:val="center"/>
          </w:tcPr>
          <w:p w14:paraId="3E22075D">
            <w:r>
              <w:rPr>
                <w:rStyle w:val="7"/>
                <w:rFonts w:hint="eastAsia"/>
              </w:rPr>
              <w:t>农药名称：</w:t>
            </w:r>
            <w:r>
              <w:rPr>
                <w:rFonts w:hint="eastAsia"/>
              </w:rPr>
              <w:t>吡虫·杀虫单</w:t>
            </w:r>
          </w:p>
        </w:tc>
      </w:tr>
      <w:tr w14:paraId="52B0C237">
        <w:tblPrEx>
          <w:tblCellMar>
            <w:top w:w="0" w:type="dxa"/>
            <w:left w:w="0" w:type="dxa"/>
            <w:bottom w:w="0" w:type="dxa"/>
            <w:right w:w="0" w:type="dxa"/>
          </w:tblCellMar>
        </w:tblPrEx>
        <w:trPr>
          <w:tblCellSpacing w:w="0" w:type="dxa"/>
        </w:trPr>
        <w:tc>
          <w:tcPr>
            <w:tcW w:w="0" w:type="auto"/>
            <w:vAlign w:val="center"/>
          </w:tcPr>
          <w:p w14:paraId="3824137F">
            <w:r>
              <w:rPr>
                <w:rStyle w:val="7"/>
                <w:rFonts w:hint="eastAsia"/>
              </w:rPr>
              <w:t>剂型：</w:t>
            </w:r>
            <w:r>
              <w:rPr>
                <w:rFonts w:hint="eastAsia"/>
              </w:rPr>
              <w:t>可湿性粉剂</w:t>
            </w:r>
          </w:p>
        </w:tc>
      </w:tr>
      <w:tr w14:paraId="66E04E08">
        <w:tblPrEx>
          <w:tblCellMar>
            <w:top w:w="0" w:type="dxa"/>
            <w:left w:w="0" w:type="dxa"/>
            <w:bottom w:w="0" w:type="dxa"/>
            <w:right w:w="0" w:type="dxa"/>
          </w:tblCellMar>
        </w:tblPrEx>
        <w:trPr>
          <w:tblCellSpacing w:w="0" w:type="dxa"/>
        </w:trPr>
        <w:tc>
          <w:tcPr>
            <w:tcW w:w="0" w:type="auto"/>
            <w:vAlign w:val="center"/>
          </w:tcPr>
          <w:p w14:paraId="0C3DA65C">
            <w:r>
              <w:rPr>
                <w:rStyle w:val="7"/>
                <w:rFonts w:hint="eastAsia"/>
              </w:rPr>
              <w:t>毒性及其标识：</w:t>
            </w:r>
            <w:r>
              <w:rPr>
                <w:rFonts w:hint="eastAsia"/>
              </w:rPr>
              <w:t xml:space="preserve"> </w:t>
            </w:r>
            <w:r>
              <w:drawing>
                <wp:inline distT="0" distB="0" distL="0" distR="0">
                  <wp:extent cx="476250" cy="323850"/>
                  <wp:effectExtent l="0" t="0" r="0" b="0"/>
                  <wp:docPr id="41" name="图片 41"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3D8497ED">
        <w:tblPrEx>
          <w:tblCellMar>
            <w:top w:w="0" w:type="dxa"/>
            <w:left w:w="0" w:type="dxa"/>
            <w:bottom w:w="0" w:type="dxa"/>
            <w:right w:w="0" w:type="dxa"/>
          </w:tblCellMar>
        </w:tblPrEx>
        <w:trPr>
          <w:tblCellSpacing w:w="0" w:type="dxa"/>
        </w:trPr>
        <w:tc>
          <w:tcPr>
            <w:tcW w:w="0" w:type="auto"/>
            <w:vAlign w:val="center"/>
          </w:tcPr>
          <w:p w14:paraId="6F31CA3C">
            <w:r>
              <w:rPr>
                <w:rStyle w:val="7"/>
                <w:rFonts w:hint="eastAsia"/>
              </w:rPr>
              <w:t>总有效成分含量：</w:t>
            </w:r>
            <w:r>
              <w:rPr>
                <w:rFonts w:hint="eastAsia"/>
              </w:rPr>
              <w:t>58%</w:t>
            </w:r>
          </w:p>
        </w:tc>
      </w:tr>
      <w:tr w14:paraId="793A9FF2">
        <w:tblPrEx>
          <w:tblCellMar>
            <w:top w:w="0" w:type="dxa"/>
            <w:left w:w="0" w:type="dxa"/>
            <w:bottom w:w="0" w:type="dxa"/>
            <w:right w:w="0" w:type="dxa"/>
          </w:tblCellMar>
        </w:tblPrEx>
        <w:trPr>
          <w:tblCellSpacing w:w="0" w:type="dxa"/>
        </w:trPr>
        <w:tc>
          <w:tcPr>
            <w:tcW w:w="0" w:type="auto"/>
            <w:vAlign w:val="center"/>
          </w:tcPr>
          <w:p w14:paraId="36BBAEC4">
            <w:r>
              <w:rPr>
                <w:rFonts w:hint="eastAsia"/>
              </w:rPr>
              <w:t xml:space="preserve">有效成分及其含量： </w:t>
            </w:r>
          </w:p>
          <w:p w14:paraId="4BC9A73A">
            <w:r>
              <w:rPr>
                <w:rFonts w:hint="eastAsia"/>
              </w:rPr>
              <w:t xml:space="preserve">    吡虫啉2.5%    杀虫单55.5%    </w:t>
            </w:r>
          </w:p>
        </w:tc>
      </w:tr>
      <w:tr w14:paraId="32E81392">
        <w:tblPrEx>
          <w:tblCellMar>
            <w:top w:w="0" w:type="dxa"/>
            <w:left w:w="0" w:type="dxa"/>
            <w:bottom w:w="0" w:type="dxa"/>
            <w:right w:w="0" w:type="dxa"/>
          </w:tblCellMar>
        </w:tblPrEx>
        <w:trPr>
          <w:tblCellSpacing w:w="0" w:type="dxa"/>
        </w:trPr>
        <w:tc>
          <w:tcPr>
            <w:tcW w:w="0" w:type="auto"/>
            <w:vAlign w:val="center"/>
          </w:tcPr>
          <w:p w14:paraId="5C9262F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C62B9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0D8760D">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33CDDDD">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47C45C1">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57173CB">
                  <w:r>
                    <w:rPr>
                      <w:rStyle w:val="8"/>
                      <w:rFonts w:hint="eastAsia"/>
                    </w:rPr>
                    <w:t>施用方式</w:t>
                  </w:r>
                </w:p>
              </w:tc>
            </w:tr>
            <w:tr w14:paraId="4F2A24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CC68643">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1D6AF3B2">
                  <w:r>
                    <w:rPr>
                      <w:rStyle w:val="8"/>
                      <w:rFonts w:hint="eastAsia"/>
                    </w:rPr>
                    <w:t>稻纵卷叶螟</w:t>
                  </w:r>
                </w:p>
              </w:tc>
              <w:tc>
                <w:tcPr>
                  <w:tcW w:w="0" w:type="auto"/>
                  <w:tcBorders>
                    <w:top w:val="outset" w:color="auto" w:sz="6" w:space="0"/>
                    <w:left w:val="outset" w:color="auto" w:sz="6" w:space="0"/>
                    <w:bottom w:val="outset" w:color="auto" w:sz="6" w:space="0"/>
                    <w:right w:val="outset" w:color="auto" w:sz="6" w:space="0"/>
                  </w:tcBorders>
                  <w:vAlign w:val="center"/>
                </w:tcPr>
                <w:p w14:paraId="2D9A3C9B">
                  <w:r>
                    <w:rPr>
                      <w:rStyle w:val="8"/>
                      <w:rFonts w:hint="eastAsia"/>
                    </w:rPr>
                    <w:t>30-50克/亩</w:t>
                  </w:r>
                </w:p>
              </w:tc>
              <w:tc>
                <w:tcPr>
                  <w:tcW w:w="0" w:type="auto"/>
                  <w:tcBorders>
                    <w:top w:val="outset" w:color="auto" w:sz="6" w:space="0"/>
                    <w:left w:val="outset" w:color="auto" w:sz="6" w:space="0"/>
                    <w:bottom w:val="outset" w:color="auto" w:sz="6" w:space="0"/>
                    <w:right w:val="outset" w:color="auto" w:sz="6" w:space="0"/>
                  </w:tcBorders>
                  <w:vAlign w:val="center"/>
                </w:tcPr>
                <w:p w14:paraId="141503D9">
                  <w:r>
                    <w:rPr>
                      <w:rStyle w:val="8"/>
                      <w:rFonts w:hint="eastAsia"/>
                    </w:rPr>
                    <w:t>喷雾</w:t>
                  </w:r>
                </w:p>
              </w:tc>
            </w:tr>
            <w:tr w14:paraId="4E00B0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63AC0C8">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6A06C0B8">
                  <w:r>
                    <w:rPr>
                      <w:rStyle w:val="8"/>
                      <w:rFonts w:hint="eastAsia"/>
                    </w:rPr>
                    <w:t>飞虱</w:t>
                  </w:r>
                </w:p>
              </w:tc>
              <w:tc>
                <w:tcPr>
                  <w:tcW w:w="0" w:type="auto"/>
                  <w:tcBorders>
                    <w:top w:val="outset" w:color="auto" w:sz="6" w:space="0"/>
                    <w:left w:val="outset" w:color="auto" w:sz="6" w:space="0"/>
                    <w:bottom w:val="outset" w:color="auto" w:sz="6" w:space="0"/>
                    <w:right w:val="outset" w:color="auto" w:sz="6" w:space="0"/>
                  </w:tcBorders>
                  <w:vAlign w:val="center"/>
                </w:tcPr>
                <w:p w14:paraId="29FD299B">
                  <w:r>
                    <w:rPr>
                      <w:rStyle w:val="8"/>
                      <w:rFonts w:hint="eastAsia"/>
                    </w:rPr>
                    <w:t>30-50克/亩</w:t>
                  </w:r>
                </w:p>
              </w:tc>
              <w:tc>
                <w:tcPr>
                  <w:tcW w:w="0" w:type="auto"/>
                  <w:tcBorders>
                    <w:top w:val="outset" w:color="auto" w:sz="6" w:space="0"/>
                    <w:left w:val="outset" w:color="auto" w:sz="6" w:space="0"/>
                    <w:bottom w:val="outset" w:color="auto" w:sz="6" w:space="0"/>
                    <w:right w:val="outset" w:color="auto" w:sz="6" w:space="0"/>
                  </w:tcBorders>
                  <w:vAlign w:val="center"/>
                </w:tcPr>
                <w:p w14:paraId="3EB4184B">
                  <w:r>
                    <w:rPr>
                      <w:rStyle w:val="8"/>
                      <w:rFonts w:hint="eastAsia"/>
                    </w:rPr>
                    <w:t>喷雾</w:t>
                  </w:r>
                </w:p>
              </w:tc>
            </w:tr>
          </w:tbl>
          <w:p w14:paraId="743D95E2"/>
        </w:tc>
      </w:tr>
      <w:tr w14:paraId="263E923B">
        <w:tblPrEx>
          <w:tblCellMar>
            <w:top w:w="0" w:type="dxa"/>
            <w:left w:w="0" w:type="dxa"/>
            <w:bottom w:w="0" w:type="dxa"/>
            <w:right w:w="0" w:type="dxa"/>
          </w:tblCellMar>
        </w:tblPrEx>
        <w:trPr>
          <w:tblCellSpacing w:w="0" w:type="dxa"/>
        </w:trPr>
        <w:tc>
          <w:tcPr>
            <w:tcW w:w="0" w:type="auto"/>
            <w:vAlign w:val="center"/>
          </w:tcPr>
          <w:p w14:paraId="56CA9D99">
            <w:r>
              <w:rPr>
                <w:rStyle w:val="7"/>
                <w:rFonts w:hint="eastAsia"/>
              </w:rPr>
              <w:t>使用技术要求:</w:t>
            </w:r>
            <w:r>
              <w:rPr>
                <w:rFonts w:hint="eastAsia"/>
              </w:rPr>
              <w:br w:type="textWrapping"/>
            </w:r>
            <w:r>
              <w:rPr>
                <w:rStyle w:val="8"/>
                <w:rFonts w:hint="eastAsia"/>
              </w:rPr>
              <w:t>1.本品应选择稻纵卷叶螟卵孵化高峰、飞虱发生为害的田块用药，每亩兑水50-75公斤均匀透彻喷雾。 2.大风天或预计1小时内降雨，请勿施药。3.本品在水稻上的安全间隔期为20天，每个作物周期最多使用2次。</w:t>
            </w:r>
          </w:p>
        </w:tc>
      </w:tr>
      <w:tr w14:paraId="1296F898">
        <w:trPr>
          <w:tblCellSpacing w:w="0" w:type="dxa"/>
        </w:trPr>
        <w:tc>
          <w:tcPr>
            <w:tcW w:w="0" w:type="auto"/>
            <w:vAlign w:val="center"/>
          </w:tcPr>
          <w:p w14:paraId="0028765D">
            <w:r>
              <w:rPr>
                <w:rStyle w:val="7"/>
                <w:rFonts w:hint="eastAsia"/>
              </w:rPr>
              <w:t>产品性能:</w:t>
            </w:r>
            <w:r>
              <w:rPr>
                <w:rFonts w:hint="eastAsia"/>
              </w:rPr>
              <w:br w:type="textWrapping"/>
            </w:r>
            <w:r>
              <w:rPr>
                <w:rStyle w:val="8"/>
                <w:rFonts w:hint="eastAsia"/>
              </w:rPr>
              <w:t>本品是为吡虫啉和杀虫单混配而成的农用杀虫剂，具有很强的触杀、胃毒和 内吸作用。作用机理为烟酸乙酰胆碱酯酶受体的作用体和乙酰胆碱抑制剂。 对水稻稻纵卷叶螟和飞虱具有较好防治效果。</w:t>
            </w:r>
          </w:p>
        </w:tc>
      </w:tr>
      <w:tr w14:paraId="54033399">
        <w:tblPrEx>
          <w:tblCellMar>
            <w:top w:w="0" w:type="dxa"/>
            <w:left w:w="0" w:type="dxa"/>
            <w:bottom w:w="0" w:type="dxa"/>
            <w:right w:w="0" w:type="dxa"/>
          </w:tblCellMar>
        </w:tblPrEx>
        <w:trPr>
          <w:tblCellSpacing w:w="0" w:type="dxa"/>
        </w:trPr>
        <w:tc>
          <w:tcPr>
            <w:tcW w:w="0" w:type="auto"/>
            <w:vAlign w:val="center"/>
          </w:tcPr>
          <w:p w14:paraId="3F03C748">
            <w:r>
              <w:rPr>
                <w:rStyle w:val="7"/>
                <w:rFonts w:hint="eastAsia"/>
              </w:rPr>
              <w:t>注意事项：</w:t>
            </w:r>
            <w:r>
              <w:rPr>
                <w:rFonts w:hint="eastAsia"/>
              </w:rPr>
              <w:br w:type="textWrapping"/>
            </w:r>
            <w:r>
              <w:rPr>
                <w:rStyle w:val="8"/>
                <w:rFonts w:hint="eastAsia"/>
              </w:rPr>
              <w:t>1.本品不能与强酸、强碱物质混用。 2.本品对蜜蜂、家蚕有毒，施药期间应避免对周围蜂群的影响、蜜源作物花期、蚕室和桑园附近禁用。对鱼类等水生生物有毒，远离水产养殖区施药，禁止在河塘等水体中清洗施药器具。 3.使用本品时应穿戴防护服和手套，避免吸入药液。施药期间不可吃东西和饮水，施药后应及时洗手和洗脸。4.本剂对棉花、烟草易产生药害，大豆、四季豆、马铃薯也较敏感，使用时应注意。 5.建议与其他作用机制不同的杀虫剂轮换使用。 6.孕妇及哺乳期妇女禁止接触本品。 7.用过的包装物应妥善处理，不可做他用，也不可随意丢弃。</w:t>
            </w:r>
          </w:p>
        </w:tc>
      </w:tr>
      <w:tr w14:paraId="44CF8B3B">
        <w:tblPrEx>
          <w:tblCellMar>
            <w:top w:w="0" w:type="dxa"/>
            <w:left w:w="0" w:type="dxa"/>
            <w:bottom w:w="0" w:type="dxa"/>
            <w:right w:w="0" w:type="dxa"/>
          </w:tblCellMar>
        </w:tblPrEx>
        <w:trPr>
          <w:tblCellSpacing w:w="0" w:type="dxa"/>
        </w:trPr>
        <w:tc>
          <w:tcPr>
            <w:tcW w:w="0" w:type="auto"/>
            <w:vAlign w:val="center"/>
          </w:tcPr>
          <w:p w14:paraId="7355DA53">
            <w:r>
              <w:rPr>
                <w:rStyle w:val="7"/>
                <w:rFonts w:hint="eastAsia"/>
              </w:rPr>
              <w:t>中毒急救措施：</w:t>
            </w:r>
            <w:r>
              <w:rPr>
                <w:rFonts w:hint="eastAsia"/>
              </w:rPr>
              <w:br w:type="textWrapping"/>
            </w:r>
            <w:r>
              <w:rPr>
                <w:rStyle w:val="8"/>
                <w:rFonts w:hint="eastAsia"/>
              </w:rPr>
              <w:t>中毒症状：吡虫啉对眼有轻微刺激作用，对皮肤无刺激作用。杀虫单中毒症状：通过食道引起中毒，症状为头痛、头晕、乏力、恶心、呕吐、腹痛流涎、多汗、瞳孔缩小，与有机磷农药中毒症状相似。急救措施：如接触皮肤，用肥皂和清水彻底清洗受污的皮肤，如溅眼睛，用清水冲洗眼睛至少15分钟。如发生吡虫啉中毒应及时送医院对症治疗。杀虫单中毒，用碱性液体彻底洗胃或冲洗皮肤，无特效解毒剂。草蕈碱样症状明显者可用阿托品类药物对抗，但注意防止过量。忌用胆碱酯酶复能剂。</w:t>
            </w:r>
          </w:p>
        </w:tc>
      </w:tr>
      <w:tr w14:paraId="63680A58">
        <w:tblPrEx>
          <w:tblCellMar>
            <w:top w:w="0" w:type="dxa"/>
            <w:left w:w="0" w:type="dxa"/>
            <w:bottom w:w="0" w:type="dxa"/>
            <w:right w:w="0" w:type="dxa"/>
          </w:tblCellMar>
        </w:tblPrEx>
        <w:trPr>
          <w:tblCellSpacing w:w="0" w:type="dxa"/>
        </w:trPr>
        <w:tc>
          <w:tcPr>
            <w:tcW w:w="0" w:type="auto"/>
            <w:vAlign w:val="center"/>
          </w:tcPr>
          <w:p w14:paraId="6E565F6A">
            <w:r>
              <w:rPr>
                <w:rStyle w:val="7"/>
                <w:rFonts w:hint="eastAsia"/>
              </w:rPr>
              <w:t>储存和运输方法：</w:t>
            </w:r>
            <w:r>
              <w:rPr>
                <w:rFonts w:hint="eastAsia"/>
              </w:rPr>
              <w:br w:type="textWrapping"/>
            </w:r>
            <w:r>
              <w:rPr>
                <w:rStyle w:val="8"/>
                <w:rFonts w:hint="eastAsia"/>
              </w:rPr>
              <w:t>本品应贮存在干燥、阴凉、通风、防雨处。置于儿童触及不到之处，并加锁。不能与食品、饮料、粮食、饲料等混合储运。</w:t>
            </w:r>
          </w:p>
        </w:tc>
      </w:tr>
      <w:tr w14:paraId="2114850D">
        <w:tblPrEx>
          <w:tblCellMar>
            <w:top w:w="0" w:type="dxa"/>
            <w:left w:w="0" w:type="dxa"/>
            <w:bottom w:w="0" w:type="dxa"/>
            <w:right w:w="0" w:type="dxa"/>
          </w:tblCellMar>
        </w:tblPrEx>
        <w:trPr>
          <w:tblCellSpacing w:w="0" w:type="dxa"/>
        </w:trPr>
        <w:tc>
          <w:tcPr>
            <w:tcW w:w="0" w:type="auto"/>
            <w:vAlign w:val="center"/>
          </w:tcPr>
          <w:p w14:paraId="60DBB8A9">
            <w:r>
              <w:rPr>
                <w:rStyle w:val="7"/>
                <w:rFonts w:hint="eastAsia"/>
              </w:rPr>
              <w:t>质量保证期：</w:t>
            </w:r>
            <w:r>
              <w:rPr>
                <w:rStyle w:val="8"/>
                <w:rFonts w:hint="eastAsia"/>
              </w:rPr>
              <w:t>2年</w:t>
            </w:r>
          </w:p>
        </w:tc>
      </w:tr>
      <w:tr w14:paraId="0C5122ED">
        <w:tblPrEx>
          <w:tblCellMar>
            <w:top w:w="0" w:type="dxa"/>
            <w:left w:w="0" w:type="dxa"/>
            <w:bottom w:w="0" w:type="dxa"/>
            <w:right w:w="0" w:type="dxa"/>
          </w:tblCellMar>
        </w:tblPrEx>
        <w:trPr>
          <w:tblCellSpacing w:w="0" w:type="dxa"/>
        </w:trPr>
        <w:tc>
          <w:tcPr>
            <w:tcW w:w="0" w:type="auto"/>
            <w:vAlign w:val="center"/>
          </w:tcPr>
          <w:p w14:paraId="3C1C638C">
            <w:r>
              <w:rPr>
                <w:rStyle w:val="7"/>
                <w:rFonts w:hint="eastAsia"/>
              </w:rPr>
              <w:t>备注：</w:t>
            </w:r>
          </w:p>
        </w:tc>
      </w:tr>
    </w:tbl>
    <w:p w14:paraId="48F74DE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FF472F1">
        <w:tblPrEx>
          <w:tblCellMar>
            <w:top w:w="0" w:type="dxa"/>
            <w:left w:w="0" w:type="dxa"/>
            <w:bottom w:w="0" w:type="dxa"/>
            <w:right w:w="0" w:type="dxa"/>
          </w:tblCellMar>
        </w:tblPrEx>
        <w:trPr>
          <w:tblCellSpacing w:w="0" w:type="dxa"/>
        </w:trPr>
        <w:tc>
          <w:tcPr>
            <w:tcW w:w="0" w:type="auto"/>
            <w:vAlign w:val="center"/>
          </w:tcPr>
          <w:p w14:paraId="5A457ADB">
            <w:r>
              <w:rPr>
                <w:rStyle w:val="7"/>
                <w:rFonts w:hint="eastAsia"/>
              </w:rPr>
              <w:t>登记证号：</w:t>
            </w:r>
            <w:r>
              <w:rPr>
                <w:rFonts w:hint="eastAsia"/>
              </w:rPr>
              <w:t>PD20120198</w:t>
            </w:r>
          </w:p>
        </w:tc>
      </w:tr>
      <w:tr w14:paraId="613E95A7">
        <w:tblPrEx>
          <w:tblCellMar>
            <w:top w:w="0" w:type="dxa"/>
            <w:left w:w="0" w:type="dxa"/>
            <w:bottom w:w="0" w:type="dxa"/>
            <w:right w:w="0" w:type="dxa"/>
          </w:tblCellMar>
        </w:tblPrEx>
        <w:trPr>
          <w:tblCellSpacing w:w="0" w:type="dxa"/>
        </w:trPr>
        <w:tc>
          <w:tcPr>
            <w:tcW w:w="0" w:type="auto"/>
            <w:vAlign w:val="center"/>
          </w:tcPr>
          <w:p w14:paraId="15580495">
            <w:r>
              <w:rPr>
                <w:rStyle w:val="7"/>
                <w:rFonts w:hint="eastAsia"/>
              </w:rPr>
              <w:t>登记证持有人：</w:t>
            </w:r>
            <w:r>
              <w:rPr>
                <w:rFonts w:hint="eastAsia"/>
              </w:rPr>
              <w:t>江西正邦作物保护股份有限公司</w:t>
            </w:r>
          </w:p>
        </w:tc>
      </w:tr>
      <w:tr w14:paraId="2E669402">
        <w:tblPrEx>
          <w:tblCellMar>
            <w:top w:w="0" w:type="dxa"/>
            <w:left w:w="0" w:type="dxa"/>
            <w:bottom w:w="0" w:type="dxa"/>
            <w:right w:w="0" w:type="dxa"/>
          </w:tblCellMar>
        </w:tblPrEx>
        <w:trPr>
          <w:tblCellSpacing w:w="0" w:type="dxa"/>
        </w:trPr>
        <w:tc>
          <w:tcPr>
            <w:tcW w:w="0" w:type="auto"/>
            <w:vAlign w:val="center"/>
          </w:tcPr>
          <w:p w14:paraId="2452D268">
            <w:r>
              <w:rPr>
                <w:rStyle w:val="7"/>
                <w:rFonts w:hint="eastAsia"/>
              </w:rPr>
              <w:t>农药名称：</w:t>
            </w:r>
            <w:r>
              <w:rPr>
                <w:rFonts w:hint="eastAsia"/>
              </w:rPr>
              <w:t>噻螨·哒螨灵</w:t>
            </w:r>
          </w:p>
        </w:tc>
      </w:tr>
      <w:tr w14:paraId="4E61F2E8">
        <w:tblPrEx>
          <w:tblCellMar>
            <w:top w:w="0" w:type="dxa"/>
            <w:left w:w="0" w:type="dxa"/>
            <w:bottom w:w="0" w:type="dxa"/>
            <w:right w:w="0" w:type="dxa"/>
          </w:tblCellMar>
        </w:tblPrEx>
        <w:trPr>
          <w:tblCellSpacing w:w="0" w:type="dxa"/>
        </w:trPr>
        <w:tc>
          <w:tcPr>
            <w:tcW w:w="0" w:type="auto"/>
            <w:vAlign w:val="center"/>
          </w:tcPr>
          <w:p w14:paraId="1AC13CED">
            <w:r>
              <w:rPr>
                <w:rStyle w:val="7"/>
                <w:rFonts w:hint="eastAsia"/>
              </w:rPr>
              <w:t>剂型：</w:t>
            </w:r>
            <w:r>
              <w:rPr>
                <w:rFonts w:hint="eastAsia"/>
              </w:rPr>
              <w:t>乳油</w:t>
            </w:r>
          </w:p>
        </w:tc>
      </w:tr>
      <w:tr w14:paraId="1F037943">
        <w:tblPrEx>
          <w:tblCellMar>
            <w:top w:w="0" w:type="dxa"/>
            <w:left w:w="0" w:type="dxa"/>
            <w:bottom w:w="0" w:type="dxa"/>
            <w:right w:w="0" w:type="dxa"/>
          </w:tblCellMar>
        </w:tblPrEx>
        <w:trPr>
          <w:tblCellSpacing w:w="0" w:type="dxa"/>
        </w:trPr>
        <w:tc>
          <w:tcPr>
            <w:tcW w:w="0" w:type="auto"/>
            <w:vAlign w:val="center"/>
          </w:tcPr>
          <w:p w14:paraId="1C2942E3">
            <w:r>
              <w:rPr>
                <w:rStyle w:val="7"/>
                <w:rFonts w:hint="eastAsia"/>
              </w:rPr>
              <w:t>毒性及其标识：</w:t>
            </w:r>
            <w:r>
              <w:rPr>
                <w:rFonts w:hint="eastAsia"/>
              </w:rPr>
              <w:t xml:space="preserve"> </w:t>
            </w:r>
            <w:r>
              <w:drawing>
                <wp:inline distT="0" distB="0" distL="0" distR="0">
                  <wp:extent cx="476250" cy="323850"/>
                  <wp:effectExtent l="0" t="0" r="0" b="0"/>
                  <wp:docPr id="42" name="图片 42"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3F044FF0">
        <w:tblPrEx>
          <w:tblCellMar>
            <w:top w:w="0" w:type="dxa"/>
            <w:left w:w="0" w:type="dxa"/>
            <w:bottom w:w="0" w:type="dxa"/>
            <w:right w:w="0" w:type="dxa"/>
          </w:tblCellMar>
        </w:tblPrEx>
        <w:trPr>
          <w:tblCellSpacing w:w="0" w:type="dxa"/>
        </w:trPr>
        <w:tc>
          <w:tcPr>
            <w:tcW w:w="0" w:type="auto"/>
            <w:vAlign w:val="center"/>
          </w:tcPr>
          <w:p w14:paraId="119BB179">
            <w:r>
              <w:rPr>
                <w:rStyle w:val="7"/>
                <w:rFonts w:hint="eastAsia"/>
              </w:rPr>
              <w:t>总有效成分含量：</w:t>
            </w:r>
            <w:r>
              <w:rPr>
                <w:rFonts w:hint="eastAsia"/>
              </w:rPr>
              <w:t>12.5%</w:t>
            </w:r>
          </w:p>
        </w:tc>
      </w:tr>
      <w:tr w14:paraId="73008FDC">
        <w:tblPrEx>
          <w:tblCellMar>
            <w:top w:w="0" w:type="dxa"/>
            <w:left w:w="0" w:type="dxa"/>
            <w:bottom w:w="0" w:type="dxa"/>
            <w:right w:w="0" w:type="dxa"/>
          </w:tblCellMar>
        </w:tblPrEx>
        <w:trPr>
          <w:tblCellSpacing w:w="0" w:type="dxa"/>
        </w:trPr>
        <w:tc>
          <w:tcPr>
            <w:tcW w:w="0" w:type="auto"/>
            <w:vAlign w:val="center"/>
          </w:tcPr>
          <w:p w14:paraId="1D44C3D8">
            <w:r>
              <w:rPr>
                <w:rFonts w:hint="eastAsia"/>
              </w:rPr>
              <w:t xml:space="preserve">有效成分及其含量： </w:t>
            </w:r>
          </w:p>
          <w:p w14:paraId="7E80C507">
            <w:r>
              <w:rPr>
                <w:rFonts w:hint="eastAsia"/>
              </w:rPr>
              <w:t xml:space="preserve">    噻螨酮2.5%    哒螨灵10%    </w:t>
            </w:r>
          </w:p>
        </w:tc>
      </w:tr>
      <w:tr w14:paraId="5AFB632D">
        <w:tblPrEx>
          <w:tblCellMar>
            <w:top w:w="0" w:type="dxa"/>
            <w:left w:w="0" w:type="dxa"/>
            <w:bottom w:w="0" w:type="dxa"/>
            <w:right w:w="0" w:type="dxa"/>
          </w:tblCellMar>
        </w:tblPrEx>
        <w:trPr>
          <w:tblCellSpacing w:w="0" w:type="dxa"/>
        </w:trPr>
        <w:tc>
          <w:tcPr>
            <w:tcW w:w="0" w:type="auto"/>
            <w:vAlign w:val="center"/>
          </w:tcPr>
          <w:p w14:paraId="7C78E28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C8472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5630307">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8BAF53E">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C150CAA">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4ED10A9">
                  <w:r>
                    <w:rPr>
                      <w:rStyle w:val="8"/>
                      <w:rFonts w:hint="eastAsia"/>
                    </w:rPr>
                    <w:t>施用方式</w:t>
                  </w:r>
                </w:p>
              </w:tc>
            </w:tr>
            <w:tr w14:paraId="385413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83A913F">
                  <w:r>
                    <w:rPr>
                      <w:rStyle w:val="8"/>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5F5D3E52">
                  <w:r>
                    <w:rPr>
                      <w:rStyle w:val="8"/>
                      <w:rFonts w:hint="eastAsia"/>
                    </w:rPr>
                    <w:t>红蜘蛛</w:t>
                  </w:r>
                </w:p>
              </w:tc>
              <w:tc>
                <w:tcPr>
                  <w:tcW w:w="0" w:type="auto"/>
                  <w:tcBorders>
                    <w:top w:val="outset" w:color="auto" w:sz="6" w:space="0"/>
                    <w:left w:val="outset" w:color="auto" w:sz="6" w:space="0"/>
                    <w:bottom w:val="outset" w:color="auto" w:sz="6" w:space="0"/>
                    <w:right w:val="outset" w:color="auto" w:sz="6" w:space="0"/>
                  </w:tcBorders>
                  <w:vAlign w:val="center"/>
                </w:tcPr>
                <w:p w14:paraId="4CA2E24B">
                  <w:r>
                    <w:rPr>
                      <w:rStyle w:val="8"/>
                      <w:rFonts w:hint="eastAsia"/>
                    </w:rPr>
                    <w:t>1000-2000倍液</w:t>
                  </w:r>
                </w:p>
              </w:tc>
              <w:tc>
                <w:tcPr>
                  <w:tcW w:w="0" w:type="auto"/>
                  <w:tcBorders>
                    <w:top w:val="outset" w:color="auto" w:sz="6" w:space="0"/>
                    <w:left w:val="outset" w:color="auto" w:sz="6" w:space="0"/>
                    <w:bottom w:val="outset" w:color="auto" w:sz="6" w:space="0"/>
                    <w:right w:val="outset" w:color="auto" w:sz="6" w:space="0"/>
                  </w:tcBorders>
                  <w:vAlign w:val="center"/>
                </w:tcPr>
                <w:p w14:paraId="3BCA59F6">
                  <w:r>
                    <w:rPr>
                      <w:rStyle w:val="8"/>
                      <w:rFonts w:hint="eastAsia"/>
                    </w:rPr>
                    <w:t>喷雾</w:t>
                  </w:r>
                </w:p>
              </w:tc>
            </w:tr>
          </w:tbl>
          <w:p w14:paraId="5877F0F1"/>
        </w:tc>
      </w:tr>
      <w:tr w14:paraId="109BD24F">
        <w:tblPrEx>
          <w:tblCellMar>
            <w:top w:w="0" w:type="dxa"/>
            <w:left w:w="0" w:type="dxa"/>
            <w:bottom w:w="0" w:type="dxa"/>
            <w:right w:w="0" w:type="dxa"/>
          </w:tblCellMar>
        </w:tblPrEx>
        <w:trPr>
          <w:tblCellSpacing w:w="0" w:type="dxa"/>
        </w:trPr>
        <w:tc>
          <w:tcPr>
            <w:tcW w:w="0" w:type="auto"/>
            <w:vAlign w:val="center"/>
          </w:tcPr>
          <w:p w14:paraId="4D87ED05">
            <w:r>
              <w:rPr>
                <w:rStyle w:val="7"/>
                <w:rFonts w:hint="eastAsia"/>
              </w:rPr>
              <w:t>使用技术要求:</w:t>
            </w:r>
            <w:r>
              <w:rPr>
                <w:rFonts w:hint="eastAsia"/>
              </w:rPr>
              <w:br w:type="textWrapping"/>
            </w:r>
            <w:r>
              <w:rPr>
                <w:rStyle w:val="8"/>
                <w:rFonts w:hint="eastAsia"/>
              </w:rPr>
              <w:t>1.本品应于柑橘树红蜘蛛发生危害初期：春季、秋季平均每叶2-3头，夏季3-4头时施药防治效果好，均匀喷雾，为叶背、叶面药液欲滴为至。 2.大风天或预计1小时内降雨，请勿施药。 3.产品在柑橘树上使用的安全间隔期为30天，每个作物周期的最多使用2次。</w:t>
            </w:r>
          </w:p>
        </w:tc>
      </w:tr>
      <w:tr w14:paraId="66C5F526">
        <w:tblPrEx>
          <w:tblCellMar>
            <w:top w:w="0" w:type="dxa"/>
            <w:left w:w="0" w:type="dxa"/>
            <w:bottom w:w="0" w:type="dxa"/>
            <w:right w:w="0" w:type="dxa"/>
          </w:tblCellMar>
        </w:tblPrEx>
        <w:trPr>
          <w:tblCellSpacing w:w="0" w:type="dxa"/>
        </w:trPr>
        <w:tc>
          <w:tcPr>
            <w:tcW w:w="0" w:type="auto"/>
            <w:vAlign w:val="center"/>
          </w:tcPr>
          <w:p w14:paraId="195F7FD7">
            <w:r>
              <w:rPr>
                <w:rStyle w:val="7"/>
                <w:rFonts w:hint="eastAsia"/>
              </w:rPr>
              <w:t>产品性能:</w:t>
            </w:r>
            <w:r>
              <w:rPr>
                <w:rFonts w:hint="eastAsia"/>
              </w:rPr>
              <w:br w:type="textWrapping"/>
            </w:r>
            <w:r>
              <w:rPr>
                <w:rStyle w:val="8"/>
                <w:rFonts w:hint="eastAsia"/>
              </w:rPr>
              <w:t>本品是哒螨灵和噻螨酮复配而成的杀螨剂，活性较高、对害螨的卵、幼螨、若螨、成螨等具防治效果，对螨卵有防治作用。对柑橘树红蜘蛛具有较好防效。</w:t>
            </w:r>
          </w:p>
        </w:tc>
      </w:tr>
      <w:tr w14:paraId="1E285A27">
        <w:tblPrEx>
          <w:tblCellMar>
            <w:top w:w="0" w:type="dxa"/>
            <w:left w:w="0" w:type="dxa"/>
            <w:bottom w:w="0" w:type="dxa"/>
            <w:right w:w="0" w:type="dxa"/>
          </w:tblCellMar>
        </w:tblPrEx>
        <w:trPr>
          <w:tblCellSpacing w:w="0" w:type="dxa"/>
        </w:trPr>
        <w:tc>
          <w:tcPr>
            <w:tcW w:w="0" w:type="auto"/>
            <w:vAlign w:val="center"/>
          </w:tcPr>
          <w:p w14:paraId="25891386">
            <w:r>
              <w:rPr>
                <w:rStyle w:val="7"/>
                <w:rFonts w:hint="eastAsia"/>
              </w:rPr>
              <w:t>注意事项：</w:t>
            </w:r>
            <w:r>
              <w:rPr>
                <w:rFonts w:hint="eastAsia"/>
              </w:rPr>
              <w:br w:type="textWrapping"/>
            </w:r>
            <w:r>
              <w:rPr>
                <w:rStyle w:val="8"/>
                <w:rFonts w:hint="eastAsia"/>
              </w:rPr>
              <w:t>1.本品不可与石硫合剂和波尔多液等强碱性物质混用；不宜和拟除虫菊酯、二嗪磷混用。 2.本品对水生动物、蜜蜂家蚕等有毒，注意对蜜蜂、家蚕、鱼类等水生生物保护，施药期间应避免对周围蜂群的影响、蜜源作物花期、蚕室和桑园附近禁用。远离水产养殖区、河塘等水体施药，禁止在河塘等水体中清洗施药器具。对鸟类中等毒，注意对鸟类保护。赤眼蜂等天敌放飞区域禁用。 3.使用本品时应穿防护服和戴手套等，避免吸入药液。施药期间不可吃东西和饮水，施药后应及时洗手和洗脸。 4.用过的容器应妥善处理，不可做他用，也不可随意丢弃。 5.避免连续使用本剂,建议与不同作用机制杀螨剂轮换使用,延缓抗性。 6.避免孕妇与哺乳期妇女接触本品。</w:t>
            </w:r>
          </w:p>
        </w:tc>
      </w:tr>
      <w:tr w14:paraId="1BF344F9">
        <w:tblPrEx>
          <w:tblCellMar>
            <w:top w:w="0" w:type="dxa"/>
            <w:left w:w="0" w:type="dxa"/>
            <w:bottom w:w="0" w:type="dxa"/>
            <w:right w:w="0" w:type="dxa"/>
          </w:tblCellMar>
        </w:tblPrEx>
        <w:trPr>
          <w:tblCellSpacing w:w="0" w:type="dxa"/>
        </w:trPr>
        <w:tc>
          <w:tcPr>
            <w:tcW w:w="0" w:type="auto"/>
            <w:vAlign w:val="center"/>
          </w:tcPr>
          <w:p w14:paraId="0026A269">
            <w:r>
              <w:rPr>
                <w:rStyle w:val="7"/>
                <w:rFonts w:hint="eastAsia"/>
              </w:rPr>
              <w:t>中毒急救措施：</w:t>
            </w:r>
            <w:r>
              <w:rPr>
                <w:rFonts w:hint="eastAsia"/>
              </w:rPr>
              <w:br w:type="textWrapping"/>
            </w:r>
            <w:r>
              <w:rPr>
                <w:rStyle w:val="8"/>
                <w:rFonts w:hint="eastAsia"/>
              </w:rPr>
              <w:t>中毒症状：对皮肤有轻微刺激。 急救措施：如接触皮肤，用肥皂和清水彻底清洗受污的皮肤，如溅眼睛，用清水冲洗眼睛至少15分钟。若误服或发生中毒现象，请立即携此标签就医，对症治疗，无特效解毒剂。</w:t>
            </w:r>
          </w:p>
        </w:tc>
      </w:tr>
      <w:tr w14:paraId="00453DB1">
        <w:tblPrEx>
          <w:tblCellMar>
            <w:top w:w="0" w:type="dxa"/>
            <w:left w:w="0" w:type="dxa"/>
            <w:bottom w:w="0" w:type="dxa"/>
            <w:right w:w="0" w:type="dxa"/>
          </w:tblCellMar>
        </w:tblPrEx>
        <w:trPr>
          <w:tblCellSpacing w:w="0" w:type="dxa"/>
        </w:trPr>
        <w:tc>
          <w:tcPr>
            <w:tcW w:w="0" w:type="auto"/>
            <w:vAlign w:val="center"/>
          </w:tcPr>
          <w:p w14:paraId="5A9E5BC4">
            <w:r>
              <w:rPr>
                <w:rStyle w:val="7"/>
                <w:rFonts w:hint="eastAsia"/>
              </w:rPr>
              <w:t>储存和运输方法：</w:t>
            </w:r>
            <w:r>
              <w:rPr>
                <w:rFonts w:hint="eastAsia"/>
              </w:rPr>
              <w:br w:type="textWrapping"/>
            </w:r>
            <w:r>
              <w:rPr>
                <w:rStyle w:val="8"/>
                <w:rFonts w:hint="eastAsia"/>
              </w:rPr>
              <w:t>本品应贮存在干燥、阴凉、通风、防雨处。远离火源、热源。置于儿童、无关人员、动物触及不到之处，并加锁。勿与食品、饮料、饲料、粮食等其他商品同贮同运。</w:t>
            </w:r>
          </w:p>
        </w:tc>
      </w:tr>
      <w:tr w14:paraId="56B56DEB">
        <w:tblPrEx>
          <w:tblCellMar>
            <w:top w:w="0" w:type="dxa"/>
            <w:left w:w="0" w:type="dxa"/>
            <w:bottom w:w="0" w:type="dxa"/>
            <w:right w:w="0" w:type="dxa"/>
          </w:tblCellMar>
        </w:tblPrEx>
        <w:trPr>
          <w:tblCellSpacing w:w="0" w:type="dxa"/>
        </w:trPr>
        <w:tc>
          <w:tcPr>
            <w:tcW w:w="0" w:type="auto"/>
            <w:vAlign w:val="center"/>
          </w:tcPr>
          <w:p w14:paraId="53A4985F">
            <w:r>
              <w:rPr>
                <w:rStyle w:val="7"/>
                <w:rFonts w:hint="eastAsia"/>
              </w:rPr>
              <w:t>质量保证期：</w:t>
            </w:r>
            <w:r>
              <w:rPr>
                <w:rStyle w:val="8"/>
                <w:rFonts w:hint="eastAsia"/>
              </w:rPr>
              <w:t>2年</w:t>
            </w:r>
          </w:p>
        </w:tc>
      </w:tr>
      <w:tr w14:paraId="0741178C">
        <w:tblPrEx>
          <w:tblCellMar>
            <w:top w:w="0" w:type="dxa"/>
            <w:left w:w="0" w:type="dxa"/>
            <w:bottom w:w="0" w:type="dxa"/>
            <w:right w:w="0" w:type="dxa"/>
          </w:tblCellMar>
        </w:tblPrEx>
        <w:trPr>
          <w:tblCellSpacing w:w="0" w:type="dxa"/>
        </w:trPr>
        <w:tc>
          <w:tcPr>
            <w:tcW w:w="0" w:type="auto"/>
            <w:vAlign w:val="center"/>
          </w:tcPr>
          <w:p w14:paraId="6D832C2A">
            <w:r>
              <w:rPr>
                <w:rStyle w:val="7"/>
                <w:rFonts w:hint="eastAsia"/>
              </w:rPr>
              <w:t>备注：</w:t>
            </w:r>
          </w:p>
        </w:tc>
      </w:tr>
    </w:tbl>
    <w:p w14:paraId="1163930D"/>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6A8E165">
        <w:trPr>
          <w:tblCellSpacing w:w="0" w:type="dxa"/>
        </w:trPr>
        <w:tc>
          <w:tcPr>
            <w:tcW w:w="0" w:type="auto"/>
            <w:vAlign w:val="center"/>
          </w:tcPr>
          <w:p w14:paraId="60EE578D">
            <w:r>
              <w:rPr>
                <w:rStyle w:val="7"/>
                <w:rFonts w:hint="eastAsia"/>
              </w:rPr>
              <w:t>登记证号：</w:t>
            </w:r>
            <w:r>
              <w:rPr>
                <w:rFonts w:hint="eastAsia"/>
              </w:rPr>
              <w:t>WP20130114</w:t>
            </w:r>
          </w:p>
        </w:tc>
      </w:tr>
      <w:tr w14:paraId="58173E7F">
        <w:tblPrEx>
          <w:tblCellMar>
            <w:top w:w="0" w:type="dxa"/>
            <w:left w:w="0" w:type="dxa"/>
            <w:bottom w:w="0" w:type="dxa"/>
            <w:right w:w="0" w:type="dxa"/>
          </w:tblCellMar>
        </w:tblPrEx>
        <w:trPr>
          <w:tblCellSpacing w:w="0" w:type="dxa"/>
        </w:trPr>
        <w:tc>
          <w:tcPr>
            <w:tcW w:w="0" w:type="auto"/>
            <w:vAlign w:val="center"/>
          </w:tcPr>
          <w:p w14:paraId="6E6D5A6D">
            <w:r>
              <w:rPr>
                <w:rStyle w:val="7"/>
                <w:rFonts w:hint="eastAsia"/>
              </w:rPr>
              <w:t>登记证持有人：</w:t>
            </w:r>
            <w:r>
              <w:rPr>
                <w:rFonts w:hint="eastAsia"/>
              </w:rPr>
              <w:t>天津阿斯化学有限公司</w:t>
            </w:r>
          </w:p>
        </w:tc>
      </w:tr>
      <w:tr w14:paraId="2A4D36C5">
        <w:tblPrEx>
          <w:tblCellMar>
            <w:top w:w="0" w:type="dxa"/>
            <w:left w:w="0" w:type="dxa"/>
            <w:bottom w:w="0" w:type="dxa"/>
            <w:right w:w="0" w:type="dxa"/>
          </w:tblCellMar>
        </w:tblPrEx>
        <w:trPr>
          <w:tblCellSpacing w:w="0" w:type="dxa"/>
        </w:trPr>
        <w:tc>
          <w:tcPr>
            <w:tcW w:w="0" w:type="auto"/>
            <w:vAlign w:val="center"/>
          </w:tcPr>
          <w:p w14:paraId="13162753">
            <w:r>
              <w:rPr>
                <w:rStyle w:val="7"/>
                <w:rFonts w:hint="eastAsia"/>
              </w:rPr>
              <w:t>农药名称：</w:t>
            </w:r>
            <w:r>
              <w:rPr>
                <w:rFonts w:hint="eastAsia"/>
              </w:rPr>
              <w:t>杀虫喷射剂</w:t>
            </w:r>
          </w:p>
        </w:tc>
      </w:tr>
      <w:tr w14:paraId="0B6D4624">
        <w:tblPrEx>
          <w:tblCellMar>
            <w:top w:w="0" w:type="dxa"/>
            <w:left w:w="0" w:type="dxa"/>
            <w:bottom w:w="0" w:type="dxa"/>
            <w:right w:w="0" w:type="dxa"/>
          </w:tblCellMar>
        </w:tblPrEx>
        <w:trPr>
          <w:tblCellSpacing w:w="0" w:type="dxa"/>
        </w:trPr>
        <w:tc>
          <w:tcPr>
            <w:tcW w:w="0" w:type="auto"/>
            <w:vAlign w:val="center"/>
          </w:tcPr>
          <w:p w14:paraId="435AFB04">
            <w:r>
              <w:rPr>
                <w:rStyle w:val="7"/>
                <w:rFonts w:hint="eastAsia"/>
              </w:rPr>
              <w:t>剂型：</w:t>
            </w:r>
            <w:r>
              <w:rPr>
                <w:rFonts w:hint="eastAsia"/>
              </w:rPr>
              <w:t>喷射剂</w:t>
            </w:r>
          </w:p>
        </w:tc>
      </w:tr>
      <w:tr w14:paraId="53CE5D80">
        <w:tblPrEx>
          <w:tblCellMar>
            <w:top w:w="0" w:type="dxa"/>
            <w:left w:w="0" w:type="dxa"/>
            <w:bottom w:w="0" w:type="dxa"/>
            <w:right w:w="0" w:type="dxa"/>
          </w:tblCellMar>
        </w:tblPrEx>
        <w:trPr>
          <w:tblCellSpacing w:w="0" w:type="dxa"/>
        </w:trPr>
        <w:tc>
          <w:tcPr>
            <w:tcW w:w="0" w:type="auto"/>
            <w:vAlign w:val="center"/>
          </w:tcPr>
          <w:p w14:paraId="16CBAE23">
            <w:r>
              <w:rPr>
                <w:rStyle w:val="7"/>
                <w:rFonts w:hint="eastAsia"/>
              </w:rPr>
              <w:t>毒性及其标识：</w:t>
            </w:r>
            <w:r>
              <w:rPr>
                <w:rFonts w:hint="eastAsia"/>
              </w:rPr>
              <w:t xml:space="preserve"> </w:t>
            </w:r>
            <w:r>
              <w:drawing>
                <wp:inline distT="0" distB="0" distL="0" distR="0">
                  <wp:extent cx="476250" cy="323850"/>
                  <wp:effectExtent l="0" t="0" r="0" b="0"/>
                  <wp:docPr id="43" name="图片 4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B9A11D6">
        <w:tblPrEx>
          <w:tblCellMar>
            <w:top w:w="0" w:type="dxa"/>
            <w:left w:w="0" w:type="dxa"/>
            <w:bottom w:w="0" w:type="dxa"/>
            <w:right w:w="0" w:type="dxa"/>
          </w:tblCellMar>
        </w:tblPrEx>
        <w:trPr>
          <w:tblCellSpacing w:w="0" w:type="dxa"/>
        </w:trPr>
        <w:tc>
          <w:tcPr>
            <w:tcW w:w="0" w:type="auto"/>
            <w:vAlign w:val="center"/>
          </w:tcPr>
          <w:p w14:paraId="63AE533F">
            <w:r>
              <w:rPr>
                <w:rStyle w:val="7"/>
                <w:rFonts w:hint="eastAsia"/>
              </w:rPr>
              <w:t>总有效成分含量：</w:t>
            </w:r>
            <w:r>
              <w:rPr>
                <w:rFonts w:hint="eastAsia"/>
              </w:rPr>
              <w:t>1.7%</w:t>
            </w:r>
          </w:p>
        </w:tc>
      </w:tr>
      <w:tr w14:paraId="20B95CA4">
        <w:tblPrEx>
          <w:tblCellMar>
            <w:top w:w="0" w:type="dxa"/>
            <w:left w:w="0" w:type="dxa"/>
            <w:bottom w:w="0" w:type="dxa"/>
            <w:right w:w="0" w:type="dxa"/>
          </w:tblCellMar>
        </w:tblPrEx>
        <w:trPr>
          <w:tblCellSpacing w:w="0" w:type="dxa"/>
        </w:trPr>
        <w:tc>
          <w:tcPr>
            <w:tcW w:w="0" w:type="auto"/>
            <w:vAlign w:val="center"/>
          </w:tcPr>
          <w:p w14:paraId="32E453D8">
            <w:r>
              <w:rPr>
                <w:rFonts w:hint="eastAsia"/>
              </w:rPr>
              <w:t xml:space="preserve">有效成分及其含量： </w:t>
            </w:r>
          </w:p>
          <w:p w14:paraId="14CEBD69">
            <w:r>
              <w:rPr>
                <w:rFonts w:hint="eastAsia"/>
              </w:rPr>
              <w:t xml:space="preserve">    四氟苯菊酯1.7%    </w:t>
            </w:r>
          </w:p>
        </w:tc>
      </w:tr>
      <w:tr w14:paraId="2BF56346">
        <w:tblPrEx>
          <w:tblCellMar>
            <w:top w:w="0" w:type="dxa"/>
            <w:left w:w="0" w:type="dxa"/>
            <w:bottom w:w="0" w:type="dxa"/>
            <w:right w:w="0" w:type="dxa"/>
          </w:tblCellMar>
        </w:tblPrEx>
        <w:trPr>
          <w:tblCellSpacing w:w="0" w:type="dxa"/>
        </w:trPr>
        <w:tc>
          <w:tcPr>
            <w:tcW w:w="0" w:type="auto"/>
            <w:vAlign w:val="center"/>
          </w:tcPr>
          <w:p w14:paraId="4031899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D7681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4441F66">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C847BD6">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7CBF53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41EE3A5">
                  <w:r>
                    <w:rPr>
                      <w:rStyle w:val="8"/>
                      <w:rFonts w:hint="eastAsia"/>
                    </w:rPr>
                    <w:t>施用方式</w:t>
                  </w:r>
                </w:p>
              </w:tc>
            </w:tr>
            <w:tr w14:paraId="2665A7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67DF6D2">
                  <w:r>
                    <w:rPr>
                      <w:rStyle w:val="8"/>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21F25F90">
                  <w:r>
                    <w:rPr>
                      <w:rStyle w:val="8"/>
                      <w:rFonts w:hint="eastAsia"/>
                    </w:rPr>
                    <w:t>蝇</w:t>
                  </w:r>
                </w:p>
              </w:tc>
              <w:tc>
                <w:tcPr>
                  <w:tcW w:w="0" w:type="auto"/>
                  <w:tcBorders>
                    <w:top w:val="outset" w:color="auto" w:sz="6" w:space="0"/>
                    <w:left w:val="outset" w:color="auto" w:sz="6" w:space="0"/>
                    <w:bottom w:val="outset" w:color="auto" w:sz="6" w:space="0"/>
                    <w:right w:val="outset" w:color="auto" w:sz="6" w:space="0"/>
                  </w:tcBorders>
                  <w:vAlign w:val="center"/>
                </w:tcPr>
                <w:p w14:paraId="417D9ED7">
                  <w:r>
                    <w:rPr>
                      <w:rStyle w:val="8"/>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1ED6321B">
                  <w:r>
                    <w:rPr>
                      <w:rStyle w:val="8"/>
                      <w:rFonts w:hint="eastAsia"/>
                    </w:rPr>
                    <w:t>喷射</w:t>
                  </w:r>
                </w:p>
              </w:tc>
            </w:tr>
            <w:tr w14:paraId="424975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3787833">
                  <w:r>
                    <w:rPr>
                      <w:rStyle w:val="8"/>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31EFE624">
                  <w:r>
                    <w:rPr>
                      <w:rStyle w:val="8"/>
                      <w:rFonts w:hint="eastAsia"/>
                    </w:rPr>
                    <w:t>蚊</w:t>
                  </w:r>
                </w:p>
              </w:tc>
              <w:tc>
                <w:tcPr>
                  <w:tcW w:w="0" w:type="auto"/>
                  <w:tcBorders>
                    <w:top w:val="outset" w:color="auto" w:sz="6" w:space="0"/>
                    <w:left w:val="outset" w:color="auto" w:sz="6" w:space="0"/>
                    <w:bottom w:val="outset" w:color="auto" w:sz="6" w:space="0"/>
                    <w:right w:val="outset" w:color="auto" w:sz="6" w:space="0"/>
                  </w:tcBorders>
                  <w:vAlign w:val="center"/>
                </w:tcPr>
                <w:p w14:paraId="07ECDBDF">
                  <w:r>
                    <w:rPr>
                      <w:rStyle w:val="8"/>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768D8361">
                  <w:r>
                    <w:rPr>
                      <w:rStyle w:val="8"/>
                      <w:rFonts w:hint="eastAsia"/>
                    </w:rPr>
                    <w:t>喷射</w:t>
                  </w:r>
                </w:p>
              </w:tc>
            </w:tr>
          </w:tbl>
          <w:p w14:paraId="10E35E32"/>
        </w:tc>
      </w:tr>
      <w:tr w14:paraId="1ED1365C">
        <w:tblPrEx>
          <w:tblCellMar>
            <w:top w:w="0" w:type="dxa"/>
            <w:left w:w="0" w:type="dxa"/>
            <w:bottom w:w="0" w:type="dxa"/>
            <w:right w:w="0" w:type="dxa"/>
          </w:tblCellMar>
        </w:tblPrEx>
        <w:trPr>
          <w:tblCellSpacing w:w="0" w:type="dxa"/>
        </w:trPr>
        <w:tc>
          <w:tcPr>
            <w:tcW w:w="0" w:type="auto"/>
            <w:vAlign w:val="center"/>
          </w:tcPr>
          <w:p w14:paraId="2324FFA0">
            <w:r>
              <w:rPr>
                <w:rStyle w:val="7"/>
                <w:rFonts w:hint="eastAsia"/>
              </w:rPr>
              <w:t>使用技术要求:</w:t>
            </w:r>
            <w:r>
              <w:rPr>
                <w:rFonts w:hint="eastAsia"/>
              </w:rPr>
              <w:br w:type="textWrapping"/>
            </w:r>
            <w:r>
              <w:rPr>
                <w:rStyle w:val="8"/>
                <w:rFonts w:hint="eastAsia"/>
              </w:rPr>
              <w:t>1.取下外盖，将瓶体垂直，按下喷嘴，均匀喷射。 2.将药剂喷射在屋内（13.2m2的房间喷射4次）。只需喷射到房间的4角，即可营造不受蚊虫、蝇侵犯困扰的空间。 3.要取得较佳效果，请距离目标表面60-100厘米作喷射。 4.本品也可直接对准蚊子喷射。</w:t>
            </w:r>
          </w:p>
        </w:tc>
      </w:tr>
      <w:tr w14:paraId="22997373">
        <w:tblPrEx>
          <w:tblCellMar>
            <w:top w:w="0" w:type="dxa"/>
            <w:left w:w="0" w:type="dxa"/>
            <w:bottom w:w="0" w:type="dxa"/>
            <w:right w:w="0" w:type="dxa"/>
          </w:tblCellMar>
        </w:tblPrEx>
        <w:trPr>
          <w:tblCellSpacing w:w="0" w:type="dxa"/>
        </w:trPr>
        <w:tc>
          <w:tcPr>
            <w:tcW w:w="0" w:type="auto"/>
            <w:vAlign w:val="center"/>
          </w:tcPr>
          <w:p w14:paraId="11AA8A2E">
            <w:r>
              <w:rPr>
                <w:rStyle w:val="7"/>
                <w:rFonts w:hint="eastAsia"/>
              </w:rPr>
              <w:t>产品性能:</w:t>
            </w:r>
            <w:r>
              <w:rPr>
                <w:rFonts w:hint="eastAsia"/>
              </w:rPr>
              <w:br w:type="textWrapping"/>
            </w:r>
            <w:r>
              <w:rPr>
                <w:rStyle w:val="8"/>
                <w:rFonts w:hint="eastAsia"/>
              </w:rPr>
              <w:t>本产品气味温和、药剂粒子迅速扩散，形成防蚊保护罩，能有效驱杀蚊子、蝇，对蚊子有8小时的持续驱蚊效果。采用定量喷射式喷头，使用方便，不会造成浪费和过量使用。适用于卧室、客厅、车内、酒店、帐篷等场所。</w:t>
            </w:r>
          </w:p>
        </w:tc>
      </w:tr>
      <w:tr w14:paraId="242DD64A">
        <w:tblPrEx>
          <w:tblCellMar>
            <w:top w:w="0" w:type="dxa"/>
            <w:left w:w="0" w:type="dxa"/>
            <w:bottom w:w="0" w:type="dxa"/>
            <w:right w:w="0" w:type="dxa"/>
          </w:tblCellMar>
        </w:tblPrEx>
        <w:trPr>
          <w:tblCellSpacing w:w="0" w:type="dxa"/>
        </w:trPr>
        <w:tc>
          <w:tcPr>
            <w:tcW w:w="0" w:type="auto"/>
            <w:vAlign w:val="center"/>
          </w:tcPr>
          <w:p w14:paraId="35AE295D">
            <w:r>
              <w:rPr>
                <w:rStyle w:val="7"/>
                <w:rFonts w:hint="eastAsia"/>
              </w:rPr>
              <w:t>注意事项：</w:t>
            </w:r>
            <w:r>
              <w:rPr>
                <w:rFonts w:hint="eastAsia"/>
              </w:rPr>
              <w:br w:type="textWrapping"/>
            </w:r>
            <w:r>
              <w:rPr>
                <w:rStyle w:val="8"/>
                <w:rFonts w:hint="eastAsia"/>
              </w:rPr>
              <w:t>1.切勿在火源附近使用，切勿倒置喷射，不得在食物附近或餐具附近使用。 2.本品属于菊酯类杀虫剂，对鱼、蚕高毒，蚕室内及其附近场所禁用。 3.切勿对眼睛、皮肤或植物喷射；使用后应立即用肥皂清洗手。 4.过敏者禁用，使用中有任何不良反应及时就医。 5.避免孕妇、婴儿及哺乳期妇女接触。 6.用过的容器应妥善处理，不可做他用，也不可随意丢弃。</w:t>
            </w:r>
          </w:p>
        </w:tc>
      </w:tr>
      <w:tr w14:paraId="7EC0B003">
        <w:tblPrEx>
          <w:tblCellMar>
            <w:top w:w="0" w:type="dxa"/>
            <w:left w:w="0" w:type="dxa"/>
            <w:bottom w:w="0" w:type="dxa"/>
            <w:right w:w="0" w:type="dxa"/>
          </w:tblCellMar>
        </w:tblPrEx>
        <w:trPr>
          <w:tblCellSpacing w:w="0" w:type="dxa"/>
        </w:trPr>
        <w:tc>
          <w:tcPr>
            <w:tcW w:w="0" w:type="auto"/>
            <w:vAlign w:val="center"/>
          </w:tcPr>
          <w:p w14:paraId="7A8D7660">
            <w:r>
              <w:rPr>
                <w:rStyle w:val="7"/>
                <w:rFonts w:hint="eastAsia"/>
              </w:rPr>
              <w:t>中毒急救措施：</w:t>
            </w:r>
            <w:r>
              <w:rPr>
                <w:rFonts w:hint="eastAsia"/>
              </w:rPr>
              <w:br w:type="textWrapping"/>
            </w:r>
            <w:r>
              <w:rPr>
                <w:rStyle w:val="8"/>
                <w:rFonts w:hint="eastAsia"/>
              </w:rPr>
              <w:t>中毒症状：本品对皮肤有刺激性。 中毒急救：使用中或使用后如果感觉不适，应立即停止工作，采取急救措施，并携带标签送医院就诊。 皮肤接触：请用大量清水冲洗，若仍有不适请就医。 眼睛接触：提起眼睑，用大量流动清水或生理盐水冲洗，若仍有不适请就医。 吸入：如感到头晕或呼吸不适，立即离开，并至空气新鲜处。 食入：若误食，用大量清水洗胃，勿催吐，请速就医。</w:t>
            </w:r>
          </w:p>
        </w:tc>
      </w:tr>
      <w:tr w14:paraId="437A76DA">
        <w:tblPrEx>
          <w:tblCellMar>
            <w:top w:w="0" w:type="dxa"/>
            <w:left w:w="0" w:type="dxa"/>
            <w:bottom w:w="0" w:type="dxa"/>
            <w:right w:w="0" w:type="dxa"/>
          </w:tblCellMar>
        </w:tblPrEx>
        <w:trPr>
          <w:tblCellSpacing w:w="0" w:type="dxa"/>
        </w:trPr>
        <w:tc>
          <w:tcPr>
            <w:tcW w:w="0" w:type="auto"/>
            <w:vAlign w:val="center"/>
          </w:tcPr>
          <w:p w14:paraId="1EBC8414">
            <w:r>
              <w:rPr>
                <w:rStyle w:val="7"/>
                <w:rFonts w:hint="eastAsia"/>
              </w:rPr>
              <w:t>储存和运输方法：</w:t>
            </w:r>
            <w:r>
              <w:rPr>
                <w:rFonts w:hint="eastAsia"/>
              </w:rPr>
              <w:br w:type="textWrapping"/>
            </w:r>
            <w:r>
              <w:rPr>
                <w:rStyle w:val="8"/>
                <w:rFonts w:hint="eastAsia"/>
              </w:rPr>
              <w:t>1.存放于通风、阴凉、干燥处，远离火源和热源。 2.不能与食品、饮料、种子、粮食、饲料或易燃易爆品混合贮存。置于儿童、无关人员及动物触及不到的地方并加锁。 3.搬运时轻拿轻放，防止剧烈震动和重压，不得倒置。</w:t>
            </w:r>
          </w:p>
        </w:tc>
      </w:tr>
      <w:tr w14:paraId="50DD295F">
        <w:tblPrEx>
          <w:tblCellMar>
            <w:top w:w="0" w:type="dxa"/>
            <w:left w:w="0" w:type="dxa"/>
            <w:bottom w:w="0" w:type="dxa"/>
            <w:right w:w="0" w:type="dxa"/>
          </w:tblCellMar>
        </w:tblPrEx>
        <w:trPr>
          <w:tblCellSpacing w:w="0" w:type="dxa"/>
        </w:trPr>
        <w:tc>
          <w:tcPr>
            <w:tcW w:w="0" w:type="auto"/>
            <w:vAlign w:val="center"/>
          </w:tcPr>
          <w:p w14:paraId="53289047">
            <w:r>
              <w:rPr>
                <w:rStyle w:val="7"/>
                <w:rFonts w:hint="eastAsia"/>
              </w:rPr>
              <w:t>质量保证期：</w:t>
            </w:r>
            <w:r>
              <w:rPr>
                <w:rStyle w:val="8"/>
                <w:rFonts w:hint="eastAsia"/>
              </w:rPr>
              <w:t>2年</w:t>
            </w:r>
          </w:p>
        </w:tc>
      </w:tr>
      <w:tr w14:paraId="619B272A">
        <w:tblPrEx>
          <w:tblCellMar>
            <w:top w:w="0" w:type="dxa"/>
            <w:left w:w="0" w:type="dxa"/>
            <w:bottom w:w="0" w:type="dxa"/>
            <w:right w:w="0" w:type="dxa"/>
          </w:tblCellMar>
        </w:tblPrEx>
        <w:trPr>
          <w:tblCellSpacing w:w="0" w:type="dxa"/>
        </w:trPr>
        <w:tc>
          <w:tcPr>
            <w:tcW w:w="0" w:type="auto"/>
            <w:vAlign w:val="center"/>
          </w:tcPr>
          <w:p w14:paraId="1D51556F">
            <w:r>
              <w:rPr>
                <w:rStyle w:val="7"/>
                <w:rFonts w:hint="eastAsia"/>
              </w:rPr>
              <w:t>备注：</w:t>
            </w:r>
          </w:p>
        </w:tc>
      </w:tr>
    </w:tbl>
    <w:p w14:paraId="375D149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53E20C0">
        <w:tblPrEx>
          <w:tblCellMar>
            <w:top w:w="0" w:type="dxa"/>
            <w:left w:w="0" w:type="dxa"/>
            <w:bottom w:w="0" w:type="dxa"/>
            <w:right w:w="0" w:type="dxa"/>
          </w:tblCellMar>
        </w:tblPrEx>
        <w:trPr>
          <w:tblCellSpacing w:w="0" w:type="dxa"/>
        </w:trPr>
        <w:tc>
          <w:tcPr>
            <w:tcW w:w="0" w:type="auto"/>
            <w:vAlign w:val="center"/>
          </w:tcPr>
          <w:p w14:paraId="7DC52BE8">
            <w:r>
              <w:rPr>
                <w:rStyle w:val="7"/>
                <w:rFonts w:hint="eastAsia"/>
              </w:rPr>
              <w:t>登记证号：</w:t>
            </w:r>
            <w:r>
              <w:rPr>
                <w:rFonts w:hint="eastAsia"/>
              </w:rPr>
              <w:t>WP20160034</w:t>
            </w:r>
          </w:p>
        </w:tc>
      </w:tr>
      <w:tr w14:paraId="7C521763">
        <w:tblPrEx>
          <w:tblCellMar>
            <w:top w:w="0" w:type="dxa"/>
            <w:left w:w="0" w:type="dxa"/>
            <w:bottom w:w="0" w:type="dxa"/>
            <w:right w:w="0" w:type="dxa"/>
          </w:tblCellMar>
        </w:tblPrEx>
        <w:trPr>
          <w:tblCellSpacing w:w="0" w:type="dxa"/>
        </w:trPr>
        <w:tc>
          <w:tcPr>
            <w:tcW w:w="0" w:type="auto"/>
            <w:vAlign w:val="center"/>
          </w:tcPr>
          <w:p w14:paraId="7D88B931">
            <w:r>
              <w:rPr>
                <w:rStyle w:val="7"/>
                <w:rFonts w:hint="eastAsia"/>
              </w:rPr>
              <w:t>登记证持有人：</w:t>
            </w:r>
            <w:r>
              <w:rPr>
                <w:rFonts w:hint="eastAsia"/>
              </w:rPr>
              <w:t>山东垄喜植物保护有限公司</w:t>
            </w:r>
          </w:p>
        </w:tc>
      </w:tr>
      <w:tr w14:paraId="0AF1768E">
        <w:tblPrEx>
          <w:tblCellMar>
            <w:top w:w="0" w:type="dxa"/>
            <w:left w:w="0" w:type="dxa"/>
            <w:bottom w:w="0" w:type="dxa"/>
            <w:right w:w="0" w:type="dxa"/>
          </w:tblCellMar>
        </w:tblPrEx>
        <w:trPr>
          <w:tblCellSpacing w:w="0" w:type="dxa"/>
        </w:trPr>
        <w:tc>
          <w:tcPr>
            <w:tcW w:w="0" w:type="auto"/>
            <w:vAlign w:val="center"/>
          </w:tcPr>
          <w:p w14:paraId="1B9AE7C2">
            <w:r>
              <w:rPr>
                <w:rStyle w:val="7"/>
                <w:rFonts w:hint="eastAsia"/>
              </w:rPr>
              <w:t>农药名称：</w:t>
            </w:r>
            <w:r>
              <w:rPr>
                <w:rFonts w:hint="eastAsia"/>
              </w:rPr>
              <w:t>高效氯氰菊酯</w:t>
            </w:r>
          </w:p>
        </w:tc>
      </w:tr>
      <w:tr w14:paraId="1F926445">
        <w:tblPrEx>
          <w:tblCellMar>
            <w:top w:w="0" w:type="dxa"/>
            <w:left w:w="0" w:type="dxa"/>
            <w:bottom w:w="0" w:type="dxa"/>
            <w:right w:w="0" w:type="dxa"/>
          </w:tblCellMar>
        </w:tblPrEx>
        <w:trPr>
          <w:tblCellSpacing w:w="0" w:type="dxa"/>
        </w:trPr>
        <w:tc>
          <w:tcPr>
            <w:tcW w:w="0" w:type="auto"/>
            <w:vAlign w:val="center"/>
          </w:tcPr>
          <w:p w14:paraId="092058DC">
            <w:r>
              <w:rPr>
                <w:rStyle w:val="7"/>
                <w:rFonts w:hint="eastAsia"/>
              </w:rPr>
              <w:t>剂型：</w:t>
            </w:r>
            <w:r>
              <w:rPr>
                <w:rFonts w:hint="eastAsia"/>
              </w:rPr>
              <w:t>微乳剂</w:t>
            </w:r>
          </w:p>
        </w:tc>
      </w:tr>
      <w:tr w14:paraId="46758D7C">
        <w:tblPrEx>
          <w:tblCellMar>
            <w:top w:w="0" w:type="dxa"/>
            <w:left w:w="0" w:type="dxa"/>
            <w:bottom w:w="0" w:type="dxa"/>
            <w:right w:w="0" w:type="dxa"/>
          </w:tblCellMar>
        </w:tblPrEx>
        <w:trPr>
          <w:tblCellSpacing w:w="0" w:type="dxa"/>
        </w:trPr>
        <w:tc>
          <w:tcPr>
            <w:tcW w:w="0" w:type="auto"/>
            <w:vAlign w:val="center"/>
          </w:tcPr>
          <w:p w14:paraId="56801854">
            <w:r>
              <w:rPr>
                <w:rStyle w:val="7"/>
                <w:rFonts w:hint="eastAsia"/>
              </w:rPr>
              <w:t>毒性及其标识：</w:t>
            </w:r>
            <w:r>
              <w:rPr>
                <w:rFonts w:hint="eastAsia"/>
              </w:rPr>
              <w:t xml:space="preserve"> </w:t>
            </w:r>
            <w:r>
              <w:drawing>
                <wp:inline distT="0" distB="0" distL="0" distR="0">
                  <wp:extent cx="476250" cy="323850"/>
                  <wp:effectExtent l="0" t="0" r="0" b="0"/>
                  <wp:docPr id="44" name="图片 4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454523C">
        <w:tblPrEx>
          <w:tblCellMar>
            <w:top w:w="0" w:type="dxa"/>
            <w:left w:w="0" w:type="dxa"/>
            <w:bottom w:w="0" w:type="dxa"/>
            <w:right w:w="0" w:type="dxa"/>
          </w:tblCellMar>
        </w:tblPrEx>
        <w:trPr>
          <w:tblCellSpacing w:w="0" w:type="dxa"/>
        </w:trPr>
        <w:tc>
          <w:tcPr>
            <w:tcW w:w="0" w:type="auto"/>
            <w:vAlign w:val="center"/>
          </w:tcPr>
          <w:p w14:paraId="2CDEA07C">
            <w:r>
              <w:rPr>
                <w:rStyle w:val="7"/>
                <w:rFonts w:hint="eastAsia"/>
              </w:rPr>
              <w:t>总有效成分含量：</w:t>
            </w:r>
            <w:r>
              <w:rPr>
                <w:rFonts w:hint="eastAsia"/>
              </w:rPr>
              <w:t>4.5%</w:t>
            </w:r>
          </w:p>
        </w:tc>
      </w:tr>
      <w:tr w14:paraId="5A271B12">
        <w:tblPrEx>
          <w:tblCellMar>
            <w:top w:w="0" w:type="dxa"/>
            <w:left w:w="0" w:type="dxa"/>
            <w:bottom w:w="0" w:type="dxa"/>
            <w:right w:w="0" w:type="dxa"/>
          </w:tblCellMar>
        </w:tblPrEx>
        <w:trPr>
          <w:tblCellSpacing w:w="0" w:type="dxa"/>
        </w:trPr>
        <w:tc>
          <w:tcPr>
            <w:tcW w:w="0" w:type="auto"/>
            <w:vAlign w:val="center"/>
          </w:tcPr>
          <w:p w14:paraId="4B1568C0">
            <w:r>
              <w:rPr>
                <w:rFonts w:hint="eastAsia"/>
              </w:rPr>
              <w:t xml:space="preserve">有效成分及其含量： </w:t>
            </w:r>
          </w:p>
          <w:p w14:paraId="78DFDE07">
            <w:r>
              <w:rPr>
                <w:rFonts w:hint="eastAsia"/>
              </w:rPr>
              <w:t xml:space="preserve">    高效氯氰菊酯4.5%    </w:t>
            </w:r>
          </w:p>
        </w:tc>
      </w:tr>
      <w:tr w14:paraId="362F6CAF">
        <w:tblPrEx>
          <w:tblCellMar>
            <w:top w:w="0" w:type="dxa"/>
            <w:left w:w="0" w:type="dxa"/>
            <w:bottom w:w="0" w:type="dxa"/>
            <w:right w:w="0" w:type="dxa"/>
          </w:tblCellMar>
        </w:tblPrEx>
        <w:trPr>
          <w:tblCellSpacing w:w="0" w:type="dxa"/>
        </w:trPr>
        <w:tc>
          <w:tcPr>
            <w:tcW w:w="0" w:type="auto"/>
            <w:vAlign w:val="center"/>
          </w:tcPr>
          <w:p w14:paraId="5920A59A">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21F27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8A24187">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252645F">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044385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BD5DEF1">
                  <w:r>
                    <w:rPr>
                      <w:rStyle w:val="8"/>
                      <w:rFonts w:hint="eastAsia"/>
                    </w:rPr>
                    <w:t>施用方式</w:t>
                  </w:r>
                </w:p>
              </w:tc>
            </w:tr>
            <w:tr w14:paraId="185298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B33BC6E">
                  <w:r>
                    <w:rPr>
                      <w:rStyle w:val="8"/>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43D59C42">
                  <w:r>
                    <w:rPr>
                      <w:rStyle w:val="8"/>
                      <w:rFonts w:hint="eastAsia"/>
                    </w:rPr>
                    <w:t>蜚蠊</w:t>
                  </w:r>
                </w:p>
              </w:tc>
              <w:tc>
                <w:tcPr>
                  <w:tcW w:w="0" w:type="auto"/>
                  <w:tcBorders>
                    <w:top w:val="outset" w:color="auto" w:sz="6" w:space="0"/>
                    <w:left w:val="outset" w:color="auto" w:sz="6" w:space="0"/>
                    <w:bottom w:val="outset" w:color="auto" w:sz="6" w:space="0"/>
                    <w:right w:val="outset" w:color="auto" w:sz="6" w:space="0"/>
                  </w:tcBorders>
                  <w:vAlign w:val="center"/>
                </w:tcPr>
                <w:p w14:paraId="7578FFCB">
                  <w:r>
                    <w:rPr>
                      <w:rStyle w:val="8"/>
                      <w:rFonts w:hint="eastAsia"/>
                    </w:rPr>
                    <w:t>1.1克/平方米</w:t>
                  </w:r>
                </w:p>
              </w:tc>
              <w:tc>
                <w:tcPr>
                  <w:tcW w:w="0" w:type="auto"/>
                  <w:tcBorders>
                    <w:top w:val="outset" w:color="auto" w:sz="6" w:space="0"/>
                    <w:left w:val="outset" w:color="auto" w:sz="6" w:space="0"/>
                    <w:bottom w:val="outset" w:color="auto" w:sz="6" w:space="0"/>
                    <w:right w:val="outset" w:color="auto" w:sz="6" w:space="0"/>
                  </w:tcBorders>
                  <w:vAlign w:val="center"/>
                </w:tcPr>
                <w:p w14:paraId="0BD4AD84">
                  <w:r>
                    <w:rPr>
                      <w:rStyle w:val="8"/>
                      <w:rFonts w:hint="eastAsia"/>
                    </w:rPr>
                    <w:t>滞留喷洒</w:t>
                  </w:r>
                </w:p>
              </w:tc>
            </w:tr>
          </w:tbl>
          <w:p w14:paraId="3C4D0888"/>
        </w:tc>
      </w:tr>
      <w:tr w14:paraId="35B05A99">
        <w:tblPrEx>
          <w:tblCellMar>
            <w:top w:w="0" w:type="dxa"/>
            <w:left w:w="0" w:type="dxa"/>
            <w:bottom w:w="0" w:type="dxa"/>
            <w:right w:w="0" w:type="dxa"/>
          </w:tblCellMar>
        </w:tblPrEx>
        <w:trPr>
          <w:tblCellSpacing w:w="0" w:type="dxa"/>
        </w:trPr>
        <w:tc>
          <w:tcPr>
            <w:tcW w:w="0" w:type="auto"/>
            <w:vAlign w:val="center"/>
          </w:tcPr>
          <w:p w14:paraId="789B0A1B">
            <w:r>
              <w:rPr>
                <w:rStyle w:val="7"/>
                <w:rFonts w:hint="eastAsia"/>
              </w:rPr>
              <w:t>使用技术要求:</w:t>
            </w:r>
            <w:r>
              <w:rPr>
                <w:rFonts w:hint="eastAsia"/>
              </w:rPr>
              <w:br w:type="textWrapping"/>
            </w:r>
            <w:r>
              <w:rPr>
                <w:rStyle w:val="8"/>
                <w:rFonts w:hint="eastAsia"/>
              </w:rPr>
              <w:t>用药前，摇匀瓶中药液，先在喷雾器内倒入所需清水量的一半；把量好的药液倒入喷雾器中，往喷雾器内加入另一半所需清水，盖好喷雾器盖充分混匀喷雾器内的药液，将喷雾器加压至工作压力，在蜚蠊（俗称蟑螂）栖息和活动场所物体表面进行滞留喷洒。</w:t>
            </w:r>
          </w:p>
        </w:tc>
      </w:tr>
      <w:tr w14:paraId="713AE17F">
        <w:tblPrEx>
          <w:tblCellMar>
            <w:top w:w="0" w:type="dxa"/>
            <w:left w:w="0" w:type="dxa"/>
            <w:bottom w:w="0" w:type="dxa"/>
            <w:right w:w="0" w:type="dxa"/>
          </w:tblCellMar>
        </w:tblPrEx>
        <w:trPr>
          <w:tblCellSpacing w:w="0" w:type="dxa"/>
        </w:trPr>
        <w:tc>
          <w:tcPr>
            <w:tcW w:w="0" w:type="auto"/>
            <w:vAlign w:val="center"/>
          </w:tcPr>
          <w:p w14:paraId="35C0249A">
            <w:r>
              <w:rPr>
                <w:rStyle w:val="7"/>
                <w:rFonts w:hint="eastAsia"/>
              </w:rPr>
              <w:t>产品性能:</w:t>
            </w:r>
            <w:r>
              <w:rPr>
                <w:rFonts w:hint="eastAsia"/>
              </w:rPr>
              <w:br w:type="textWrapping"/>
            </w:r>
            <w:r>
              <w:rPr>
                <w:rStyle w:val="8"/>
                <w:rFonts w:hint="eastAsia"/>
              </w:rPr>
              <w:t>本品为拟除虫菊酯类卫生杀虫剂。用于室内防治蟑螂。</w:t>
            </w:r>
          </w:p>
        </w:tc>
      </w:tr>
      <w:tr w14:paraId="017BC09E">
        <w:tblPrEx>
          <w:tblCellMar>
            <w:top w:w="0" w:type="dxa"/>
            <w:left w:w="0" w:type="dxa"/>
            <w:bottom w:w="0" w:type="dxa"/>
            <w:right w:w="0" w:type="dxa"/>
          </w:tblCellMar>
        </w:tblPrEx>
        <w:trPr>
          <w:tblCellSpacing w:w="0" w:type="dxa"/>
        </w:trPr>
        <w:tc>
          <w:tcPr>
            <w:tcW w:w="0" w:type="auto"/>
            <w:vAlign w:val="center"/>
          </w:tcPr>
          <w:p w14:paraId="14DE28E9">
            <w:r>
              <w:rPr>
                <w:rStyle w:val="7"/>
                <w:rFonts w:hint="eastAsia"/>
              </w:rPr>
              <w:t>注意事项：</w:t>
            </w:r>
            <w:r>
              <w:rPr>
                <w:rFonts w:hint="eastAsia"/>
              </w:rPr>
              <w:br w:type="textWrapping"/>
            </w:r>
            <w:r>
              <w:rPr>
                <w:rStyle w:val="8"/>
                <w:rFonts w:hint="eastAsia"/>
              </w:rPr>
              <w:t>1、本品仅限专业人员使用，使用时应戴防护面具、穿防护服等，掩盖鼻及口部；当在狭窄范围或高过头部及以上喷雾时，要佩戴防护眼罩；不要再制作食品的案板上施药，使用后及时清洗暴露部位皮肤。切勿在施药现场抽烟或者饮食。在饮水、进食和抽烟前，应先洗手、洗脸。2、本品不可与碱性物质混用，以免发生分解失效。禁止在河塘等水体清洗施药器具。以免影响鱼类及其他水生生物；蚕室内及其附近禁用。3、用过的容器应妥善处理，不可作他用，也不可随意丢弃。4、避免孕妇及哺乳期妇女接触。过敏者禁用，使用中有任何不良反应请及时就医。</w:t>
            </w:r>
          </w:p>
        </w:tc>
      </w:tr>
      <w:tr w14:paraId="13034345">
        <w:tblPrEx>
          <w:tblCellMar>
            <w:top w:w="0" w:type="dxa"/>
            <w:left w:w="0" w:type="dxa"/>
            <w:bottom w:w="0" w:type="dxa"/>
            <w:right w:w="0" w:type="dxa"/>
          </w:tblCellMar>
        </w:tblPrEx>
        <w:trPr>
          <w:tblCellSpacing w:w="0" w:type="dxa"/>
        </w:trPr>
        <w:tc>
          <w:tcPr>
            <w:tcW w:w="0" w:type="auto"/>
            <w:vAlign w:val="center"/>
          </w:tcPr>
          <w:p w14:paraId="23F4BB76">
            <w:r>
              <w:rPr>
                <w:rStyle w:val="7"/>
                <w:rFonts w:hint="eastAsia"/>
              </w:rPr>
              <w:t>中毒急救措施：</w:t>
            </w:r>
            <w:r>
              <w:rPr>
                <w:rFonts w:hint="eastAsia"/>
              </w:rPr>
              <w:br w:type="textWrapping"/>
            </w:r>
            <w:r>
              <w:rPr>
                <w:rStyle w:val="8"/>
                <w:rFonts w:hint="eastAsia"/>
              </w:rPr>
              <w:t>中毒症状：接触部位皮肤感到刺痛，尤其是口鼻周围。接触大量时会引起头痛、头昏、恶心、呕吐、双手颤抖，全身抽搐或惊厥、昏迷、休克。急救措施：溅入眼内，将眼睑翻开用清水冲洗至少15分钟；皮肤接触，立即用肥皂水清洗。若误服，不要引吐，立即携带标签就医。医疗措施：进行洗胃，要防止胃容物进入呼吸道，可考虑给患者服用活性炭及轻泻剂，然后按症状治疗。</w:t>
            </w:r>
          </w:p>
        </w:tc>
      </w:tr>
      <w:tr w14:paraId="56BFC291">
        <w:tblPrEx>
          <w:tblCellMar>
            <w:top w:w="0" w:type="dxa"/>
            <w:left w:w="0" w:type="dxa"/>
            <w:bottom w:w="0" w:type="dxa"/>
            <w:right w:w="0" w:type="dxa"/>
          </w:tblCellMar>
        </w:tblPrEx>
        <w:trPr>
          <w:tblCellSpacing w:w="0" w:type="dxa"/>
        </w:trPr>
        <w:tc>
          <w:tcPr>
            <w:tcW w:w="0" w:type="auto"/>
            <w:vAlign w:val="center"/>
          </w:tcPr>
          <w:p w14:paraId="72E77C8B">
            <w:r>
              <w:rPr>
                <w:rStyle w:val="7"/>
                <w:rFonts w:hint="eastAsia"/>
              </w:rPr>
              <w:t>储存和运输方法：</w:t>
            </w:r>
            <w:r>
              <w:rPr>
                <w:rFonts w:hint="eastAsia"/>
              </w:rPr>
              <w:br w:type="textWrapping"/>
            </w:r>
            <w:r>
              <w:rPr>
                <w:rStyle w:val="8"/>
                <w:rFonts w:hint="eastAsia"/>
              </w:rPr>
              <w:t>本品应贮存在阴凉、干燥、通风、防雨处，远离火源或热源。置于儿童、无关人员触及不到之处，并加锁。勿与食品、饮料、粮食、饲料等同贮同运。</w:t>
            </w:r>
          </w:p>
        </w:tc>
      </w:tr>
      <w:tr w14:paraId="6328AF6C">
        <w:tblPrEx>
          <w:tblCellMar>
            <w:top w:w="0" w:type="dxa"/>
            <w:left w:w="0" w:type="dxa"/>
            <w:bottom w:w="0" w:type="dxa"/>
            <w:right w:w="0" w:type="dxa"/>
          </w:tblCellMar>
        </w:tblPrEx>
        <w:trPr>
          <w:tblCellSpacing w:w="0" w:type="dxa"/>
        </w:trPr>
        <w:tc>
          <w:tcPr>
            <w:tcW w:w="0" w:type="auto"/>
            <w:vAlign w:val="center"/>
          </w:tcPr>
          <w:p w14:paraId="34A17C2E">
            <w:r>
              <w:rPr>
                <w:rStyle w:val="7"/>
                <w:rFonts w:hint="eastAsia"/>
              </w:rPr>
              <w:t>质量保证期：</w:t>
            </w:r>
            <w:r>
              <w:rPr>
                <w:rStyle w:val="8"/>
                <w:rFonts w:hint="eastAsia"/>
              </w:rPr>
              <w:t>2年</w:t>
            </w:r>
          </w:p>
        </w:tc>
      </w:tr>
      <w:tr w14:paraId="34BA13C4">
        <w:tblPrEx>
          <w:tblCellMar>
            <w:top w:w="0" w:type="dxa"/>
            <w:left w:w="0" w:type="dxa"/>
            <w:bottom w:w="0" w:type="dxa"/>
            <w:right w:w="0" w:type="dxa"/>
          </w:tblCellMar>
        </w:tblPrEx>
        <w:trPr>
          <w:tblCellSpacing w:w="0" w:type="dxa"/>
        </w:trPr>
        <w:tc>
          <w:tcPr>
            <w:tcW w:w="0" w:type="auto"/>
            <w:vAlign w:val="center"/>
          </w:tcPr>
          <w:p w14:paraId="284495B2">
            <w:r>
              <w:rPr>
                <w:rStyle w:val="7"/>
                <w:rFonts w:hint="eastAsia"/>
              </w:rPr>
              <w:t>备注：</w:t>
            </w:r>
          </w:p>
        </w:tc>
      </w:tr>
    </w:tbl>
    <w:p w14:paraId="3A7360D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5ACE75E">
        <w:tblPrEx>
          <w:tblCellMar>
            <w:top w:w="0" w:type="dxa"/>
            <w:left w:w="0" w:type="dxa"/>
            <w:bottom w:w="0" w:type="dxa"/>
            <w:right w:w="0" w:type="dxa"/>
          </w:tblCellMar>
        </w:tblPrEx>
        <w:trPr>
          <w:tblCellSpacing w:w="0" w:type="dxa"/>
        </w:trPr>
        <w:tc>
          <w:tcPr>
            <w:tcW w:w="0" w:type="auto"/>
            <w:vAlign w:val="center"/>
          </w:tcPr>
          <w:p w14:paraId="250144C6">
            <w:r>
              <w:rPr>
                <w:rStyle w:val="7"/>
                <w:rFonts w:hint="eastAsia"/>
              </w:rPr>
              <w:t>登记证号：</w:t>
            </w:r>
            <w:r>
              <w:rPr>
                <w:rFonts w:hint="eastAsia"/>
              </w:rPr>
              <w:t>PD20094922</w:t>
            </w:r>
          </w:p>
        </w:tc>
      </w:tr>
      <w:tr w14:paraId="70228127">
        <w:trPr>
          <w:tblCellSpacing w:w="0" w:type="dxa"/>
        </w:trPr>
        <w:tc>
          <w:tcPr>
            <w:tcW w:w="0" w:type="auto"/>
            <w:vAlign w:val="center"/>
          </w:tcPr>
          <w:p w14:paraId="677B6179">
            <w:r>
              <w:rPr>
                <w:rStyle w:val="7"/>
                <w:rFonts w:hint="eastAsia"/>
              </w:rPr>
              <w:t>登记证持有人：</w:t>
            </w:r>
            <w:r>
              <w:rPr>
                <w:rFonts w:hint="eastAsia"/>
              </w:rPr>
              <w:t>山东垄喜植物保护有限公司</w:t>
            </w:r>
          </w:p>
        </w:tc>
      </w:tr>
      <w:tr w14:paraId="214D2BFF">
        <w:tblPrEx>
          <w:tblCellMar>
            <w:top w:w="0" w:type="dxa"/>
            <w:left w:w="0" w:type="dxa"/>
            <w:bottom w:w="0" w:type="dxa"/>
            <w:right w:w="0" w:type="dxa"/>
          </w:tblCellMar>
        </w:tblPrEx>
        <w:trPr>
          <w:tblCellSpacing w:w="0" w:type="dxa"/>
        </w:trPr>
        <w:tc>
          <w:tcPr>
            <w:tcW w:w="0" w:type="auto"/>
            <w:vAlign w:val="center"/>
          </w:tcPr>
          <w:p w14:paraId="3114012C">
            <w:r>
              <w:rPr>
                <w:rStyle w:val="7"/>
                <w:rFonts w:hint="eastAsia"/>
              </w:rPr>
              <w:t>农药名称：</w:t>
            </w:r>
            <w:r>
              <w:rPr>
                <w:rFonts w:hint="eastAsia"/>
              </w:rPr>
              <w:t>阿维菌素</w:t>
            </w:r>
          </w:p>
        </w:tc>
      </w:tr>
      <w:tr w14:paraId="3808A434">
        <w:tblPrEx>
          <w:tblCellMar>
            <w:top w:w="0" w:type="dxa"/>
            <w:left w:w="0" w:type="dxa"/>
            <w:bottom w:w="0" w:type="dxa"/>
            <w:right w:w="0" w:type="dxa"/>
          </w:tblCellMar>
        </w:tblPrEx>
        <w:trPr>
          <w:tblCellSpacing w:w="0" w:type="dxa"/>
        </w:trPr>
        <w:tc>
          <w:tcPr>
            <w:tcW w:w="0" w:type="auto"/>
            <w:vAlign w:val="center"/>
          </w:tcPr>
          <w:p w14:paraId="736372AC">
            <w:r>
              <w:rPr>
                <w:rStyle w:val="7"/>
                <w:rFonts w:hint="eastAsia"/>
              </w:rPr>
              <w:t>剂型：</w:t>
            </w:r>
            <w:r>
              <w:rPr>
                <w:rFonts w:hint="eastAsia"/>
              </w:rPr>
              <w:t>乳油</w:t>
            </w:r>
          </w:p>
        </w:tc>
      </w:tr>
      <w:tr w14:paraId="4B80FEB2">
        <w:tblPrEx>
          <w:tblCellMar>
            <w:top w:w="0" w:type="dxa"/>
            <w:left w:w="0" w:type="dxa"/>
            <w:bottom w:w="0" w:type="dxa"/>
            <w:right w:w="0" w:type="dxa"/>
          </w:tblCellMar>
        </w:tblPrEx>
        <w:trPr>
          <w:tblCellSpacing w:w="0" w:type="dxa"/>
        </w:trPr>
        <w:tc>
          <w:tcPr>
            <w:tcW w:w="0" w:type="auto"/>
            <w:vAlign w:val="center"/>
          </w:tcPr>
          <w:p w14:paraId="49BEEE1B">
            <w:r>
              <w:rPr>
                <w:rStyle w:val="7"/>
                <w:rFonts w:hint="eastAsia"/>
              </w:rPr>
              <w:t>毒性及其标识：</w:t>
            </w:r>
            <w:r>
              <w:rPr>
                <w:rFonts w:hint="eastAsia"/>
              </w:rPr>
              <w:t xml:space="preserve"> </w:t>
            </w:r>
            <w:r>
              <w:drawing>
                <wp:inline distT="0" distB="0" distL="0" distR="0">
                  <wp:extent cx="476250" cy="323850"/>
                  <wp:effectExtent l="0" t="0" r="0" b="0"/>
                  <wp:docPr id="45" name="图片 4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(原药高毒) </w:t>
            </w:r>
          </w:p>
        </w:tc>
      </w:tr>
      <w:tr w14:paraId="5DBC47BE">
        <w:tblPrEx>
          <w:tblCellMar>
            <w:top w:w="0" w:type="dxa"/>
            <w:left w:w="0" w:type="dxa"/>
            <w:bottom w:w="0" w:type="dxa"/>
            <w:right w:w="0" w:type="dxa"/>
          </w:tblCellMar>
        </w:tblPrEx>
        <w:trPr>
          <w:tblCellSpacing w:w="0" w:type="dxa"/>
        </w:trPr>
        <w:tc>
          <w:tcPr>
            <w:tcW w:w="0" w:type="auto"/>
            <w:vAlign w:val="center"/>
          </w:tcPr>
          <w:p w14:paraId="35A2DC86">
            <w:r>
              <w:rPr>
                <w:rStyle w:val="7"/>
                <w:rFonts w:hint="eastAsia"/>
              </w:rPr>
              <w:t>总有效成分含量：</w:t>
            </w:r>
            <w:r>
              <w:rPr>
                <w:rFonts w:hint="eastAsia"/>
              </w:rPr>
              <w:t>1.8%</w:t>
            </w:r>
          </w:p>
        </w:tc>
      </w:tr>
      <w:tr w14:paraId="29A37CE0">
        <w:tblPrEx>
          <w:tblCellMar>
            <w:top w:w="0" w:type="dxa"/>
            <w:left w:w="0" w:type="dxa"/>
            <w:bottom w:w="0" w:type="dxa"/>
            <w:right w:w="0" w:type="dxa"/>
          </w:tblCellMar>
        </w:tblPrEx>
        <w:trPr>
          <w:tblCellSpacing w:w="0" w:type="dxa"/>
        </w:trPr>
        <w:tc>
          <w:tcPr>
            <w:tcW w:w="0" w:type="auto"/>
            <w:vAlign w:val="center"/>
          </w:tcPr>
          <w:p w14:paraId="15AEE309">
            <w:r>
              <w:rPr>
                <w:rFonts w:hint="eastAsia"/>
              </w:rPr>
              <w:t xml:space="preserve">有效成分及其含量： </w:t>
            </w:r>
          </w:p>
          <w:p w14:paraId="10D383E5">
            <w:r>
              <w:rPr>
                <w:rFonts w:hint="eastAsia"/>
              </w:rPr>
              <w:t xml:space="preserve">    阿维菌素1.8%    </w:t>
            </w:r>
          </w:p>
        </w:tc>
      </w:tr>
      <w:tr w14:paraId="1C06D4A2">
        <w:tblPrEx>
          <w:tblCellMar>
            <w:top w:w="0" w:type="dxa"/>
            <w:left w:w="0" w:type="dxa"/>
            <w:bottom w:w="0" w:type="dxa"/>
            <w:right w:w="0" w:type="dxa"/>
          </w:tblCellMar>
        </w:tblPrEx>
        <w:trPr>
          <w:tblCellSpacing w:w="0" w:type="dxa"/>
        </w:trPr>
        <w:tc>
          <w:tcPr>
            <w:tcW w:w="0" w:type="auto"/>
            <w:vAlign w:val="center"/>
          </w:tcPr>
          <w:p w14:paraId="5C84F18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1ED20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0E3FB2B">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9B5ECE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8686A21">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15E3EB7">
                  <w:r>
                    <w:rPr>
                      <w:rStyle w:val="8"/>
                      <w:rFonts w:hint="eastAsia"/>
                    </w:rPr>
                    <w:t>施用方式</w:t>
                  </w:r>
                </w:p>
              </w:tc>
            </w:tr>
            <w:tr w14:paraId="0E8B9C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471DFDB">
                  <w:r>
                    <w:rPr>
                      <w:rStyle w:val="8"/>
                      <w:rFonts w:hint="eastAsia"/>
                    </w:rPr>
                    <w:t>十字花科蔬菜</w:t>
                  </w:r>
                </w:p>
              </w:tc>
              <w:tc>
                <w:tcPr>
                  <w:tcW w:w="0" w:type="auto"/>
                  <w:tcBorders>
                    <w:top w:val="outset" w:color="auto" w:sz="6" w:space="0"/>
                    <w:left w:val="outset" w:color="auto" w:sz="6" w:space="0"/>
                    <w:bottom w:val="outset" w:color="auto" w:sz="6" w:space="0"/>
                    <w:right w:val="outset" w:color="auto" w:sz="6" w:space="0"/>
                  </w:tcBorders>
                  <w:vAlign w:val="center"/>
                </w:tcPr>
                <w:p w14:paraId="1B6019E7">
                  <w:r>
                    <w:rPr>
                      <w:rStyle w:val="8"/>
                      <w:rFonts w:hint="eastAsia"/>
                    </w:rPr>
                    <w:t>小菜蛾</w:t>
                  </w:r>
                </w:p>
              </w:tc>
              <w:tc>
                <w:tcPr>
                  <w:tcW w:w="0" w:type="auto"/>
                  <w:tcBorders>
                    <w:top w:val="outset" w:color="auto" w:sz="6" w:space="0"/>
                    <w:left w:val="outset" w:color="auto" w:sz="6" w:space="0"/>
                    <w:bottom w:val="outset" w:color="auto" w:sz="6" w:space="0"/>
                    <w:right w:val="outset" w:color="auto" w:sz="6" w:space="0"/>
                  </w:tcBorders>
                  <w:vAlign w:val="center"/>
                </w:tcPr>
                <w:p w14:paraId="25CCB996">
                  <w:r>
                    <w:rPr>
                      <w:rStyle w:val="8"/>
                      <w:rFonts w:hint="eastAsia"/>
                    </w:rPr>
                    <w:t>30-40毫升/亩</w:t>
                  </w:r>
                </w:p>
              </w:tc>
              <w:tc>
                <w:tcPr>
                  <w:tcW w:w="0" w:type="auto"/>
                  <w:tcBorders>
                    <w:top w:val="outset" w:color="auto" w:sz="6" w:space="0"/>
                    <w:left w:val="outset" w:color="auto" w:sz="6" w:space="0"/>
                    <w:bottom w:val="outset" w:color="auto" w:sz="6" w:space="0"/>
                    <w:right w:val="outset" w:color="auto" w:sz="6" w:space="0"/>
                  </w:tcBorders>
                  <w:vAlign w:val="center"/>
                </w:tcPr>
                <w:p w14:paraId="188986E2">
                  <w:r>
                    <w:rPr>
                      <w:rStyle w:val="8"/>
                      <w:rFonts w:hint="eastAsia"/>
                    </w:rPr>
                    <w:t>喷雾</w:t>
                  </w:r>
                </w:p>
              </w:tc>
            </w:tr>
          </w:tbl>
          <w:p w14:paraId="6185A33D"/>
        </w:tc>
      </w:tr>
      <w:tr w14:paraId="32AA2D48">
        <w:tblPrEx>
          <w:tblCellMar>
            <w:top w:w="0" w:type="dxa"/>
            <w:left w:w="0" w:type="dxa"/>
            <w:bottom w:w="0" w:type="dxa"/>
            <w:right w:w="0" w:type="dxa"/>
          </w:tblCellMar>
        </w:tblPrEx>
        <w:trPr>
          <w:tblCellSpacing w:w="0" w:type="dxa"/>
        </w:trPr>
        <w:tc>
          <w:tcPr>
            <w:tcW w:w="0" w:type="auto"/>
            <w:vAlign w:val="center"/>
          </w:tcPr>
          <w:p w14:paraId="77B9EC8A">
            <w:r>
              <w:rPr>
                <w:rStyle w:val="7"/>
                <w:rFonts w:hint="eastAsia"/>
              </w:rPr>
              <w:t>使用技术要求:</w:t>
            </w:r>
            <w:r>
              <w:rPr>
                <w:rFonts w:hint="eastAsia"/>
              </w:rPr>
              <w:br w:type="textWrapping"/>
            </w:r>
            <w:r>
              <w:rPr>
                <w:rStyle w:val="8"/>
                <w:rFonts w:hint="eastAsia"/>
              </w:rPr>
              <w:t>防治十字花科蔬菜小菜蛾，在卵孵盛期或低龄虫期施药一次，大风天或预计1小时内降雨，请勿施药。在十字花科蔬菜叶菜类上每季作物最多使用1次，安全间隔期7天。</w:t>
            </w:r>
          </w:p>
        </w:tc>
      </w:tr>
      <w:tr w14:paraId="28183E5D">
        <w:tblPrEx>
          <w:tblCellMar>
            <w:top w:w="0" w:type="dxa"/>
            <w:left w:w="0" w:type="dxa"/>
            <w:bottom w:w="0" w:type="dxa"/>
            <w:right w:w="0" w:type="dxa"/>
          </w:tblCellMar>
        </w:tblPrEx>
        <w:trPr>
          <w:tblCellSpacing w:w="0" w:type="dxa"/>
        </w:trPr>
        <w:tc>
          <w:tcPr>
            <w:tcW w:w="0" w:type="auto"/>
            <w:vAlign w:val="center"/>
          </w:tcPr>
          <w:p w14:paraId="399D8AEB">
            <w:r>
              <w:rPr>
                <w:rStyle w:val="7"/>
                <w:rFonts w:hint="eastAsia"/>
              </w:rPr>
              <w:t>产品性能:</w:t>
            </w:r>
            <w:r>
              <w:rPr>
                <w:rFonts w:hint="eastAsia"/>
              </w:rPr>
              <w:br w:type="textWrapping"/>
            </w:r>
            <w:r>
              <w:rPr>
                <w:rStyle w:val="8"/>
                <w:rFonts w:hint="eastAsia"/>
              </w:rPr>
              <w:t>阿维菌素是一种放线菌发酵产生的具有杀虫活性物质，本品由阿维菌素原药、乳化剂和溶剂复合加工而成，对害虫具有触杀和胃毒作用，主要用于防治十字花科蔬菜小菜蛾。</w:t>
            </w:r>
          </w:p>
        </w:tc>
      </w:tr>
      <w:tr w14:paraId="7DB3348B">
        <w:tblPrEx>
          <w:tblCellMar>
            <w:top w:w="0" w:type="dxa"/>
            <w:left w:w="0" w:type="dxa"/>
            <w:bottom w:w="0" w:type="dxa"/>
            <w:right w:w="0" w:type="dxa"/>
          </w:tblCellMar>
        </w:tblPrEx>
        <w:trPr>
          <w:tblCellSpacing w:w="0" w:type="dxa"/>
        </w:trPr>
        <w:tc>
          <w:tcPr>
            <w:tcW w:w="0" w:type="auto"/>
            <w:vAlign w:val="center"/>
          </w:tcPr>
          <w:p w14:paraId="3DB86976">
            <w:r>
              <w:rPr>
                <w:rStyle w:val="7"/>
                <w:rFonts w:hint="eastAsia"/>
              </w:rPr>
              <w:t>注意事项：</w:t>
            </w:r>
            <w:r>
              <w:rPr>
                <w:rFonts w:hint="eastAsia"/>
              </w:rPr>
              <w:br w:type="textWrapping"/>
            </w:r>
            <w:r>
              <w:rPr>
                <w:rStyle w:val="8"/>
                <w:rFonts w:hint="eastAsia"/>
              </w:rPr>
              <w:t>1、不要与碱性农药等物质混用;以免降低药效。2、本品对蜜蜂、水生生物有毒，施药期间应避免对周围蜂群的影响、开花植物花期禁用。远离水产养殖区施药，禁止在河塘等水体中清洗施药器具。 3、使用本品是应穿戴防护服和手套，戴口罩避免吸入药液。施药期间不可吃东西和饮水。施药后应及时洗手和洗脸。 4、建议与其他不同作用机制的杀虫剂轮换使用。5、用过的容器应妥善处理，不可做他用，也不可随意丢弃。6、避免孕妇及哺乳期妇女接触。</w:t>
            </w:r>
          </w:p>
        </w:tc>
      </w:tr>
      <w:tr w14:paraId="237D4F29">
        <w:tblPrEx>
          <w:tblCellMar>
            <w:top w:w="0" w:type="dxa"/>
            <w:left w:w="0" w:type="dxa"/>
            <w:bottom w:w="0" w:type="dxa"/>
            <w:right w:w="0" w:type="dxa"/>
          </w:tblCellMar>
        </w:tblPrEx>
        <w:trPr>
          <w:tblCellSpacing w:w="0" w:type="dxa"/>
        </w:trPr>
        <w:tc>
          <w:tcPr>
            <w:tcW w:w="0" w:type="auto"/>
            <w:vAlign w:val="center"/>
          </w:tcPr>
          <w:p w14:paraId="79C53502">
            <w:r>
              <w:rPr>
                <w:rStyle w:val="7"/>
                <w:rFonts w:hint="eastAsia"/>
              </w:rPr>
              <w:t>中毒急救措施：</w:t>
            </w:r>
            <w:r>
              <w:rPr>
                <w:rFonts w:hint="eastAsia"/>
              </w:rPr>
              <w:br w:type="textWrapping"/>
            </w:r>
            <w:r>
              <w:rPr>
                <w:rStyle w:val="8"/>
                <w:rFonts w:hint="eastAsia"/>
              </w:rPr>
              <w:t>中毒症状：早期症状为瞳孔放大，行动失调，肌肉颤抖，严重时导致呕吐。如药物溅到皮肤或衣物上，要用肥皂和清水冲洗；如溅到眼中时，应立即用大量清水冲洗；误服：立即引吐并给患者服用吐根糖浆或麻黄素，但勿给昏迷患者催吐或灌任何东西。抢救时避免给患者使用增强r-氨基丁酸活性的药物，如巴比妥、丙戊酸等。</w:t>
            </w:r>
          </w:p>
        </w:tc>
      </w:tr>
      <w:tr w14:paraId="55760228">
        <w:tblPrEx>
          <w:tblCellMar>
            <w:top w:w="0" w:type="dxa"/>
            <w:left w:w="0" w:type="dxa"/>
            <w:bottom w:w="0" w:type="dxa"/>
            <w:right w:w="0" w:type="dxa"/>
          </w:tblCellMar>
        </w:tblPrEx>
        <w:trPr>
          <w:tblCellSpacing w:w="0" w:type="dxa"/>
        </w:trPr>
        <w:tc>
          <w:tcPr>
            <w:tcW w:w="0" w:type="auto"/>
            <w:vAlign w:val="center"/>
          </w:tcPr>
          <w:p w14:paraId="3F1B09AF">
            <w:r>
              <w:rPr>
                <w:rStyle w:val="7"/>
                <w:rFonts w:hint="eastAsia"/>
              </w:rPr>
              <w:t>储存和运输方法：</w:t>
            </w:r>
            <w:r>
              <w:rPr>
                <w:rFonts w:hint="eastAsia"/>
              </w:rPr>
              <w:br w:type="textWrapping"/>
            </w:r>
            <w:r>
              <w:rPr>
                <w:rStyle w:val="8"/>
                <w:rFonts w:hint="eastAsia"/>
              </w:rPr>
              <w:t>1、贮存于阴凉、干燥、通风处，防止受潮，隔热防晒，避免高温。 2、不可与粮食、饮料、饲料、食品等同贮同运。 3、贮存在儿童接触不到的地方，并加锁。</w:t>
            </w:r>
          </w:p>
        </w:tc>
      </w:tr>
      <w:tr w14:paraId="2A371E25">
        <w:tblPrEx>
          <w:tblCellMar>
            <w:top w:w="0" w:type="dxa"/>
            <w:left w:w="0" w:type="dxa"/>
            <w:bottom w:w="0" w:type="dxa"/>
            <w:right w:w="0" w:type="dxa"/>
          </w:tblCellMar>
        </w:tblPrEx>
        <w:trPr>
          <w:tblCellSpacing w:w="0" w:type="dxa"/>
        </w:trPr>
        <w:tc>
          <w:tcPr>
            <w:tcW w:w="0" w:type="auto"/>
            <w:vAlign w:val="center"/>
          </w:tcPr>
          <w:p w14:paraId="738506B9">
            <w:r>
              <w:rPr>
                <w:rStyle w:val="7"/>
                <w:rFonts w:hint="eastAsia"/>
              </w:rPr>
              <w:t>质量保证期：</w:t>
            </w:r>
            <w:r>
              <w:rPr>
                <w:rStyle w:val="8"/>
                <w:rFonts w:hint="eastAsia"/>
              </w:rPr>
              <w:t>2年</w:t>
            </w:r>
          </w:p>
        </w:tc>
      </w:tr>
      <w:tr w14:paraId="7639EC3A">
        <w:tblPrEx>
          <w:tblCellMar>
            <w:top w:w="0" w:type="dxa"/>
            <w:left w:w="0" w:type="dxa"/>
            <w:bottom w:w="0" w:type="dxa"/>
            <w:right w:w="0" w:type="dxa"/>
          </w:tblCellMar>
        </w:tblPrEx>
        <w:trPr>
          <w:tblCellSpacing w:w="0" w:type="dxa"/>
        </w:trPr>
        <w:tc>
          <w:tcPr>
            <w:tcW w:w="0" w:type="auto"/>
            <w:vAlign w:val="center"/>
          </w:tcPr>
          <w:p w14:paraId="0A0D0883">
            <w:r>
              <w:rPr>
                <w:rStyle w:val="7"/>
                <w:rFonts w:hint="eastAsia"/>
              </w:rPr>
              <w:t>备注：</w:t>
            </w:r>
          </w:p>
        </w:tc>
      </w:tr>
    </w:tbl>
    <w:p w14:paraId="421124C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FBCE474">
        <w:tblPrEx>
          <w:tblCellMar>
            <w:top w:w="0" w:type="dxa"/>
            <w:left w:w="0" w:type="dxa"/>
            <w:bottom w:w="0" w:type="dxa"/>
            <w:right w:w="0" w:type="dxa"/>
          </w:tblCellMar>
        </w:tblPrEx>
        <w:trPr>
          <w:tblCellSpacing w:w="0" w:type="dxa"/>
        </w:trPr>
        <w:tc>
          <w:tcPr>
            <w:tcW w:w="0" w:type="auto"/>
            <w:vAlign w:val="center"/>
          </w:tcPr>
          <w:p w14:paraId="2A2FBF28">
            <w:r>
              <w:rPr>
                <w:rStyle w:val="7"/>
                <w:rFonts w:hint="eastAsia"/>
              </w:rPr>
              <w:t>登记证号：</w:t>
            </w:r>
            <w:r>
              <w:rPr>
                <w:rFonts w:hint="eastAsia"/>
              </w:rPr>
              <w:t>PD20111448</w:t>
            </w:r>
          </w:p>
        </w:tc>
      </w:tr>
      <w:tr w14:paraId="0C46B0DA">
        <w:tblPrEx>
          <w:tblCellMar>
            <w:top w:w="0" w:type="dxa"/>
            <w:left w:w="0" w:type="dxa"/>
            <w:bottom w:w="0" w:type="dxa"/>
            <w:right w:w="0" w:type="dxa"/>
          </w:tblCellMar>
        </w:tblPrEx>
        <w:trPr>
          <w:tblCellSpacing w:w="0" w:type="dxa"/>
        </w:trPr>
        <w:tc>
          <w:tcPr>
            <w:tcW w:w="0" w:type="auto"/>
            <w:vAlign w:val="center"/>
          </w:tcPr>
          <w:p w14:paraId="5B5DC46C">
            <w:r>
              <w:rPr>
                <w:rStyle w:val="7"/>
                <w:rFonts w:hint="eastAsia"/>
              </w:rPr>
              <w:t>登记证持有人：</w:t>
            </w:r>
            <w:r>
              <w:rPr>
                <w:rFonts w:hint="eastAsia"/>
              </w:rPr>
              <w:t>浙江省桐庐汇丰生物科技有限公司</w:t>
            </w:r>
          </w:p>
        </w:tc>
      </w:tr>
      <w:tr w14:paraId="68E6E634">
        <w:tblPrEx>
          <w:tblCellMar>
            <w:top w:w="0" w:type="dxa"/>
            <w:left w:w="0" w:type="dxa"/>
            <w:bottom w:w="0" w:type="dxa"/>
            <w:right w:w="0" w:type="dxa"/>
          </w:tblCellMar>
        </w:tblPrEx>
        <w:trPr>
          <w:tblCellSpacing w:w="0" w:type="dxa"/>
        </w:trPr>
        <w:tc>
          <w:tcPr>
            <w:tcW w:w="0" w:type="auto"/>
            <w:vAlign w:val="center"/>
          </w:tcPr>
          <w:p w14:paraId="06C3A984">
            <w:r>
              <w:rPr>
                <w:rStyle w:val="7"/>
                <w:rFonts w:hint="eastAsia"/>
              </w:rPr>
              <w:t>农药名称：</w:t>
            </w:r>
            <w:r>
              <w:rPr>
                <w:rFonts w:hint="eastAsia"/>
              </w:rPr>
              <w:t>噻嗪·杀虫单</w:t>
            </w:r>
          </w:p>
        </w:tc>
      </w:tr>
      <w:tr w14:paraId="22B5A387">
        <w:tblPrEx>
          <w:tblCellMar>
            <w:top w:w="0" w:type="dxa"/>
            <w:left w:w="0" w:type="dxa"/>
            <w:bottom w:w="0" w:type="dxa"/>
            <w:right w:w="0" w:type="dxa"/>
          </w:tblCellMar>
        </w:tblPrEx>
        <w:trPr>
          <w:tblCellSpacing w:w="0" w:type="dxa"/>
        </w:trPr>
        <w:tc>
          <w:tcPr>
            <w:tcW w:w="0" w:type="auto"/>
            <w:vAlign w:val="center"/>
          </w:tcPr>
          <w:p w14:paraId="07C015E3">
            <w:r>
              <w:rPr>
                <w:rStyle w:val="7"/>
                <w:rFonts w:hint="eastAsia"/>
              </w:rPr>
              <w:t>剂型：</w:t>
            </w:r>
            <w:r>
              <w:rPr>
                <w:rFonts w:hint="eastAsia"/>
              </w:rPr>
              <w:t>可湿性粉剂</w:t>
            </w:r>
          </w:p>
        </w:tc>
      </w:tr>
      <w:tr w14:paraId="115AA6E0">
        <w:tblPrEx>
          <w:tblCellMar>
            <w:top w:w="0" w:type="dxa"/>
            <w:left w:w="0" w:type="dxa"/>
            <w:bottom w:w="0" w:type="dxa"/>
            <w:right w:w="0" w:type="dxa"/>
          </w:tblCellMar>
        </w:tblPrEx>
        <w:trPr>
          <w:tblCellSpacing w:w="0" w:type="dxa"/>
        </w:trPr>
        <w:tc>
          <w:tcPr>
            <w:tcW w:w="0" w:type="auto"/>
            <w:vAlign w:val="center"/>
          </w:tcPr>
          <w:p w14:paraId="3824A63E">
            <w:r>
              <w:rPr>
                <w:rStyle w:val="7"/>
                <w:rFonts w:hint="eastAsia"/>
              </w:rPr>
              <w:t>毒性及其标识：</w:t>
            </w:r>
            <w:r>
              <w:rPr>
                <w:rFonts w:hint="eastAsia"/>
              </w:rPr>
              <w:t xml:space="preserve"> 中等毒 </w:t>
            </w:r>
          </w:p>
        </w:tc>
      </w:tr>
      <w:tr w14:paraId="2D501A49">
        <w:tblPrEx>
          <w:tblCellMar>
            <w:top w:w="0" w:type="dxa"/>
            <w:left w:w="0" w:type="dxa"/>
            <w:bottom w:w="0" w:type="dxa"/>
            <w:right w:w="0" w:type="dxa"/>
          </w:tblCellMar>
        </w:tblPrEx>
        <w:trPr>
          <w:tblCellSpacing w:w="0" w:type="dxa"/>
        </w:trPr>
        <w:tc>
          <w:tcPr>
            <w:tcW w:w="0" w:type="auto"/>
            <w:vAlign w:val="center"/>
          </w:tcPr>
          <w:p w14:paraId="429E6A62">
            <w:r>
              <w:rPr>
                <w:rStyle w:val="7"/>
                <w:rFonts w:hint="eastAsia"/>
              </w:rPr>
              <w:t>总有效成分含量：</w:t>
            </w:r>
            <w:r>
              <w:rPr>
                <w:rFonts w:hint="eastAsia"/>
              </w:rPr>
              <w:t>25%</w:t>
            </w:r>
          </w:p>
        </w:tc>
      </w:tr>
      <w:tr w14:paraId="64189E60">
        <w:tblPrEx>
          <w:tblCellMar>
            <w:top w:w="0" w:type="dxa"/>
            <w:left w:w="0" w:type="dxa"/>
            <w:bottom w:w="0" w:type="dxa"/>
            <w:right w:w="0" w:type="dxa"/>
          </w:tblCellMar>
        </w:tblPrEx>
        <w:trPr>
          <w:tblCellSpacing w:w="0" w:type="dxa"/>
        </w:trPr>
        <w:tc>
          <w:tcPr>
            <w:tcW w:w="0" w:type="auto"/>
            <w:vAlign w:val="center"/>
          </w:tcPr>
          <w:p w14:paraId="28544B93">
            <w:r>
              <w:rPr>
                <w:rFonts w:hint="eastAsia"/>
              </w:rPr>
              <w:t xml:space="preserve">有效成分及其含量： </w:t>
            </w:r>
          </w:p>
          <w:p w14:paraId="08A0109B">
            <w:r>
              <w:rPr>
                <w:rFonts w:hint="eastAsia"/>
              </w:rPr>
              <w:t xml:space="preserve">    噻嗪酮5%    杀虫单20%    </w:t>
            </w:r>
          </w:p>
        </w:tc>
      </w:tr>
      <w:tr w14:paraId="32D019FD">
        <w:tblPrEx>
          <w:tblCellMar>
            <w:top w:w="0" w:type="dxa"/>
            <w:left w:w="0" w:type="dxa"/>
            <w:bottom w:w="0" w:type="dxa"/>
            <w:right w:w="0" w:type="dxa"/>
          </w:tblCellMar>
        </w:tblPrEx>
        <w:trPr>
          <w:tblCellSpacing w:w="0" w:type="dxa"/>
        </w:trPr>
        <w:tc>
          <w:tcPr>
            <w:tcW w:w="0" w:type="auto"/>
            <w:vAlign w:val="center"/>
          </w:tcPr>
          <w:p w14:paraId="07C6E75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1BFDE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E96E582">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2D673C6">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27108F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DDF0788">
                  <w:r>
                    <w:rPr>
                      <w:rStyle w:val="8"/>
                      <w:rFonts w:hint="eastAsia"/>
                    </w:rPr>
                    <w:t>施用方式</w:t>
                  </w:r>
                </w:p>
              </w:tc>
            </w:tr>
            <w:tr w14:paraId="091528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3E59A35">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19AC572C">
                  <w:r>
                    <w:rPr>
                      <w:rStyle w:val="8"/>
                      <w:rFonts w:hint="eastAsia"/>
                    </w:rPr>
                    <w:t>稻飞虱</w:t>
                  </w:r>
                </w:p>
              </w:tc>
              <w:tc>
                <w:tcPr>
                  <w:tcW w:w="0" w:type="auto"/>
                  <w:tcBorders>
                    <w:top w:val="outset" w:color="auto" w:sz="6" w:space="0"/>
                    <w:left w:val="outset" w:color="auto" w:sz="6" w:space="0"/>
                    <w:bottom w:val="outset" w:color="auto" w:sz="6" w:space="0"/>
                    <w:right w:val="outset" w:color="auto" w:sz="6" w:space="0"/>
                  </w:tcBorders>
                  <w:vAlign w:val="center"/>
                </w:tcPr>
                <w:p w14:paraId="6D09093A">
                  <w:r>
                    <w:rPr>
                      <w:rStyle w:val="8"/>
                      <w:rFonts w:hint="eastAsia"/>
                    </w:rPr>
                    <w:t>80-120克/亩</w:t>
                  </w:r>
                </w:p>
              </w:tc>
              <w:tc>
                <w:tcPr>
                  <w:tcW w:w="0" w:type="auto"/>
                  <w:tcBorders>
                    <w:top w:val="outset" w:color="auto" w:sz="6" w:space="0"/>
                    <w:left w:val="outset" w:color="auto" w:sz="6" w:space="0"/>
                    <w:bottom w:val="outset" w:color="auto" w:sz="6" w:space="0"/>
                    <w:right w:val="outset" w:color="auto" w:sz="6" w:space="0"/>
                  </w:tcBorders>
                  <w:vAlign w:val="center"/>
                </w:tcPr>
                <w:p w14:paraId="1750CE0F">
                  <w:r>
                    <w:rPr>
                      <w:rStyle w:val="8"/>
                      <w:rFonts w:hint="eastAsia"/>
                    </w:rPr>
                    <w:t>喷雾</w:t>
                  </w:r>
                </w:p>
              </w:tc>
            </w:tr>
          </w:tbl>
          <w:p w14:paraId="2D40F778"/>
        </w:tc>
      </w:tr>
      <w:tr w14:paraId="4F42E347">
        <w:tblPrEx>
          <w:tblCellMar>
            <w:top w:w="0" w:type="dxa"/>
            <w:left w:w="0" w:type="dxa"/>
            <w:bottom w:w="0" w:type="dxa"/>
            <w:right w:w="0" w:type="dxa"/>
          </w:tblCellMar>
        </w:tblPrEx>
        <w:trPr>
          <w:tblCellSpacing w:w="0" w:type="dxa"/>
        </w:trPr>
        <w:tc>
          <w:tcPr>
            <w:tcW w:w="0" w:type="auto"/>
            <w:vAlign w:val="center"/>
          </w:tcPr>
          <w:p w14:paraId="781C8E56">
            <w:r>
              <w:rPr>
                <w:rStyle w:val="7"/>
                <w:rFonts w:hint="eastAsia"/>
              </w:rPr>
              <w:t>使用技术要求:</w:t>
            </w:r>
            <w:r>
              <w:rPr>
                <w:rFonts w:hint="eastAsia"/>
              </w:rPr>
              <w:br w:type="textWrapping"/>
            </w:r>
            <w:r>
              <w:rPr>
                <w:rStyle w:val="8"/>
                <w:rFonts w:hint="eastAsia"/>
              </w:rPr>
              <w:t>1、防治稻飞虱在低龄若虫始盛期开始用药，重点喷稻株中下部位。每季最多使用2次，安全间隔期14天。 2、本品对棉花、烟草、大豆、四季豆、马铃薯、白菜、萝卜较敏感，施药时应避免药液飘移到上述作物上。 3、大风天或者预计1小时内降雨，请勿施药。</w:t>
            </w:r>
          </w:p>
        </w:tc>
      </w:tr>
      <w:tr w14:paraId="2751B369">
        <w:tblPrEx>
          <w:tblCellMar>
            <w:top w:w="0" w:type="dxa"/>
            <w:left w:w="0" w:type="dxa"/>
            <w:bottom w:w="0" w:type="dxa"/>
            <w:right w:w="0" w:type="dxa"/>
          </w:tblCellMar>
        </w:tblPrEx>
        <w:trPr>
          <w:tblCellSpacing w:w="0" w:type="dxa"/>
        </w:trPr>
        <w:tc>
          <w:tcPr>
            <w:tcW w:w="0" w:type="auto"/>
            <w:vAlign w:val="center"/>
          </w:tcPr>
          <w:p w14:paraId="7FED8C08">
            <w:r>
              <w:rPr>
                <w:rStyle w:val="7"/>
                <w:rFonts w:hint="eastAsia"/>
              </w:rPr>
              <w:t>产品性能:</w:t>
            </w:r>
            <w:r>
              <w:rPr>
                <w:rFonts w:hint="eastAsia"/>
              </w:rPr>
              <w:br w:type="textWrapping"/>
            </w:r>
            <w:r>
              <w:rPr>
                <w:rStyle w:val="8"/>
                <w:rFonts w:hint="eastAsia"/>
              </w:rPr>
              <w:t>本品是一种复配杀虫剂，具有触杀作用，又有抑制昆虫生长发育的特点，对防治水稻稻飞虱有较好的效果。</w:t>
            </w:r>
          </w:p>
        </w:tc>
      </w:tr>
      <w:tr w14:paraId="4832B223">
        <w:tblPrEx>
          <w:tblCellMar>
            <w:top w:w="0" w:type="dxa"/>
            <w:left w:w="0" w:type="dxa"/>
            <w:bottom w:w="0" w:type="dxa"/>
            <w:right w:w="0" w:type="dxa"/>
          </w:tblCellMar>
        </w:tblPrEx>
        <w:trPr>
          <w:tblCellSpacing w:w="0" w:type="dxa"/>
        </w:trPr>
        <w:tc>
          <w:tcPr>
            <w:tcW w:w="0" w:type="auto"/>
            <w:vAlign w:val="center"/>
          </w:tcPr>
          <w:p w14:paraId="7B190B3F">
            <w:r>
              <w:rPr>
                <w:rStyle w:val="7"/>
                <w:rFonts w:hint="eastAsia"/>
              </w:rPr>
              <w:t>注意事项：</w:t>
            </w:r>
            <w:r>
              <w:rPr>
                <w:rFonts w:hint="eastAsia"/>
              </w:rPr>
              <w:br w:type="textWrapping"/>
            </w:r>
            <w:r>
              <w:rPr>
                <w:rStyle w:val="8"/>
                <w:rFonts w:hint="eastAsia"/>
              </w:rPr>
              <w:t>1、不能与呈碱性的农药等物质相混用。 2、建议与其他作用机制不同的杀虫剂轮换使用，以延缓抗性产生。3、施药期间应避免对周围蜂群的影响，开花植物花期、蚕室和桑园附近禁用。远离水产养殖区、河塘等水域施药，禁止在河塘等水体中清洗施药器具。4、鱼或虾蟹套养稻田禁用，施药后的田水不得排入水体。5、赤眼蜂等天敌放飞区域禁用。6、使用本品时应穿戴防护服和手套，避免吸入药液。施药期间不可吃东西和饮水。施药后应及时洗手和洗脸。7、用过的器具应妥善处理，不可做他用，也不可随意丢弃。8、孕妇及哺乳期妇女避免接触本品。</w:t>
            </w:r>
          </w:p>
        </w:tc>
      </w:tr>
      <w:tr w14:paraId="6670BBF6">
        <w:tblPrEx>
          <w:tblCellMar>
            <w:top w:w="0" w:type="dxa"/>
            <w:left w:w="0" w:type="dxa"/>
            <w:bottom w:w="0" w:type="dxa"/>
            <w:right w:w="0" w:type="dxa"/>
          </w:tblCellMar>
        </w:tblPrEx>
        <w:trPr>
          <w:tblCellSpacing w:w="0" w:type="dxa"/>
        </w:trPr>
        <w:tc>
          <w:tcPr>
            <w:tcW w:w="0" w:type="auto"/>
            <w:vAlign w:val="center"/>
          </w:tcPr>
          <w:p w14:paraId="1640427B">
            <w:r>
              <w:rPr>
                <w:rStyle w:val="7"/>
                <w:rFonts w:hint="eastAsia"/>
              </w:rPr>
              <w:t>中毒急救措施：</w:t>
            </w:r>
            <w:r>
              <w:rPr>
                <w:rFonts w:hint="eastAsia"/>
              </w:rPr>
              <w:br w:type="textWrapping"/>
            </w:r>
            <w:r>
              <w:rPr>
                <w:rStyle w:val="8"/>
                <w:rFonts w:hint="eastAsia"/>
              </w:rPr>
              <w:t>中毒症状表现为恶心、四肢发抖、流涎等。不慎吸入，应立即将病人移至空气流通处；不慎接触皮肤或溅入眼睛内，立即用大量清水冲洗至少15分钟；误服应立即携此标签将病人送至医院，医生应首先判断中毒主要原因，若判断为杀虫单中毒，用碱性液体彻底洗胃或冲洗皮肤。草蕈碱样症状明显者可用阿托品类药物对抗，但注意防止过量。忌用胆碱酯酶复能剂，对症治疗。若判断为噻嗪酮中毒为主，无特殊解毒剂，对症治疗。</w:t>
            </w:r>
          </w:p>
        </w:tc>
      </w:tr>
      <w:tr w14:paraId="11CFDC74">
        <w:tblPrEx>
          <w:tblCellMar>
            <w:top w:w="0" w:type="dxa"/>
            <w:left w:w="0" w:type="dxa"/>
            <w:bottom w:w="0" w:type="dxa"/>
            <w:right w:w="0" w:type="dxa"/>
          </w:tblCellMar>
        </w:tblPrEx>
        <w:trPr>
          <w:tblCellSpacing w:w="0" w:type="dxa"/>
        </w:trPr>
        <w:tc>
          <w:tcPr>
            <w:tcW w:w="0" w:type="auto"/>
            <w:vAlign w:val="center"/>
          </w:tcPr>
          <w:p w14:paraId="53D54CF2">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本品应贮存在干燥、阴凉、通风、防雨处，远离火源或热源。置于儿童、无关人员触及不到的地方，并加锁。勿与食品、饮料、饲料、粮食等同贮同运。</w:t>
            </w:r>
          </w:p>
        </w:tc>
      </w:tr>
      <w:tr w14:paraId="4FCA5B2A">
        <w:tblPrEx>
          <w:tblCellMar>
            <w:top w:w="0" w:type="dxa"/>
            <w:left w:w="0" w:type="dxa"/>
            <w:bottom w:w="0" w:type="dxa"/>
            <w:right w:w="0" w:type="dxa"/>
          </w:tblCellMar>
        </w:tblPrEx>
        <w:trPr>
          <w:tblCellSpacing w:w="0" w:type="dxa"/>
        </w:trPr>
        <w:tc>
          <w:tcPr>
            <w:tcW w:w="0" w:type="auto"/>
            <w:vAlign w:val="center"/>
          </w:tcPr>
          <w:p w14:paraId="2340A790">
            <w:r>
              <w:rPr>
                <w:rStyle w:val="7"/>
                <w:rFonts w:hint="eastAsia"/>
              </w:rPr>
              <w:t>质量保证期：</w:t>
            </w:r>
            <w:r>
              <w:rPr>
                <w:rStyle w:val="8"/>
                <w:rFonts w:hint="eastAsia"/>
              </w:rPr>
              <w:t>2年</w:t>
            </w:r>
          </w:p>
        </w:tc>
      </w:tr>
      <w:tr w14:paraId="160A6873">
        <w:tblPrEx>
          <w:tblCellMar>
            <w:top w:w="0" w:type="dxa"/>
            <w:left w:w="0" w:type="dxa"/>
            <w:bottom w:w="0" w:type="dxa"/>
            <w:right w:w="0" w:type="dxa"/>
          </w:tblCellMar>
        </w:tblPrEx>
        <w:trPr>
          <w:tblCellSpacing w:w="0" w:type="dxa"/>
        </w:trPr>
        <w:tc>
          <w:tcPr>
            <w:tcW w:w="0" w:type="auto"/>
            <w:vAlign w:val="center"/>
          </w:tcPr>
          <w:p w14:paraId="31C2BE1E">
            <w:r>
              <w:rPr>
                <w:rStyle w:val="7"/>
                <w:rFonts w:hint="eastAsia"/>
              </w:rPr>
              <w:t>备注：</w:t>
            </w:r>
          </w:p>
        </w:tc>
      </w:tr>
    </w:tbl>
    <w:p w14:paraId="0BA0E96B"/>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31B5EE7">
        <w:trPr>
          <w:tblCellSpacing w:w="0" w:type="dxa"/>
        </w:trPr>
        <w:tc>
          <w:tcPr>
            <w:tcW w:w="0" w:type="auto"/>
            <w:vAlign w:val="center"/>
          </w:tcPr>
          <w:p w14:paraId="430AC247">
            <w:r>
              <w:rPr>
                <w:rStyle w:val="7"/>
                <w:rFonts w:hint="eastAsia"/>
              </w:rPr>
              <w:t>登记证号：</w:t>
            </w:r>
            <w:r>
              <w:rPr>
                <w:rFonts w:hint="eastAsia"/>
              </w:rPr>
              <w:t>PD20083081</w:t>
            </w:r>
          </w:p>
        </w:tc>
      </w:tr>
      <w:tr w14:paraId="649B88F1">
        <w:tblPrEx>
          <w:tblCellMar>
            <w:top w:w="0" w:type="dxa"/>
            <w:left w:w="0" w:type="dxa"/>
            <w:bottom w:w="0" w:type="dxa"/>
            <w:right w:w="0" w:type="dxa"/>
          </w:tblCellMar>
        </w:tblPrEx>
        <w:trPr>
          <w:tblCellSpacing w:w="0" w:type="dxa"/>
        </w:trPr>
        <w:tc>
          <w:tcPr>
            <w:tcW w:w="0" w:type="auto"/>
            <w:vAlign w:val="center"/>
          </w:tcPr>
          <w:p w14:paraId="35715A05">
            <w:r>
              <w:rPr>
                <w:rStyle w:val="7"/>
                <w:rFonts w:hint="eastAsia"/>
              </w:rPr>
              <w:t>登记证持有人：</w:t>
            </w:r>
            <w:r>
              <w:rPr>
                <w:rFonts w:hint="eastAsia"/>
              </w:rPr>
              <w:t>浙江省桐庐汇丰生物科技有限公司</w:t>
            </w:r>
          </w:p>
        </w:tc>
      </w:tr>
      <w:tr w14:paraId="7106B674">
        <w:tblPrEx>
          <w:tblCellMar>
            <w:top w:w="0" w:type="dxa"/>
            <w:left w:w="0" w:type="dxa"/>
            <w:bottom w:w="0" w:type="dxa"/>
            <w:right w:w="0" w:type="dxa"/>
          </w:tblCellMar>
        </w:tblPrEx>
        <w:trPr>
          <w:tblCellSpacing w:w="0" w:type="dxa"/>
        </w:trPr>
        <w:tc>
          <w:tcPr>
            <w:tcW w:w="0" w:type="auto"/>
            <w:vAlign w:val="center"/>
          </w:tcPr>
          <w:p w14:paraId="5BD2A466">
            <w:r>
              <w:rPr>
                <w:rStyle w:val="7"/>
                <w:rFonts w:hint="eastAsia"/>
              </w:rPr>
              <w:t>农药名称：</w:t>
            </w:r>
            <w:r>
              <w:rPr>
                <w:rFonts w:hint="eastAsia"/>
              </w:rPr>
              <w:t>噻嗪·异丙威</w:t>
            </w:r>
          </w:p>
        </w:tc>
      </w:tr>
      <w:tr w14:paraId="696C21ED">
        <w:tblPrEx>
          <w:tblCellMar>
            <w:top w:w="0" w:type="dxa"/>
            <w:left w:w="0" w:type="dxa"/>
            <w:bottom w:w="0" w:type="dxa"/>
            <w:right w:w="0" w:type="dxa"/>
          </w:tblCellMar>
        </w:tblPrEx>
        <w:trPr>
          <w:tblCellSpacing w:w="0" w:type="dxa"/>
        </w:trPr>
        <w:tc>
          <w:tcPr>
            <w:tcW w:w="0" w:type="auto"/>
            <w:vAlign w:val="center"/>
          </w:tcPr>
          <w:p w14:paraId="36F752FE">
            <w:r>
              <w:rPr>
                <w:rStyle w:val="7"/>
                <w:rFonts w:hint="eastAsia"/>
              </w:rPr>
              <w:t>剂型：</w:t>
            </w:r>
            <w:r>
              <w:rPr>
                <w:rFonts w:hint="eastAsia"/>
              </w:rPr>
              <w:t>可湿性粉剂</w:t>
            </w:r>
          </w:p>
        </w:tc>
      </w:tr>
      <w:tr w14:paraId="27960C4A">
        <w:tblPrEx>
          <w:tblCellMar>
            <w:top w:w="0" w:type="dxa"/>
            <w:left w:w="0" w:type="dxa"/>
            <w:bottom w:w="0" w:type="dxa"/>
            <w:right w:w="0" w:type="dxa"/>
          </w:tblCellMar>
        </w:tblPrEx>
        <w:trPr>
          <w:tblCellSpacing w:w="0" w:type="dxa"/>
        </w:trPr>
        <w:tc>
          <w:tcPr>
            <w:tcW w:w="0" w:type="auto"/>
            <w:vAlign w:val="center"/>
          </w:tcPr>
          <w:p w14:paraId="3FAB0E1B">
            <w:r>
              <w:rPr>
                <w:rStyle w:val="7"/>
                <w:rFonts w:hint="eastAsia"/>
              </w:rPr>
              <w:t>毒性及其标识：</w:t>
            </w:r>
            <w:r>
              <w:rPr>
                <w:rFonts w:hint="eastAsia"/>
              </w:rPr>
              <w:t xml:space="preserve"> </w:t>
            </w:r>
            <w:r>
              <w:drawing>
                <wp:inline distT="0" distB="0" distL="0" distR="0">
                  <wp:extent cx="476250" cy="323850"/>
                  <wp:effectExtent l="0" t="0" r="0" b="0"/>
                  <wp:docPr id="46" name="图片 46"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48FE580A">
        <w:tblPrEx>
          <w:tblCellMar>
            <w:top w:w="0" w:type="dxa"/>
            <w:left w:w="0" w:type="dxa"/>
            <w:bottom w:w="0" w:type="dxa"/>
            <w:right w:w="0" w:type="dxa"/>
          </w:tblCellMar>
        </w:tblPrEx>
        <w:trPr>
          <w:tblCellSpacing w:w="0" w:type="dxa"/>
        </w:trPr>
        <w:tc>
          <w:tcPr>
            <w:tcW w:w="0" w:type="auto"/>
            <w:vAlign w:val="center"/>
          </w:tcPr>
          <w:p w14:paraId="49381CAD">
            <w:r>
              <w:rPr>
                <w:rStyle w:val="7"/>
                <w:rFonts w:hint="eastAsia"/>
              </w:rPr>
              <w:t>总有效成分含量：</w:t>
            </w:r>
            <w:r>
              <w:rPr>
                <w:rFonts w:hint="eastAsia"/>
              </w:rPr>
              <w:t>25%</w:t>
            </w:r>
          </w:p>
        </w:tc>
      </w:tr>
      <w:tr w14:paraId="618FBB21">
        <w:tblPrEx>
          <w:tblCellMar>
            <w:top w:w="0" w:type="dxa"/>
            <w:left w:w="0" w:type="dxa"/>
            <w:bottom w:w="0" w:type="dxa"/>
            <w:right w:w="0" w:type="dxa"/>
          </w:tblCellMar>
        </w:tblPrEx>
        <w:trPr>
          <w:tblCellSpacing w:w="0" w:type="dxa"/>
        </w:trPr>
        <w:tc>
          <w:tcPr>
            <w:tcW w:w="0" w:type="auto"/>
            <w:vAlign w:val="center"/>
          </w:tcPr>
          <w:p w14:paraId="3DE6F02F">
            <w:r>
              <w:rPr>
                <w:rFonts w:hint="eastAsia"/>
              </w:rPr>
              <w:t xml:space="preserve">有效成分及其含量： </w:t>
            </w:r>
          </w:p>
          <w:p w14:paraId="4A2584D4">
            <w:r>
              <w:rPr>
                <w:rFonts w:hint="eastAsia"/>
              </w:rPr>
              <w:t xml:space="preserve">    噻嗪酮7%    异丙威18%    </w:t>
            </w:r>
          </w:p>
        </w:tc>
      </w:tr>
      <w:tr w14:paraId="150C2175">
        <w:tblPrEx>
          <w:tblCellMar>
            <w:top w:w="0" w:type="dxa"/>
            <w:left w:w="0" w:type="dxa"/>
            <w:bottom w:w="0" w:type="dxa"/>
            <w:right w:w="0" w:type="dxa"/>
          </w:tblCellMar>
        </w:tblPrEx>
        <w:trPr>
          <w:tblCellSpacing w:w="0" w:type="dxa"/>
        </w:trPr>
        <w:tc>
          <w:tcPr>
            <w:tcW w:w="0" w:type="auto"/>
            <w:vAlign w:val="center"/>
          </w:tcPr>
          <w:p w14:paraId="53D3933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4CBF0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C8DE22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6D6180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052F6C0">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9B7312A">
                  <w:r>
                    <w:rPr>
                      <w:rStyle w:val="8"/>
                      <w:rFonts w:hint="eastAsia"/>
                    </w:rPr>
                    <w:t>施用方式</w:t>
                  </w:r>
                </w:p>
              </w:tc>
            </w:tr>
            <w:tr w14:paraId="431506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F21F2E5">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1B3F9BF2">
                  <w:r>
                    <w:rPr>
                      <w:rStyle w:val="8"/>
                      <w:rFonts w:hint="eastAsia"/>
                    </w:rPr>
                    <w:t>稻飞虱</w:t>
                  </w:r>
                </w:p>
              </w:tc>
              <w:tc>
                <w:tcPr>
                  <w:tcW w:w="0" w:type="auto"/>
                  <w:tcBorders>
                    <w:top w:val="outset" w:color="auto" w:sz="6" w:space="0"/>
                    <w:left w:val="outset" w:color="auto" w:sz="6" w:space="0"/>
                    <w:bottom w:val="outset" w:color="auto" w:sz="6" w:space="0"/>
                    <w:right w:val="outset" w:color="auto" w:sz="6" w:space="0"/>
                  </w:tcBorders>
                  <w:vAlign w:val="center"/>
                </w:tcPr>
                <w:p w14:paraId="460880A2">
                  <w:r>
                    <w:rPr>
                      <w:rStyle w:val="8"/>
                      <w:rFonts w:hint="eastAsia"/>
                    </w:rPr>
                    <w:t>40-60克/亩</w:t>
                  </w:r>
                </w:p>
              </w:tc>
              <w:tc>
                <w:tcPr>
                  <w:tcW w:w="0" w:type="auto"/>
                  <w:tcBorders>
                    <w:top w:val="outset" w:color="auto" w:sz="6" w:space="0"/>
                    <w:left w:val="outset" w:color="auto" w:sz="6" w:space="0"/>
                    <w:bottom w:val="outset" w:color="auto" w:sz="6" w:space="0"/>
                    <w:right w:val="outset" w:color="auto" w:sz="6" w:space="0"/>
                  </w:tcBorders>
                  <w:vAlign w:val="center"/>
                </w:tcPr>
                <w:p w14:paraId="01EEF0F3">
                  <w:r>
                    <w:rPr>
                      <w:rStyle w:val="8"/>
                      <w:rFonts w:hint="eastAsia"/>
                    </w:rPr>
                    <w:t>喷雾</w:t>
                  </w:r>
                </w:p>
              </w:tc>
            </w:tr>
          </w:tbl>
          <w:p w14:paraId="63525A5E"/>
        </w:tc>
      </w:tr>
      <w:tr w14:paraId="206AAF10">
        <w:tblPrEx>
          <w:tblCellMar>
            <w:top w:w="0" w:type="dxa"/>
            <w:left w:w="0" w:type="dxa"/>
            <w:bottom w:w="0" w:type="dxa"/>
            <w:right w:w="0" w:type="dxa"/>
          </w:tblCellMar>
        </w:tblPrEx>
        <w:trPr>
          <w:tblCellSpacing w:w="0" w:type="dxa"/>
        </w:trPr>
        <w:tc>
          <w:tcPr>
            <w:tcW w:w="0" w:type="auto"/>
            <w:vAlign w:val="center"/>
          </w:tcPr>
          <w:p w14:paraId="102C2F77">
            <w:r>
              <w:rPr>
                <w:rStyle w:val="7"/>
                <w:rFonts w:hint="eastAsia"/>
              </w:rPr>
              <w:t>使用技术要求:</w:t>
            </w:r>
            <w:r>
              <w:rPr>
                <w:rFonts w:hint="eastAsia"/>
              </w:rPr>
              <w:br w:type="textWrapping"/>
            </w:r>
            <w:r>
              <w:rPr>
                <w:rStyle w:val="8"/>
                <w:rFonts w:hint="eastAsia"/>
              </w:rPr>
              <w:t>1、防治水稻稻飞虱在低龄若虫始盛期使用，每亩兑水30-60升稀释均匀喷雾。 2、大风天或者预计1小时内降雨，请勿施药。3、每季最多使用2次，安全间隔期21天。</w:t>
            </w:r>
          </w:p>
        </w:tc>
      </w:tr>
      <w:tr w14:paraId="0789B9DF">
        <w:tblPrEx>
          <w:tblCellMar>
            <w:top w:w="0" w:type="dxa"/>
            <w:left w:w="0" w:type="dxa"/>
            <w:bottom w:w="0" w:type="dxa"/>
            <w:right w:w="0" w:type="dxa"/>
          </w:tblCellMar>
        </w:tblPrEx>
        <w:trPr>
          <w:tblCellSpacing w:w="0" w:type="dxa"/>
        </w:trPr>
        <w:tc>
          <w:tcPr>
            <w:tcW w:w="0" w:type="auto"/>
            <w:vAlign w:val="center"/>
          </w:tcPr>
          <w:p w14:paraId="05CF17A4">
            <w:r>
              <w:rPr>
                <w:rStyle w:val="7"/>
                <w:rFonts w:hint="eastAsia"/>
              </w:rPr>
              <w:t>产品性能:</w:t>
            </w:r>
            <w:r>
              <w:rPr>
                <w:rFonts w:hint="eastAsia"/>
              </w:rPr>
              <w:br w:type="textWrapping"/>
            </w:r>
            <w:r>
              <w:rPr>
                <w:rStyle w:val="8"/>
                <w:rFonts w:hint="eastAsia"/>
              </w:rPr>
              <w:t>本品既具有触杀作用，又具有抑制昆虫生长发育的特点，对防治水稻稻飞虱有较好的效果。</w:t>
            </w:r>
          </w:p>
        </w:tc>
      </w:tr>
      <w:tr w14:paraId="19C543B0">
        <w:tblPrEx>
          <w:tblCellMar>
            <w:top w:w="0" w:type="dxa"/>
            <w:left w:w="0" w:type="dxa"/>
            <w:bottom w:w="0" w:type="dxa"/>
            <w:right w:w="0" w:type="dxa"/>
          </w:tblCellMar>
        </w:tblPrEx>
        <w:trPr>
          <w:tblCellSpacing w:w="0" w:type="dxa"/>
        </w:trPr>
        <w:tc>
          <w:tcPr>
            <w:tcW w:w="0" w:type="auto"/>
            <w:vAlign w:val="center"/>
          </w:tcPr>
          <w:p w14:paraId="161FCA40">
            <w:r>
              <w:rPr>
                <w:rStyle w:val="7"/>
                <w:rFonts w:hint="eastAsia"/>
              </w:rPr>
              <w:t>注意事项：</w:t>
            </w:r>
            <w:r>
              <w:rPr>
                <w:rFonts w:hint="eastAsia"/>
              </w:rPr>
              <w:br w:type="textWrapping"/>
            </w:r>
            <w:r>
              <w:rPr>
                <w:rStyle w:val="8"/>
                <w:rFonts w:hint="eastAsia"/>
              </w:rPr>
              <w:t>1、本品极易吸潮，一经打开，应一次用完为宜。 2、施用本品前后10天内不能使用敌稗。 3、使用时应穿长衣长裤、靴子，戴帽子、护目镜、口罩、手套等防护用具；施药期间不可吃东西、饮水、吸烟等；施药后应及时洗手、洗脸并洗涤施药时穿着的衣物。4、施药期间应避免对周围蜂群的影响，开花植物花期、蚕室和桑园附近禁用，禁止在河塘等水体中清洗施药器具。5、孕妇及哺乳期妇女禁止接触本品。6、用过的容器应妥善处理，不可做他用，也不可随意丢弃。</w:t>
            </w:r>
          </w:p>
        </w:tc>
      </w:tr>
      <w:tr w14:paraId="60C2F643">
        <w:tblPrEx>
          <w:tblCellMar>
            <w:top w:w="0" w:type="dxa"/>
            <w:left w:w="0" w:type="dxa"/>
            <w:bottom w:w="0" w:type="dxa"/>
            <w:right w:w="0" w:type="dxa"/>
          </w:tblCellMar>
        </w:tblPrEx>
        <w:trPr>
          <w:tblCellSpacing w:w="0" w:type="dxa"/>
        </w:trPr>
        <w:tc>
          <w:tcPr>
            <w:tcW w:w="0" w:type="auto"/>
            <w:vAlign w:val="center"/>
          </w:tcPr>
          <w:p w14:paraId="16BDB933">
            <w:r>
              <w:rPr>
                <w:rStyle w:val="7"/>
                <w:rFonts w:hint="eastAsia"/>
              </w:rPr>
              <w:t>中毒急救措施：</w:t>
            </w:r>
            <w:r>
              <w:rPr>
                <w:rFonts w:hint="eastAsia"/>
              </w:rPr>
              <w:br w:type="textWrapping"/>
            </w:r>
            <w:r>
              <w:rPr>
                <w:rStyle w:val="8"/>
                <w:rFonts w:hint="eastAsia"/>
              </w:rPr>
              <w:t>中毒症状表现为头疼、恶心、呕吐等。如有不慎接触皮肤或溅入眼睛，应用大量清水冲洗至少15分钟；如有误服，需催吐并立即就医，可以使用阿托品，绝对不能用解磷定或者吗啡。</w:t>
            </w:r>
          </w:p>
        </w:tc>
      </w:tr>
      <w:tr w14:paraId="75812228">
        <w:tblPrEx>
          <w:tblCellMar>
            <w:top w:w="0" w:type="dxa"/>
            <w:left w:w="0" w:type="dxa"/>
            <w:bottom w:w="0" w:type="dxa"/>
            <w:right w:w="0" w:type="dxa"/>
          </w:tblCellMar>
        </w:tblPrEx>
        <w:trPr>
          <w:tblCellSpacing w:w="0" w:type="dxa"/>
        </w:trPr>
        <w:tc>
          <w:tcPr>
            <w:tcW w:w="0" w:type="auto"/>
            <w:vAlign w:val="center"/>
          </w:tcPr>
          <w:p w14:paraId="31B9AE5B">
            <w:r>
              <w:rPr>
                <w:rStyle w:val="7"/>
                <w:rFonts w:hint="eastAsia"/>
              </w:rPr>
              <w:t>储存和运输方法：</w:t>
            </w:r>
            <w:r>
              <w:rPr>
                <w:rFonts w:hint="eastAsia"/>
              </w:rPr>
              <w:br w:type="textWrapping"/>
            </w:r>
            <w:r>
              <w:rPr>
                <w:rStyle w:val="8"/>
                <w:rFonts w:hint="eastAsia"/>
              </w:rPr>
              <w:t>本品应贮存在阴凉、干燥、通风、防雨处，远离热源或火源。置于儿童触及不到的地方，并加锁保存。不能与种子、食品、饮料、粮食、饲料等同贮同运。</w:t>
            </w:r>
          </w:p>
        </w:tc>
      </w:tr>
      <w:tr w14:paraId="11052C1A">
        <w:tblPrEx>
          <w:tblCellMar>
            <w:top w:w="0" w:type="dxa"/>
            <w:left w:w="0" w:type="dxa"/>
            <w:bottom w:w="0" w:type="dxa"/>
            <w:right w:w="0" w:type="dxa"/>
          </w:tblCellMar>
        </w:tblPrEx>
        <w:trPr>
          <w:tblCellSpacing w:w="0" w:type="dxa"/>
        </w:trPr>
        <w:tc>
          <w:tcPr>
            <w:tcW w:w="0" w:type="auto"/>
            <w:vAlign w:val="center"/>
          </w:tcPr>
          <w:p w14:paraId="2452540A">
            <w:r>
              <w:rPr>
                <w:rStyle w:val="7"/>
                <w:rFonts w:hint="eastAsia"/>
              </w:rPr>
              <w:t>质量保证期：</w:t>
            </w:r>
            <w:r>
              <w:rPr>
                <w:rStyle w:val="8"/>
                <w:rFonts w:hint="eastAsia"/>
              </w:rPr>
              <w:t>2年</w:t>
            </w:r>
          </w:p>
        </w:tc>
      </w:tr>
      <w:tr w14:paraId="58065563">
        <w:tblPrEx>
          <w:tblCellMar>
            <w:top w:w="0" w:type="dxa"/>
            <w:left w:w="0" w:type="dxa"/>
            <w:bottom w:w="0" w:type="dxa"/>
            <w:right w:w="0" w:type="dxa"/>
          </w:tblCellMar>
        </w:tblPrEx>
        <w:trPr>
          <w:tblCellSpacing w:w="0" w:type="dxa"/>
        </w:trPr>
        <w:tc>
          <w:tcPr>
            <w:tcW w:w="0" w:type="auto"/>
            <w:vAlign w:val="center"/>
          </w:tcPr>
          <w:p w14:paraId="5735AEDA">
            <w:r>
              <w:rPr>
                <w:rStyle w:val="7"/>
                <w:rFonts w:hint="eastAsia"/>
              </w:rPr>
              <w:t>备注：</w:t>
            </w:r>
          </w:p>
        </w:tc>
      </w:tr>
    </w:tbl>
    <w:p w14:paraId="4A40F75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45F0710">
        <w:tblPrEx>
          <w:tblCellMar>
            <w:top w:w="0" w:type="dxa"/>
            <w:left w:w="0" w:type="dxa"/>
            <w:bottom w:w="0" w:type="dxa"/>
            <w:right w:w="0" w:type="dxa"/>
          </w:tblCellMar>
        </w:tblPrEx>
        <w:trPr>
          <w:tblCellSpacing w:w="0" w:type="dxa"/>
        </w:trPr>
        <w:tc>
          <w:tcPr>
            <w:tcW w:w="0" w:type="auto"/>
            <w:vAlign w:val="center"/>
          </w:tcPr>
          <w:p w14:paraId="54BB7146">
            <w:r>
              <w:rPr>
                <w:rStyle w:val="7"/>
                <w:rFonts w:hint="eastAsia"/>
              </w:rPr>
              <w:t>登记证号：</w:t>
            </w:r>
            <w:r>
              <w:rPr>
                <w:rFonts w:hint="eastAsia"/>
              </w:rPr>
              <w:t>PD20092299</w:t>
            </w:r>
          </w:p>
        </w:tc>
      </w:tr>
      <w:tr w14:paraId="02BF8F51">
        <w:tblPrEx>
          <w:tblCellMar>
            <w:top w:w="0" w:type="dxa"/>
            <w:left w:w="0" w:type="dxa"/>
            <w:bottom w:w="0" w:type="dxa"/>
            <w:right w:w="0" w:type="dxa"/>
          </w:tblCellMar>
        </w:tblPrEx>
        <w:trPr>
          <w:tblCellSpacing w:w="0" w:type="dxa"/>
        </w:trPr>
        <w:tc>
          <w:tcPr>
            <w:tcW w:w="0" w:type="auto"/>
            <w:vAlign w:val="center"/>
          </w:tcPr>
          <w:p w14:paraId="648DD050">
            <w:r>
              <w:rPr>
                <w:rStyle w:val="7"/>
                <w:rFonts w:hint="eastAsia"/>
              </w:rPr>
              <w:t>登记证持有人：</w:t>
            </w:r>
            <w:r>
              <w:rPr>
                <w:rFonts w:hint="eastAsia"/>
              </w:rPr>
              <w:t>浙江省桐庐汇丰生物科技有限公司</w:t>
            </w:r>
          </w:p>
        </w:tc>
      </w:tr>
      <w:tr w14:paraId="4D9CDD44">
        <w:tblPrEx>
          <w:tblCellMar>
            <w:top w:w="0" w:type="dxa"/>
            <w:left w:w="0" w:type="dxa"/>
            <w:bottom w:w="0" w:type="dxa"/>
            <w:right w:w="0" w:type="dxa"/>
          </w:tblCellMar>
        </w:tblPrEx>
        <w:trPr>
          <w:tblCellSpacing w:w="0" w:type="dxa"/>
        </w:trPr>
        <w:tc>
          <w:tcPr>
            <w:tcW w:w="0" w:type="auto"/>
            <w:vAlign w:val="center"/>
          </w:tcPr>
          <w:p w14:paraId="1F31839A">
            <w:r>
              <w:rPr>
                <w:rStyle w:val="7"/>
                <w:rFonts w:hint="eastAsia"/>
              </w:rPr>
              <w:t>农药名称：</w:t>
            </w:r>
            <w:r>
              <w:rPr>
                <w:rFonts w:hint="eastAsia"/>
              </w:rPr>
              <w:t>仲丁威</w:t>
            </w:r>
          </w:p>
        </w:tc>
      </w:tr>
      <w:tr w14:paraId="039EF5F7">
        <w:tblPrEx>
          <w:tblCellMar>
            <w:top w:w="0" w:type="dxa"/>
            <w:left w:w="0" w:type="dxa"/>
            <w:bottom w:w="0" w:type="dxa"/>
            <w:right w:w="0" w:type="dxa"/>
          </w:tblCellMar>
        </w:tblPrEx>
        <w:trPr>
          <w:tblCellSpacing w:w="0" w:type="dxa"/>
        </w:trPr>
        <w:tc>
          <w:tcPr>
            <w:tcW w:w="0" w:type="auto"/>
            <w:vAlign w:val="center"/>
          </w:tcPr>
          <w:p w14:paraId="7D684993">
            <w:r>
              <w:rPr>
                <w:rStyle w:val="7"/>
                <w:rFonts w:hint="eastAsia"/>
              </w:rPr>
              <w:t>剂型：</w:t>
            </w:r>
            <w:r>
              <w:rPr>
                <w:rFonts w:hint="eastAsia"/>
              </w:rPr>
              <w:t>乳油</w:t>
            </w:r>
          </w:p>
        </w:tc>
      </w:tr>
      <w:tr w14:paraId="33C14047">
        <w:tblPrEx>
          <w:tblCellMar>
            <w:top w:w="0" w:type="dxa"/>
            <w:left w:w="0" w:type="dxa"/>
            <w:bottom w:w="0" w:type="dxa"/>
            <w:right w:w="0" w:type="dxa"/>
          </w:tblCellMar>
        </w:tblPrEx>
        <w:trPr>
          <w:tblCellSpacing w:w="0" w:type="dxa"/>
        </w:trPr>
        <w:tc>
          <w:tcPr>
            <w:tcW w:w="0" w:type="auto"/>
            <w:vAlign w:val="center"/>
          </w:tcPr>
          <w:p w14:paraId="0573FE89">
            <w:r>
              <w:rPr>
                <w:rStyle w:val="7"/>
                <w:rFonts w:hint="eastAsia"/>
              </w:rPr>
              <w:t>毒性及其标识：</w:t>
            </w:r>
            <w:r>
              <w:rPr>
                <w:rFonts w:hint="eastAsia"/>
              </w:rPr>
              <w:t xml:space="preserve"> </w:t>
            </w:r>
            <w:r>
              <w:drawing>
                <wp:inline distT="0" distB="0" distL="0" distR="0">
                  <wp:extent cx="476250" cy="323850"/>
                  <wp:effectExtent l="0" t="0" r="0" b="0"/>
                  <wp:docPr id="47" name="图片 4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A4F3009">
        <w:tblPrEx>
          <w:tblCellMar>
            <w:top w:w="0" w:type="dxa"/>
            <w:left w:w="0" w:type="dxa"/>
            <w:bottom w:w="0" w:type="dxa"/>
            <w:right w:w="0" w:type="dxa"/>
          </w:tblCellMar>
        </w:tblPrEx>
        <w:trPr>
          <w:tblCellSpacing w:w="0" w:type="dxa"/>
        </w:trPr>
        <w:tc>
          <w:tcPr>
            <w:tcW w:w="0" w:type="auto"/>
            <w:vAlign w:val="center"/>
          </w:tcPr>
          <w:p w14:paraId="69FE01EE">
            <w:r>
              <w:rPr>
                <w:rStyle w:val="7"/>
                <w:rFonts w:hint="eastAsia"/>
              </w:rPr>
              <w:t>总有效成分含量：</w:t>
            </w:r>
            <w:r>
              <w:rPr>
                <w:rFonts w:hint="eastAsia"/>
              </w:rPr>
              <w:t>20%</w:t>
            </w:r>
          </w:p>
        </w:tc>
      </w:tr>
      <w:tr w14:paraId="58FDE44F">
        <w:tblPrEx>
          <w:tblCellMar>
            <w:top w:w="0" w:type="dxa"/>
            <w:left w:w="0" w:type="dxa"/>
            <w:bottom w:w="0" w:type="dxa"/>
            <w:right w:w="0" w:type="dxa"/>
          </w:tblCellMar>
        </w:tblPrEx>
        <w:trPr>
          <w:tblCellSpacing w:w="0" w:type="dxa"/>
        </w:trPr>
        <w:tc>
          <w:tcPr>
            <w:tcW w:w="0" w:type="auto"/>
            <w:vAlign w:val="center"/>
          </w:tcPr>
          <w:p w14:paraId="7DFA8D18">
            <w:r>
              <w:rPr>
                <w:rFonts w:hint="eastAsia"/>
              </w:rPr>
              <w:t xml:space="preserve">有效成分及其含量： </w:t>
            </w:r>
          </w:p>
          <w:p w14:paraId="4CA49295">
            <w:r>
              <w:rPr>
                <w:rFonts w:hint="eastAsia"/>
              </w:rPr>
              <w:t xml:space="preserve">    仲丁威20%    </w:t>
            </w:r>
          </w:p>
        </w:tc>
      </w:tr>
      <w:tr w14:paraId="72046D86">
        <w:tblPrEx>
          <w:tblCellMar>
            <w:top w:w="0" w:type="dxa"/>
            <w:left w:w="0" w:type="dxa"/>
            <w:bottom w:w="0" w:type="dxa"/>
            <w:right w:w="0" w:type="dxa"/>
          </w:tblCellMar>
        </w:tblPrEx>
        <w:trPr>
          <w:tblCellSpacing w:w="0" w:type="dxa"/>
        </w:trPr>
        <w:tc>
          <w:tcPr>
            <w:tcW w:w="0" w:type="auto"/>
            <w:vAlign w:val="center"/>
          </w:tcPr>
          <w:p w14:paraId="1C9FD99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B95E5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5C710A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BEC6ED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1297417">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B0C8E66">
                  <w:r>
                    <w:rPr>
                      <w:rStyle w:val="8"/>
                      <w:rFonts w:hint="eastAsia"/>
                    </w:rPr>
                    <w:t>施用方式</w:t>
                  </w:r>
                </w:p>
              </w:tc>
            </w:tr>
            <w:tr w14:paraId="3FE73E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5953E81">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107717FB">
                  <w:r>
                    <w:rPr>
                      <w:rStyle w:val="8"/>
                      <w:rFonts w:hint="eastAsia"/>
                    </w:rPr>
                    <w:t>稻飞虱</w:t>
                  </w:r>
                </w:p>
              </w:tc>
              <w:tc>
                <w:tcPr>
                  <w:tcW w:w="0" w:type="auto"/>
                  <w:tcBorders>
                    <w:top w:val="outset" w:color="auto" w:sz="6" w:space="0"/>
                    <w:left w:val="outset" w:color="auto" w:sz="6" w:space="0"/>
                    <w:bottom w:val="outset" w:color="auto" w:sz="6" w:space="0"/>
                    <w:right w:val="outset" w:color="auto" w:sz="6" w:space="0"/>
                  </w:tcBorders>
                  <w:vAlign w:val="center"/>
                </w:tcPr>
                <w:p w14:paraId="3369CD07">
                  <w:r>
                    <w:rPr>
                      <w:rStyle w:val="8"/>
                      <w:rFonts w:hint="eastAsia"/>
                    </w:rPr>
                    <w:t>150-200毫升/亩</w:t>
                  </w:r>
                </w:p>
              </w:tc>
              <w:tc>
                <w:tcPr>
                  <w:tcW w:w="0" w:type="auto"/>
                  <w:tcBorders>
                    <w:top w:val="outset" w:color="auto" w:sz="6" w:space="0"/>
                    <w:left w:val="outset" w:color="auto" w:sz="6" w:space="0"/>
                    <w:bottom w:val="outset" w:color="auto" w:sz="6" w:space="0"/>
                    <w:right w:val="outset" w:color="auto" w:sz="6" w:space="0"/>
                  </w:tcBorders>
                  <w:vAlign w:val="center"/>
                </w:tcPr>
                <w:p w14:paraId="6B663D44">
                  <w:r>
                    <w:rPr>
                      <w:rStyle w:val="8"/>
                      <w:rFonts w:hint="eastAsia"/>
                    </w:rPr>
                    <w:t>喷雾</w:t>
                  </w:r>
                </w:p>
              </w:tc>
            </w:tr>
          </w:tbl>
          <w:p w14:paraId="258614AD"/>
        </w:tc>
      </w:tr>
      <w:tr w14:paraId="0274C612">
        <w:tblPrEx>
          <w:tblCellMar>
            <w:top w:w="0" w:type="dxa"/>
            <w:left w:w="0" w:type="dxa"/>
            <w:bottom w:w="0" w:type="dxa"/>
            <w:right w:w="0" w:type="dxa"/>
          </w:tblCellMar>
        </w:tblPrEx>
        <w:trPr>
          <w:tblCellSpacing w:w="0" w:type="dxa"/>
        </w:trPr>
        <w:tc>
          <w:tcPr>
            <w:tcW w:w="0" w:type="auto"/>
            <w:vAlign w:val="center"/>
          </w:tcPr>
          <w:p w14:paraId="054D4199">
            <w:r>
              <w:rPr>
                <w:rStyle w:val="7"/>
                <w:rFonts w:hint="eastAsia"/>
              </w:rPr>
              <w:t>使用技术要求:</w:t>
            </w:r>
            <w:r>
              <w:rPr>
                <w:rFonts w:hint="eastAsia"/>
              </w:rPr>
              <w:br w:type="textWrapping"/>
            </w:r>
            <w:r>
              <w:rPr>
                <w:rStyle w:val="8"/>
                <w:rFonts w:hint="eastAsia"/>
              </w:rPr>
              <w:t>1.本品应于水稻稻飞虱盛发期施药，每亩兑水50-60升，对准植株中下部均匀喷雾，视虫害情况，每7-10天施药一次，可连续用药3-4次。 2.大风天或预计1小时内降雨，请勿施药。3.每季水稻最多使用4次，安全间隔期21天。</w:t>
            </w:r>
          </w:p>
        </w:tc>
      </w:tr>
      <w:tr w14:paraId="76011A5D">
        <w:tblPrEx>
          <w:tblCellMar>
            <w:top w:w="0" w:type="dxa"/>
            <w:left w:w="0" w:type="dxa"/>
            <w:bottom w:w="0" w:type="dxa"/>
            <w:right w:w="0" w:type="dxa"/>
          </w:tblCellMar>
        </w:tblPrEx>
        <w:trPr>
          <w:tblCellSpacing w:w="0" w:type="dxa"/>
        </w:trPr>
        <w:tc>
          <w:tcPr>
            <w:tcW w:w="0" w:type="auto"/>
            <w:vAlign w:val="center"/>
          </w:tcPr>
          <w:p w14:paraId="080ECC9D">
            <w:r>
              <w:rPr>
                <w:rStyle w:val="7"/>
                <w:rFonts w:hint="eastAsia"/>
              </w:rPr>
              <w:t>产品性能:</w:t>
            </w:r>
            <w:r>
              <w:rPr>
                <w:rFonts w:hint="eastAsia"/>
              </w:rPr>
              <w:br w:type="textWrapping"/>
            </w:r>
            <w:r>
              <w:rPr>
                <w:rStyle w:val="8"/>
                <w:rFonts w:hint="eastAsia"/>
              </w:rPr>
              <w:t>本品属氨基甲酸酯类杀虫剂，具有较强的触杀作用，并具有一定的胃毒熏蒸和杀卵作用。主要通过抑制乙酰胆碱酯酶活性使昆虫麻痹至死。用于防治水稻飞虱有较好的效果。</w:t>
            </w:r>
          </w:p>
        </w:tc>
      </w:tr>
      <w:tr w14:paraId="6D4F5D30">
        <w:tblPrEx>
          <w:tblCellMar>
            <w:top w:w="0" w:type="dxa"/>
            <w:left w:w="0" w:type="dxa"/>
            <w:bottom w:w="0" w:type="dxa"/>
            <w:right w:w="0" w:type="dxa"/>
          </w:tblCellMar>
        </w:tblPrEx>
        <w:trPr>
          <w:tblCellSpacing w:w="0" w:type="dxa"/>
        </w:trPr>
        <w:tc>
          <w:tcPr>
            <w:tcW w:w="0" w:type="auto"/>
            <w:vAlign w:val="center"/>
          </w:tcPr>
          <w:p w14:paraId="32B103F7">
            <w:r>
              <w:rPr>
                <w:rStyle w:val="7"/>
                <w:rFonts w:hint="eastAsia"/>
              </w:rPr>
              <w:t>注意事项：</w:t>
            </w:r>
            <w:r>
              <w:rPr>
                <w:rFonts w:hint="eastAsia"/>
              </w:rPr>
              <w:br w:type="textWrapping"/>
            </w:r>
            <w:r>
              <w:rPr>
                <w:rStyle w:val="8"/>
                <w:rFonts w:hint="eastAsia"/>
              </w:rPr>
              <w:t>1.在水稻上使用的前后10天，要避免使用除草剂敌稗。 2.本品对薯类有药害，施药时避免药液漂移。3. 不能与碱性农药等物质混用。 4. 本品对蜜蜂、鱼类等水生生物、家蚕有毒，施药期间避免对周围蜂群的影响，开花植物花期、蚕室和桑园附近禁用。5.远离水产养殖区施药，禁止在河塘等水体中清洗施药器具。养鱼稻田禁用，施药后的田水不得直接排入水体。6.使用本品时应穿戴防护服和手套，避免吸入药液。施药期间不可吃东西和饮水。施药后应及时洗手和洗脸。6.建议与其他作用机制不同的杀虫剂轮换使用，以延缓抗性产生。7.孕期及哺乳期妇女避免接触。8.用过的容器和废弃物应妥善处理，不可做他用，也不可随意丢弃。</w:t>
            </w:r>
          </w:p>
        </w:tc>
      </w:tr>
      <w:tr w14:paraId="3744ACC3">
        <w:tblPrEx>
          <w:tblCellMar>
            <w:top w:w="0" w:type="dxa"/>
            <w:left w:w="0" w:type="dxa"/>
            <w:bottom w:w="0" w:type="dxa"/>
            <w:right w:w="0" w:type="dxa"/>
          </w:tblCellMar>
        </w:tblPrEx>
        <w:trPr>
          <w:tblCellSpacing w:w="0" w:type="dxa"/>
        </w:trPr>
        <w:tc>
          <w:tcPr>
            <w:tcW w:w="0" w:type="auto"/>
            <w:vAlign w:val="center"/>
          </w:tcPr>
          <w:p w14:paraId="58F106E9">
            <w:r>
              <w:rPr>
                <w:rStyle w:val="7"/>
                <w:rFonts w:hint="eastAsia"/>
              </w:rPr>
              <w:t>中毒急救措施：</w:t>
            </w:r>
            <w:r>
              <w:rPr>
                <w:rFonts w:hint="eastAsia"/>
              </w:rPr>
              <w:br w:type="textWrapping"/>
            </w:r>
            <w:r>
              <w:rPr>
                <w:rStyle w:val="8"/>
                <w:rFonts w:hint="eastAsia"/>
              </w:rPr>
              <w:t>中毒症状表现为头痛、恶心、呕吐、大量流汗、瞳孔缩小、腹痛等。如不慎吸入，应将患者移至空气新鲜处，躺下保持安静。不慎接触皮肤或溅入眼睛，应用大量清水冲洗至少15分钟。误服则应立即携标签将患者送医院诊治。医生应首先判断中毒的主要原因，若判断为本剂中毒为主，可给患者喝温食盐水催吐。重症时，可静脉注射，注射硫酸阿托品或输氧。禁用吗啡、吩噻嗪、茶硷、利血平。</w:t>
            </w:r>
          </w:p>
        </w:tc>
      </w:tr>
      <w:tr w14:paraId="49D94E54">
        <w:tblPrEx>
          <w:tblCellMar>
            <w:top w:w="0" w:type="dxa"/>
            <w:left w:w="0" w:type="dxa"/>
            <w:bottom w:w="0" w:type="dxa"/>
            <w:right w:w="0" w:type="dxa"/>
          </w:tblCellMar>
        </w:tblPrEx>
        <w:trPr>
          <w:tblCellSpacing w:w="0" w:type="dxa"/>
        </w:trPr>
        <w:tc>
          <w:tcPr>
            <w:tcW w:w="0" w:type="auto"/>
            <w:vAlign w:val="center"/>
          </w:tcPr>
          <w:p w14:paraId="2D80AD96">
            <w:r>
              <w:rPr>
                <w:rStyle w:val="7"/>
                <w:rFonts w:hint="eastAsia"/>
              </w:rPr>
              <w:t>储存和运输方法：</w:t>
            </w:r>
            <w:r>
              <w:rPr>
                <w:rFonts w:hint="eastAsia"/>
              </w:rPr>
              <w:br w:type="textWrapping"/>
            </w:r>
            <w:r>
              <w:rPr>
                <w:rStyle w:val="8"/>
                <w:rFonts w:hint="eastAsia"/>
              </w:rPr>
              <w:t>本品应贮存在阴凉、干燥、通风、防雨处，避免阳光直接照射，远离火源或热源。置于儿童触及不到之处，并加锁。勿与食品、饮料、粮食、饲料等同贮同运。</w:t>
            </w:r>
          </w:p>
        </w:tc>
      </w:tr>
      <w:tr w14:paraId="1C387756">
        <w:tblPrEx>
          <w:tblCellMar>
            <w:top w:w="0" w:type="dxa"/>
            <w:left w:w="0" w:type="dxa"/>
            <w:bottom w:w="0" w:type="dxa"/>
            <w:right w:w="0" w:type="dxa"/>
          </w:tblCellMar>
        </w:tblPrEx>
        <w:trPr>
          <w:tblCellSpacing w:w="0" w:type="dxa"/>
        </w:trPr>
        <w:tc>
          <w:tcPr>
            <w:tcW w:w="0" w:type="auto"/>
            <w:vAlign w:val="center"/>
          </w:tcPr>
          <w:p w14:paraId="5C088B17">
            <w:r>
              <w:rPr>
                <w:rStyle w:val="7"/>
                <w:rFonts w:hint="eastAsia"/>
              </w:rPr>
              <w:t>质量保证期：</w:t>
            </w:r>
            <w:r>
              <w:rPr>
                <w:rStyle w:val="8"/>
                <w:rFonts w:hint="eastAsia"/>
              </w:rPr>
              <w:t>2年</w:t>
            </w:r>
          </w:p>
        </w:tc>
      </w:tr>
      <w:tr w14:paraId="0251D0F1">
        <w:tblPrEx>
          <w:tblCellMar>
            <w:top w:w="0" w:type="dxa"/>
            <w:left w:w="0" w:type="dxa"/>
            <w:bottom w:w="0" w:type="dxa"/>
            <w:right w:w="0" w:type="dxa"/>
          </w:tblCellMar>
        </w:tblPrEx>
        <w:trPr>
          <w:tblCellSpacing w:w="0" w:type="dxa"/>
        </w:trPr>
        <w:tc>
          <w:tcPr>
            <w:tcW w:w="0" w:type="auto"/>
            <w:vAlign w:val="center"/>
          </w:tcPr>
          <w:p w14:paraId="6BCBF0CC">
            <w:r>
              <w:rPr>
                <w:rStyle w:val="7"/>
                <w:rFonts w:hint="eastAsia"/>
              </w:rPr>
              <w:t>备注：</w:t>
            </w:r>
          </w:p>
        </w:tc>
      </w:tr>
    </w:tbl>
    <w:p w14:paraId="6A5CFB9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454D9E2">
        <w:tblPrEx>
          <w:tblCellMar>
            <w:top w:w="0" w:type="dxa"/>
            <w:left w:w="0" w:type="dxa"/>
            <w:bottom w:w="0" w:type="dxa"/>
            <w:right w:w="0" w:type="dxa"/>
          </w:tblCellMar>
        </w:tblPrEx>
        <w:trPr>
          <w:tblCellSpacing w:w="0" w:type="dxa"/>
        </w:trPr>
        <w:tc>
          <w:tcPr>
            <w:tcW w:w="0" w:type="auto"/>
            <w:vAlign w:val="center"/>
          </w:tcPr>
          <w:p w14:paraId="4BDCED98">
            <w:r>
              <w:rPr>
                <w:rStyle w:val="7"/>
                <w:rFonts w:hint="eastAsia"/>
              </w:rPr>
              <w:t>登记证号：</w:t>
            </w:r>
            <w:r>
              <w:rPr>
                <w:rFonts w:hint="eastAsia"/>
              </w:rPr>
              <w:t>PD20095778</w:t>
            </w:r>
          </w:p>
        </w:tc>
      </w:tr>
      <w:tr w14:paraId="499CECEB">
        <w:tblPrEx>
          <w:tblCellMar>
            <w:top w:w="0" w:type="dxa"/>
            <w:left w:w="0" w:type="dxa"/>
            <w:bottom w:w="0" w:type="dxa"/>
            <w:right w:w="0" w:type="dxa"/>
          </w:tblCellMar>
        </w:tblPrEx>
        <w:trPr>
          <w:tblCellSpacing w:w="0" w:type="dxa"/>
        </w:trPr>
        <w:tc>
          <w:tcPr>
            <w:tcW w:w="0" w:type="auto"/>
            <w:vAlign w:val="center"/>
          </w:tcPr>
          <w:p w14:paraId="70544193">
            <w:r>
              <w:rPr>
                <w:rStyle w:val="7"/>
                <w:rFonts w:hint="eastAsia"/>
              </w:rPr>
              <w:t>登记证持有人：</w:t>
            </w:r>
            <w:r>
              <w:rPr>
                <w:rFonts w:hint="eastAsia"/>
              </w:rPr>
              <w:t>江苏江南农化有限公司</w:t>
            </w:r>
          </w:p>
        </w:tc>
      </w:tr>
      <w:tr w14:paraId="238B34E1">
        <w:tblPrEx>
          <w:tblCellMar>
            <w:top w:w="0" w:type="dxa"/>
            <w:left w:w="0" w:type="dxa"/>
            <w:bottom w:w="0" w:type="dxa"/>
            <w:right w:w="0" w:type="dxa"/>
          </w:tblCellMar>
        </w:tblPrEx>
        <w:trPr>
          <w:tblCellSpacing w:w="0" w:type="dxa"/>
        </w:trPr>
        <w:tc>
          <w:tcPr>
            <w:tcW w:w="0" w:type="auto"/>
            <w:vAlign w:val="center"/>
          </w:tcPr>
          <w:p w14:paraId="3267E89C">
            <w:r>
              <w:rPr>
                <w:rStyle w:val="7"/>
                <w:rFonts w:hint="eastAsia"/>
              </w:rPr>
              <w:t>农药名称：</w:t>
            </w:r>
            <w:r>
              <w:rPr>
                <w:rFonts w:hint="eastAsia"/>
              </w:rPr>
              <w:t>溴氰菊酯</w:t>
            </w:r>
          </w:p>
        </w:tc>
      </w:tr>
      <w:tr w14:paraId="510625A6">
        <w:tblPrEx>
          <w:tblCellMar>
            <w:top w:w="0" w:type="dxa"/>
            <w:left w:w="0" w:type="dxa"/>
            <w:bottom w:w="0" w:type="dxa"/>
            <w:right w:w="0" w:type="dxa"/>
          </w:tblCellMar>
        </w:tblPrEx>
        <w:trPr>
          <w:tblCellSpacing w:w="0" w:type="dxa"/>
        </w:trPr>
        <w:tc>
          <w:tcPr>
            <w:tcW w:w="0" w:type="auto"/>
            <w:vAlign w:val="center"/>
          </w:tcPr>
          <w:p w14:paraId="2A8459F3">
            <w:r>
              <w:rPr>
                <w:rStyle w:val="7"/>
                <w:rFonts w:hint="eastAsia"/>
              </w:rPr>
              <w:t>剂型：</w:t>
            </w:r>
            <w:r>
              <w:rPr>
                <w:rFonts w:hint="eastAsia"/>
              </w:rPr>
              <w:t>乳油</w:t>
            </w:r>
          </w:p>
        </w:tc>
      </w:tr>
      <w:tr w14:paraId="545C794A">
        <w:tblPrEx>
          <w:tblCellMar>
            <w:top w:w="0" w:type="dxa"/>
            <w:left w:w="0" w:type="dxa"/>
            <w:bottom w:w="0" w:type="dxa"/>
            <w:right w:w="0" w:type="dxa"/>
          </w:tblCellMar>
        </w:tblPrEx>
        <w:trPr>
          <w:tblCellSpacing w:w="0" w:type="dxa"/>
        </w:trPr>
        <w:tc>
          <w:tcPr>
            <w:tcW w:w="0" w:type="auto"/>
            <w:vAlign w:val="center"/>
          </w:tcPr>
          <w:p w14:paraId="3C43FD52">
            <w:r>
              <w:rPr>
                <w:rStyle w:val="7"/>
                <w:rFonts w:hint="eastAsia"/>
              </w:rPr>
              <w:t>毒性及其标识：</w:t>
            </w:r>
            <w:r>
              <w:rPr>
                <w:rFonts w:hint="eastAsia"/>
              </w:rPr>
              <w:t xml:space="preserve"> </w:t>
            </w:r>
            <w:r>
              <w:drawing>
                <wp:inline distT="0" distB="0" distL="0" distR="0">
                  <wp:extent cx="476250" cy="323850"/>
                  <wp:effectExtent l="0" t="0" r="0" b="0"/>
                  <wp:docPr id="48" name="图片 48"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268B84BD">
        <w:tblPrEx>
          <w:tblCellMar>
            <w:top w:w="0" w:type="dxa"/>
            <w:left w:w="0" w:type="dxa"/>
            <w:bottom w:w="0" w:type="dxa"/>
            <w:right w:w="0" w:type="dxa"/>
          </w:tblCellMar>
        </w:tblPrEx>
        <w:trPr>
          <w:tblCellSpacing w:w="0" w:type="dxa"/>
        </w:trPr>
        <w:tc>
          <w:tcPr>
            <w:tcW w:w="0" w:type="auto"/>
            <w:vAlign w:val="center"/>
          </w:tcPr>
          <w:p w14:paraId="6A3C7C44">
            <w:r>
              <w:rPr>
                <w:rStyle w:val="7"/>
                <w:rFonts w:hint="eastAsia"/>
              </w:rPr>
              <w:t>总有效成分含量：</w:t>
            </w:r>
            <w:r>
              <w:rPr>
                <w:rFonts w:hint="eastAsia"/>
              </w:rPr>
              <w:t>25克/升</w:t>
            </w:r>
          </w:p>
        </w:tc>
      </w:tr>
      <w:tr w14:paraId="2FFD0BF6">
        <w:tblPrEx>
          <w:tblCellMar>
            <w:top w:w="0" w:type="dxa"/>
            <w:left w:w="0" w:type="dxa"/>
            <w:bottom w:w="0" w:type="dxa"/>
            <w:right w:w="0" w:type="dxa"/>
          </w:tblCellMar>
        </w:tblPrEx>
        <w:trPr>
          <w:tblCellSpacing w:w="0" w:type="dxa"/>
        </w:trPr>
        <w:tc>
          <w:tcPr>
            <w:tcW w:w="0" w:type="auto"/>
            <w:vAlign w:val="center"/>
          </w:tcPr>
          <w:p w14:paraId="03E06747">
            <w:r>
              <w:rPr>
                <w:rFonts w:hint="eastAsia"/>
              </w:rPr>
              <w:t xml:space="preserve">有效成分及其含量： </w:t>
            </w:r>
          </w:p>
          <w:p w14:paraId="34EF53CA">
            <w:r>
              <w:rPr>
                <w:rFonts w:hint="eastAsia"/>
              </w:rPr>
              <w:t xml:space="preserve">    溴氰菊酯25克/升    </w:t>
            </w:r>
          </w:p>
        </w:tc>
      </w:tr>
      <w:tr w14:paraId="262E464A">
        <w:tblPrEx>
          <w:tblCellMar>
            <w:top w:w="0" w:type="dxa"/>
            <w:left w:w="0" w:type="dxa"/>
            <w:bottom w:w="0" w:type="dxa"/>
            <w:right w:w="0" w:type="dxa"/>
          </w:tblCellMar>
        </w:tblPrEx>
        <w:trPr>
          <w:tblCellSpacing w:w="0" w:type="dxa"/>
        </w:trPr>
        <w:tc>
          <w:tcPr>
            <w:tcW w:w="0" w:type="auto"/>
            <w:vAlign w:val="center"/>
          </w:tcPr>
          <w:p w14:paraId="34E1299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7AE0E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EB6B562">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CC05B8D">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9D3B0F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9587836">
                  <w:r>
                    <w:rPr>
                      <w:rStyle w:val="8"/>
                      <w:rFonts w:hint="eastAsia"/>
                    </w:rPr>
                    <w:t>施用方式</w:t>
                  </w:r>
                </w:p>
              </w:tc>
            </w:tr>
            <w:tr w14:paraId="082601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AB753C2">
                  <w:r>
                    <w:rPr>
                      <w:rStyle w:val="8"/>
                      <w:rFonts w:hint="eastAsia"/>
                    </w:rPr>
                    <w:t>十字花科蔬菜</w:t>
                  </w:r>
                </w:p>
              </w:tc>
              <w:tc>
                <w:tcPr>
                  <w:tcW w:w="0" w:type="auto"/>
                  <w:tcBorders>
                    <w:top w:val="outset" w:color="auto" w:sz="6" w:space="0"/>
                    <w:left w:val="outset" w:color="auto" w:sz="6" w:space="0"/>
                    <w:bottom w:val="outset" w:color="auto" w:sz="6" w:space="0"/>
                    <w:right w:val="outset" w:color="auto" w:sz="6" w:space="0"/>
                  </w:tcBorders>
                  <w:vAlign w:val="center"/>
                </w:tcPr>
                <w:p w14:paraId="5ADF3E60">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6528AE87">
                  <w:r>
                    <w:rPr>
                      <w:rStyle w:val="8"/>
                      <w:rFonts w:hint="eastAsia"/>
                    </w:rPr>
                    <w:t>8-12毫升/亩</w:t>
                  </w:r>
                </w:p>
              </w:tc>
              <w:tc>
                <w:tcPr>
                  <w:tcW w:w="0" w:type="auto"/>
                  <w:tcBorders>
                    <w:top w:val="outset" w:color="auto" w:sz="6" w:space="0"/>
                    <w:left w:val="outset" w:color="auto" w:sz="6" w:space="0"/>
                    <w:bottom w:val="outset" w:color="auto" w:sz="6" w:space="0"/>
                    <w:right w:val="outset" w:color="auto" w:sz="6" w:space="0"/>
                  </w:tcBorders>
                  <w:vAlign w:val="center"/>
                </w:tcPr>
                <w:p w14:paraId="0833F6E8">
                  <w:r>
                    <w:rPr>
                      <w:rStyle w:val="8"/>
                      <w:rFonts w:hint="eastAsia"/>
                    </w:rPr>
                    <w:t>喷雾</w:t>
                  </w:r>
                </w:p>
              </w:tc>
            </w:tr>
          </w:tbl>
          <w:p w14:paraId="730B8DB8"/>
        </w:tc>
      </w:tr>
      <w:tr w14:paraId="658CC13A">
        <w:tblPrEx>
          <w:tblCellMar>
            <w:top w:w="0" w:type="dxa"/>
            <w:left w:w="0" w:type="dxa"/>
            <w:bottom w:w="0" w:type="dxa"/>
            <w:right w:w="0" w:type="dxa"/>
          </w:tblCellMar>
        </w:tblPrEx>
        <w:trPr>
          <w:tblCellSpacing w:w="0" w:type="dxa"/>
        </w:trPr>
        <w:tc>
          <w:tcPr>
            <w:tcW w:w="0" w:type="auto"/>
            <w:vAlign w:val="center"/>
          </w:tcPr>
          <w:p w14:paraId="7AFF21D3">
            <w:r>
              <w:rPr>
                <w:rStyle w:val="7"/>
                <w:rFonts w:hint="eastAsia"/>
              </w:rPr>
              <w:t>使用技术要求:</w:t>
            </w:r>
            <w:r>
              <w:rPr>
                <w:rFonts w:hint="eastAsia"/>
              </w:rPr>
              <w:br w:type="textWrapping"/>
            </w:r>
            <w:r>
              <w:rPr>
                <w:rStyle w:val="8"/>
                <w:rFonts w:hint="eastAsia"/>
              </w:rPr>
              <w:t>1、若虫、成虫发生期施用最佳，虫害发生严重时用批准登记高剂量； 2、喷药时要使药液湿润全部枝叶，才能充分发挥药效； 3、大风天或预计1小时内降雨，请勿施药；4、最多使用次数为2次，安全间隔期在甘蓝、小白菜和萝卜上为7天；</w:t>
            </w:r>
          </w:p>
        </w:tc>
      </w:tr>
      <w:tr w14:paraId="77664830">
        <w:tblPrEx>
          <w:tblCellMar>
            <w:top w:w="0" w:type="dxa"/>
            <w:left w:w="0" w:type="dxa"/>
            <w:bottom w:w="0" w:type="dxa"/>
            <w:right w:w="0" w:type="dxa"/>
          </w:tblCellMar>
        </w:tblPrEx>
        <w:trPr>
          <w:tblCellSpacing w:w="0" w:type="dxa"/>
        </w:trPr>
        <w:tc>
          <w:tcPr>
            <w:tcW w:w="0" w:type="auto"/>
            <w:vAlign w:val="center"/>
          </w:tcPr>
          <w:p w14:paraId="0A75A9ED">
            <w:r>
              <w:rPr>
                <w:rStyle w:val="7"/>
                <w:rFonts w:hint="eastAsia"/>
              </w:rPr>
              <w:t>产品性能:</w:t>
            </w:r>
            <w:r>
              <w:rPr>
                <w:rFonts w:hint="eastAsia"/>
              </w:rPr>
              <w:br w:type="textWrapping"/>
            </w:r>
            <w:r>
              <w:rPr>
                <w:rStyle w:val="8"/>
                <w:rFonts w:hint="eastAsia"/>
              </w:rPr>
              <w:t>本品系拟除虫菊酯类杀虫剂，以触杀、胃毒为主，对害虫有一定驱避与拒食作用，无内吸熏蒸作用。作用部位在神经系统，为神经毒剂，使昆虫过度兴奋、麻痹而死。</w:t>
            </w:r>
          </w:p>
        </w:tc>
      </w:tr>
      <w:tr w14:paraId="31C84C71">
        <w:tblPrEx>
          <w:tblCellMar>
            <w:top w:w="0" w:type="dxa"/>
            <w:left w:w="0" w:type="dxa"/>
            <w:bottom w:w="0" w:type="dxa"/>
            <w:right w:w="0" w:type="dxa"/>
          </w:tblCellMar>
        </w:tblPrEx>
        <w:trPr>
          <w:tblCellSpacing w:w="0" w:type="dxa"/>
        </w:trPr>
        <w:tc>
          <w:tcPr>
            <w:tcW w:w="0" w:type="auto"/>
            <w:vAlign w:val="center"/>
          </w:tcPr>
          <w:p w14:paraId="55C8474A">
            <w:r>
              <w:rPr>
                <w:rStyle w:val="7"/>
                <w:rFonts w:hint="eastAsia"/>
              </w:rPr>
              <w:t>注意事项：</w:t>
            </w:r>
            <w:r>
              <w:rPr>
                <w:rFonts w:hint="eastAsia"/>
              </w:rPr>
              <w:br w:type="textWrapping"/>
            </w:r>
            <w:r>
              <w:rPr>
                <w:rStyle w:val="8"/>
                <w:rFonts w:hint="eastAsia"/>
              </w:rPr>
              <w:t>1、本品为拟除虫菊酯杀虫剂，在害虫、害螨并发时，应配合使用杀螨剂并建议与其他作用机制不同的杀虫剂轮换使用； 2、本品对蜜蜂、鱼类高毒，为保护蜜蜂，应避开作物开花期使用，远离水产养殖区施药，禁止鸡、鸭等禽类进入用药区，严禁在河塘等水体中清洗施药器具。 3、不能与碱性农药等物质混用； 4、施用时应戴防护镜、面具和手套，穿防护服，并禁止饮食和吸烟；使用后饮食和吸烟前应用肥皂和清水彻底清洗暴露在外的皮肤。避免孕妇及哺乳期妇女接触。5、废弃物应妥善处理，不能乱丢乱放，也不能做他用。</w:t>
            </w:r>
          </w:p>
        </w:tc>
      </w:tr>
      <w:tr w14:paraId="1DEAAAF0">
        <w:tblPrEx>
          <w:tblCellMar>
            <w:top w:w="0" w:type="dxa"/>
            <w:left w:w="0" w:type="dxa"/>
            <w:bottom w:w="0" w:type="dxa"/>
            <w:right w:w="0" w:type="dxa"/>
          </w:tblCellMar>
        </w:tblPrEx>
        <w:trPr>
          <w:tblCellSpacing w:w="0" w:type="dxa"/>
        </w:trPr>
        <w:tc>
          <w:tcPr>
            <w:tcW w:w="0" w:type="auto"/>
            <w:vAlign w:val="center"/>
          </w:tcPr>
          <w:p w14:paraId="20353013">
            <w:r>
              <w:rPr>
                <w:rStyle w:val="7"/>
                <w:rFonts w:hint="eastAsia"/>
              </w:rPr>
              <w:t>中毒急救措施：</w:t>
            </w:r>
            <w:r>
              <w:rPr>
                <w:rFonts w:hint="eastAsia"/>
              </w:rPr>
              <w:br w:type="textWrapping"/>
            </w:r>
            <w:r>
              <w:rPr>
                <w:rStyle w:val="8"/>
                <w:rFonts w:hint="eastAsia"/>
              </w:rPr>
              <w:t>属神经毒剂，接触部位皮肤感到刺痛，尤其在口、鼻周围但无红斑。接触量大时会引起头痛、头昏、恶心、呕吐、双手颤抖，全身抽搐或惊厥、昏迷、休克。无特殊解毒剂，可对症治疗；大量吞服时可洗胃但不能催吐。不慎接触皮肤或溅入眼睛，应用大量清水冲洗至少15分钟.</w:t>
            </w:r>
          </w:p>
        </w:tc>
      </w:tr>
      <w:tr w14:paraId="11A0DA71">
        <w:tblPrEx>
          <w:tblCellMar>
            <w:top w:w="0" w:type="dxa"/>
            <w:left w:w="0" w:type="dxa"/>
            <w:bottom w:w="0" w:type="dxa"/>
            <w:right w:w="0" w:type="dxa"/>
          </w:tblCellMar>
        </w:tblPrEx>
        <w:trPr>
          <w:tblCellSpacing w:w="0" w:type="dxa"/>
        </w:trPr>
        <w:tc>
          <w:tcPr>
            <w:tcW w:w="0" w:type="auto"/>
            <w:vAlign w:val="center"/>
          </w:tcPr>
          <w:p w14:paraId="3E5712BB">
            <w:r>
              <w:rPr>
                <w:rStyle w:val="7"/>
                <w:rFonts w:hint="eastAsia"/>
              </w:rPr>
              <w:t>储存和运输方法：</w:t>
            </w:r>
            <w:r>
              <w:rPr>
                <w:rFonts w:hint="eastAsia"/>
              </w:rPr>
              <w:br w:type="textWrapping"/>
            </w:r>
            <w:r>
              <w:rPr>
                <w:rStyle w:val="8"/>
                <w:rFonts w:hint="eastAsia"/>
              </w:rPr>
              <w:t>贮于儿童触及不到的场所，并加锁，不能与食品、饮料、粮食、饲料等混合储运。贮运时，严防潮湿和日晒，避免与皮肤、眼睛接触，防止口鼻吸入。包装件应贮存在通风、干燥、防雨的仓库中。运输前先检查包装容器是否完整，密封。运输过程中确保容器不泄漏，不倒塌，不坠落，不损坏。</w:t>
            </w:r>
          </w:p>
        </w:tc>
      </w:tr>
      <w:tr w14:paraId="6E135C5A">
        <w:tblPrEx>
          <w:tblCellMar>
            <w:top w:w="0" w:type="dxa"/>
            <w:left w:w="0" w:type="dxa"/>
            <w:bottom w:w="0" w:type="dxa"/>
            <w:right w:w="0" w:type="dxa"/>
          </w:tblCellMar>
        </w:tblPrEx>
        <w:trPr>
          <w:tblCellSpacing w:w="0" w:type="dxa"/>
        </w:trPr>
        <w:tc>
          <w:tcPr>
            <w:tcW w:w="0" w:type="auto"/>
            <w:vAlign w:val="center"/>
          </w:tcPr>
          <w:p w14:paraId="465584E3">
            <w:r>
              <w:rPr>
                <w:rStyle w:val="7"/>
                <w:rFonts w:hint="eastAsia"/>
              </w:rPr>
              <w:t>质量保证期：</w:t>
            </w:r>
            <w:r>
              <w:rPr>
                <w:rStyle w:val="8"/>
                <w:rFonts w:hint="eastAsia"/>
              </w:rPr>
              <w:t>2年</w:t>
            </w:r>
          </w:p>
        </w:tc>
      </w:tr>
      <w:tr w14:paraId="6F91213C">
        <w:tblPrEx>
          <w:tblCellMar>
            <w:top w:w="0" w:type="dxa"/>
            <w:left w:w="0" w:type="dxa"/>
            <w:bottom w:w="0" w:type="dxa"/>
            <w:right w:w="0" w:type="dxa"/>
          </w:tblCellMar>
        </w:tblPrEx>
        <w:trPr>
          <w:tblCellSpacing w:w="0" w:type="dxa"/>
        </w:trPr>
        <w:tc>
          <w:tcPr>
            <w:tcW w:w="0" w:type="auto"/>
            <w:vAlign w:val="center"/>
          </w:tcPr>
          <w:p w14:paraId="4B431280">
            <w:r>
              <w:rPr>
                <w:rStyle w:val="7"/>
                <w:rFonts w:hint="eastAsia"/>
              </w:rPr>
              <w:t>备注：</w:t>
            </w:r>
          </w:p>
        </w:tc>
      </w:tr>
    </w:tbl>
    <w:p w14:paraId="60A35CA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70A2385">
        <w:tblPrEx>
          <w:tblCellMar>
            <w:top w:w="0" w:type="dxa"/>
            <w:left w:w="0" w:type="dxa"/>
            <w:bottom w:w="0" w:type="dxa"/>
            <w:right w:w="0" w:type="dxa"/>
          </w:tblCellMar>
        </w:tblPrEx>
        <w:trPr>
          <w:tblCellSpacing w:w="0" w:type="dxa"/>
        </w:trPr>
        <w:tc>
          <w:tcPr>
            <w:tcW w:w="0" w:type="auto"/>
            <w:vAlign w:val="center"/>
          </w:tcPr>
          <w:p w14:paraId="351202F7">
            <w:r>
              <w:rPr>
                <w:rStyle w:val="7"/>
                <w:rFonts w:hint="eastAsia"/>
              </w:rPr>
              <w:t>登记证号：</w:t>
            </w:r>
            <w:r>
              <w:rPr>
                <w:rFonts w:hint="eastAsia"/>
              </w:rPr>
              <w:t>PD20090493</w:t>
            </w:r>
          </w:p>
        </w:tc>
      </w:tr>
      <w:tr w14:paraId="3FE1BADD">
        <w:tblPrEx>
          <w:tblCellMar>
            <w:top w:w="0" w:type="dxa"/>
            <w:left w:w="0" w:type="dxa"/>
            <w:bottom w:w="0" w:type="dxa"/>
            <w:right w:w="0" w:type="dxa"/>
          </w:tblCellMar>
        </w:tblPrEx>
        <w:trPr>
          <w:tblCellSpacing w:w="0" w:type="dxa"/>
        </w:trPr>
        <w:tc>
          <w:tcPr>
            <w:tcW w:w="0" w:type="auto"/>
            <w:vAlign w:val="center"/>
          </w:tcPr>
          <w:p w14:paraId="42C432D9">
            <w:r>
              <w:rPr>
                <w:rStyle w:val="7"/>
                <w:rFonts w:hint="eastAsia"/>
              </w:rPr>
              <w:t>登记证持有人：</w:t>
            </w:r>
            <w:r>
              <w:rPr>
                <w:rFonts w:hint="eastAsia"/>
              </w:rPr>
              <w:t>沈阳科创化学品有限公司</w:t>
            </w:r>
          </w:p>
        </w:tc>
      </w:tr>
      <w:tr w14:paraId="41A34B53">
        <w:tblPrEx>
          <w:tblCellMar>
            <w:top w:w="0" w:type="dxa"/>
            <w:left w:w="0" w:type="dxa"/>
            <w:bottom w:w="0" w:type="dxa"/>
            <w:right w:w="0" w:type="dxa"/>
          </w:tblCellMar>
        </w:tblPrEx>
        <w:trPr>
          <w:tblCellSpacing w:w="0" w:type="dxa"/>
        </w:trPr>
        <w:tc>
          <w:tcPr>
            <w:tcW w:w="0" w:type="auto"/>
            <w:vAlign w:val="center"/>
          </w:tcPr>
          <w:p w14:paraId="422312C9">
            <w:r>
              <w:rPr>
                <w:rStyle w:val="7"/>
                <w:rFonts w:hint="eastAsia"/>
              </w:rPr>
              <w:t>农药名称：</w:t>
            </w:r>
            <w:r>
              <w:rPr>
                <w:rFonts w:hint="eastAsia"/>
              </w:rPr>
              <w:t>氟吗·乙铝</w:t>
            </w:r>
          </w:p>
        </w:tc>
      </w:tr>
      <w:tr w14:paraId="7F2B87C0">
        <w:tblPrEx>
          <w:tblCellMar>
            <w:top w:w="0" w:type="dxa"/>
            <w:left w:w="0" w:type="dxa"/>
            <w:bottom w:w="0" w:type="dxa"/>
            <w:right w:w="0" w:type="dxa"/>
          </w:tblCellMar>
        </w:tblPrEx>
        <w:trPr>
          <w:tblCellSpacing w:w="0" w:type="dxa"/>
        </w:trPr>
        <w:tc>
          <w:tcPr>
            <w:tcW w:w="0" w:type="auto"/>
            <w:vAlign w:val="center"/>
          </w:tcPr>
          <w:p w14:paraId="253EEBA1">
            <w:r>
              <w:rPr>
                <w:rStyle w:val="7"/>
                <w:rFonts w:hint="eastAsia"/>
              </w:rPr>
              <w:t>剂型：</w:t>
            </w:r>
            <w:r>
              <w:rPr>
                <w:rFonts w:hint="eastAsia"/>
              </w:rPr>
              <w:t>可湿性粉剂</w:t>
            </w:r>
          </w:p>
        </w:tc>
      </w:tr>
      <w:tr w14:paraId="25E77919">
        <w:tblPrEx>
          <w:tblCellMar>
            <w:top w:w="0" w:type="dxa"/>
            <w:left w:w="0" w:type="dxa"/>
            <w:bottom w:w="0" w:type="dxa"/>
            <w:right w:w="0" w:type="dxa"/>
          </w:tblCellMar>
        </w:tblPrEx>
        <w:trPr>
          <w:tblCellSpacing w:w="0" w:type="dxa"/>
        </w:trPr>
        <w:tc>
          <w:tcPr>
            <w:tcW w:w="0" w:type="auto"/>
            <w:vAlign w:val="center"/>
          </w:tcPr>
          <w:p w14:paraId="536F6637">
            <w:r>
              <w:rPr>
                <w:rStyle w:val="7"/>
                <w:rFonts w:hint="eastAsia"/>
              </w:rPr>
              <w:t>毒性及其标识：</w:t>
            </w:r>
            <w:r>
              <w:rPr>
                <w:rFonts w:hint="eastAsia"/>
              </w:rPr>
              <w:t xml:space="preserve"> </w:t>
            </w:r>
            <w:r>
              <w:drawing>
                <wp:inline distT="0" distB="0" distL="0" distR="0">
                  <wp:extent cx="476250" cy="323850"/>
                  <wp:effectExtent l="0" t="0" r="0" b="0"/>
                  <wp:docPr id="49" name="图片 4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C450137">
        <w:tblPrEx>
          <w:tblCellMar>
            <w:top w:w="0" w:type="dxa"/>
            <w:left w:w="0" w:type="dxa"/>
            <w:bottom w:w="0" w:type="dxa"/>
            <w:right w:w="0" w:type="dxa"/>
          </w:tblCellMar>
        </w:tblPrEx>
        <w:trPr>
          <w:tblCellSpacing w:w="0" w:type="dxa"/>
        </w:trPr>
        <w:tc>
          <w:tcPr>
            <w:tcW w:w="0" w:type="auto"/>
            <w:vAlign w:val="center"/>
          </w:tcPr>
          <w:p w14:paraId="2642C40F">
            <w:r>
              <w:rPr>
                <w:rStyle w:val="7"/>
                <w:rFonts w:hint="eastAsia"/>
              </w:rPr>
              <w:t>总有效成分含量：</w:t>
            </w:r>
            <w:r>
              <w:rPr>
                <w:rFonts w:hint="eastAsia"/>
              </w:rPr>
              <w:t>50%</w:t>
            </w:r>
          </w:p>
        </w:tc>
      </w:tr>
      <w:tr w14:paraId="6AD02E42">
        <w:tblPrEx>
          <w:tblCellMar>
            <w:top w:w="0" w:type="dxa"/>
            <w:left w:w="0" w:type="dxa"/>
            <w:bottom w:w="0" w:type="dxa"/>
            <w:right w:w="0" w:type="dxa"/>
          </w:tblCellMar>
        </w:tblPrEx>
        <w:trPr>
          <w:tblCellSpacing w:w="0" w:type="dxa"/>
        </w:trPr>
        <w:tc>
          <w:tcPr>
            <w:tcW w:w="0" w:type="auto"/>
            <w:vAlign w:val="center"/>
          </w:tcPr>
          <w:p w14:paraId="5BEA5269">
            <w:r>
              <w:rPr>
                <w:rFonts w:hint="eastAsia"/>
              </w:rPr>
              <w:t xml:space="preserve">有效成分及其含量： </w:t>
            </w:r>
          </w:p>
          <w:p w14:paraId="5179A69B">
            <w:r>
              <w:rPr>
                <w:rFonts w:hint="eastAsia"/>
              </w:rPr>
              <w:t xml:space="preserve">    三乙膦酸铝45%    氟吗啉5%    </w:t>
            </w:r>
          </w:p>
        </w:tc>
      </w:tr>
      <w:tr w14:paraId="314C6621">
        <w:tblPrEx>
          <w:tblCellMar>
            <w:top w:w="0" w:type="dxa"/>
            <w:left w:w="0" w:type="dxa"/>
            <w:bottom w:w="0" w:type="dxa"/>
            <w:right w:w="0" w:type="dxa"/>
          </w:tblCellMar>
        </w:tblPrEx>
        <w:trPr>
          <w:tblCellSpacing w:w="0" w:type="dxa"/>
        </w:trPr>
        <w:tc>
          <w:tcPr>
            <w:tcW w:w="0" w:type="auto"/>
            <w:vAlign w:val="center"/>
          </w:tcPr>
          <w:p w14:paraId="70E5A34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DEBF9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A264DC5">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8AB9B4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887DF41">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BBAD7D0">
                  <w:r>
                    <w:rPr>
                      <w:rStyle w:val="8"/>
                      <w:rFonts w:hint="eastAsia"/>
                    </w:rPr>
                    <w:t>施用方式</w:t>
                  </w:r>
                </w:p>
              </w:tc>
            </w:tr>
            <w:tr w14:paraId="185A57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1CBCD26">
                  <w:r>
                    <w:rPr>
                      <w:rStyle w:val="8"/>
                      <w:rFonts w:hint="eastAsia"/>
                    </w:rPr>
                    <w:t>葡萄</w:t>
                  </w:r>
                </w:p>
              </w:tc>
              <w:tc>
                <w:tcPr>
                  <w:tcW w:w="0" w:type="auto"/>
                  <w:tcBorders>
                    <w:top w:val="outset" w:color="auto" w:sz="6" w:space="0"/>
                    <w:left w:val="outset" w:color="auto" w:sz="6" w:space="0"/>
                    <w:bottom w:val="outset" w:color="auto" w:sz="6" w:space="0"/>
                    <w:right w:val="outset" w:color="auto" w:sz="6" w:space="0"/>
                  </w:tcBorders>
                  <w:vAlign w:val="center"/>
                </w:tcPr>
                <w:p w14:paraId="40C5AD92">
                  <w:r>
                    <w:rPr>
                      <w:rStyle w:val="8"/>
                      <w:rFonts w:hint="eastAsia"/>
                    </w:rPr>
                    <w:t>霜霉病</w:t>
                  </w:r>
                </w:p>
              </w:tc>
              <w:tc>
                <w:tcPr>
                  <w:tcW w:w="0" w:type="auto"/>
                  <w:tcBorders>
                    <w:top w:val="outset" w:color="auto" w:sz="6" w:space="0"/>
                    <w:left w:val="outset" w:color="auto" w:sz="6" w:space="0"/>
                    <w:bottom w:val="outset" w:color="auto" w:sz="6" w:space="0"/>
                    <w:right w:val="outset" w:color="auto" w:sz="6" w:space="0"/>
                  </w:tcBorders>
                  <w:vAlign w:val="center"/>
                </w:tcPr>
                <w:p w14:paraId="1881CBD7">
                  <w:r>
                    <w:rPr>
                      <w:rStyle w:val="8"/>
                      <w:rFonts w:hint="eastAsia"/>
                    </w:rPr>
                    <w:t>67-120克/亩</w:t>
                  </w:r>
                </w:p>
              </w:tc>
              <w:tc>
                <w:tcPr>
                  <w:tcW w:w="0" w:type="auto"/>
                  <w:tcBorders>
                    <w:top w:val="outset" w:color="auto" w:sz="6" w:space="0"/>
                    <w:left w:val="outset" w:color="auto" w:sz="6" w:space="0"/>
                    <w:bottom w:val="outset" w:color="auto" w:sz="6" w:space="0"/>
                    <w:right w:val="outset" w:color="auto" w:sz="6" w:space="0"/>
                  </w:tcBorders>
                  <w:vAlign w:val="center"/>
                </w:tcPr>
                <w:p w14:paraId="0BB4EF28">
                  <w:r>
                    <w:rPr>
                      <w:rStyle w:val="8"/>
                      <w:rFonts w:hint="eastAsia"/>
                    </w:rPr>
                    <w:t>喷雾</w:t>
                  </w:r>
                </w:p>
              </w:tc>
            </w:tr>
            <w:tr w14:paraId="172592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F30A72A">
                  <w:r>
                    <w:rPr>
                      <w:rStyle w:val="8"/>
                      <w:rFonts w:hint="eastAsia"/>
                    </w:rPr>
                    <w:t>烟草</w:t>
                  </w:r>
                </w:p>
              </w:tc>
              <w:tc>
                <w:tcPr>
                  <w:tcW w:w="0" w:type="auto"/>
                  <w:tcBorders>
                    <w:top w:val="outset" w:color="auto" w:sz="6" w:space="0"/>
                    <w:left w:val="outset" w:color="auto" w:sz="6" w:space="0"/>
                    <w:bottom w:val="outset" w:color="auto" w:sz="6" w:space="0"/>
                    <w:right w:val="outset" w:color="auto" w:sz="6" w:space="0"/>
                  </w:tcBorders>
                  <w:vAlign w:val="center"/>
                </w:tcPr>
                <w:p w14:paraId="740419C3">
                  <w:r>
                    <w:rPr>
                      <w:rStyle w:val="8"/>
                      <w:rFonts w:hint="eastAsia"/>
                    </w:rPr>
                    <w:t>黑胫病</w:t>
                  </w:r>
                </w:p>
              </w:tc>
              <w:tc>
                <w:tcPr>
                  <w:tcW w:w="0" w:type="auto"/>
                  <w:tcBorders>
                    <w:top w:val="outset" w:color="auto" w:sz="6" w:space="0"/>
                    <w:left w:val="outset" w:color="auto" w:sz="6" w:space="0"/>
                    <w:bottom w:val="outset" w:color="auto" w:sz="6" w:space="0"/>
                    <w:right w:val="outset" w:color="auto" w:sz="6" w:space="0"/>
                  </w:tcBorders>
                  <w:vAlign w:val="center"/>
                </w:tcPr>
                <w:p w14:paraId="25E8BFE6">
                  <w:r>
                    <w:rPr>
                      <w:rStyle w:val="8"/>
                      <w:rFonts w:hint="eastAsia"/>
                    </w:rPr>
                    <w:t>80-106.7克/亩</w:t>
                  </w:r>
                </w:p>
              </w:tc>
              <w:tc>
                <w:tcPr>
                  <w:tcW w:w="0" w:type="auto"/>
                  <w:tcBorders>
                    <w:top w:val="outset" w:color="auto" w:sz="6" w:space="0"/>
                    <w:left w:val="outset" w:color="auto" w:sz="6" w:space="0"/>
                    <w:bottom w:val="outset" w:color="auto" w:sz="6" w:space="0"/>
                    <w:right w:val="outset" w:color="auto" w:sz="6" w:space="0"/>
                  </w:tcBorders>
                  <w:vAlign w:val="center"/>
                </w:tcPr>
                <w:p w14:paraId="046EE954">
                  <w:r>
                    <w:rPr>
                      <w:rStyle w:val="8"/>
                      <w:rFonts w:hint="eastAsia"/>
                    </w:rPr>
                    <w:t>灌根</w:t>
                  </w:r>
                </w:p>
              </w:tc>
            </w:tr>
          </w:tbl>
          <w:p w14:paraId="6336059E"/>
        </w:tc>
      </w:tr>
      <w:tr w14:paraId="60516B6F">
        <w:tblPrEx>
          <w:tblCellMar>
            <w:top w:w="0" w:type="dxa"/>
            <w:left w:w="0" w:type="dxa"/>
            <w:bottom w:w="0" w:type="dxa"/>
            <w:right w:w="0" w:type="dxa"/>
          </w:tblCellMar>
        </w:tblPrEx>
        <w:trPr>
          <w:tblCellSpacing w:w="0" w:type="dxa"/>
        </w:trPr>
        <w:tc>
          <w:tcPr>
            <w:tcW w:w="0" w:type="auto"/>
            <w:vAlign w:val="center"/>
          </w:tcPr>
          <w:p w14:paraId="2E02C369">
            <w:r>
              <w:rPr>
                <w:rStyle w:val="7"/>
                <w:rFonts w:hint="eastAsia"/>
              </w:rPr>
              <w:t>使用技术要求:</w:t>
            </w:r>
            <w:r>
              <w:rPr>
                <w:rFonts w:hint="eastAsia"/>
              </w:rPr>
              <w:br w:type="textWrapping"/>
            </w:r>
            <w:r>
              <w:rPr>
                <w:rStyle w:val="8"/>
                <w:rFonts w:hint="eastAsia"/>
              </w:rPr>
              <w:t>1、用于防治葡萄霜霉病时，茎叶喷雾，间隔7-10天。2、用于防治烟草黑胫病时，应于发病前或初期用药，移栽—旺长期都可使用，兑水后浇灌于烟草茎部，每株浇灌40-50毫升药液，施药2-3次，每次间隔7-10天。3、在葡萄安全间隔期为7天，每季最多使用4次。在烟草安全间隔期14天，每季最多使用3次。</w:t>
            </w:r>
          </w:p>
        </w:tc>
      </w:tr>
      <w:tr w14:paraId="4C063F90">
        <w:tblPrEx>
          <w:tblCellMar>
            <w:top w:w="0" w:type="dxa"/>
            <w:left w:w="0" w:type="dxa"/>
            <w:bottom w:w="0" w:type="dxa"/>
            <w:right w:w="0" w:type="dxa"/>
          </w:tblCellMar>
        </w:tblPrEx>
        <w:trPr>
          <w:tblCellSpacing w:w="0" w:type="dxa"/>
        </w:trPr>
        <w:tc>
          <w:tcPr>
            <w:tcW w:w="0" w:type="auto"/>
            <w:vAlign w:val="center"/>
          </w:tcPr>
          <w:p w14:paraId="138CA60C">
            <w:r>
              <w:rPr>
                <w:rStyle w:val="7"/>
                <w:rFonts w:hint="eastAsia"/>
              </w:rPr>
              <w:t>产品性能:</w:t>
            </w:r>
            <w:r>
              <w:rPr>
                <w:rFonts w:hint="eastAsia"/>
              </w:rPr>
              <w:br w:type="textWrapping"/>
            </w:r>
            <w:r>
              <w:rPr>
                <w:rStyle w:val="8"/>
                <w:rFonts w:hint="eastAsia"/>
              </w:rPr>
              <w:t>本品是由氟吗啉和三乙膦酸铝复配而成，具有渗透性、内吸传导性等特点，对葡萄霜霉病、烟草黑胫病有较好的预防、治疗和一定的铲除作用。</w:t>
            </w:r>
          </w:p>
        </w:tc>
      </w:tr>
      <w:tr w14:paraId="1454B491">
        <w:tblPrEx>
          <w:tblCellMar>
            <w:top w:w="0" w:type="dxa"/>
            <w:left w:w="0" w:type="dxa"/>
            <w:bottom w:w="0" w:type="dxa"/>
            <w:right w:w="0" w:type="dxa"/>
          </w:tblCellMar>
        </w:tblPrEx>
        <w:trPr>
          <w:tblCellSpacing w:w="0" w:type="dxa"/>
        </w:trPr>
        <w:tc>
          <w:tcPr>
            <w:tcW w:w="0" w:type="auto"/>
            <w:vAlign w:val="center"/>
          </w:tcPr>
          <w:p w14:paraId="5CE6350C">
            <w:r>
              <w:rPr>
                <w:rStyle w:val="7"/>
                <w:rFonts w:hint="eastAsia"/>
              </w:rPr>
              <w:t>注意事项：</w:t>
            </w:r>
            <w:r>
              <w:rPr>
                <w:rFonts w:hint="eastAsia"/>
              </w:rPr>
              <w:br w:type="textWrapping"/>
            </w:r>
            <w:r>
              <w:rPr>
                <w:rStyle w:val="8"/>
                <w:rFonts w:hint="eastAsia"/>
              </w:rPr>
              <w:t>1、使用前应详细阅读标签及使用说明。2、在开启包装物和使用过程中要注意防护，穿防护服，配戴防护手套、口罩等。施药期间不可吃东西和饮水。施药后应立即洗手洗脸。3、注意不要污染池塘和水源，禁止在河塘等水体中清洗施药器具。4、不可与碱性农药等物质混用。5、用过的容器应妥善处理，不可做他用，也不可随意丢弃。6、孕妇及哺乳期妇女禁止接触本品。</w:t>
            </w:r>
          </w:p>
        </w:tc>
      </w:tr>
      <w:tr w14:paraId="76126D9E">
        <w:tblPrEx>
          <w:tblCellMar>
            <w:top w:w="0" w:type="dxa"/>
            <w:left w:w="0" w:type="dxa"/>
            <w:bottom w:w="0" w:type="dxa"/>
            <w:right w:w="0" w:type="dxa"/>
          </w:tblCellMar>
        </w:tblPrEx>
        <w:trPr>
          <w:tblCellSpacing w:w="0" w:type="dxa"/>
        </w:trPr>
        <w:tc>
          <w:tcPr>
            <w:tcW w:w="0" w:type="auto"/>
            <w:vAlign w:val="center"/>
          </w:tcPr>
          <w:p w14:paraId="60160DB4">
            <w:r>
              <w:rPr>
                <w:rStyle w:val="7"/>
                <w:rFonts w:hint="eastAsia"/>
              </w:rPr>
              <w:t>中毒急救措施：</w:t>
            </w:r>
            <w:r>
              <w:rPr>
                <w:rFonts w:hint="eastAsia"/>
              </w:rPr>
              <w:br w:type="textWrapping"/>
            </w:r>
            <w:r>
              <w:rPr>
                <w:rStyle w:val="8"/>
                <w:rFonts w:hint="eastAsia"/>
              </w:rPr>
              <w:t>中毒症状：对眼睛有刺激作用，要注意防护。急救措施：若误服饮大量水清醒时催吐，保持安静，并送往医院对症治疗。误入眼睛：清水冲洗至少15分钟。误触皮肤：清水冲洗并换洗衣物。</w:t>
            </w:r>
          </w:p>
        </w:tc>
      </w:tr>
      <w:tr w14:paraId="1884BA87">
        <w:tblPrEx>
          <w:tblCellMar>
            <w:top w:w="0" w:type="dxa"/>
            <w:left w:w="0" w:type="dxa"/>
            <w:bottom w:w="0" w:type="dxa"/>
            <w:right w:w="0" w:type="dxa"/>
          </w:tblCellMar>
        </w:tblPrEx>
        <w:trPr>
          <w:tblCellSpacing w:w="0" w:type="dxa"/>
        </w:trPr>
        <w:tc>
          <w:tcPr>
            <w:tcW w:w="0" w:type="auto"/>
            <w:vAlign w:val="center"/>
          </w:tcPr>
          <w:p w14:paraId="437DB2A2">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本品应贮存在干燥、阴凉、通风、防雨处，远离火源或热源。置于儿童触及不到之处，并加锁。勿与食品、饮料、饲料、粮食等同贮同运。</w:t>
            </w:r>
          </w:p>
        </w:tc>
      </w:tr>
      <w:tr w14:paraId="4435DF7C">
        <w:tblPrEx>
          <w:tblCellMar>
            <w:top w:w="0" w:type="dxa"/>
            <w:left w:w="0" w:type="dxa"/>
            <w:bottom w:w="0" w:type="dxa"/>
            <w:right w:w="0" w:type="dxa"/>
          </w:tblCellMar>
        </w:tblPrEx>
        <w:trPr>
          <w:tblCellSpacing w:w="0" w:type="dxa"/>
        </w:trPr>
        <w:tc>
          <w:tcPr>
            <w:tcW w:w="0" w:type="auto"/>
            <w:vAlign w:val="center"/>
          </w:tcPr>
          <w:p w14:paraId="4A6FE059">
            <w:r>
              <w:rPr>
                <w:rStyle w:val="7"/>
                <w:rFonts w:hint="eastAsia"/>
              </w:rPr>
              <w:t>质量保证期：</w:t>
            </w:r>
            <w:r>
              <w:rPr>
                <w:rStyle w:val="8"/>
                <w:rFonts w:hint="eastAsia"/>
              </w:rPr>
              <w:t>2年</w:t>
            </w:r>
          </w:p>
        </w:tc>
      </w:tr>
      <w:tr w14:paraId="3F768942">
        <w:tblPrEx>
          <w:tblCellMar>
            <w:top w:w="0" w:type="dxa"/>
            <w:left w:w="0" w:type="dxa"/>
            <w:bottom w:w="0" w:type="dxa"/>
            <w:right w:w="0" w:type="dxa"/>
          </w:tblCellMar>
        </w:tblPrEx>
        <w:trPr>
          <w:tblCellSpacing w:w="0" w:type="dxa"/>
        </w:trPr>
        <w:tc>
          <w:tcPr>
            <w:tcW w:w="0" w:type="auto"/>
            <w:vAlign w:val="center"/>
          </w:tcPr>
          <w:p w14:paraId="55A7F2BF">
            <w:r>
              <w:rPr>
                <w:rStyle w:val="7"/>
                <w:rFonts w:hint="eastAsia"/>
              </w:rPr>
              <w:t>备注：</w:t>
            </w:r>
          </w:p>
        </w:tc>
      </w:tr>
    </w:tbl>
    <w:p w14:paraId="17555ECC"/>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29DBCB2">
        <w:tblPrEx>
          <w:tblCellMar>
            <w:top w:w="0" w:type="dxa"/>
            <w:left w:w="0" w:type="dxa"/>
            <w:bottom w:w="0" w:type="dxa"/>
            <w:right w:w="0" w:type="dxa"/>
          </w:tblCellMar>
        </w:tblPrEx>
        <w:trPr>
          <w:tblCellSpacing w:w="0" w:type="dxa"/>
        </w:trPr>
        <w:tc>
          <w:tcPr>
            <w:tcW w:w="0" w:type="auto"/>
            <w:vAlign w:val="center"/>
          </w:tcPr>
          <w:p w14:paraId="5245D342">
            <w:r>
              <w:rPr>
                <w:rStyle w:val="7"/>
                <w:rFonts w:hint="eastAsia"/>
              </w:rPr>
              <w:t>登记证号：</w:t>
            </w:r>
            <w:r>
              <w:rPr>
                <w:rFonts w:hint="eastAsia"/>
              </w:rPr>
              <w:t>PD20070403</w:t>
            </w:r>
          </w:p>
        </w:tc>
      </w:tr>
      <w:tr w14:paraId="7CFD98C7">
        <w:tblPrEx>
          <w:tblCellMar>
            <w:top w:w="0" w:type="dxa"/>
            <w:left w:w="0" w:type="dxa"/>
            <w:bottom w:w="0" w:type="dxa"/>
            <w:right w:w="0" w:type="dxa"/>
          </w:tblCellMar>
        </w:tblPrEx>
        <w:trPr>
          <w:tblCellSpacing w:w="0" w:type="dxa"/>
        </w:trPr>
        <w:tc>
          <w:tcPr>
            <w:tcW w:w="0" w:type="auto"/>
            <w:vAlign w:val="center"/>
          </w:tcPr>
          <w:p w14:paraId="72C1F972">
            <w:r>
              <w:rPr>
                <w:rStyle w:val="7"/>
                <w:rFonts w:hint="eastAsia"/>
              </w:rPr>
              <w:t>登记证持有人：</w:t>
            </w:r>
            <w:r>
              <w:rPr>
                <w:rFonts w:hint="eastAsia"/>
              </w:rPr>
              <w:t>沈阳科创化学品有限公司</w:t>
            </w:r>
          </w:p>
        </w:tc>
      </w:tr>
      <w:tr w14:paraId="776B2F19">
        <w:tblPrEx>
          <w:tblCellMar>
            <w:top w:w="0" w:type="dxa"/>
            <w:left w:w="0" w:type="dxa"/>
            <w:bottom w:w="0" w:type="dxa"/>
            <w:right w:w="0" w:type="dxa"/>
          </w:tblCellMar>
        </w:tblPrEx>
        <w:trPr>
          <w:tblCellSpacing w:w="0" w:type="dxa"/>
        </w:trPr>
        <w:tc>
          <w:tcPr>
            <w:tcW w:w="0" w:type="auto"/>
            <w:vAlign w:val="center"/>
          </w:tcPr>
          <w:p w14:paraId="599CA78D">
            <w:r>
              <w:rPr>
                <w:rStyle w:val="7"/>
                <w:rFonts w:hint="eastAsia"/>
              </w:rPr>
              <w:t>农药名称：</w:t>
            </w:r>
            <w:r>
              <w:rPr>
                <w:rFonts w:hint="eastAsia"/>
              </w:rPr>
              <w:t>锰锌·氟吗啉</w:t>
            </w:r>
          </w:p>
        </w:tc>
      </w:tr>
      <w:tr w14:paraId="37414E49">
        <w:tblPrEx>
          <w:tblCellMar>
            <w:top w:w="0" w:type="dxa"/>
            <w:left w:w="0" w:type="dxa"/>
            <w:bottom w:w="0" w:type="dxa"/>
            <w:right w:w="0" w:type="dxa"/>
          </w:tblCellMar>
        </w:tblPrEx>
        <w:trPr>
          <w:tblCellSpacing w:w="0" w:type="dxa"/>
        </w:trPr>
        <w:tc>
          <w:tcPr>
            <w:tcW w:w="0" w:type="auto"/>
            <w:vAlign w:val="center"/>
          </w:tcPr>
          <w:p w14:paraId="3C53B22F">
            <w:r>
              <w:rPr>
                <w:rStyle w:val="7"/>
                <w:rFonts w:hint="eastAsia"/>
              </w:rPr>
              <w:t>剂型：</w:t>
            </w:r>
            <w:r>
              <w:rPr>
                <w:rFonts w:hint="eastAsia"/>
              </w:rPr>
              <w:t>可湿性粉剂</w:t>
            </w:r>
          </w:p>
        </w:tc>
      </w:tr>
      <w:tr w14:paraId="2E52EEB7">
        <w:tblPrEx>
          <w:tblCellMar>
            <w:top w:w="0" w:type="dxa"/>
            <w:left w:w="0" w:type="dxa"/>
            <w:bottom w:w="0" w:type="dxa"/>
            <w:right w:w="0" w:type="dxa"/>
          </w:tblCellMar>
        </w:tblPrEx>
        <w:trPr>
          <w:tblCellSpacing w:w="0" w:type="dxa"/>
        </w:trPr>
        <w:tc>
          <w:tcPr>
            <w:tcW w:w="0" w:type="auto"/>
            <w:vAlign w:val="center"/>
          </w:tcPr>
          <w:p w14:paraId="008DACF7">
            <w:r>
              <w:rPr>
                <w:rStyle w:val="7"/>
                <w:rFonts w:hint="eastAsia"/>
              </w:rPr>
              <w:t>毒性及其标识：</w:t>
            </w:r>
            <w:r>
              <w:rPr>
                <w:rFonts w:hint="eastAsia"/>
              </w:rPr>
              <w:t xml:space="preserve"> </w:t>
            </w:r>
            <w:r>
              <w:drawing>
                <wp:inline distT="0" distB="0" distL="0" distR="0">
                  <wp:extent cx="476250" cy="323850"/>
                  <wp:effectExtent l="0" t="0" r="0" b="0"/>
                  <wp:docPr id="50" name="图片 5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FF94673">
        <w:tblPrEx>
          <w:tblCellMar>
            <w:top w:w="0" w:type="dxa"/>
            <w:left w:w="0" w:type="dxa"/>
            <w:bottom w:w="0" w:type="dxa"/>
            <w:right w:w="0" w:type="dxa"/>
          </w:tblCellMar>
        </w:tblPrEx>
        <w:trPr>
          <w:tblCellSpacing w:w="0" w:type="dxa"/>
        </w:trPr>
        <w:tc>
          <w:tcPr>
            <w:tcW w:w="0" w:type="auto"/>
            <w:vAlign w:val="center"/>
          </w:tcPr>
          <w:p w14:paraId="1CAFFD7D">
            <w:r>
              <w:rPr>
                <w:rStyle w:val="7"/>
                <w:rFonts w:hint="eastAsia"/>
              </w:rPr>
              <w:t>总有效成分含量：</w:t>
            </w:r>
            <w:r>
              <w:rPr>
                <w:rFonts w:hint="eastAsia"/>
              </w:rPr>
              <w:t>50%</w:t>
            </w:r>
          </w:p>
        </w:tc>
      </w:tr>
      <w:tr w14:paraId="283C9A0E">
        <w:tblPrEx>
          <w:tblCellMar>
            <w:top w:w="0" w:type="dxa"/>
            <w:left w:w="0" w:type="dxa"/>
            <w:bottom w:w="0" w:type="dxa"/>
            <w:right w:w="0" w:type="dxa"/>
          </w:tblCellMar>
        </w:tblPrEx>
        <w:trPr>
          <w:tblCellSpacing w:w="0" w:type="dxa"/>
        </w:trPr>
        <w:tc>
          <w:tcPr>
            <w:tcW w:w="0" w:type="auto"/>
            <w:vAlign w:val="center"/>
          </w:tcPr>
          <w:p w14:paraId="3FE83573">
            <w:r>
              <w:rPr>
                <w:rFonts w:hint="eastAsia"/>
              </w:rPr>
              <w:t xml:space="preserve">有效成分及其含量： </w:t>
            </w:r>
          </w:p>
          <w:p w14:paraId="2AB021BD">
            <w:r>
              <w:rPr>
                <w:rFonts w:hint="eastAsia"/>
              </w:rPr>
              <w:t xml:space="preserve">    氟吗啉6.5%    代森锰锌43.5%    </w:t>
            </w:r>
          </w:p>
        </w:tc>
      </w:tr>
      <w:tr w14:paraId="3E358A8A">
        <w:tblPrEx>
          <w:tblCellMar>
            <w:top w:w="0" w:type="dxa"/>
            <w:left w:w="0" w:type="dxa"/>
            <w:bottom w:w="0" w:type="dxa"/>
            <w:right w:w="0" w:type="dxa"/>
          </w:tblCellMar>
        </w:tblPrEx>
        <w:trPr>
          <w:tblCellSpacing w:w="0" w:type="dxa"/>
        </w:trPr>
        <w:tc>
          <w:tcPr>
            <w:tcW w:w="0" w:type="auto"/>
            <w:vAlign w:val="center"/>
          </w:tcPr>
          <w:p w14:paraId="29A9C7F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46E58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117053D">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044BFE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7F02A70">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F0CFD91">
                  <w:r>
                    <w:rPr>
                      <w:rStyle w:val="8"/>
                      <w:rFonts w:hint="eastAsia"/>
                    </w:rPr>
                    <w:t>施用方式</w:t>
                  </w:r>
                </w:p>
              </w:tc>
            </w:tr>
            <w:tr w14:paraId="63762E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D668C78">
                  <w:r>
                    <w:rPr>
                      <w:rStyle w:val="8"/>
                      <w:rFonts w:hint="eastAsia"/>
                    </w:rPr>
                    <w:t>番茄</w:t>
                  </w:r>
                </w:p>
              </w:tc>
              <w:tc>
                <w:tcPr>
                  <w:tcW w:w="0" w:type="auto"/>
                  <w:tcBorders>
                    <w:top w:val="outset" w:color="auto" w:sz="6" w:space="0"/>
                    <w:left w:val="outset" w:color="auto" w:sz="6" w:space="0"/>
                    <w:bottom w:val="outset" w:color="auto" w:sz="6" w:space="0"/>
                    <w:right w:val="outset" w:color="auto" w:sz="6" w:space="0"/>
                  </w:tcBorders>
                  <w:vAlign w:val="center"/>
                </w:tcPr>
                <w:p w14:paraId="15C87F18">
                  <w:r>
                    <w:rPr>
                      <w:rStyle w:val="8"/>
                      <w:rFonts w:hint="eastAsia"/>
                    </w:rPr>
                    <w:t>晚疫病</w:t>
                  </w:r>
                </w:p>
              </w:tc>
              <w:tc>
                <w:tcPr>
                  <w:tcW w:w="0" w:type="auto"/>
                  <w:tcBorders>
                    <w:top w:val="outset" w:color="auto" w:sz="6" w:space="0"/>
                    <w:left w:val="outset" w:color="auto" w:sz="6" w:space="0"/>
                    <w:bottom w:val="outset" w:color="auto" w:sz="6" w:space="0"/>
                    <w:right w:val="outset" w:color="auto" w:sz="6" w:space="0"/>
                  </w:tcBorders>
                  <w:vAlign w:val="center"/>
                </w:tcPr>
                <w:p w14:paraId="5E04AF0E">
                  <w:r>
                    <w:rPr>
                      <w:rStyle w:val="8"/>
                      <w:rFonts w:hint="eastAsia"/>
                    </w:rPr>
                    <w:t>67-100克/亩</w:t>
                  </w:r>
                </w:p>
              </w:tc>
              <w:tc>
                <w:tcPr>
                  <w:tcW w:w="0" w:type="auto"/>
                  <w:tcBorders>
                    <w:top w:val="outset" w:color="auto" w:sz="6" w:space="0"/>
                    <w:left w:val="outset" w:color="auto" w:sz="6" w:space="0"/>
                    <w:bottom w:val="outset" w:color="auto" w:sz="6" w:space="0"/>
                    <w:right w:val="outset" w:color="auto" w:sz="6" w:space="0"/>
                  </w:tcBorders>
                  <w:vAlign w:val="center"/>
                </w:tcPr>
                <w:p w14:paraId="453131A2">
                  <w:r>
                    <w:rPr>
                      <w:rStyle w:val="8"/>
                      <w:rFonts w:hint="eastAsia"/>
                    </w:rPr>
                    <w:t>喷雾</w:t>
                  </w:r>
                </w:p>
              </w:tc>
            </w:tr>
            <w:tr w14:paraId="35262A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7F88BF4">
                  <w:r>
                    <w:rPr>
                      <w:rStyle w:val="8"/>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7BAD10DD">
                  <w:r>
                    <w:rPr>
                      <w:rStyle w:val="8"/>
                      <w:rFonts w:hint="eastAsia"/>
                    </w:rPr>
                    <w:t>霜霉病</w:t>
                  </w:r>
                </w:p>
              </w:tc>
              <w:tc>
                <w:tcPr>
                  <w:tcW w:w="0" w:type="auto"/>
                  <w:tcBorders>
                    <w:top w:val="outset" w:color="auto" w:sz="6" w:space="0"/>
                    <w:left w:val="outset" w:color="auto" w:sz="6" w:space="0"/>
                    <w:bottom w:val="outset" w:color="auto" w:sz="6" w:space="0"/>
                    <w:right w:val="outset" w:color="auto" w:sz="6" w:space="0"/>
                  </w:tcBorders>
                  <w:vAlign w:val="center"/>
                </w:tcPr>
                <w:p w14:paraId="20C77354">
                  <w:r>
                    <w:rPr>
                      <w:rStyle w:val="8"/>
                      <w:rFonts w:hint="eastAsia"/>
                    </w:rPr>
                    <w:t>67-120克/亩</w:t>
                  </w:r>
                </w:p>
              </w:tc>
              <w:tc>
                <w:tcPr>
                  <w:tcW w:w="0" w:type="auto"/>
                  <w:tcBorders>
                    <w:top w:val="outset" w:color="auto" w:sz="6" w:space="0"/>
                    <w:left w:val="outset" w:color="auto" w:sz="6" w:space="0"/>
                    <w:bottom w:val="outset" w:color="auto" w:sz="6" w:space="0"/>
                    <w:right w:val="outset" w:color="auto" w:sz="6" w:space="0"/>
                  </w:tcBorders>
                  <w:vAlign w:val="center"/>
                </w:tcPr>
                <w:p w14:paraId="23731D10">
                  <w:r>
                    <w:rPr>
                      <w:rStyle w:val="8"/>
                      <w:rFonts w:hint="eastAsia"/>
                    </w:rPr>
                    <w:t>喷雾</w:t>
                  </w:r>
                </w:p>
              </w:tc>
            </w:tr>
            <w:tr w14:paraId="016222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107712C">
                  <w:r>
                    <w:rPr>
                      <w:rStyle w:val="8"/>
                      <w:rFonts w:hint="eastAsia"/>
                    </w:rPr>
                    <w:t>辣椒</w:t>
                  </w:r>
                </w:p>
              </w:tc>
              <w:tc>
                <w:tcPr>
                  <w:tcW w:w="0" w:type="auto"/>
                  <w:tcBorders>
                    <w:top w:val="outset" w:color="auto" w:sz="6" w:space="0"/>
                    <w:left w:val="outset" w:color="auto" w:sz="6" w:space="0"/>
                    <w:bottom w:val="outset" w:color="auto" w:sz="6" w:space="0"/>
                    <w:right w:val="outset" w:color="auto" w:sz="6" w:space="0"/>
                  </w:tcBorders>
                  <w:vAlign w:val="center"/>
                </w:tcPr>
                <w:p w14:paraId="30A70E77">
                  <w:r>
                    <w:rPr>
                      <w:rStyle w:val="8"/>
                      <w:rFonts w:hint="eastAsia"/>
                    </w:rPr>
                    <w:t>疫病</w:t>
                  </w:r>
                </w:p>
              </w:tc>
              <w:tc>
                <w:tcPr>
                  <w:tcW w:w="0" w:type="auto"/>
                  <w:tcBorders>
                    <w:top w:val="outset" w:color="auto" w:sz="6" w:space="0"/>
                    <w:left w:val="outset" w:color="auto" w:sz="6" w:space="0"/>
                    <w:bottom w:val="outset" w:color="auto" w:sz="6" w:space="0"/>
                    <w:right w:val="outset" w:color="auto" w:sz="6" w:space="0"/>
                  </w:tcBorders>
                  <w:vAlign w:val="center"/>
                </w:tcPr>
                <w:p w14:paraId="79505F7F">
                  <w:r>
                    <w:rPr>
                      <w:rStyle w:val="8"/>
                      <w:rFonts w:hint="eastAsia"/>
                    </w:rPr>
                    <w:t>60-100克/亩</w:t>
                  </w:r>
                </w:p>
              </w:tc>
              <w:tc>
                <w:tcPr>
                  <w:tcW w:w="0" w:type="auto"/>
                  <w:tcBorders>
                    <w:top w:val="outset" w:color="auto" w:sz="6" w:space="0"/>
                    <w:left w:val="outset" w:color="auto" w:sz="6" w:space="0"/>
                    <w:bottom w:val="outset" w:color="auto" w:sz="6" w:space="0"/>
                    <w:right w:val="outset" w:color="auto" w:sz="6" w:space="0"/>
                  </w:tcBorders>
                  <w:vAlign w:val="center"/>
                </w:tcPr>
                <w:p w14:paraId="5B6FDDA6">
                  <w:r>
                    <w:rPr>
                      <w:rStyle w:val="8"/>
                      <w:rFonts w:hint="eastAsia"/>
                    </w:rPr>
                    <w:t>喷雾</w:t>
                  </w:r>
                </w:p>
              </w:tc>
            </w:tr>
            <w:tr w14:paraId="1FF9B0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4CC075A">
                  <w:r>
                    <w:rPr>
                      <w:rStyle w:val="8"/>
                      <w:rFonts w:hint="eastAsia"/>
                    </w:rPr>
                    <w:t>马铃薯</w:t>
                  </w:r>
                </w:p>
              </w:tc>
              <w:tc>
                <w:tcPr>
                  <w:tcW w:w="0" w:type="auto"/>
                  <w:tcBorders>
                    <w:top w:val="outset" w:color="auto" w:sz="6" w:space="0"/>
                    <w:left w:val="outset" w:color="auto" w:sz="6" w:space="0"/>
                    <w:bottom w:val="outset" w:color="auto" w:sz="6" w:space="0"/>
                    <w:right w:val="outset" w:color="auto" w:sz="6" w:space="0"/>
                  </w:tcBorders>
                  <w:vAlign w:val="center"/>
                </w:tcPr>
                <w:p w14:paraId="120091A9">
                  <w:r>
                    <w:rPr>
                      <w:rStyle w:val="8"/>
                      <w:rFonts w:hint="eastAsia"/>
                    </w:rPr>
                    <w:t>晚疫病</w:t>
                  </w:r>
                </w:p>
              </w:tc>
              <w:tc>
                <w:tcPr>
                  <w:tcW w:w="0" w:type="auto"/>
                  <w:tcBorders>
                    <w:top w:val="outset" w:color="auto" w:sz="6" w:space="0"/>
                    <w:left w:val="outset" w:color="auto" w:sz="6" w:space="0"/>
                    <w:bottom w:val="outset" w:color="auto" w:sz="6" w:space="0"/>
                    <w:right w:val="outset" w:color="auto" w:sz="6" w:space="0"/>
                  </w:tcBorders>
                  <w:vAlign w:val="center"/>
                </w:tcPr>
                <w:p w14:paraId="5458C328">
                  <w:r>
                    <w:rPr>
                      <w:rStyle w:val="8"/>
                      <w:rFonts w:hint="eastAsia"/>
                    </w:rPr>
                    <w:t>80-107克/亩</w:t>
                  </w:r>
                </w:p>
              </w:tc>
              <w:tc>
                <w:tcPr>
                  <w:tcW w:w="0" w:type="auto"/>
                  <w:tcBorders>
                    <w:top w:val="outset" w:color="auto" w:sz="6" w:space="0"/>
                    <w:left w:val="outset" w:color="auto" w:sz="6" w:space="0"/>
                    <w:bottom w:val="outset" w:color="auto" w:sz="6" w:space="0"/>
                    <w:right w:val="outset" w:color="auto" w:sz="6" w:space="0"/>
                  </w:tcBorders>
                  <w:vAlign w:val="center"/>
                </w:tcPr>
                <w:p w14:paraId="481B6922">
                  <w:r>
                    <w:rPr>
                      <w:rStyle w:val="8"/>
                      <w:rFonts w:hint="eastAsia"/>
                    </w:rPr>
                    <w:t>喷雾</w:t>
                  </w:r>
                </w:p>
              </w:tc>
            </w:tr>
          </w:tbl>
          <w:p w14:paraId="2BDE53DA"/>
        </w:tc>
      </w:tr>
      <w:tr w14:paraId="6150DDB2">
        <w:tblPrEx>
          <w:tblCellMar>
            <w:top w:w="0" w:type="dxa"/>
            <w:left w:w="0" w:type="dxa"/>
            <w:bottom w:w="0" w:type="dxa"/>
            <w:right w:w="0" w:type="dxa"/>
          </w:tblCellMar>
        </w:tblPrEx>
        <w:trPr>
          <w:tblCellSpacing w:w="0" w:type="dxa"/>
        </w:trPr>
        <w:tc>
          <w:tcPr>
            <w:tcW w:w="0" w:type="auto"/>
            <w:vAlign w:val="center"/>
          </w:tcPr>
          <w:p w14:paraId="1FDBA421">
            <w:r>
              <w:rPr>
                <w:rStyle w:val="7"/>
                <w:rFonts w:hint="eastAsia"/>
              </w:rPr>
              <w:t>使用技术要求:</w:t>
            </w:r>
            <w:r>
              <w:rPr>
                <w:rFonts w:hint="eastAsia"/>
              </w:rPr>
              <w:br w:type="textWrapping"/>
            </w:r>
            <w:r>
              <w:rPr>
                <w:rStyle w:val="8"/>
                <w:rFonts w:hint="eastAsia"/>
              </w:rPr>
              <w:t>1、发病初期选择低剂量，发病中后期选择高剂量。用药间隔为7-10天。2、本品在番茄、黄瓜、辣椒上的安全间隔期为3天，每季最多使用3次。在马铃薯上安全间隔期为5天，每季最多使用3次。</w:t>
            </w:r>
          </w:p>
        </w:tc>
      </w:tr>
      <w:tr w14:paraId="2E4E49E1">
        <w:tblPrEx>
          <w:tblCellMar>
            <w:top w:w="0" w:type="dxa"/>
            <w:left w:w="0" w:type="dxa"/>
            <w:bottom w:w="0" w:type="dxa"/>
            <w:right w:w="0" w:type="dxa"/>
          </w:tblCellMar>
        </w:tblPrEx>
        <w:trPr>
          <w:tblCellSpacing w:w="0" w:type="dxa"/>
        </w:trPr>
        <w:tc>
          <w:tcPr>
            <w:tcW w:w="0" w:type="auto"/>
            <w:vAlign w:val="center"/>
          </w:tcPr>
          <w:p w14:paraId="6E78BC22">
            <w:r>
              <w:rPr>
                <w:rStyle w:val="7"/>
                <w:rFonts w:hint="eastAsia"/>
              </w:rPr>
              <w:t>产品性能:</w:t>
            </w:r>
            <w:r>
              <w:rPr>
                <w:rFonts w:hint="eastAsia"/>
              </w:rPr>
              <w:br w:type="textWrapping"/>
            </w:r>
            <w:r>
              <w:rPr>
                <w:rStyle w:val="8"/>
                <w:rFonts w:hint="eastAsia"/>
              </w:rPr>
              <w:t>本品由氟吗啉和代森锰锌复配而成。可以用于黄瓜、番茄、辣椒、马铃薯上防治霜霉病、疫病、晚疫病。</w:t>
            </w:r>
          </w:p>
        </w:tc>
      </w:tr>
      <w:tr w14:paraId="0B9B5AA0">
        <w:tblPrEx>
          <w:tblCellMar>
            <w:top w:w="0" w:type="dxa"/>
            <w:left w:w="0" w:type="dxa"/>
            <w:bottom w:w="0" w:type="dxa"/>
            <w:right w:w="0" w:type="dxa"/>
          </w:tblCellMar>
        </w:tblPrEx>
        <w:trPr>
          <w:tblCellSpacing w:w="0" w:type="dxa"/>
        </w:trPr>
        <w:tc>
          <w:tcPr>
            <w:tcW w:w="0" w:type="auto"/>
            <w:vAlign w:val="center"/>
          </w:tcPr>
          <w:p w14:paraId="4C01D668">
            <w:r>
              <w:rPr>
                <w:rStyle w:val="7"/>
                <w:rFonts w:hint="eastAsia"/>
              </w:rPr>
              <w:t>注意事项：</w:t>
            </w:r>
            <w:r>
              <w:rPr>
                <w:rFonts w:hint="eastAsia"/>
              </w:rPr>
              <w:br w:type="textWrapping"/>
            </w:r>
            <w:r>
              <w:rPr>
                <w:rStyle w:val="8"/>
                <w:rFonts w:hint="eastAsia"/>
              </w:rPr>
              <w:t>1、使用前应详细阅读标签及使用说明。2、远离水产养殖区施药，禁止在河塘等水体中清洗施药器具。3、在开启包装物和使用过程中要注意防护，穿防护服，配戴防护手套、口罩等。施药期间不可吃东西和饮水，施药后应立即洗手、脸等裸露部位。4、用过的容器应妥善处理，不可做他用，也不可随意丢弃。5、孕妇及哺乳期妇女禁止接触本品。</w:t>
            </w:r>
          </w:p>
        </w:tc>
      </w:tr>
      <w:tr w14:paraId="1F12FCB2">
        <w:tblPrEx>
          <w:tblCellMar>
            <w:top w:w="0" w:type="dxa"/>
            <w:left w:w="0" w:type="dxa"/>
            <w:bottom w:w="0" w:type="dxa"/>
            <w:right w:w="0" w:type="dxa"/>
          </w:tblCellMar>
        </w:tblPrEx>
        <w:trPr>
          <w:tblCellSpacing w:w="0" w:type="dxa"/>
        </w:trPr>
        <w:tc>
          <w:tcPr>
            <w:tcW w:w="0" w:type="auto"/>
            <w:vAlign w:val="center"/>
          </w:tcPr>
          <w:p w14:paraId="2E90D6DA">
            <w:r>
              <w:rPr>
                <w:rStyle w:val="7"/>
                <w:rFonts w:hint="eastAsia"/>
              </w:rPr>
              <w:t>中毒急救措施：</w:t>
            </w:r>
            <w:r>
              <w:rPr>
                <w:rFonts w:hint="eastAsia"/>
              </w:rPr>
              <w:br w:type="textWrapping"/>
            </w:r>
            <w:r>
              <w:rPr>
                <w:rStyle w:val="8"/>
                <w:rFonts w:hint="eastAsia"/>
              </w:rPr>
              <w:t>对眼睛有轻度刺激作用，要注意防护。急救措施：误食请送往医院对症治疗。误吸：应将病人移至空气流通处。误入眼睛：清水冲洗至少15分钟。误触皮肤：清水冲洗并换洗衣物。</w:t>
            </w:r>
          </w:p>
        </w:tc>
      </w:tr>
      <w:tr w14:paraId="33B63EA6">
        <w:tblPrEx>
          <w:tblCellMar>
            <w:top w:w="0" w:type="dxa"/>
            <w:left w:w="0" w:type="dxa"/>
            <w:bottom w:w="0" w:type="dxa"/>
            <w:right w:w="0" w:type="dxa"/>
          </w:tblCellMar>
        </w:tblPrEx>
        <w:trPr>
          <w:tblCellSpacing w:w="0" w:type="dxa"/>
        </w:trPr>
        <w:tc>
          <w:tcPr>
            <w:tcW w:w="0" w:type="auto"/>
            <w:vAlign w:val="center"/>
          </w:tcPr>
          <w:p w14:paraId="5B7EF058">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本品应贮存在干燥、阴凉、通风、防雨处，远离火源或热源。置于儿童触及不到之处，并加锁。勿与食品、饮料、饲料、粮食等同贮同运。</w:t>
            </w:r>
          </w:p>
        </w:tc>
      </w:tr>
      <w:tr w14:paraId="70381A72">
        <w:tblPrEx>
          <w:tblCellMar>
            <w:top w:w="0" w:type="dxa"/>
            <w:left w:w="0" w:type="dxa"/>
            <w:bottom w:w="0" w:type="dxa"/>
            <w:right w:w="0" w:type="dxa"/>
          </w:tblCellMar>
        </w:tblPrEx>
        <w:trPr>
          <w:tblCellSpacing w:w="0" w:type="dxa"/>
        </w:trPr>
        <w:tc>
          <w:tcPr>
            <w:tcW w:w="0" w:type="auto"/>
            <w:vAlign w:val="center"/>
          </w:tcPr>
          <w:p w14:paraId="48A11475">
            <w:r>
              <w:rPr>
                <w:rStyle w:val="7"/>
                <w:rFonts w:hint="eastAsia"/>
              </w:rPr>
              <w:t>质量保证期：</w:t>
            </w:r>
            <w:r>
              <w:rPr>
                <w:rStyle w:val="8"/>
                <w:rFonts w:hint="eastAsia"/>
              </w:rPr>
              <w:t>2年</w:t>
            </w:r>
          </w:p>
        </w:tc>
      </w:tr>
      <w:tr w14:paraId="0803A53E">
        <w:tblPrEx>
          <w:tblCellMar>
            <w:top w:w="0" w:type="dxa"/>
            <w:left w:w="0" w:type="dxa"/>
            <w:bottom w:w="0" w:type="dxa"/>
            <w:right w:w="0" w:type="dxa"/>
          </w:tblCellMar>
        </w:tblPrEx>
        <w:trPr>
          <w:tblCellSpacing w:w="0" w:type="dxa"/>
        </w:trPr>
        <w:tc>
          <w:tcPr>
            <w:tcW w:w="0" w:type="auto"/>
            <w:vAlign w:val="center"/>
          </w:tcPr>
          <w:p w14:paraId="4706FD80">
            <w:r>
              <w:rPr>
                <w:rStyle w:val="7"/>
                <w:rFonts w:hint="eastAsia"/>
              </w:rPr>
              <w:t>备注：</w:t>
            </w:r>
          </w:p>
        </w:tc>
      </w:tr>
    </w:tbl>
    <w:p w14:paraId="3A18268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306DF09">
        <w:tblPrEx>
          <w:tblCellMar>
            <w:top w:w="0" w:type="dxa"/>
            <w:left w:w="0" w:type="dxa"/>
            <w:bottom w:w="0" w:type="dxa"/>
            <w:right w:w="0" w:type="dxa"/>
          </w:tblCellMar>
        </w:tblPrEx>
        <w:trPr>
          <w:tblCellSpacing w:w="0" w:type="dxa"/>
        </w:trPr>
        <w:tc>
          <w:tcPr>
            <w:tcW w:w="0" w:type="auto"/>
            <w:vAlign w:val="center"/>
          </w:tcPr>
          <w:p w14:paraId="6C4FE383">
            <w:r>
              <w:rPr>
                <w:rStyle w:val="7"/>
                <w:rFonts w:hint="eastAsia"/>
              </w:rPr>
              <w:t>登记证号：</w:t>
            </w:r>
            <w:r>
              <w:rPr>
                <w:rFonts w:hint="eastAsia"/>
              </w:rPr>
              <w:t>PD20096896</w:t>
            </w:r>
          </w:p>
        </w:tc>
      </w:tr>
      <w:tr w14:paraId="0F4F29D8">
        <w:tblPrEx>
          <w:tblCellMar>
            <w:top w:w="0" w:type="dxa"/>
            <w:left w:w="0" w:type="dxa"/>
            <w:bottom w:w="0" w:type="dxa"/>
            <w:right w:w="0" w:type="dxa"/>
          </w:tblCellMar>
        </w:tblPrEx>
        <w:trPr>
          <w:tblCellSpacing w:w="0" w:type="dxa"/>
        </w:trPr>
        <w:tc>
          <w:tcPr>
            <w:tcW w:w="0" w:type="auto"/>
            <w:vAlign w:val="center"/>
          </w:tcPr>
          <w:p w14:paraId="597D3837">
            <w:r>
              <w:rPr>
                <w:rStyle w:val="7"/>
                <w:rFonts w:hint="eastAsia"/>
              </w:rPr>
              <w:t>登记证持有人：</w:t>
            </w:r>
            <w:r>
              <w:rPr>
                <w:rFonts w:hint="eastAsia"/>
              </w:rPr>
              <w:t>沈阳科创化学品有限公司</w:t>
            </w:r>
          </w:p>
        </w:tc>
      </w:tr>
      <w:tr w14:paraId="63C34DB6">
        <w:tblPrEx>
          <w:tblCellMar>
            <w:top w:w="0" w:type="dxa"/>
            <w:left w:w="0" w:type="dxa"/>
            <w:bottom w:w="0" w:type="dxa"/>
            <w:right w:w="0" w:type="dxa"/>
          </w:tblCellMar>
        </w:tblPrEx>
        <w:trPr>
          <w:tblCellSpacing w:w="0" w:type="dxa"/>
        </w:trPr>
        <w:tc>
          <w:tcPr>
            <w:tcW w:w="0" w:type="auto"/>
            <w:vAlign w:val="center"/>
          </w:tcPr>
          <w:p w14:paraId="79DAB948">
            <w:r>
              <w:rPr>
                <w:rStyle w:val="7"/>
                <w:rFonts w:hint="eastAsia"/>
              </w:rPr>
              <w:t>农药名称：</w:t>
            </w:r>
            <w:r>
              <w:rPr>
                <w:rFonts w:hint="eastAsia"/>
              </w:rPr>
              <w:t>烯肟·霜脲氰</w:t>
            </w:r>
          </w:p>
        </w:tc>
      </w:tr>
      <w:tr w14:paraId="44CEAEA2">
        <w:tblPrEx>
          <w:tblCellMar>
            <w:top w:w="0" w:type="dxa"/>
            <w:left w:w="0" w:type="dxa"/>
            <w:bottom w:w="0" w:type="dxa"/>
            <w:right w:w="0" w:type="dxa"/>
          </w:tblCellMar>
        </w:tblPrEx>
        <w:trPr>
          <w:tblCellSpacing w:w="0" w:type="dxa"/>
        </w:trPr>
        <w:tc>
          <w:tcPr>
            <w:tcW w:w="0" w:type="auto"/>
            <w:vAlign w:val="center"/>
          </w:tcPr>
          <w:p w14:paraId="48089526">
            <w:r>
              <w:rPr>
                <w:rStyle w:val="7"/>
                <w:rFonts w:hint="eastAsia"/>
              </w:rPr>
              <w:t>剂型：</w:t>
            </w:r>
            <w:r>
              <w:rPr>
                <w:rFonts w:hint="eastAsia"/>
              </w:rPr>
              <w:t>可湿性粉剂</w:t>
            </w:r>
          </w:p>
        </w:tc>
      </w:tr>
      <w:tr w14:paraId="6664694E">
        <w:tblPrEx>
          <w:tblCellMar>
            <w:top w:w="0" w:type="dxa"/>
            <w:left w:w="0" w:type="dxa"/>
            <w:bottom w:w="0" w:type="dxa"/>
            <w:right w:w="0" w:type="dxa"/>
          </w:tblCellMar>
        </w:tblPrEx>
        <w:trPr>
          <w:tblCellSpacing w:w="0" w:type="dxa"/>
        </w:trPr>
        <w:tc>
          <w:tcPr>
            <w:tcW w:w="0" w:type="auto"/>
            <w:vAlign w:val="center"/>
          </w:tcPr>
          <w:p w14:paraId="0E7552E9">
            <w:r>
              <w:rPr>
                <w:rStyle w:val="7"/>
                <w:rFonts w:hint="eastAsia"/>
              </w:rPr>
              <w:t>毒性及其标识：</w:t>
            </w:r>
            <w:r>
              <w:rPr>
                <w:rFonts w:hint="eastAsia"/>
              </w:rPr>
              <w:t xml:space="preserve"> </w:t>
            </w:r>
            <w:r>
              <w:drawing>
                <wp:inline distT="0" distB="0" distL="0" distR="0">
                  <wp:extent cx="476250" cy="323850"/>
                  <wp:effectExtent l="0" t="0" r="0" b="0"/>
                  <wp:docPr id="51" name="图片 5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E4BC943">
        <w:tblPrEx>
          <w:tblCellMar>
            <w:top w:w="0" w:type="dxa"/>
            <w:left w:w="0" w:type="dxa"/>
            <w:bottom w:w="0" w:type="dxa"/>
            <w:right w:w="0" w:type="dxa"/>
          </w:tblCellMar>
        </w:tblPrEx>
        <w:trPr>
          <w:tblCellSpacing w:w="0" w:type="dxa"/>
        </w:trPr>
        <w:tc>
          <w:tcPr>
            <w:tcW w:w="0" w:type="auto"/>
            <w:vAlign w:val="center"/>
          </w:tcPr>
          <w:p w14:paraId="3665960C">
            <w:r>
              <w:rPr>
                <w:rStyle w:val="7"/>
                <w:rFonts w:hint="eastAsia"/>
              </w:rPr>
              <w:t>总有效成分含量：</w:t>
            </w:r>
            <w:r>
              <w:rPr>
                <w:rFonts w:hint="eastAsia"/>
              </w:rPr>
              <w:t>25%</w:t>
            </w:r>
          </w:p>
        </w:tc>
      </w:tr>
      <w:tr w14:paraId="04142257">
        <w:tblPrEx>
          <w:tblCellMar>
            <w:top w:w="0" w:type="dxa"/>
            <w:left w:w="0" w:type="dxa"/>
            <w:bottom w:w="0" w:type="dxa"/>
            <w:right w:w="0" w:type="dxa"/>
          </w:tblCellMar>
        </w:tblPrEx>
        <w:trPr>
          <w:tblCellSpacing w:w="0" w:type="dxa"/>
        </w:trPr>
        <w:tc>
          <w:tcPr>
            <w:tcW w:w="0" w:type="auto"/>
            <w:vAlign w:val="center"/>
          </w:tcPr>
          <w:p w14:paraId="2C30E9EB">
            <w:r>
              <w:rPr>
                <w:rFonts w:hint="eastAsia"/>
              </w:rPr>
              <w:t xml:space="preserve">有效成分及其含量： </w:t>
            </w:r>
          </w:p>
          <w:p w14:paraId="023F621C">
            <w:r>
              <w:rPr>
                <w:rFonts w:hint="eastAsia"/>
              </w:rPr>
              <w:t xml:space="preserve">    霜脲氰12.5%    烯肟菌酯12.5%    </w:t>
            </w:r>
          </w:p>
        </w:tc>
      </w:tr>
      <w:tr w14:paraId="74BD6BF8">
        <w:tblPrEx>
          <w:tblCellMar>
            <w:top w:w="0" w:type="dxa"/>
            <w:left w:w="0" w:type="dxa"/>
            <w:bottom w:w="0" w:type="dxa"/>
            <w:right w:w="0" w:type="dxa"/>
          </w:tblCellMar>
        </w:tblPrEx>
        <w:trPr>
          <w:tblCellSpacing w:w="0" w:type="dxa"/>
        </w:trPr>
        <w:tc>
          <w:tcPr>
            <w:tcW w:w="0" w:type="auto"/>
            <w:vAlign w:val="center"/>
          </w:tcPr>
          <w:p w14:paraId="6E8C5CD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F9ADD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FF5221A">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1194B0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ACCB5C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B998265">
                  <w:r>
                    <w:rPr>
                      <w:rStyle w:val="8"/>
                      <w:rFonts w:hint="eastAsia"/>
                    </w:rPr>
                    <w:t>施用方式</w:t>
                  </w:r>
                </w:p>
              </w:tc>
            </w:tr>
            <w:tr w14:paraId="17335A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0FE0613">
                  <w:r>
                    <w:rPr>
                      <w:rStyle w:val="8"/>
                      <w:rFonts w:hint="eastAsia"/>
                    </w:rPr>
                    <w:t>葡萄</w:t>
                  </w:r>
                </w:p>
              </w:tc>
              <w:tc>
                <w:tcPr>
                  <w:tcW w:w="0" w:type="auto"/>
                  <w:tcBorders>
                    <w:top w:val="outset" w:color="auto" w:sz="6" w:space="0"/>
                    <w:left w:val="outset" w:color="auto" w:sz="6" w:space="0"/>
                    <w:bottom w:val="outset" w:color="auto" w:sz="6" w:space="0"/>
                    <w:right w:val="outset" w:color="auto" w:sz="6" w:space="0"/>
                  </w:tcBorders>
                  <w:vAlign w:val="center"/>
                </w:tcPr>
                <w:p w14:paraId="37419AB8">
                  <w:r>
                    <w:rPr>
                      <w:rStyle w:val="8"/>
                      <w:rFonts w:hint="eastAsia"/>
                    </w:rPr>
                    <w:t>霜霉病</w:t>
                  </w:r>
                </w:p>
              </w:tc>
              <w:tc>
                <w:tcPr>
                  <w:tcW w:w="0" w:type="auto"/>
                  <w:tcBorders>
                    <w:top w:val="outset" w:color="auto" w:sz="6" w:space="0"/>
                    <w:left w:val="outset" w:color="auto" w:sz="6" w:space="0"/>
                    <w:bottom w:val="outset" w:color="auto" w:sz="6" w:space="0"/>
                    <w:right w:val="outset" w:color="auto" w:sz="6" w:space="0"/>
                  </w:tcBorders>
                  <w:vAlign w:val="center"/>
                </w:tcPr>
                <w:p w14:paraId="372025EF">
                  <w:r>
                    <w:rPr>
                      <w:rStyle w:val="8"/>
                      <w:rFonts w:hint="eastAsia"/>
                    </w:rPr>
                    <w:t>27-53克/亩</w:t>
                  </w:r>
                </w:p>
              </w:tc>
              <w:tc>
                <w:tcPr>
                  <w:tcW w:w="0" w:type="auto"/>
                  <w:tcBorders>
                    <w:top w:val="outset" w:color="auto" w:sz="6" w:space="0"/>
                    <w:left w:val="outset" w:color="auto" w:sz="6" w:space="0"/>
                    <w:bottom w:val="outset" w:color="auto" w:sz="6" w:space="0"/>
                    <w:right w:val="outset" w:color="auto" w:sz="6" w:space="0"/>
                  </w:tcBorders>
                  <w:vAlign w:val="center"/>
                </w:tcPr>
                <w:p w14:paraId="25748BAA">
                  <w:r>
                    <w:rPr>
                      <w:rStyle w:val="8"/>
                      <w:rFonts w:hint="eastAsia"/>
                    </w:rPr>
                    <w:t>喷雾</w:t>
                  </w:r>
                </w:p>
              </w:tc>
            </w:tr>
          </w:tbl>
          <w:p w14:paraId="0E171BEB"/>
        </w:tc>
      </w:tr>
      <w:tr w14:paraId="571DC88E">
        <w:tblPrEx>
          <w:tblCellMar>
            <w:top w:w="0" w:type="dxa"/>
            <w:left w:w="0" w:type="dxa"/>
            <w:bottom w:w="0" w:type="dxa"/>
            <w:right w:w="0" w:type="dxa"/>
          </w:tblCellMar>
        </w:tblPrEx>
        <w:trPr>
          <w:tblCellSpacing w:w="0" w:type="dxa"/>
        </w:trPr>
        <w:tc>
          <w:tcPr>
            <w:tcW w:w="0" w:type="auto"/>
            <w:vAlign w:val="center"/>
          </w:tcPr>
          <w:p w14:paraId="543A415A">
            <w:r>
              <w:rPr>
                <w:rStyle w:val="7"/>
                <w:rFonts w:hint="eastAsia"/>
              </w:rPr>
              <w:t>使用技术要求:</w:t>
            </w:r>
            <w:r>
              <w:rPr>
                <w:rFonts w:hint="eastAsia"/>
              </w:rPr>
              <w:br w:type="textWrapping"/>
            </w:r>
            <w:r>
              <w:rPr>
                <w:rStyle w:val="8"/>
                <w:rFonts w:hint="eastAsia"/>
              </w:rPr>
              <w:t>1、兑水叶面喷雾，施药间隔期7-8天。2、施药应选择在发病前或发病初期，用于治疗时应在规定用药量范围内选择高剂量。3、本品用于防治葡萄霜霉病安全间隔期21天，每季最多使用4次。</w:t>
            </w:r>
          </w:p>
        </w:tc>
      </w:tr>
      <w:tr w14:paraId="28DFA74D">
        <w:tblPrEx>
          <w:tblCellMar>
            <w:top w:w="0" w:type="dxa"/>
            <w:left w:w="0" w:type="dxa"/>
            <w:bottom w:w="0" w:type="dxa"/>
            <w:right w:w="0" w:type="dxa"/>
          </w:tblCellMar>
        </w:tblPrEx>
        <w:trPr>
          <w:tblCellSpacing w:w="0" w:type="dxa"/>
        </w:trPr>
        <w:tc>
          <w:tcPr>
            <w:tcW w:w="0" w:type="auto"/>
            <w:vAlign w:val="center"/>
          </w:tcPr>
          <w:p w14:paraId="2074C0E6">
            <w:r>
              <w:rPr>
                <w:rStyle w:val="7"/>
                <w:rFonts w:hint="eastAsia"/>
              </w:rPr>
              <w:t>产品性能:</w:t>
            </w:r>
            <w:r>
              <w:rPr>
                <w:rFonts w:hint="eastAsia"/>
              </w:rPr>
              <w:br w:type="textWrapping"/>
            </w:r>
            <w:r>
              <w:rPr>
                <w:rStyle w:val="8"/>
                <w:rFonts w:hint="eastAsia"/>
              </w:rPr>
              <w:t>本品是由烯肟菌酯与霜脲氰复配而成的内吸性杀菌剂，具有预防和治疗作用，按推荐剂量使用，对葡萄霜霉病有较好的防治效果。</w:t>
            </w:r>
          </w:p>
        </w:tc>
      </w:tr>
      <w:tr w14:paraId="0CF1112B">
        <w:tblPrEx>
          <w:tblCellMar>
            <w:top w:w="0" w:type="dxa"/>
            <w:left w:w="0" w:type="dxa"/>
            <w:bottom w:w="0" w:type="dxa"/>
            <w:right w:w="0" w:type="dxa"/>
          </w:tblCellMar>
        </w:tblPrEx>
        <w:trPr>
          <w:tblCellSpacing w:w="0" w:type="dxa"/>
        </w:trPr>
        <w:tc>
          <w:tcPr>
            <w:tcW w:w="0" w:type="auto"/>
            <w:vAlign w:val="center"/>
          </w:tcPr>
          <w:p w14:paraId="4CF22341">
            <w:r>
              <w:rPr>
                <w:rStyle w:val="7"/>
                <w:rFonts w:hint="eastAsia"/>
              </w:rPr>
              <w:t>注意事项：</w:t>
            </w:r>
            <w:r>
              <w:rPr>
                <w:rFonts w:hint="eastAsia"/>
              </w:rPr>
              <w:br w:type="textWrapping"/>
            </w:r>
            <w:r>
              <w:rPr>
                <w:rStyle w:val="8"/>
                <w:rFonts w:hint="eastAsia"/>
              </w:rPr>
              <w:t>1、用于敏感品种时，应先试验后推广。2、避免与碱性农药等物质混用。3、远离水产养殖区施药，禁止在河塘等水体中清洗施药器具。4、使用时应穿长衣长裤、靴子，戴帽子、护目镜、口罩、手套等防护用具；施药期间不可吃东西、饮水、吸烟等；施药后应及时洗手、洗脸并洗涤施药时穿着的衣物。5、建议与其他作用机制不同的杀菌剂轮换使用。6、用过的容器应妥善处理，不可做他用，也不可随意丢弃。7、孕妇及哺乳期妇女禁止接触本品。</w:t>
            </w:r>
          </w:p>
        </w:tc>
      </w:tr>
      <w:tr w14:paraId="27BB9EFC">
        <w:tblPrEx>
          <w:tblCellMar>
            <w:top w:w="0" w:type="dxa"/>
            <w:left w:w="0" w:type="dxa"/>
            <w:bottom w:w="0" w:type="dxa"/>
            <w:right w:w="0" w:type="dxa"/>
          </w:tblCellMar>
        </w:tblPrEx>
        <w:trPr>
          <w:tblCellSpacing w:w="0" w:type="dxa"/>
        </w:trPr>
        <w:tc>
          <w:tcPr>
            <w:tcW w:w="0" w:type="auto"/>
            <w:vAlign w:val="center"/>
          </w:tcPr>
          <w:p w14:paraId="3E603654">
            <w:r>
              <w:rPr>
                <w:rStyle w:val="7"/>
                <w:rFonts w:hint="eastAsia"/>
              </w:rPr>
              <w:t>中毒急救措施：</w:t>
            </w:r>
            <w:r>
              <w:rPr>
                <w:rFonts w:hint="eastAsia"/>
              </w:rPr>
              <w:br w:type="textWrapping"/>
            </w:r>
            <w:r>
              <w:rPr>
                <w:rStyle w:val="8"/>
                <w:rFonts w:hint="eastAsia"/>
              </w:rPr>
              <w:t>中毒症状：对皮肤、眼睛有刺激作用，要注意防护。急救措施：若误服请及时携本标签送往医院对症治疗。误入眼睛：清水冲洗至少15分钟。误触皮肤：清水冲洗并换洗衣物。</w:t>
            </w:r>
          </w:p>
        </w:tc>
      </w:tr>
      <w:tr w14:paraId="40DB6A9A">
        <w:tblPrEx>
          <w:tblCellMar>
            <w:top w:w="0" w:type="dxa"/>
            <w:left w:w="0" w:type="dxa"/>
            <w:bottom w:w="0" w:type="dxa"/>
            <w:right w:w="0" w:type="dxa"/>
          </w:tblCellMar>
        </w:tblPrEx>
        <w:trPr>
          <w:tblCellSpacing w:w="0" w:type="dxa"/>
        </w:trPr>
        <w:tc>
          <w:tcPr>
            <w:tcW w:w="0" w:type="auto"/>
            <w:vAlign w:val="center"/>
          </w:tcPr>
          <w:p w14:paraId="20F02C4A">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本品应贮存在干燥、阴凉、通风、防雨处，远离火源或热源。置于儿童触及不到之处，并加锁。勿与食品、饮料、饲料、粮食等同贮同运。</w:t>
            </w:r>
          </w:p>
        </w:tc>
      </w:tr>
      <w:tr w14:paraId="595342AE">
        <w:tblPrEx>
          <w:tblCellMar>
            <w:top w:w="0" w:type="dxa"/>
            <w:left w:w="0" w:type="dxa"/>
            <w:bottom w:w="0" w:type="dxa"/>
            <w:right w:w="0" w:type="dxa"/>
          </w:tblCellMar>
        </w:tblPrEx>
        <w:trPr>
          <w:tblCellSpacing w:w="0" w:type="dxa"/>
        </w:trPr>
        <w:tc>
          <w:tcPr>
            <w:tcW w:w="0" w:type="auto"/>
            <w:vAlign w:val="center"/>
          </w:tcPr>
          <w:p w14:paraId="16DB72FF">
            <w:r>
              <w:rPr>
                <w:rStyle w:val="7"/>
                <w:rFonts w:hint="eastAsia"/>
              </w:rPr>
              <w:t>质量保证期：</w:t>
            </w:r>
            <w:r>
              <w:rPr>
                <w:rStyle w:val="8"/>
                <w:rFonts w:hint="eastAsia"/>
              </w:rPr>
              <w:t>2年</w:t>
            </w:r>
          </w:p>
        </w:tc>
      </w:tr>
      <w:tr w14:paraId="4A413CBE">
        <w:tblPrEx>
          <w:tblCellMar>
            <w:top w:w="0" w:type="dxa"/>
            <w:left w:w="0" w:type="dxa"/>
            <w:bottom w:w="0" w:type="dxa"/>
            <w:right w:w="0" w:type="dxa"/>
          </w:tblCellMar>
        </w:tblPrEx>
        <w:trPr>
          <w:tblCellSpacing w:w="0" w:type="dxa"/>
        </w:trPr>
        <w:tc>
          <w:tcPr>
            <w:tcW w:w="0" w:type="auto"/>
            <w:vAlign w:val="center"/>
          </w:tcPr>
          <w:p w14:paraId="6FE13DFE">
            <w:r>
              <w:rPr>
                <w:rStyle w:val="7"/>
                <w:rFonts w:hint="eastAsia"/>
              </w:rPr>
              <w:t>备注：</w:t>
            </w:r>
          </w:p>
        </w:tc>
      </w:tr>
    </w:tbl>
    <w:p w14:paraId="08931BDE"/>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7909607">
        <w:trPr>
          <w:tblCellSpacing w:w="0" w:type="dxa"/>
        </w:trPr>
        <w:tc>
          <w:tcPr>
            <w:tcW w:w="0" w:type="auto"/>
            <w:vAlign w:val="center"/>
          </w:tcPr>
          <w:p w14:paraId="6051911D">
            <w:r>
              <w:rPr>
                <w:rStyle w:val="7"/>
                <w:rFonts w:hint="eastAsia"/>
              </w:rPr>
              <w:t>登记证号：</w:t>
            </w:r>
            <w:r>
              <w:rPr>
                <w:rFonts w:hint="eastAsia"/>
              </w:rPr>
              <w:t>PD20080774</w:t>
            </w:r>
          </w:p>
        </w:tc>
      </w:tr>
      <w:tr w14:paraId="0F97EDBF">
        <w:tblPrEx>
          <w:tblCellMar>
            <w:top w:w="0" w:type="dxa"/>
            <w:left w:w="0" w:type="dxa"/>
            <w:bottom w:w="0" w:type="dxa"/>
            <w:right w:w="0" w:type="dxa"/>
          </w:tblCellMar>
        </w:tblPrEx>
        <w:trPr>
          <w:tblCellSpacing w:w="0" w:type="dxa"/>
        </w:trPr>
        <w:tc>
          <w:tcPr>
            <w:tcW w:w="0" w:type="auto"/>
            <w:vAlign w:val="center"/>
          </w:tcPr>
          <w:p w14:paraId="5D87B405">
            <w:r>
              <w:rPr>
                <w:rStyle w:val="7"/>
                <w:rFonts w:hint="eastAsia"/>
              </w:rPr>
              <w:t>登记证持有人：</w:t>
            </w:r>
            <w:r>
              <w:rPr>
                <w:rFonts w:hint="eastAsia"/>
              </w:rPr>
              <w:t>沈阳科创化学品有限公司</w:t>
            </w:r>
          </w:p>
        </w:tc>
      </w:tr>
      <w:tr w14:paraId="526986C2">
        <w:tblPrEx>
          <w:tblCellMar>
            <w:top w:w="0" w:type="dxa"/>
            <w:left w:w="0" w:type="dxa"/>
            <w:bottom w:w="0" w:type="dxa"/>
            <w:right w:w="0" w:type="dxa"/>
          </w:tblCellMar>
        </w:tblPrEx>
        <w:trPr>
          <w:tblCellSpacing w:w="0" w:type="dxa"/>
        </w:trPr>
        <w:tc>
          <w:tcPr>
            <w:tcW w:w="0" w:type="auto"/>
            <w:vAlign w:val="center"/>
          </w:tcPr>
          <w:p w14:paraId="46F0BA7E">
            <w:r>
              <w:rPr>
                <w:rStyle w:val="7"/>
                <w:rFonts w:hint="eastAsia"/>
              </w:rPr>
              <w:t>农药名称：</w:t>
            </w:r>
            <w:r>
              <w:rPr>
                <w:rFonts w:hint="eastAsia"/>
              </w:rPr>
              <w:t>啶菌噁唑</w:t>
            </w:r>
          </w:p>
        </w:tc>
      </w:tr>
      <w:tr w14:paraId="7B93F257">
        <w:tblPrEx>
          <w:tblCellMar>
            <w:top w:w="0" w:type="dxa"/>
            <w:left w:w="0" w:type="dxa"/>
            <w:bottom w:w="0" w:type="dxa"/>
            <w:right w:w="0" w:type="dxa"/>
          </w:tblCellMar>
        </w:tblPrEx>
        <w:trPr>
          <w:tblCellSpacing w:w="0" w:type="dxa"/>
        </w:trPr>
        <w:tc>
          <w:tcPr>
            <w:tcW w:w="0" w:type="auto"/>
            <w:vAlign w:val="center"/>
          </w:tcPr>
          <w:p w14:paraId="0E0A08F9">
            <w:r>
              <w:rPr>
                <w:rStyle w:val="7"/>
                <w:rFonts w:hint="eastAsia"/>
              </w:rPr>
              <w:t>剂型：</w:t>
            </w:r>
            <w:r>
              <w:rPr>
                <w:rFonts w:hint="eastAsia"/>
              </w:rPr>
              <w:t>乳油</w:t>
            </w:r>
          </w:p>
        </w:tc>
      </w:tr>
      <w:tr w14:paraId="1017C6E1">
        <w:tblPrEx>
          <w:tblCellMar>
            <w:top w:w="0" w:type="dxa"/>
            <w:left w:w="0" w:type="dxa"/>
            <w:bottom w:w="0" w:type="dxa"/>
            <w:right w:w="0" w:type="dxa"/>
          </w:tblCellMar>
        </w:tblPrEx>
        <w:trPr>
          <w:tblCellSpacing w:w="0" w:type="dxa"/>
        </w:trPr>
        <w:tc>
          <w:tcPr>
            <w:tcW w:w="0" w:type="auto"/>
            <w:vAlign w:val="center"/>
          </w:tcPr>
          <w:p w14:paraId="3BA3A863">
            <w:r>
              <w:rPr>
                <w:rStyle w:val="7"/>
                <w:rFonts w:hint="eastAsia"/>
              </w:rPr>
              <w:t>毒性及其标识：</w:t>
            </w:r>
            <w:r>
              <w:rPr>
                <w:rFonts w:hint="eastAsia"/>
              </w:rPr>
              <w:t xml:space="preserve"> </w:t>
            </w:r>
            <w:r>
              <w:drawing>
                <wp:inline distT="0" distB="0" distL="0" distR="0">
                  <wp:extent cx="476250" cy="323850"/>
                  <wp:effectExtent l="0" t="0" r="0" b="0"/>
                  <wp:docPr id="52" name="图片 5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F7F231C">
        <w:tblPrEx>
          <w:tblCellMar>
            <w:top w:w="0" w:type="dxa"/>
            <w:left w:w="0" w:type="dxa"/>
            <w:bottom w:w="0" w:type="dxa"/>
            <w:right w:w="0" w:type="dxa"/>
          </w:tblCellMar>
        </w:tblPrEx>
        <w:trPr>
          <w:tblCellSpacing w:w="0" w:type="dxa"/>
        </w:trPr>
        <w:tc>
          <w:tcPr>
            <w:tcW w:w="0" w:type="auto"/>
            <w:vAlign w:val="center"/>
          </w:tcPr>
          <w:p w14:paraId="67D299FF">
            <w:r>
              <w:rPr>
                <w:rStyle w:val="7"/>
                <w:rFonts w:hint="eastAsia"/>
              </w:rPr>
              <w:t>总有效成分含量：</w:t>
            </w:r>
            <w:r>
              <w:rPr>
                <w:rFonts w:hint="eastAsia"/>
              </w:rPr>
              <w:t>25%</w:t>
            </w:r>
          </w:p>
        </w:tc>
      </w:tr>
      <w:tr w14:paraId="561B6A07">
        <w:tblPrEx>
          <w:tblCellMar>
            <w:top w:w="0" w:type="dxa"/>
            <w:left w:w="0" w:type="dxa"/>
            <w:bottom w:w="0" w:type="dxa"/>
            <w:right w:w="0" w:type="dxa"/>
          </w:tblCellMar>
        </w:tblPrEx>
        <w:trPr>
          <w:tblCellSpacing w:w="0" w:type="dxa"/>
        </w:trPr>
        <w:tc>
          <w:tcPr>
            <w:tcW w:w="0" w:type="auto"/>
            <w:vAlign w:val="center"/>
          </w:tcPr>
          <w:p w14:paraId="0310B69E">
            <w:r>
              <w:rPr>
                <w:rFonts w:hint="eastAsia"/>
              </w:rPr>
              <w:t xml:space="preserve">有效成分及其含量： </w:t>
            </w:r>
          </w:p>
          <w:p w14:paraId="6BF5DDB2">
            <w:r>
              <w:rPr>
                <w:rFonts w:hint="eastAsia"/>
              </w:rPr>
              <w:t xml:space="preserve">    啶菌噁唑25%    </w:t>
            </w:r>
          </w:p>
        </w:tc>
      </w:tr>
      <w:tr w14:paraId="00B1F47F">
        <w:tblPrEx>
          <w:tblCellMar>
            <w:top w:w="0" w:type="dxa"/>
            <w:left w:w="0" w:type="dxa"/>
            <w:bottom w:w="0" w:type="dxa"/>
            <w:right w:w="0" w:type="dxa"/>
          </w:tblCellMar>
        </w:tblPrEx>
        <w:trPr>
          <w:tblCellSpacing w:w="0" w:type="dxa"/>
        </w:trPr>
        <w:tc>
          <w:tcPr>
            <w:tcW w:w="0" w:type="auto"/>
            <w:vAlign w:val="center"/>
          </w:tcPr>
          <w:p w14:paraId="667E185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A91CC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8B6DA7E">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FB2D97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79878B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D289489">
                  <w:r>
                    <w:rPr>
                      <w:rStyle w:val="8"/>
                      <w:rFonts w:hint="eastAsia"/>
                    </w:rPr>
                    <w:t>施用方式</w:t>
                  </w:r>
                </w:p>
              </w:tc>
            </w:tr>
            <w:tr w14:paraId="7228B6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4A64EF6">
                  <w:r>
                    <w:rPr>
                      <w:rStyle w:val="8"/>
                      <w:rFonts w:hint="eastAsia"/>
                    </w:rPr>
                    <w:t>番茄</w:t>
                  </w:r>
                </w:p>
              </w:tc>
              <w:tc>
                <w:tcPr>
                  <w:tcW w:w="0" w:type="auto"/>
                  <w:tcBorders>
                    <w:top w:val="outset" w:color="auto" w:sz="6" w:space="0"/>
                    <w:left w:val="outset" w:color="auto" w:sz="6" w:space="0"/>
                    <w:bottom w:val="outset" w:color="auto" w:sz="6" w:space="0"/>
                    <w:right w:val="outset" w:color="auto" w:sz="6" w:space="0"/>
                  </w:tcBorders>
                  <w:vAlign w:val="center"/>
                </w:tcPr>
                <w:p w14:paraId="4F9DC35B">
                  <w:r>
                    <w:rPr>
                      <w:rStyle w:val="8"/>
                      <w:rFonts w:hint="eastAsia"/>
                    </w:rPr>
                    <w:t>灰霉病</w:t>
                  </w:r>
                </w:p>
              </w:tc>
              <w:tc>
                <w:tcPr>
                  <w:tcW w:w="0" w:type="auto"/>
                  <w:tcBorders>
                    <w:top w:val="outset" w:color="auto" w:sz="6" w:space="0"/>
                    <w:left w:val="outset" w:color="auto" w:sz="6" w:space="0"/>
                    <w:bottom w:val="outset" w:color="auto" w:sz="6" w:space="0"/>
                    <w:right w:val="outset" w:color="auto" w:sz="6" w:space="0"/>
                  </w:tcBorders>
                  <w:vAlign w:val="center"/>
                </w:tcPr>
                <w:p w14:paraId="5563C012">
                  <w:r>
                    <w:rPr>
                      <w:rStyle w:val="8"/>
                      <w:rFonts w:hint="eastAsia"/>
                    </w:rPr>
                    <w:t>53-107毫升/亩</w:t>
                  </w:r>
                </w:p>
              </w:tc>
              <w:tc>
                <w:tcPr>
                  <w:tcW w:w="0" w:type="auto"/>
                  <w:tcBorders>
                    <w:top w:val="outset" w:color="auto" w:sz="6" w:space="0"/>
                    <w:left w:val="outset" w:color="auto" w:sz="6" w:space="0"/>
                    <w:bottom w:val="outset" w:color="auto" w:sz="6" w:space="0"/>
                    <w:right w:val="outset" w:color="auto" w:sz="6" w:space="0"/>
                  </w:tcBorders>
                  <w:vAlign w:val="center"/>
                </w:tcPr>
                <w:p w14:paraId="4135C4F1">
                  <w:r>
                    <w:rPr>
                      <w:rStyle w:val="8"/>
                      <w:rFonts w:hint="eastAsia"/>
                    </w:rPr>
                    <w:t>喷雾</w:t>
                  </w:r>
                </w:p>
              </w:tc>
            </w:tr>
          </w:tbl>
          <w:p w14:paraId="2E89C122"/>
        </w:tc>
      </w:tr>
      <w:tr w14:paraId="650E5F4E">
        <w:tblPrEx>
          <w:tblCellMar>
            <w:top w:w="0" w:type="dxa"/>
            <w:left w:w="0" w:type="dxa"/>
            <w:bottom w:w="0" w:type="dxa"/>
            <w:right w:w="0" w:type="dxa"/>
          </w:tblCellMar>
        </w:tblPrEx>
        <w:trPr>
          <w:tblCellSpacing w:w="0" w:type="dxa"/>
        </w:trPr>
        <w:tc>
          <w:tcPr>
            <w:tcW w:w="0" w:type="auto"/>
            <w:vAlign w:val="center"/>
          </w:tcPr>
          <w:p w14:paraId="1F408608">
            <w:r>
              <w:rPr>
                <w:rStyle w:val="7"/>
                <w:rFonts w:hint="eastAsia"/>
              </w:rPr>
              <w:t>使用技术要求:</w:t>
            </w:r>
            <w:r>
              <w:rPr>
                <w:rFonts w:hint="eastAsia"/>
              </w:rPr>
              <w:br w:type="textWrapping"/>
            </w:r>
            <w:r>
              <w:rPr>
                <w:rStyle w:val="8"/>
                <w:rFonts w:hint="eastAsia"/>
              </w:rPr>
              <w:t>1、未发病或发病初期叶面喷雾，施药间隔期7-8天，喷药2-3次。2、发病初期施药，防治效果最好，发病重时需采用高剂量。3、暂定本品用于防治番茄灰霉病安全间隔期3天，每季最多使用3次。</w:t>
            </w:r>
          </w:p>
        </w:tc>
      </w:tr>
      <w:tr w14:paraId="254B4CB1">
        <w:tblPrEx>
          <w:tblCellMar>
            <w:top w:w="0" w:type="dxa"/>
            <w:left w:w="0" w:type="dxa"/>
            <w:bottom w:w="0" w:type="dxa"/>
            <w:right w:w="0" w:type="dxa"/>
          </w:tblCellMar>
        </w:tblPrEx>
        <w:trPr>
          <w:tblCellSpacing w:w="0" w:type="dxa"/>
        </w:trPr>
        <w:tc>
          <w:tcPr>
            <w:tcW w:w="0" w:type="auto"/>
            <w:vAlign w:val="center"/>
          </w:tcPr>
          <w:p w14:paraId="64A34F02">
            <w:r>
              <w:rPr>
                <w:rStyle w:val="7"/>
                <w:rFonts w:hint="eastAsia"/>
              </w:rPr>
              <w:t>产品性能:</w:t>
            </w:r>
            <w:r>
              <w:rPr>
                <w:rFonts w:hint="eastAsia"/>
              </w:rPr>
              <w:br w:type="textWrapping"/>
            </w:r>
            <w:r>
              <w:rPr>
                <w:rStyle w:val="8"/>
                <w:rFonts w:hint="eastAsia"/>
              </w:rPr>
              <w:t>本品是专利产品。具有内吸性，对番茄灰霉病具有较好的治疗和预防作用。</w:t>
            </w:r>
          </w:p>
        </w:tc>
      </w:tr>
      <w:tr w14:paraId="70B378B2">
        <w:tblPrEx>
          <w:tblCellMar>
            <w:top w:w="0" w:type="dxa"/>
            <w:left w:w="0" w:type="dxa"/>
            <w:bottom w:w="0" w:type="dxa"/>
            <w:right w:w="0" w:type="dxa"/>
          </w:tblCellMar>
        </w:tblPrEx>
        <w:trPr>
          <w:tblCellSpacing w:w="0" w:type="dxa"/>
        </w:trPr>
        <w:tc>
          <w:tcPr>
            <w:tcW w:w="0" w:type="auto"/>
            <w:vAlign w:val="center"/>
          </w:tcPr>
          <w:p w14:paraId="1268EE4D">
            <w:r>
              <w:rPr>
                <w:rStyle w:val="7"/>
                <w:rFonts w:hint="eastAsia"/>
              </w:rPr>
              <w:t>注意事项：</w:t>
            </w:r>
            <w:r>
              <w:rPr>
                <w:rFonts w:hint="eastAsia"/>
              </w:rPr>
              <w:br w:type="textWrapping"/>
            </w:r>
            <w:r>
              <w:rPr>
                <w:rStyle w:val="8"/>
                <w:rFonts w:hint="eastAsia"/>
              </w:rPr>
              <w:t>1、在开启包装物和使用过程中要注意防护，穿防护服，配戴防护手套、口罩等。2、注意不要污染池塘和水源。3、请在当地农技部门指导下使用。4、避免孕妇及哺乳期妇女接触。5、用过的容器应妥善处理，不可做他用，也不可随意丢弃。</w:t>
            </w:r>
          </w:p>
        </w:tc>
      </w:tr>
      <w:tr w14:paraId="5F0AFF53">
        <w:tblPrEx>
          <w:tblCellMar>
            <w:top w:w="0" w:type="dxa"/>
            <w:left w:w="0" w:type="dxa"/>
            <w:bottom w:w="0" w:type="dxa"/>
            <w:right w:w="0" w:type="dxa"/>
          </w:tblCellMar>
        </w:tblPrEx>
        <w:trPr>
          <w:tblCellSpacing w:w="0" w:type="dxa"/>
        </w:trPr>
        <w:tc>
          <w:tcPr>
            <w:tcW w:w="0" w:type="auto"/>
            <w:vAlign w:val="center"/>
          </w:tcPr>
          <w:p w14:paraId="6922A601">
            <w:r>
              <w:rPr>
                <w:rStyle w:val="7"/>
                <w:rFonts w:hint="eastAsia"/>
              </w:rPr>
              <w:t>中毒急救措施：</w:t>
            </w:r>
            <w:r>
              <w:rPr>
                <w:rFonts w:hint="eastAsia"/>
              </w:rPr>
              <w:br w:type="textWrapping"/>
            </w:r>
            <w:r>
              <w:rPr>
                <w:rStyle w:val="8"/>
                <w:rFonts w:hint="eastAsia"/>
              </w:rPr>
              <w:t>中毒症状：对眼睛有刺激作用，要注意防护，误服会引起恶心、呕吐等。急救措施：误食立即催吐、洗胃。携标签送往医院对症治疗。误入眼睛：清水冲洗至少15分钟。误触皮肤：肥皂水及清水冲洗并换洗衣物。</w:t>
            </w:r>
          </w:p>
        </w:tc>
      </w:tr>
      <w:tr w14:paraId="2BC57D6B">
        <w:tblPrEx>
          <w:tblCellMar>
            <w:top w:w="0" w:type="dxa"/>
            <w:left w:w="0" w:type="dxa"/>
            <w:bottom w:w="0" w:type="dxa"/>
            <w:right w:w="0" w:type="dxa"/>
          </w:tblCellMar>
        </w:tblPrEx>
        <w:trPr>
          <w:tblCellSpacing w:w="0" w:type="dxa"/>
        </w:trPr>
        <w:tc>
          <w:tcPr>
            <w:tcW w:w="0" w:type="auto"/>
            <w:vAlign w:val="center"/>
          </w:tcPr>
          <w:p w14:paraId="52ECDFE4">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本品应贮存在干燥、阴凉、通风、防雨处，远离火源或热源。置于儿童触及不到之处，并加锁。不能与食品、饮料、粮食、饲料等混合储运。</w:t>
            </w:r>
          </w:p>
        </w:tc>
      </w:tr>
      <w:tr w14:paraId="34C91D0C">
        <w:tblPrEx>
          <w:tblCellMar>
            <w:top w:w="0" w:type="dxa"/>
            <w:left w:w="0" w:type="dxa"/>
            <w:bottom w:w="0" w:type="dxa"/>
            <w:right w:w="0" w:type="dxa"/>
          </w:tblCellMar>
        </w:tblPrEx>
        <w:trPr>
          <w:tblCellSpacing w:w="0" w:type="dxa"/>
        </w:trPr>
        <w:tc>
          <w:tcPr>
            <w:tcW w:w="0" w:type="auto"/>
            <w:vAlign w:val="center"/>
          </w:tcPr>
          <w:p w14:paraId="7BF4FB4C">
            <w:r>
              <w:rPr>
                <w:rStyle w:val="7"/>
                <w:rFonts w:hint="eastAsia"/>
              </w:rPr>
              <w:t>质量保证期：</w:t>
            </w:r>
            <w:r>
              <w:rPr>
                <w:rStyle w:val="8"/>
                <w:rFonts w:hint="eastAsia"/>
              </w:rPr>
              <w:t>2年</w:t>
            </w:r>
          </w:p>
        </w:tc>
      </w:tr>
      <w:tr w14:paraId="217DA65A">
        <w:tblPrEx>
          <w:tblCellMar>
            <w:top w:w="0" w:type="dxa"/>
            <w:left w:w="0" w:type="dxa"/>
            <w:bottom w:w="0" w:type="dxa"/>
            <w:right w:w="0" w:type="dxa"/>
          </w:tblCellMar>
        </w:tblPrEx>
        <w:trPr>
          <w:tblCellSpacing w:w="0" w:type="dxa"/>
        </w:trPr>
        <w:tc>
          <w:tcPr>
            <w:tcW w:w="0" w:type="auto"/>
            <w:vAlign w:val="center"/>
          </w:tcPr>
          <w:p w14:paraId="10F46C9E">
            <w:r>
              <w:rPr>
                <w:rStyle w:val="7"/>
                <w:rFonts w:hint="eastAsia"/>
              </w:rPr>
              <w:t>备注：</w:t>
            </w:r>
          </w:p>
        </w:tc>
      </w:tr>
    </w:tbl>
    <w:p w14:paraId="5B378517"/>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832BD08">
        <w:tblPrEx>
          <w:tblCellMar>
            <w:top w:w="0" w:type="dxa"/>
            <w:left w:w="0" w:type="dxa"/>
            <w:bottom w:w="0" w:type="dxa"/>
            <w:right w:w="0" w:type="dxa"/>
          </w:tblCellMar>
        </w:tblPrEx>
        <w:trPr>
          <w:tblCellSpacing w:w="0" w:type="dxa"/>
        </w:trPr>
        <w:tc>
          <w:tcPr>
            <w:tcW w:w="0" w:type="auto"/>
            <w:vAlign w:val="center"/>
          </w:tcPr>
          <w:p w14:paraId="3D6332A9">
            <w:r>
              <w:rPr>
                <w:rStyle w:val="7"/>
                <w:rFonts w:hint="eastAsia"/>
              </w:rPr>
              <w:t>登记证号：</w:t>
            </w:r>
            <w:r>
              <w:rPr>
                <w:rFonts w:hint="eastAsia"/>
              </w:rPr>
              <w:t>PD20096615</w:t>
            </w:r>
          </w:p>
        </w:tc>
      </w:tr>
      <w:tr w14:paraId="00CA2691">
        <w:tblPrEx>
          <w:tblCellMar>
            <w:top w:w="0" w:type="dxa"/>
            <w:left w:w="0" w:type="dxa"/>
            <w:bottom w:w="0" w:type="dxa"/>
            <w:right w:w="0" w:type="dxa"/>
          </w:tblCellMar>
        </w:tblPrEx>
        <w:trPr>
          <w:tblCellSpacing w:w="0" w:type="dxa"/>
        </w:trPr>
        <w:tc>
          <w:tcPr>
            <w:tcW w:w="0" w:type="auto"/>
            <w:vAlign w:val="center"/>
          </w:tcPr>
          <w:p w14:paraId="398B754E">
            <w:r>
              <w:rPr>
                <w:rStyle w:val="7"/>
                <w:rFonts w:hint="eastAsia"/>
              </w:rPr>
              <w:t>登记证持有人：</w:t>
            </w:r>
            <w:r>
              <w:rPr>
                <w:rFonts w:hint="eastAsia"/>
              </w:rPr>
              <w:t>沈阳科创化学品有限公司</w:t>
            </w:r>
          </w:p>
        </w:tc>
      </w:tr>
      <w:tr w14:paraId="7465B225">
        <w:tblPrEx>
          <w:tblCellMar>
            <w:top w:w="0" w:type="dxa"/>
            <w:left w:w="0" w:type="dxa"/>
            <w:bottom w:w="0" w:type="dxa"/>
            <w:right w:w="0" w:type="dxa"/>
          </w:tblCellMar>
        </w:tblPrEx>
        <w:trPr>
          <w:tblCellSpacing w:w="0" w:type="dxa"/>
        </w:trPr>
        <w:tc>
          <w:tcPr>
            <w:tcW w:w="0" w:type="auto"/>
            <w:vAlign w:val="center"/>
          </w:tcPr>
          <w:p w14:paraId="71EDA82B">
            <w:r>
              <w:rPr>
                <w:rStyle w:val="7"/>
                <w:rFonts w:hint="eastAsia"/>
              </w:rPr>
              <w:t>农药名称：</w:t>
            </w:r>
            <w:r>
              <w:rPr>
                <w:rFonts w:hint="eastAsia"/>
              </w:rPr>
              <w:t>烯肟·氟环唑</w:t>
            </w:r>
          </w:p>
        </w:tc>
      </w:tr>
      <w:tr w14:paraId="661621FB">
        <w:tblPrEx>
          <w:tblCellMar>
            <w:top w:w="0" w:type="dxa"/>
            <w:left w:w="0" w:type="dxa"/>
            <w:bottom w:w="0" w:type="dxa"/>
            <w:right w:w="0" w:type="dxa"/>
          </w:tblCellMar>
        </w:tblPrEx>
        <w:trPr>
          <w:tblCellSpacing w:w="0" w:type="dxa"/>
        </w:trPr>
        <w:tc>
          <w:tcPr>
            <w:tcW w:w="0" w:type="auto"/>
            <w:vAlign w:val="center"/>
          </w:tcPr>
          <w:p w14:paraId="6D2169DD">
            <w:r>
              <w:rPr>
                <w:rStyle w:val="7"/>
                <w:rFonts w:hint="eastAsia"/>
              </w:rPr>
              <w:t>剂型：</w:t>
            </w:r>
            <w:r>
              <w:rPr>
                <w:rFonts w:hint="eastAsia"/>
              </w:rPr>
              <w:t>悬浮剂</w:t>
            </w:r>
          </w:p>
        </w:tc>
      </w:tr>
      <w:tr w14:paraId="28FA31DE">
        <w:tblPrEx>
          <w:tblCellMar>
            <w:top w:w="0" w:type="dxa"/>
            <w:left w:w="0" w:type="dxa"/>
            <w:bottom w:w="0" w:type="dxa"/>
            <w:right w:w="0" w:type="dxa"/>
          </w:tblCellMar>
        </w:tblPrEx>
        <w:trPr>
          <w:tblCellSpacing w:w="0" w:type="dxa"/>
        </w:trPr>
        <w:tc>
          <w:tcPr>
            <w:tcW w:w="0" w:type="auto"/>
            <w:vAlign w:val="center"/>
          </w:tcPr>
          <w:p w14:paraId="1F40355F">
            <w:r>
              <w:rPr>
                <w:rStyle w:val="7"/>
                <w:rFonts w:hint="eastAsia"/>
              </w:rPr>
              <w:t>毒性及其标识：</w:t>
            </w:r>
            <w:r>
              <w:rPr>
                <w:rFonts w:hint="eastAsia"/>
              </w:rPr>
              <w:t xml:space="preserve"> </w:t>
            </w:r>
            <w:r>
              <w:drawing>
                <wp:inline distT="0" distB="0" distL="0" distR="0">
                  <wp:extent cx="476250" cy="323850"/>
                  <wp:effectExtent l="0" t="0" r="0" b="0"/>
                  <wp:docPr id="53" name="图片 5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584C2D5">
        <w:tblPrEx>
          <w:tblCellMar>
            <w:top w:w="0" w:type="dxa"/>
            <w:left w:w="0" w:type="dxa"/>
            <w:bottom w:w="0" w:type="dxa"/>
            <w:right w:w="0" w:type="dxa"/>
          </w:tblCellMar>
        </w:tblPrEx>
        <w:trPr>
          <w:tblCellSpacing w:w="0" w:type="dxa"/>
        </w:trPr>
        <w:tc>
          <w:tcPr>
            <w:tcW w:w="0" w:type="auto"/>
            <w:vAlign w:val="center"/>
          </w:tcPr>
          <w:p w14:paraId="716722BC">
            <w:r>
              <w:rPr>
                <w:rStyle w:val="7"/>
                <w:rFonts w:hint="eastAsia"/>
              </w:rPr>
              <w:t>总有效成分含量：</w:t>
            </w:r>
            <w:r>
              <w:rPr>
                <w:rFonts w:hint="eastAsia"/>
              </w:rPr>
              <w:t>18%</w:t>
            </w:r>
          </w:p>
        </w:tc>
      </w:tr>
      <w:tr w14:paraId="66428268">
        <w:tblPrEx>
          <w:tblCellMar>
            <w:top w:w="0" w:type="dxa"/>
            <w:left w:w="0" w:type="dxa"/>
            <w:bottom w:w="0" w:type="dxa"/>
            <w:right w:w="0" w:type="dxa"/>
          </w:tblCellMar>
        </w:tblPrEx>
        <w:trPr>
          <w:tblCellSpacing w:w="0" w:type="dxa"/>
        </w:trPr>
        <w:tc>
          <w:tcPr>
            <w:tcW w:w="0" w:type="auto"/>
            <w:vAlign w:val="center"/>
          </w:tcPr>
          <w:p w14:paraId="6E43465E">
            <w:r>
              <w:rPr>
                <w:rFonts w:hint="eastAsia"/>
              </w:rPr>
              <w:t xml:space="preserve">有效成分及其含量： </w:t>
            </w:r>
          </w:p>
          <w:p w14:paraId="025E1273">
            <w:r>
              <w:rPr>
                <w:rFonts w:hint="eastAsia"/>
              </w:rPr>
              <w:t xml:space="preserve">    氟环唑6%    烯肟菌酯12%    </w:t>
            </w:r>
          </w:p>
        </w:tc>
      </w:tr>
      <w:tr w14:paraId="7859F383">
        <w:tblPrEx>
          <w:tblCellMar>
            <w:top w:w="0" w:type="dxa"/>
            <w:left w:w="0" w:type="dxa"/>
            <w:bottom w:w="0" w:type="dxa"/>
            <w:right w:w="0" w:type="dxa"/>
          </w:tblCellMar>
        </w:tblPrEx>
        <w:trPr>
          <w:tblCellSpacing w:w="0" w:type="dxa"/>
        </w:trPr>
        <w:tc>
          <w:tcPr>
            <w:tcW w:w="0" w:type="auto"/>
            <w:vAlign w:val="center"/>
          </w:tcPr>
          <w:p w14:paraId="46B9286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87A01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4900EE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CA4985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FE7A9D1">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0C90B58">
                  <w:r>
                    <w:rPr>
                      <w:rStyle w:val="8"/>
                      <w:rFonts w:hint="eastAsia"/>
                    </w:rPr>
                    <w:t>施用方式</w:t>
                  </w:r>
                </w:p>
              </w:tc>
            </w:tr>
            <w:tr w14:paraId="2F90E7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610577E">
                  <w:r>
                    <w:rPr>
                      <w:rStyle w:val="8"/>
                      <w:rFonts w:hint="eastAsia"/>
                    </w:rPr>
                    <w:t>苹果</w:t>
                  </w:r>
                </w:p>
              </w:tc>
              <w:tc>
                <w:tcPr>
                  <w:tcW w:w="0" w:type="auto"/>
                  <w:tcBorders>
                    <w:top w:val="outset" w:color="auto" w:sz="6" w:space="0"/>
                    <w:left w:val="outset" w:color="auto" w:sz="6" w:space="0"/>
                    <w:bottom w:val="outset" w:color="auto" w:sz="6" w:space="0"/>
                    <w:right w:val="outset" w:color="auto" w:sz="6" w:space="0"/>
                  </w:tcBorders>
                  <w:vAlign w:val="center"/>
                </w:tcPr>
                <w:p w14:paraId="73989A42">
                  <w:r>
                    <w:rPr>
                      <w:rStyle w:val="8"/>
                      <w:rFonts w:hint="eastAsia"/>
                    </w:rPr>
                    <w:t>斑点落叶病</w:t>
                  </w:r>
                </w:p>
              </w:tc>
              <w:tc>
                <w:tcPr>
                  <w:tcW w:w="0" w:type="auto"/>
                  <w:tcBorders>
                    <w:top w:val="outset" w:color="auto" w:sz="6" w:space="0"/>
                    <w:left w:val="outset" w:color="auto" w:sz="6" w:space="0"/>
                    <w:bottom w:val="outset" w:color="auto" w:sz="6" w:space="0"/>
                    <w:right w:val="outset" w:color="auto" w:sz="6" w:space="0"/>
                  </w:tcBorders>
                  <w:vAlign w:val="center"/>
                </w:tcPr>
                <w:p w14:paraId="7156A369">
                  <w:r>
                    <w:rPr>
                      <w:rStyle w:val="8"/>
                      <w:rFonts w:hint="eastAsia"/>
                    </w:rPr>
                    <w:t>900-1800倍液</w:t>
                  </w:r>
                </w:p>
              </w:tc>
              <w:tc>
                <w:tcPr>
                  <w:tcW w:w="0" w:type="auto"/>
                  <w:tcBorders>
                    <w:top w:val="outset" w:color="auto" w:sz="6" w:space="0"/>
                    <w:left w:val="outset" w:color="auto" w:sz="6" w:space="0"/>
                    <w:bottom w:val="outset" w:color="auto" w:sz="6" w:space="0"/>
                    <w:right w:val="outset" w:color="auto" w:sz="6" w:space="0"/>
                  </w:tcBorders>
                  <w:vAlign w:val="center"/>
                </w:tcPr>
                <w:p w14:paraId="58DB68C2">
                  <w:r>
                    <w:rPr>
                      <w:rStyle w:val="8"/>
                      <w:rFonts w:hint="eastAsia"/>
                    </w:rPr>
                    <w:t>喷雾</w:t>
                  </w:r>
                </w:p>
              </w:tc>
            </w:tr>
          </w:tbl>
          <w:p w14:paraId="6AE7843C"/>
        </w:tc>
      </w:tr>
      <w:tr w14:paraId="3B7044F9">
        <w:tblPrEx>
          <w:tblCellMar>
            <w:top w:w="0" w:type="dxa"/>
            <w:left w:w="0" w:type="dxa"/>
            <w:bottom w:w="0" w:type="dxa"/>
            <w:right w:w="0" w:type="dxa"/>
          </w:tblCellMar>
        </w:tblPrEx>
        <w:trPr>
          <w:tblCellSpacing w:w="0" w:type="dxa"/>
        </w:trPr>
        <w:tc>
          <w:tcPr>
            <w:tcW w:w="0" w:type="auto"/>
            <w:vAlign w:val="center"/>
          </w:tcPr>
          <w:p w14:paraId="235F2E7E">
            <w:r>
              <w:rPr>
                <w:rStyle w:val="7"/>
                <w:rFonts w:hint="eastAsia"/>
              </w:rPr>
              <w:t>使用技术要求:</w:t>
            </w:r>
            <w:r>
              <w:rPr>
                <w:rFonts w:hint="eastAsia"/>
              </w:rPr>
              <w:br w:type="textWrapping"/>
            </w:r>
            <w:r>
              <w:rPr>
                <w:rStyle w:val="8"/>
                <w:rFonts w:hint="eastAsia"/>
              </w:rPr>
              <w:t>1、施药间隔期8-15天。2、施药应选择在发病前或发病初期，用于治疗时应在登记剂量范围内选择高剂量。3、本品在苹果上使用的安全间隔期21天，每季最多使用2次。</w:t>
            </w:r>
          </w:p>
        </w:tc>
      </w:tr>
      <w:tr w14:paraId="6AF63BD8">
        <w:tblPrEx>
          <w:tblCellMar>
            <w:top w:w="0" w:type="dxa"/>
            <w:left w:w="0" w:type="dxa"/>
            <w:bottom w:w="0" w:type="dxa"/>
            <w:right w:w="0" w:type="dxa"/>
          </w:tblCellMar>
        </w:tblPrEx>
        <w:trPr>
          <w:tblCellSpacing w:w="0" w:type="dxa"/>
        </w:trPr>
        <w:tc>
          <w:tcPr>
            <w:tcW w:w="0" w:type="auto"/>
            <w:vAlign w:val="center"/>
          </w:tcPr>
          <w:p w14:paraId="1DE7F644">
            <w:r>
              <w:rPr>
                <w:rStyle w:val="7"/>
                <w:rFonts w:hint="eastAsia"/>
              </w:rPr>
              <w:t>产品性能:</w:t>
            </w:r>
            <w:r>
              <w:rPr>
                <w:rFonts w:hint="eastAsia"/>
              </w:rPr>
              <w:br w:type="textWrapping"/>
            </w:r>
            <w:r>
              <w:rPr>
                <w:rStyle w:val="8"/>
                <w:rFonts w:hint="eastAsia"/>
              </w:rPr>
              <w:t>本品是三唑类与甲氧基丙烯酸酯类杀菌剂的复配制剂。对病害具有预防和治疗活性。按推荐剂量使用，对苹果斑点落叶病有较好防效。</w:t>
            </w:r>
          </w:p>
        </w:tc>
      </w:tr>
      <w:tr w14:paraId="4397A348">
        <w:tblPrEx>
          <w:tblCellMar>
            <w:top w:w="0" w:type="dxa"/>
            <w:left w:w="0" w:type="dxa"/>
            <w:bottom w:w="0" w:type="dxa"/>
            <w:right w:w="0" w:type="dxa"/>
          </w:tblCellMar>
        </w:tblPrEx>
        <w:trPr>
          <w:tblCellSpacing w:w="0" w:type="dxa"/>
        </w:trPr>
        <w:tc>
          <w:tcPr>
            <w:tcW w:w="0" w:type="auto"/>
            <w:vAlign w:val="center"/>
          </w:tcPr>
          <w:p w14:paraId="24F8C44F">
            <w:r>
              <w:rPr>
                <w:rStyle w:val="7"/>
                <w:rFonts w:hint="eastAsia"/>
              </w:rPr>
              <w:t>注意事项：</w:t>
            </w:r>
            <w:r>
              <w:rPr>
                <w:rFonts w:hint="eastAsia"/>
              </w:rPr>
              <w:br w:type="textWrapping"/>
            </w:r>
            <w:r>
              <w:rPr>
                <w:rStyle w:val="8"/>
                <w:rFonts w:hint="eastAsia"/>
              </w:rPr>
              <w:t>1、建议与其它作用机制不同的杀菌剂交替使用。2、开花植物花期禁止使用，避免对周围蜂群产生影响。远离水产养殖区施药，禁止在河塘等水体中清洗施药器具。3、在开启包装物和使用过程中要注意防护，穿防护服，配戴防护手套、口罩等。施药期间不可吃东西和饮水。施药后应立即洗手、脸等裸露部位。4、本品不得与呈碱性的物质混用。5、用过的容器应妥善处理，不可做他用，也不可随意丢弃。6、孕妇和哺乳期妇女避免接触本品。</w:t>
            </w:r>
          </w:p>
        </w:tc>
      </w:tr>
      <w:tr w14:paraId="32269BE8">
        <w:tblPrEx>
          <w:tblCellMar>
            <w:top w:w="0" w:type="dxa"/>
            <w:left w:w="0" w:type="dxa"/>
            <w:bottom w:w="0" w:type="dxa"/>
            <w:right w:w="0" w:type="dxa"/>
          </w:tblCellMar>
        </w:tblPrEx>
        <w:trPr>
          <w:tblCellSpacing w:w="0" w:type="dxa"/>
        </w:trPr>
        <w:tc>
          <w:tcPr>
            <w:tcW w:w="0" w:type="auto"/>
            <w:vAlign w:val="center"/>
          </w:tcPr>
          <w:p w14:paraId="70757E5D">
            <w:r>
              <w:rPr>
                <w:rStyle w:val="7"/>
                <w:rFonts w:hint="eastAsia"/>
              </w:rPr>
              <w:t>中毒急救措施：</w:t>
            </w:r>
            <w:r>
              <w:rPr>
                <w:rFonts w:hint="eastAsia"/>
              </w:rPr>
              <w:br w:type="textWrapping"/>
            </w:r>
            <w:r>
              <w:rPr>
                <w:rStyle w:val="8"/>
                <w:rFonts w:hint="eastAsia"/>
              </w:rPr>
              <w:t>误食请立即携本标签将病人送往医院对症治疗。误入眼睛：清水冲洗至少15分钟。误触皮肤：清水冲洗并换洗衣物。</w:t>
            </w:r>
          </w:p>
        </w:tc>
      </w:tr>
      <w:tr w14:paraId="3A34B57C">
        <w:tblPrEx>
          <w:tblCellMar>
            <w:top w:w="0" w:type="dxa"/>
            <w:left w:w="0" w:type="dxa"/>
            <w:bottom w:w="0" w:type="dxa"/>
            <w:right w:w="0" w:type="dxa"/>
          </w:tblCellMar>
        </w:tblPrEx>
        <w:trPr>
          <w:tblCellSpacing w:w="0" w:type="dxa"/>
        </w:trPr>
        <w:tc>
          <w:tcPr>
            <w:tcW w:w="0" w:type="auto"/>
            <w:vAlign w:val="center"/>
          </w:tcPr>
          <w:p w14:paraId="2D76BCD7">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本品应贮存在干燥、阴凉、通风、防雨处，远离火源或热源。置于儿童触及不到之处，并加锁。不能与食品、饮料、粮食、饲料等混合储运。</w:t>
            </w:r>
          </w:p>
        </w:tc>
      </w:tr>
      <w:tr w14:paraId="100A05AC">
        <w:tblPrEx>
          <w:tblCellMar>
            <w:top w:w="0" w:type="dxa"/>
            <w:left w:w="0" w:type="dxa"/>
            <w:bottom w:w="0" w:type="dxa"/>
            <w:right w:w="0" w:type="dxa"/>
          </w:tblCellMar>
        </w:tblPrEx>
        <w:trPr>
          <w:tblCellSpacing w:w="0" w:type="dxa"/>
        </w:trPr>
        <w:tc>
          <w:tcPr>
            <w:tcW w:w="0" w:type="auto"/>
            <w:vAlign w:val="center"/>
          </w:tcPr>
          <w:p w14:paraId="5C6C0331">
            <w:r>
              <w:rPr>
                <w:rStyle w:val="7"/>
                <w:rFonts w:hint="eastAsia"/>
              </w:rPr>
              <w:t>质量保证期：</w:t>
            </w:r>
            <w:r>
              <w:rPr>
                <w:rStyle w:val="8"/>
                <w:rFonts w:hint="eastAsia"/>
              </w:rPr>
              <w:t>2年</w:t>
            </w:r>
          </w:p>
        </w:tc>
      </w:tr>
      <w:tr w14:paraId="013018AD">
        <w:tblPrEx>
          <w:tblCellMar>
            <w:top w:w="0" w:type="dxa"/>
            <w:left w:w="0" w:type="dxa"/>
            <w:bottom w:w="0" w:type="dxa"/>
            <w:right w:w="0" w:type="dxa"/>
          </w:tblCellMar>
        </w:tblPrEx>
        <w:trPr>
          <w:tblCellSpacing w:w="0" w:type="dxa"/>
        </w:trPr>
        <w:tc>
          <w:tcPr>
            <w:tcW w:w="0" w:type="auto"/>
            <w:vAlign w:val="center"/>
          </w:tcPr>
          <w:p w14:paraId="0FF77EC0">
            <w:r>
              <w:rPr>
                <w:rStyle w:val="7"/>
                <w:rFonts w:hint="eastAsia"/>
              </w:rPr>
              <w:t>备注：</w:t>
            </w:r>
          </w:p>
        </w:tc>
      </w:tr>
    </w:tbl>
    <w:p w14:paraId="5090A8BB"/>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57CB2D8">
        <w:tblPrEx>
          <w:tblCellMar>
            <w:top w:w="0" w:type="dxa"/>
            <w:left w:w="0" w:type="dxa"/>
            <w:bottom w:w="0" w:type="dxa"/>
            <w:right w:w="0" w:type="dxa"/>
          </w:tblCellMar>
        </w:tblPrEx>
        <w:trPr>
          <w:tblCellSpacing w:w="0" w:type="dxa"/>
        </w:trPr>
        <w:tc>
          <w:tcPr>
            <w:tcW w:w="0" w:type="auto"/>
            <w:vAlign w:val="center"/>
          </w:tcPr>
          <w:p w14:paraId="122ADA0B">
            <w:r>
              <w:rPr>
                <w:rStyle w:val="7"/>
                <w:rFonts w:hint="eastAsia"/>
              </w:rPr>
              <w:t>登记证号：</w:t>
            </w:r>
            <w:r>
              <w:rPr>
                <w:rFonts w:hint="eastAsia"/>
              </w:rPr>
              <w:t>PD20150401</w:t>
            </w:r>
          </w:p>
        </w:tc>
      </w:tr>
      <w:tr w14:paraId="793D44F9">
        <w:tblPrEx>
          <w:tblCellMar>
            <w:top w:w="0" w:type="dxa"/>
            <w:left w:w="0" w:type="dxa"/>
            <w:bottom w:w="0" w:type="dxa"/>
            <w:right w:w="0" w:type="dxa"/>
          </w:tblCellMar>
        </w:tblPrEx>
        <w:trPr>
          <w:tblCellSpacing w:w="0" w:type="dxa"/>
        </w:trPr>
        <w:tc>
          <w:tcPr>
            <w:tcW w:w="0" w:type="auto"/>
            <w:vAlign w:val="center"/>
          </w:tcPr>
          <w:p w14:paraId="4C483E22">
            <w:r>
              <w:rPr>
                <w:rStyle w:val="7"/>
                <w:rFonts w:hint="eastAsia"/>
              </w:rPr>
              <w:t>登记证持有人：</w:t>
            </w:r>
            <w:r>
              <w:rPr>
                <w:rFonts w:hint="eastAsia"/>
              </w:rPr>
              <w:t>江西正邦作物保护股份有限公司</w:t>
            </w:r>
          </w:p>
        </w:tc>
      </w:tr>
      <w:tr w14:paraId="07116215">
        <w:tblPrEx>
          <w:tblCellMar>
            <w:top w:w="0" w:type="dxa"/>
            <w:left w:w="0" w:type="dxa"/>
            <w:bottom w:w="0" w:type="dxa"/>
            <w:right w:w="0" w:type="dxa"/>
          </w:tblCellMar>
        </w:tblPrEx>
        <w:trPr>
          <w:tblCellSpacing w:w="0" w:type="dxa"/>
        </w:trPr>
        <w:tc>
          <w:tcPr>
            <w:tcW w:w="0" w:type="auto"/>
            <w:vAlign w:val="center"/>
          </w:tcPr>
          <w:p w14:paraId="3FD49AF3">
            <w:r>
              <w:rPr>
                <w:rStyle w:val="7"/>
                <w:rFonts w:hint="eastAsia"/>
              </w:rPr>
              <w:t>农药名称：</w:t>
            </w:r>
            <w:r>
              <w:rPr>
                <w:rFonts w:hint="eastAsia"/>
              </w:rPr>
              <w:t>硝磺草酮</w:t>
            </w:r>
          </w:p>
        </w:tc>
      </w:tr>
      <w:tr w14:paraId="0C3BFD5E">
        <w:tblPrEx>
          <w:tblCellMar>
            <w:top w:w="0" w:type="dxa"/>
            <w:left w:w="0" w:type="dxa"/>
            <w:bottom w:w="0" w:type="dxa"/>
            <w:right w:w="0" w:type="dxa"/>
          </w:tblCellMar>
        </w:tblPrEx>
        <w:trPr>
          <w:tblCellSpacing w:w="0" w:type="dxa"/>
        </w:trPr>
        <w:tc>
          <w:tcPr>
            <w:tcW w:w="0" w:type="auto"/>
            <w:vAlign w:val="center"/>
          </w:tcPr>
          <w:p w14:paraId="6734B56E">
            <w:r>
              <w:rPr>
                <w:rStyle w:val="7"/>
                <w:rFonts w:hint="eastAsia"/>
              </w:rPr>
              <w:t>剂型：</w:t>
            </w:r>
            <w:r>
              <w:rPr>
                <w:rFonts w:hint="eastAsia"/>
              </w:rPr>
              <w:t>可分散油悬浮剂</w:t>
            </w:r>
          </w:p>
        </w:tc>
      </w:tr>
      <w:tr w14:paraId="472E8D02">
        <w:tblPrEx>
          <w:tblCellMar>
            <w:top w:w="0" w:type="dxa"/>
            <w:left w:w="0" w:type="dxa"/>
            <w:bottom w:w="0" w:type="dxa"/>
            <w:right w:w="0" w:type="dxa"/>
          </w:tblCellMar>
        </w:tblPrEx>
        <w:trPr>
          <w:tblCellSpacing w:w="0" w:type="dxa"/>
        </w:trPr>
        <w:tc>
          <w:tcPr>
            <w:tcW w:w="0" w:type="auto"/>
            <w:vAlign w:val="center"/>
          </w:tcPr>
          <w:p w14:paraId="2F5FA291">
            <w:r>
              <w:rPr>
                <w:rStyle w:val="7"/>
                <w:rFonts w:hint="eastAsia"/>
              </w:rPr>
              <w:t>毒性及其标识：</w:t>
            </w:r>
            <w:r>
              <w:rPr>
                <w:rFonts w:hint="eastAsia"/>
              </w:rPr>
              <w:t xml:space="preserve"> </w:t>
            </w:r>
            <w:r>
              <w:drawing>
                <wp:inline distT="0" distB="0" distL="0" distR="0">
                  <wp:extent cx="476250" cy="323850"/>
                  <wp:effectExtent l="0" t="0" r="0" b="0"/>
                  <wp:docPr id="54" name="图片 5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2AB69F2">
        <w:tblPrEx>
          <w:tblCellMar>
            <w:top w:w="0" w:type="dxa"/>
            <w:left w:w="0" w:type="dxa"/>
            <w:bottom w:w="0" w:type="dxa"/>
            <w:right w:w="0" w:type="dxa"/>
          </w:tblCellMar>
        </w:tblPrEx>
        <w:trPr>
          <w:tblCellSpacing w:w="0" w:type="dxa"/>
        </w:trPr>
        <w:tc>
          <w:tcPr>
            <w:tcW w:w="0" w:type="auto"/>
            <w:vAlign w:val="center"/>
          </w:tcPr>
          <w:p w14:paraId="115784A3">
            <w:r>
              <w:rPr>
                <w:rStyle w:val="7"/>
                <w:rFonts w:hint="eastAsia"/>
              </w:rPr>
              <w:t>总有效成分含量：</w:t>
            </w:r>
            <w:r>
              <w:rPr>
                <w:rFonts w:hint="eastAsia"/>
              </w:rPr>
              <w:t>10%</w:t>
            </w:r>
          </w:p>
        </w:tc>
      </w:tr>
      <w:tr w14:paraId="387A0CFA">
        <w:tblPrEx>
          <w:tblCellMar>
            <w:top w:w="0" w:type="dxa"/>
            <w:left w:w="0" w:type="dxa"/>
            <w:bottom w:w="0" w:type="dxa"/>
            <w:right w:w="0" w:type="dxa"/>
          </w:tblCellMar>
        </w:tblPrEx>
        <w:trPr>
          <w:tblCellSpacing w:w="0" w:type="dxa"/>
        </w:trPr>
        <w:tc>
          <w:tcPr>
            <w:tcW w:w="0" w:type="auto"/>
            <w:vAlign w:val="center"/>
          </w:tcPr>
          <w:p w14:paraId="4CF7813C">
            <w:r>
              <w:rPr>
                <w:rFonts w:hint="eastAsia"/>
              </w:rPr>
              <w:t xml:space="preserve">有效成分及其含量： </w:t>
            </w:r>
          </w:p>
          <w:p w14:paraId="39F68896">
            <w:r>
              <w:rPr>
                <w:rFonts w:hint="eastAsia"/>
              </w:rPr>
              <w:t xml:space="preserve">    硝磺草酮10%    </w:t>
            </w:r>
          </w:p>
        </w:tc>
      </w:tr>
      <w:tr w14:paraId="1881321E">
        <w:tblPrEx>
          <w:tblCellMar>
            <w:top w:w="0" w:type="dxa"/>
            <w:left w:w="0" w:type="dxa"/>
            <w:bottom w:w="0" w:type="dxa"/>
            <w:right w:w="0" w:type="dxa"/>
          </w:tblCellMar>
        </w:tblPrEx>
        <w:trPr>
          <w:tblCellSpacing w:w="0" w:type="dxa"/>
        </w:trPr>
        <w:tc>
          <w:tcPr>
            <w:tcW w:w="0" w:type="auto"/>
            <w:vAlign w:val="center"/>
          </w:tcPr>
          <w:p w14:paraId="706D4FD4">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015B4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34E9AF2">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BEACA08">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BAE8A5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9F546D4">
                  <w:r>
                    <w:rPr>
                      <w:rStyle w:val="8"/>
                      <w:rFonts w:hint="eastAsia"/>
                    </w:rPr>
                    <w:t>施用方式</w:t>
                  </w:r>
                </w:p>
              </w:tc>
            </w:tr>
            <w:tr w14:paraId="4CD562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A850624">
                  <w:r>
                    <w:rPr>
                      <w:rStyle w:val="8"/>
                      <w:rFonts w:hint="eastAsia"/>
                    </w:rPr>
                    <w:t>玉米田</w:t>
                  </w:r>
                </w:p>
              </w:tc>
              <w:tc>
                <w:tcPr>
                  <w:tcW w:w="0" w:type="auto"/>
                  <w:tcBorders>
                    <w:top w:val="outset" w:color="auto" w:sz="6" w:space="0"/>
                    <w:left w:val="outset" w:color="auto" w:sz="6" w:space="0"/>
                    <w:bottom w:val="outset" w:color="auto" w:sz="6" w:space="0"/>
                    <w:right w:val="outset" w:color="auto" w:sz="6" w:space="0"/>
                  </w:tcBorders>
                  <w:vAlign w:val="center"/>
                </w:tcPr>
                <w:p w14:paraId="37841099">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14320447">
                  <w:r>
                    <w:rPr>
                      <w:rStyle w:val="8"/>
                      <w:rFonts w:hint="eastAsia"/>
                    </w:rPr>
                    <w:t>100-130毫升/亩</w:t>
                  </w:r>
                </w:p>
              </w:tc>
              <w:tc>
                <w:tcPr>
                  <w:tcW w:w="0" w:type="auto"/>
                  <w:tcBorders>
                    <w:top w:val="outset" w:color="auto" w:sz="6" w:space="0"/>
                    <w:left w:val="outset" w:color="auto" w:sz="6" w:space="0"/>
                    <w:bottom w:val="outset" w:color="auto" w:sz="6" w:space="0"/>
                    <w:right w:val="outset" w:color="auto" w:sz="6" w:space="0"/>
                  </w:tcBorders>
                  <w:vAlign w:val="center"/>
                </w:tcPr>
                <w:p w14:paraId="504C7FC1">
                  <w:r>
                    <w:rPr>
                      <w:rStyle w:val="8"/>
                      <w:rFonts w:hint="eastAsia"/>
                    </w:rPr>
                    <w:t>茎叶喷雾</w:t>
                  </w:r>
                </w:p>
              </w:tc>
            </w:tr>
          </w:tbl>
          <w:p w14:paraId="45CC5EF7"/>
        </w:tc>
      </w:tr>
      <w:tr w14:paraId="62CD6A3A">
        <w:tblPrEx>
          <w:tblCellMar>
            <w:top w:w="0" w:type="dxa"/>
            <w:left w:w="0" w:type="dxa"/>
            <w:bottom w:w="0" w:type="dxa"/>
            <w:right w:w="0" w:type="dxa"/>
          </w:tblCellMar>
        </w:tblPrEx>
        <w:trPr>
          <w:tblCellSpacing w:w="0" w:type="dxa"/>
        </w:trPr>
        <w:tc>
          <w:tcPr>
            <w:tcW w:w="0" w:type="auto"/>
            <w:vAlign w:val="center"/>
          </w:tcPr>
          <w:p w14:paraId="04F364EC">
            <w:r>
              <w:rPr>
                <w:rStyle w:val="7"/>
                <w:rFonts w:hint="eastAsia"/>
              </w:rPr>
              <w:t>使用技术要求:</w:t>
            </w:r>
            <w:r>
              <w:rPr>
                <w:rFonts w:hint="eastAsia"/>
              </w:rPr>
              <w:br w:type="textWrapping"/>
            </w:r>
            <w:r>
              <w:rPr>
                <w:rStyle w:val="8"/>
                <w:rFonts w:hint="eastAsia"/>
              </w:rPr>
              <w:t>1．为取得好的防治效果，请尽量较早用药。2．防治玉米田杂草，按推荐用量，于玉米3-5叶期，禾本科杂草2-3叶期，每亩兑水40-50千克均匀茎叶喷雾；3．高温、干旱季节应选择傍晚用药。干旱条件下，灌水或降雨后施药有利于药效发挥。4．玉米整个生育期内，最多使用本品1次。5.大风天或预计1小时内降雨，请勿施药。6.本品每季只用1次。</w:t>
            </w:r>
          </w:p>
        </w:tc>
      </w:tr>
      <w:tr w14:paraId="42E2C967">
        <w:tblPrEx>
          <w:tblCellMar>
            <w:top w:w="0" w:type="dxa"/>
            <w:left w:w="0" w:type="dxa"/>
            <w:bottom w:w="0" w:type="dxa"/>
            <w:right w:w="0" w:type="dxa"/>
          </w:tblCellMar>
        </w:tblPrEx>
        <w:trPr>
          <w:tblCellSpacing w:w="0" w:type="dxa"/>
        </w:trPr>
        <w:tc>
          <w:tcPr>
            <w:tcW w:w="0" w:type="auto"/>
            <w:vAlign w:val="center"/>
          </w:tcPr>
          <w:p w14:paraId="4BDB464E">
            <w:r>
              <w:rPr>
                <w:rStyle w:val="7"/>
                <w:rFonts w:hint="eastAsia"/>
              </w:rPr>
              <w:t>产品性能:</w:t>
            </w:r>
            <w:r>
              <w:rPr>
                <w:rFonts w:hint="eastAsia"/>
              </w:rPr>
              <w:br w:type="textWrapping"/>
            </w:r>
            <w:r>
              <w:rPr>
                <w:rStyle w:val="8"/>
                <w:rFonts w:hint="eastAsia"/>
              </w:rPr>
              <w:t>本品为玉米田选择性除草剂，通过破坏杂草光合作用，使杂草死亡，可有效防除玉米田稗草、狗尾草、马唐、苍耳、苘麻、藜、苋、蓼、龙葵等多种一年生杂草。</w:t>
            </w:r>
          </w:p>
        </w:tc>
      </w:tr>
      <w:tr w14:paraId="5239B016">
        <w:tblPrEx>
          <w:tblCellMar>
            <w:top w:w="0" w:type="dxa"/>
            <w:left w:w="0" w:type="dxa"/>
            <w:bottom w:w="0" w:type="dxa"/>
            <w:right w:w="0" w:type="dxa"/>
          </w:tblCellMar>
        </w:tblPrEx>
        <w:trPr>
          <w:tblCellSpacing w:w="0" w:type="dxa"/>
        </w:trPr>
        <w:tc>
          <w:tcPr>
            <w:tcW w:w="0" w:type="auto"/>
            <w:vAlign w:val="center"/>
          </w:tcPr>
          <w:p w14:paraId="23D3AF8D">
            <w:r>
              <w:rPr>
                <w:rStyle w:val="7"/>
                <w:rFonts w:hint="eastAsia"/>
              </w:rPr>
              <w:t>注意事项：</w:t>
            </w:r>
            <w:r>
              <w:rPr>
                <w:rFonts w:hint="eastAsia"/>
              </w:rPr>
              <w:br w:type="textWrapping"/>
            </w:r>
            <w:r>
              <w:rPr>
                <w:rStyle w:val="8"/>
                <w:rFonts w:hint="eastAsia"/>
              </w:rPr>
              <w:t>1．施药时，请避免药液雾滴漂移至邻近豆类、蔬菜等敏感作物上，以防药害发生。2．请勿将本品与任何有机磷类、氨基甲酸酯类杀虫剂混用或间隔7天内使用。3．与其他作物套种、间作、混作的玉米田，不能使用本品。4．本品不宜与其他药剂或肥料混合使用，如有必要，请先试验后使用。5．使用本品的玉米田，后茬种植小麦需间隔3个月以上，后茬种植马铃薯、花生、棉花、向日葵、大豆需间隔8个月以上。如种植豆类、烟草、甜菜、苜蓿、油菜、蔬菜、瓜类需先做试验，无问题后方可种植。一年两熟地区，后茬不得种植豆类和油菜。6.清洗器具的废水不能排入河流、池塘等水源，废弃物要妥善处理，不能随意丢弃，也不能做他用。水产养殖区，河塘等附水体附近禁用，禁止在河塘等水体附近清洗施药器具。蚕室、桑园附近及赤眼蜂等天敌放飞区禁用。7. 配药及施药时,应穿防护服、靴子，戴防护镜、胶皮手套和口罩，避免吸入药雾。施药期间不可吃东西、饮水、吸烟等。施药后，彻底清洗防护用具，洗澡，并更换和清洗工作服。8.避免孕妇及哺乳期妇女接触本品。</w:t>
            </w:r>
          </w:p>
        </w:tc>
      </w:tr>
      <w:tr w14:paraId="1692C92F">
        <w:tblPrEx>
          <w:tblCellMar>
            <w:top w:w="0" w:type="dxa"/>
            <w:left w:w="0" w:type="dxa"/>
            <w:bottom w:w="0" w:type="dxa"/>
            <w:right w:w="0" w:type="dxa"/>
          </w:tblCellMar>
        </w:tblPrEx>
        <w:trPr>
          <w:tblCellSpacing w:w="0" w:type="dxa"/>
        </w:trPr>
        <w:tc>
          <w:tcPr>
            <w:tcW w:w="0" w:type="auto"/>
            <w:vAlign w:val="center"/>
          </w:tcPr>
          <w:p w14:paraId="765049A0">
            <w:r>
              <w:rPr>
                <w:rStyle w:val="7"/>
                <w:rFonts w:hint="eastAsia"/>
              </w:rPr>
              <w:t>中毒急救措施：</w:t>
            </w:r>
            <w:r>
              <w:rPr>
                <w:rFonts w:hint="eastAsia"/>
              </w:rPr>
              <w:br w:type="textWrapping"/>
            </w:r>
            <w:r>
              <w:rPr>
                <w:rStyle w:val="8"/>
                <w:rFonts w:hint="eastAsia"/>
              </w:rPr>
              <w:t>中毒症状：对眼、皮肤、粘膜有刺激作用。急救措施：药液沾染皮肤，立即用肥皂水彻底清洗；溅入眼晴，立即用大量流动清水冲洗至少15分钟；吸入，应立即转移到通风处；误服，立即携带标签，送医治疗。无专用解毒剂，请对症治疗。</w:t>
            </w:r>
          </w:p>
        </w:tc>
      </w:tr>
      <w:tr w14:paraId="116DBD41">
        <w:tblPrEx>
          <w:tblCellMar>
            <w:top w:w="0" w:type="dxa"/>
            <w:left w:w="0" w:type="dxa"/>
            <w:bottom w:w="0" w:type="dxa"/>
            <w:right w:w="0" w:type="dxa"/>
          </w:tblCellMar>
        </w:tblPrEx>
        <w:trPr>
          <w:tblCellSpacing w:w="0" w:type="dxa"/>
        </w:trPr>
        <w:tc>
          <w:tcPr>
            <w:tcW w:w="0" w:type="auto"/>
            <w:vAlign w:val="center"/>
          </w:tcPr>
          <w:p w14:paraId="1FE43552">
            <w:r>
              <w:rPr>
                <w:rStyle w:val="7"/>
                <w:rFonts w:hint="eastAsia"/>
              </w:rPr>
              <w:t>储存和运输方法：</w:t>
            </w:r>
            <w:r>
              <w:rPr>
                <w:rFonts w:hint="eastAsia"/>
              </w:rPr>
              <w:br w:type="textWrapping"/>
            </w:r>
            <w:r>
              <w:rPr>
                <w:rStyle w:val="8"/>
                <w:rFonts w:hint="eastAsia"/>
              </w:rPr>
              <w:t>本品应当置于儿童、无关人员及动物接触不到的地方，并加锁。贮存在避光、干燥、阴凉、通风、防雨处，远离火源或热源。运输时应注意避光、防高温、雨淋。勿与食品、饮料、饲料、粮食等其他商品同贮同运。</w:t>
            </w:r>
          </w:p>
        </w:tc>
      </w:tr>
      <w:tr w14:paraId="7BF817B8">
        <w:tblPrEx>
          <w:tblCellMar>
            <w:top w:w="0" w:type="dxa"/>
            <w:left w:w="0" w:type="dxa"/>
            <w:bottom w:w="0" w:type="dxa"/>
            <w:right w:w="0" w:type="dxa"/>
          </w:tblCellMar>
        </w:tblPrEx>
        <w:trPr>
          <w:tblCellSpacing w:w="0" w:type="dxa"/>
        </w:trPr>
        <w:tc>
          <w:tcPr>
            <w:tcW w:w="0" w:type="auto"/>
            <w:vAlign w:val="center"/>
          </w:tcPr>
          <w:p w14:paraId="210C6AA8">
            <w:r>
              <w:rPr>
                <w:rStyle w:val="7"/>
                <w:rFonts w:hint="eastAsia"/>
              </w:rPr>
              <w:t>质量保证期：</w:t>
            </w:r>
            <w:r>
              <w:rPr>
                <w:rStyle w:val="8"/>
                <w:rFonts w:hint="eastAsia"/>
              </w:rPr>
              <w:t>2年</w:t>
            </w:r>
          </w:p>
        </w:tc>
      </w:tr>
      <w:tr w14:paraId="0A4C652A">
        <w:tblPrEx>
          <w:tblCellMar>
            <w:top w:w="0" w:type="dxa"/>
            <w:left w:w="0" w:type="dxa"/>
            <w:bottom w:w="0" w:type="dxa"/>
            <w:right w:w="0" w:type="dxa"/>
          </w:tblCellMar>
        </w:tblPrEx>
        <w:trPr>
          <w:tblCellSpacing w:w="0" w:type="dxa"/>
        </w:trPr>
        <w:tc>
          <w:tcPr>
            <w:tcW w:w="0" w:type="auto"/>
            <w:vAlign w:val="center"/>
          </w:tcPr>
          <w:p w14:paraId="7FCD261A">
            <w:r>
              <w:rPr>
                <w:rStyle w:val="7"/>
                <w:rFonts w:hint="eastAsia"/>
              </w:rPr>
              <w:t>备注：</w:t>
            </w:r>
          </w:p>
        </w:tc>
      </w:tr>
    </w:tbl>
    <w:p w14:paraId="6809DA4C"/>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CEB9A16">
        <w:tblPrEx>
          <w:tblCellMar>
            <w:top w:w="0" w:type="dxa"/>
            <w:left w:w="0" w:type="dxa"/>
            <w:bottom w:w="0" w:type="dxa"/>
            <w:right w:w="0" w:type="dxa"/>
          </w:tblCellMar>
        </w:tblPrEx>
        <w:trPr>
          <w:tblCellSpacing w:w="0" w:type="dxa"/>
        </w:trPr>
        <w:tc>
          <w:tcPr>
            <w:tcW w:w="0" w:type="auto"/>
            <w:vAlign w:val="center"/>
          </w:tcPr>
          <w:p w14:paraId="6F7DFEFF">
            <w:r>
              <w:rPr>
                <w:rStyle w:val="7"/>
                <w:rFonts w:hint="eastAsia"/>
              </w:rPr>
              <w:t>登记证号：</w:t>
            </w:r>
            <w:r>
              <w:rPr>
                <w:rFonts w:hint="eastAsia"/>
              </w:rPr>
              <w:t>PD20160222</w:t>
            </w:r>
          </w:p>
        </w:tc>
      </w:tr>
      <w:tr w14:paraId="3C322D85">
        <w:tblPrEx>
          <w:tblCellMar>
            <w:top w:w="0" w:type="dxa"/>
            <w:left w:w="0" w:type="dxa"/>
            <w:bottom w:w="0" w:type="dxa"/>
            <w:right w:w="0" w:type="dxa"/>
          </w:tblCellMar>
        </w:tblPrEx>
        <w:trPr>
          <w:tblCellSpacing w:w="0" w:type="dxa"/>
        </w:trPr>
        <w:tc>
          <w:tcPr>
            <w:tcW w:w="0" w:type="auto"/>
            <w:vAlign w:val="center"/>
          </w:tcPr>
          <w:p w14:paraId="3E37A5B1">
            <w:r>
              <w:rPr>
                <w:rStyle w:val="7"/>
                <w:rFonts w:hint="eastAsia"/>
              </w:rPr>
              <w:t>登记证持有人：</w:t>
            </w:r>
            <w:r>
              <w:rPr>
                <w:rFonts w:hint="eastAsia"/>
              </w:rPr>
              <w:t>江西正邦作物保护股份有限公司</w:t>
            </w:r>
          </w:p>
        </w:tc>
      </w:tr>
      <w:tr w14:paraId="51AB87B9">
        <w:tblPrEx>
          <w:tblCellMar>
            <w:top w:w="0" w:type="dxa"/>
            <w:left w:w="0" w:type="dxa"/>
            <w:bottom w:w="0" w:type="dxa"/>
            <w:right w:w="0" w:type="dxa"/>
          </w:tblCellMar>
        </w:tblPrEx>
        <w:trPr>
          <w:tblCellSpacing w:w="0" w:type="dxa"/>
        </w:trPr>
        <w:tc>
          <w:tcPr>
            <w:tcW w:w="0" w:type="auto"/>
            <w:vAlign w:val="center"/>
          </w:tcPr>
          <w:p w14:paraId="1A33E43E">
            <w:r>
              <w:rPr>
                <w:rStyle w:val="7"/>
                <w:rFonts w:hint="eastAsia"/>
              </w:rPr>
              <w:t>农药名称：</w:t>
            </w:r>
            <w:r>
              <w:rPr>
                <w:rFonts w:hint="eastAsia"/>
              </w:rPr>
              <w:t>啶虫脒</w:t>
            </w:r>
          </w:p>
        </w:tc>
      </w:tr>
      <w:tr w14:paraId="5AD2DD72">
        <w:tblPrEx>
          <w:tblCellMar>
            <w:top w:w="0" w:type="dxa"/>
            <w:left w:w="0" w:type="dxa"/>
            <w:bottom w:w="0" w:type="dxa"/>
            <w:right w:w="0" w:type="dxa"/>
          </w:tblCellMar>
        </w:tblPrEx>
        <w:trPr>
          <w:tblCellSpacing w:w="0" w:type="dxa"/>
        </w:trPr>
        <w:tc>
          <w:tcPr>
            <w:tcW w:w="0" w:type="auto"/>
            <w:vAlign w:val="center"/>
          </w:tcPr>
          <w:p w14:paraId="6F1F1620">
            <w:r>
              <w:rPr>
                <w:rStyle w:val="7"/>
                <w:rFonts w:hint="eastAsia"/>
              </w:rPr>
              <w:t>剂型：</w:t>
            </w:r>
            <w:r>
              <w:rPr>
                <w:rFonts w:hint="eastAsia"/>
              </w:rPr>
              <w:t>水分散粒剂</w:t>
            </w:r>
          </w:p>
        </w:tc>
      </w:tr>
      <w:tr w14:paraId="7F9C58C0">
        <w:tblPrEx>
          <w:tblCellMar>
            <w:top w:w="0" w:type="dxa"/>
            <w:left w:w="0" w:type="dxa"/>
            <w:bottom w:w="0" w:type="dxa"/>
            <w:right w:w="0" w:type="dxa"/>
          </w:tblCellMar>
        </w:tblPrEx>
        <w:trPr>
          <w:tblCellSpacing w:w="0" w:type="dxa"/>
        </w:trPr>
        <w:tc>
          <w:tcPr>
            <w:tcW w:w="0" w:type="auto"/>
            <w:vAlign w:val="center"/>
          </w:tcPr>
          <w:p w14:paraId="52627A2D">
            <w:r>
              <w:rPr>
                <w:rStyle w:val="7"/>
                <w:rFonts w:hint="eastAsia"/>
              </w:rPr>
              <w:t>毒性及其标识：</w:t>
            </w:r>
            <w:r>
              <w:rPr>
                <w:rFonts w:hint="eastAsia"/>
              </w:rPr>
              <w:t xml:space="preserve"> </w:t>
            </w:r>
            <w:r>
              <w:drawing>
                <wp:inline distT="0" distB="0" distL="0" distR="0">
                  <wp:extent cx="476250" cy="323850"/>
                  <wp:effectExtent l="0" t="0" r="0" b="0"/>
                  <wp:docPr id="55" name="图片 55"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5EC6B559">
        <w:tblPrEx>
          <w:tblCellMar>
            <w:top w:w="0" w:type="dxa"/>
            <w:left w:w="0" w:type="dxa"/>
            <w:bottom w:w="0" w:type="dxa"/>
            <w:right w:w="0" w:type="dxa"/>
          </w:tblCellMar>
        </w:tblPrEx>
        <w:trPr>
          <w:tblCellSpacing w:w="0" w:type="dxa"/>
        </w:trPr>
        <w:tc>
          <w:tcPr>
            <w:tcW w:w="0" w:type="auto"/>
            <w:vAlign w:val="center"/>
          </w:tcPr>
          <w:p w14:paraId="7935A03C">
            <w:r>
              <w:rPr>
                <w:rStyle w:val="7"/>
                <w:rFonts w:hint="eastAsia"/>
              </w:rPr>
              <w:t>总有效成分含量：</w:t>
            </w:r>
            <w:r>
              <w:rPr>
                <w:rFonts w:hint="eastAsia"/>
              </w:rPr>
              <w:t>70%</w:t>
            </w:r>
          </w:p>
        </w:tc>
      </w:tr>
      <w:tr w14:paraId="356EFA43">
        <w:tblPrEx>
          <w:tblCellMar>
            <w:top w:w="0" w:type="dxa"/>
            <w:left w:w="0" w:type="dxa"/>
            <w:bottom w:w="0" w:type="dxa"/>
            <w:right w:w="0" w:type="dxa"/>
          </w:tblCellMar>
        </w:tblPrEx>
        <w:trPr>
          <w:tblCellSpacing w:w="0" w:type="dxa"/>
        </w:trPr>
        <w:tc>
          <w:tcPr>
            <w:tcW w:w="0" w:type="auto"/>
            <w:vAlign w:val="center"/>
          </w:tcPr>
          <w:p w14:paraId="56403576">
            <w:r>
              <w:rPr>
                <w:rFonts w:hint="eastAsia"/>
              </w:rPr>
              <w:t xml:space="preserve">有效成分及其含量： </w:t>
            </w:r>
          </w:p>
          <w:p w14:paraId="533DE254">
            <w:r>
              <w:rPr>
                <w:rFonts w:hint="eastAsia"/>
              </w:rPr>
              <w:t xml:space="preserve">    啶虫脒70%    </w:t>
            </w:r>
          </w:p>
        </w:tc>
      </w:tr>
      <w:tr w14:paraId="047EB198">
        <w:tblPrEx>
          <w:tblCellMar>
            <w:top w:w="0" w:type="dxa"/>
            <w:left w:w="0" w:type="dxa"/>
            <w:bottom w:w="0" w:type="dxa"/>
            <w:right w:w="0" w:type="dxa"/>
          </w:tblCellMar>
        </w:tblPrEx>
        <w:trPr>
          <w:tblCellSpacing w:w="0" w:type="dxa"/>
        </w:trPr>
        <w:tc>
          <w:tcPr>
            <w:tcW w:w="0" w:type="auto"/>
            <w:vAlign w:val="center"/>
          </w:tcPr>
          <w:p w14:paraId="1B48BC2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C394C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47DF83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B19AD9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DBAEFD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1786960">
                  <w:r>
                    <w:rPr>
                      <w:rStyle w:val="8"/>
                      <w:rFonts w:hint="eastAsia"/>
                    </w:rPr>
                    <w:t>施用方式</w:t>
                  </w:r>
                </w:p>
              </w:tc>
            </w:tr>
            <w:tr w14:paraId="13D4A4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5474B4B">
                  <w:r>
                    <w:rPr>
                      <w:rStyle w:val="8"/>
                      <w:rFonts w:hint="eastAsia"/>
                    </w:rPr>
                    <w:t>烟草</w:t>
                  </w:r>
                </w:p>
              </w:tc>
              <w:tc>
                <w:tcPr>
                  <w:tcW w:w="0" w:type="auto"/>
                  <w:tcBorders>
                    <w:top w:val="outset" w:color="auto" w:sz="6" w:space="0"/>
                    <w:left w:val="outset" w:color="auto" w:sz="6" w:space="0"/>
                    <w:bottom w:val="outset" w:color="auto" w:sz="6" w:space="0"/>
                    <w:right w:val="outset" w:color="auto" w:sz="6" w:space="0"/>
                  </w:tcBorders>
                  <w:vAlign w:val="center"/>
                </w:tcPr>
                <w:p w14:paraId="56592207">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16B3BD75">
                  <w:r>
                    <w:rPr>
                      <w:rStyle w:val="8"/>
                      <w:rFonts w:hint="eastAsia"/>
                    </w:rPr>
                    <w:t>1.5-1.7克/亩</w:t>
                  </w:r>
                </w:p>
              </w:tc>
              <w:tc>
                <w:tcPr>
                  <w:tcW w:w="0" w:type="auto"/>
                  <w:tcBorders>
                    <w:top w:val="outset" w:color="auto" w:sz="6" w:space="0"/>
                    <w:left w:val="outset" w:color="auto" w:sz="6" w:space="0"/>
                    <w:bottom w:val="outset" w:color="auto" w:sz="6" w:space="0"/>
                    <w:right w:val="outset" w:color="auto" w:sz="6" w:space="0"/>
                  </w:tcBorders>
                  <w:vAlign w:val="center"/>
                </w:tcPr>
                <w:p w14:paraId="41CA6096">
                  <w:r>
                    <w:rPr>
                      <w:rStyle w:val="8"/>
                      <w:rFonts w:hint="eastAsia"/>
                    </w:rPr>
                    <w:t>喷雾</w:t>
                  </w:r>
                </w:p>
              </w:tc>
            </w:tr>
          </w:tbl>
          <w:p w14:paraId="6F5D11C4"/>
        </w:tc>
      </w:tr>
      <w:tr w14:paraId="2D3D92EA">
        <w:tblPrEx>
          <w:tblCellMar>
            <w:top w:w="0" w:type="dxa"/>
            <w:left w:w="0" w:type="dxa"/>
            <w:bottom w:w="0" w:type="dxa"/>
            <w:right w:w="0" w:type="dxa"/>
          </w:tblCellMar>
        </w:tblPrEx>
        <w:trPr>
          <w:tblCellSpacing w:w="0" w:type="dxa"/>
        </w:trPr>
        <w:tc>
          <w:tcPr>
            <w:tcW w:w="0" w:type="auto"/>
            <w:vAlign w:val="center"/>
          </w:tcPr>
          <w:p w14:paraId="63382624">
            <w:r>
              <w:rPr>
                <w:rStyle w:val="7"/>
                <w:rFonts w:hint="eastAsia"/>
              </w:rPr>
              <w:t>使用技术要求:</w:t>
            </w:r>
            <w:r>
              <w:rPr>
                <w:rFonts w:hint="eastAsia"/>
              </w:rPr>
              <w:br w:type="textWrapping"/>
            </w:r>
            <w:r>
              <w:rPr>
                <w:rStyle w:val="8"/>
                <w:rFonts w:hint="eastAsia"/>
              </w:rPr>
              <w:t>1、在虫害发生初期施药为宜，均匀喷雾，充分湿润而未有液滴流下为宜。 2、大风天或预计1小时内降雨，请勿施药。 3、安全间隔期为21天,每季作物最多使用3次。</w:t>
            </w:r>
          </w:p>
        </w:tc>
      </w:tr>
      <w:tr w14:paraId="0C4FA77A">
        <w:tblPrEx>
          <w:tblCellMar>
            <w:top w:w="0" w:type="dxa"/>
            <w:left w:w="0" w:type="dxa"/>
            <w:bottom w:w="0" w:type="dxa"/>
            <w:right w:w="0" w:type="dxa"/>
          </w:tblCellMar>
        </w:tblPrEx>
        <w:trPr>
          <w:tblCellSpacing w:w="0" w:type="dxa"/>
        </w:trPr>
        <w:tc>
          <w:tcPr>
            <w:tcW w:w="0" w:type="auto"/>
            <w:vAlign w:val="center"/>
          </w:tcPr>
          <w:p w14:paraId="1551D173">
            <w:r>
              <w:rPr>
                <w:rStyle w:val="7"/>
                <w:rFonts w:hint="eastAsia"/>
              </w:rPr>
              <w:t>产品性能:</w:t>
            </w:r>
            <w:r>
              <w:rPr>
                <w:rFonts w:hint="eastAsia"/>
              </w:rPr>
              <w:br w:type="textWrapping"/>
            </w:r>
            <w:r>
              <w:rPr>
                <w:rStyle w:val="8"/>
                <w:rFonts w:hint="eastAsia"/>
              </w:rPr>
              <w:t xml:space="preserve">本品为吡啶类杀虫剂，具有胃毒和触杀作用，渗透性强，能快速传导至作物的各个部位，杀灭害虫。在正常使用技术条件下，对蚜虫有较好的防效。 </w:t>
            </w:r>
          </w:p>
        </w:tc>
      </w:tr>
      <w:tr w14:paraId="3E9E4836">
        <w:tblPrEx>
          <w:tblCellMar>
            <w:top w:w="0" w:type="dxa"/>
            <w:left w:w="0" w:type="dxa"/>
            <w:bottom w:w="0" w:type="dxa"/>
            <w:right w:w="0" w:type="dxa"/>
          </w:tblCellMar>
        </w:tblPrEx>
        <w:trPr>
          <w:tblCellSpacing w:w="0" w:type="dxa"/>
        </w:trPr>
        <w:tc>
          <w:tcPr>
            <w:tcW w:w="0" w:type="auto"/>
            <w:vAlign w:val="center"/>
          </w:tcPr>
          <w:p w14:paraId="490AF4B4">
            <w:r>
              <w:rPr>
                <w:rStyle w:val="7"/>
                <w:rFonts w:hint="eastAsia"/>
              </w:rPr>
              <w:t>注意事项：</w:t>
            </w:r>
            <w:r>
              <w:rPr>
                <w:rFonts w:hint="eastAsia"/>
              </w:rPr>
              <w:br w:type="textWrapping"/>
            </w:r>
            <w:r>
              <w:rPr>
                <w:rStyle w:val="8"/>
                <w:rFonts w:hint="eastAsia"/>
              </w:rPr>
              <w:t>1.不可与呈碱性的农药等物质混用。2.建议与其他作用机制不同的杀虫剂轮换使用，以延缓抗性产生。3.本品对蜜蜂、鱼类等水生生物、家蚕有毒，施药期间避免对周围蜂群的影响，周围开花植物花期、蚕室和桑园附近禁用，赤眼蜂等天敌放飞区禁用。4. 远离水产养殖区、河塘等水体用药，禁止在河塘等水体中清洗施药器具；避免药液污染水源地。5用过的容器应妥善处理，不可做他用，也不可随意丢弃。6.使用本品时应穿戴防护服和手套，避免吸入药液。施药期间不可吃东西饮水、吸烟。施药后应及时用肥皂水洗手和洗脸。7.孕妇及哺乳期妇女避免接触本品。</w:t>
            </w:r>
          </w:p>
        </w:tc>
      </w:tr>
      <w:tr w14:paraId="394EC330">
        <w:tblPrEx>
          <w:tblCellMar>
            <w:top w:w="0" w:type="dxa"/>
            <w:left w:w="0" w:type="dxa"/>
            <w:bottom w:w="0" w:type="dxa"/>
            <w:right w:w="0" w:type="dxa"/>
          </w:tblCellMar>
        </w:tblPrEx>
        <w:trPr>
          <w:tblCellSpacing w:w="0" w:type="dxa"/>
        </w:trPr>
        <w:tc>
          <w:tcPr>
            <w:tcW w:w="0" w:type="auto"/>
            <w:vAlign w:val="center"/>
          </w:tcPr>
          <w:p w14:paraId="46EF5D35">
            <w:r>
              <w:rPr>
                <w:rStyle w:val="7"/>
                <w:rFonts w:hint="eastAsia"/>
              </w:rPr>
              <w:t>中毒急救措施：</w:t>
            </w:r>
            <w:r>
              <w:rPr>
                <w:rFonts w:hint="eastAsia"/>
              </w:rPr>
              <w:br w:type="textWrapping"/>
            </w:r>
            <w:r>
              <w:rPr>
                <w:rStyle w:val="8"/>
                <w:rFonts w:hint="eastAsia"/>
              </w:rPr>
              <w:t xml:space="preserve">本品对眼睛中等刺激刺性，使用时应避免药液接触眼睛粘膜和伤口等。本品如溅入眼睛，应立即用大量清水冲洗至少15分钟，仍 有不适，立即就医；如接触皮肤，立即用清水冲洗并换洗衣物。如误服引起中毒，应立即携带标签到医院对症治疗。洗胃，保持 安靜，无特殊解毒剂。 </w:t>
            </w:r>
          </w:p>
        </w:tc>
      </w:tr>
      <w:tr w14:paraId="4E606267">
        <w:tblPrEx>
          <w:tblCellMar>
            <w:top w:w="0" w:type="dxa"/>
            <w:left w:w="0" w:type="dxa"/>
            <w:bottom w:w="0" w:type="dxa"/>
            <w:right w:w="0" w:type="dxa"/>
          </w:tblCellMar>
        </w:tblPrEx>
        <w:trPr>
          <w:tblCellSpacing w:w="0" w:type="dxa"/>
        </w:trPr>
        <w:tc>
          <w:tcPr>
            <w:tcW w:w="0" w:type="auto"/>
            <w:vAlign w:val="center"/>
          </w:tcPr>
          <w:p w14:paraId="766C4D7B">
            <w:r>
              <w:rPr>
                <w:rStyle w:val="7"/>
                <w:rFonts w:hint="eastAsia"/>
              </w:rPr>
              <w:t>储存和运输方法：</w:t>
            </w:r>
            <w:r>
              <w:rPr>
                <w:rFonts w:hint="eastAsia"/>
              </w:rPr>
              <w:br w:type="textWrapping"/>
            </w:r>
            <w:r>
              <w:rPr>
                <w:rStyle w:val="8"/>
                <w:rFonts w:hint="eastAsia"/>
              </w:rPr>
              <w:t xml:space="preserve">本品应贮存在干燥、阴凉、通风、防雨处，远离火源或热源。置于儿童触及不到之处，并加锁。勿与食品、饮料、粮食、饲料等同贮同运。 </w:t>
            </w:r>
          </w:p>
        </w:tc>
      </w:tr>
      <w:tr w14:paraId="52B8823C">
        <w:tblPrEx>
          <w:tblCellMar>
            <w:top w:w="0" w:type="dxa"/>
            <w:left w:w="0" w:type="dxa"/>
            <w:bottom w:w="0" w:type="dxa"/>
            <w:right w:w="0" w:type="dxa"/>
          </w:tblCellMar>
        </w:tblPrEx>
        <w:trPr>
          <w:tblCellSpacing w:w="0" w:type="dxa"/>
        </w:trPr>
        <w:tc>
          <w:tcPr>
            <w:tcW w:w="0" w:type="auto"/>
            <w:vAlign w:val="center"/>
          </w:tcPr>
          <w:p w14:paraId="3C76C2E5">
            <w:r>
              <w:rPr>
                <w:rStyle w:val="7"/>
                <w:rFonts w:hint="eastAsia"/>
              </w:rPr>
              <w:t>质量保证期：</w:t>
            </w:r>
            <w:r>
              <w:rPr>
                <w:rStyle w:val="8"/>
                <w:rFonts w:hint="eastAsia"/>
              </w:rPr>
              <w:t>2年</w:t>
            </w:r>
          </w:p>
        </w:tc>
      </w:tr>
      <w:tr w14:paraId="6044B5A3">
        <w:tblPrEx>
          <w:tblCellMar>
            <w:top w:w="0" w:type="dxa"/>
            <w:left w:w="0" w:type="dxa"/>
            <w:bottom w:w="0" w:type="dxa"/>
            <w:right w:w="0" w:type="dxa"/>
          </w:tblCellMar>
        </w:tblPrEx>
        <w:trPr>
          <w:tblCellSpacing w:w="0" w:type="dxa"/>
        </w:trPr>
        <w:tc>
          <w:tcPr>
            <w:tcW w:w="0" w:type="auto"/>
            <w:vAlign w:val="center"/>
          </w:tcPr>
          <w:p w14:paraId="0992195C">
            <w:r>
              <w:rPr>
                <w:rStyle w:val="7"/>
                <w:rFonts w:hint="eastAsia"/>
              </w:rPr>
              <w:t>备注：</w:t>
            </w:r>
          </w:p>
        </w:tc>
      </w:tr>
    </w:tbl>
    <w:p w14:paraId="7CF58F27"/>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79C0ED2">
        <w:tblPrEx>
          <w:tblCellMar>
            <w:top w:w="0" w:type="dxa"/>
            <w:left w:w="0" w:type="dxa"/>
            <w:bottom w:w="0" w:type="dxa"/>
            <w:right w:w="0" w:type="dxa"/>
          </w:tblCellMar>
        </w:tblPrEx>
        <w:trPr>
          <w:tblCellSpacing w:w="0" w:type="dxa"/>
        </w:trPr>
        <w:tc>
          <w:tcPr>
            <w:tcW w:w="0" w:type="auto"/>
            <w:vAlign w:val="center"/>
          </w:tcPr>
          <w:p w14:paraId="4B024FFB">
            <w:r>
              <w:rPr>
                <w:rStyle w:val="7"/>
                <w:rFonts w:hint="eastAsia"/>
              </w:rPr>
              <w:t>登记证号：</w:t>
            </w:r>
            <w:r>
              <w:rPr>
                <w:rFonts w:hint="eastAsia"/>
              </w:rPr>
              <w:t>PD20161469</w:t>
            </w:r>
          </w:p>
        </w:tc>
      </w:tr>
      <w:tr w14:paraId="759009E7">
        <w:tblPrEx>
          <w:tblCellMar>
            <w:top w:w="0" w:type="dxa"/>
            <w:left w:w="0" w:type="dxa"/>
            <w:bottom w:w="0" w:type="dxa"/>
            <w:right w:w="0" w:type="dxa"/>
          </w:tblCellMar>
        </w:tblPrEx>
        <w:trPr>
          <w:tblCellSpacing w:w="0" w:type="dxa"/>
        </w:trPr>
        <w:tc>
          <w:tcPr>
            <w:tcW w:w="0" w:type="auto"/>
            <w:vAlign w:val="center"/>
          </w:tcPr>
          <w:p w14:paraId="4C74E3A9">
            <w:r>
              <w:rPr>
                <w:rStyle w:val="7"/>
                <w:rFonts w:hint="eastAsia"/>
              </w:rPr>
              <w:t>登记证持有人：</w:t>
            </w:r>
            <w:r>
              <w:rPr>
                <w:rFonts w:hint="eastAsia"/>
              </w:rPr>
              <w:t>江西正邦作物保护股份有限公司</w:t>
            </w:r>
          </w:p>
        </w:tc>
      </w:tr>
      <w:tr w14:paraId="1D93254D">
        <w:tblPrEx>
          <w:tblCellMar>
            <w:top w:w="0" w:type="dxa"/>
            <w:left w:w="0" w:type="dxa"/>
            <w:bottom w:w="0" w:type="dxa"/>
            <w:right w:w="0" w:type="dxa"/>
          </w:tblCellMar>
        </w:tblPrEx>
        <w:trPr>
          <w:tblCellSpacing w:w="0" w:type="dxa"/>
        </w:trPr>
        <w:tc>
          <w:tcPr>
            <w:tcW w:w="0" w:type="auto"/>
            <w:vAlign w:val="center"/>
          </w:tcPr>
          <w:p w14:paraId="02ACBFD9">
            <w:r>
              <w:rPr>
                <w:rStyle w:val="7"/>
                <w:rFonts w:hint="eastAsia"/>
              </w:rPr>
              <w:t>农药名称：</w:t>
            </w:r>
            <w:r>
              <w:rPr>
                <w:rFonts w:hint="eastAsia"/>
              </w:rPr>
              <w:t>二甲戊灵</w:t>
            </w:r>
          </w:p>
        </w:tc>
      </w:tr>
      <w:tr w14:paraId="615510A8">
        <w:tblPrEx>
          <w:tblCellMar>
            <w:top w:w="0" w:type="dxa"/>
            <w:left w:w="0" w:type="dxa"/>
            <w:bottom w:w="0" w:type="dxa"/>
            <w:right w:w="0" w:type="dxa"/>
          </w:tblCellMar>
        </w:tblPrEx>
        <w:trPr>
          <w:tblCellSpacing w:w="0" w:type="dxa"/>
        </w:trPr>
        <w:tc>
          <w:tcPr>
            <w:tcW w:w="0" w:type="auto"/>
            <w:vAlign w:val="center"/>
          </w:tcPr>
          <w:p w14:paraId="375AFA09">
            <w:r>
              <w:rPr>
                <w:rStyle w:val="7"/>
                <w:rFonts w:hint="eastAsia"/>
              </w:rPr>
              <w:t>剂型：</w:t>
            </w:r>
            <w:r>
              <w:rPr>
                <w:rFonts w:hint="eastAsia"/>
              </w:rPr>
              <w:t>微囊悬浮剂</w:t>
            </w:r>
          </w:p>
        </w:tc>
      </w:tr>
      <w:tr w14:paraId="677E5469">
        <w:tblPrEx>
          <w:tblCellMar>
            <w:top w:w="0" w:type="dxa"/>
            <w:left w:w="0" w:type="dxa"/>
            <w:bottom w:w="0" w:type="dxa"/>
            <w:right w:w="0" w:type="dxa"/>
          </w:tblCellMar>
        </w:tblPrEx>
        <w:trPr>
          <w:tblCellSpacing w:w="0" w:type="dxa"/>
        </w:trPr>
        <w:tc>
          <w:tcPr>
            <w:tcW w:w="0" w:type="auto"/>
            <w:vAlign w:val="center"/>
          </w:tcPr>
          <w:p w14:paraId="3386775B">
            <w:r>
              <w:rPr>
                <w:rStyle w:val="7"/>
                <w:rFonts w:hint="eastAsia"/>
              </w:rPr>
              <w:t>毒性及其标识：</w:t>
            </w:r>
            <w:r>
              <w:rPr>
                <w:rFonts w:hint="eastAsia"/>
              </w:rPr>
              <w:t xml:space="preserve"> </w:t>
            </w:r>
            <w:r>
              <w:drawing>
                <wp:inline distT="0" distB="0" distL="0" distR="0">
                  <wp:extent cx="476250" cy="323850"/>
                  <wp:effectExtent l="0" t="0" r="0" b="0"/>
                  <wp:docPr id="56" name="图片 5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2CA857D">
        <w:tblPrEx>
          <w:tblCellMar>
            <w:top w:w="0" w:type="dxa"/>
            <w:left w:w="0" w:type="dxa"/>
            <w:bottom w:w="0" w:type="dxa"/>
            <w:right w:w="0" w:type="dxa"/>
          </w:tblCellMar>
        </w:tblPrEx>
        <w:trPr>
          <w:tblCellSpacing w:w="0" w:type="dxa"/>
        </w:trPr>
        <w:tc>
          <w:tcPr>
            <w:tcW w:w="0" w:type="auto"/>
            <w:vAlign w:val="center"/>
          </w:tcPr>
          <w:p w14:paraId="08E2A373">
            <w:r>
              <w:rPr>
                <w:rStyle w:val="7"/>
                <w:rFonts w:hint="eastAsia"/>
              </w:rPr>
              <w:t>总有效成分含量：</w:t>
            </w:r>
            <w:r>
              <w:rPr>
                <w:rFonts w:hint="eastAsia"/>
              </w:rPr>
              <w:t>450克/升</w:t>
            </w:r>
          </w:p>
        </w:tc>
      </w:tr>
      <w:tr w14:paraId="1DD95188">
        <w:tblPrEx>
          <w:tblCellMar>
            <w:top w:w="0" w:type="dxa"/>
            <w:left w:w="0" w:type="dxa"/>
            <w:bottom w:w="0" w:type="dxa"/>
            <w:right w:w="0" w:type="dxa"/>
          </w:tblCellMar>
        </w:tblPrEx>
        <w:trPr>
          <w:tblCellSpacing w:w="0" w:type="dxa"/>
        </w:trPr>
        <w:tc>
          <w:tcPr>
            <w:tcW w:w="0" w:type="auto"/>
            <w:vAlign w:val="center"/>
          </w:tcPr>
          <w:p w14:paraId="2E71B548">
            <w:r>
              <w:rPr>
                <w:rFonts w:hint="eastAsia"/>
              </w:rPr>
              <w:t xml:space="preserve">有效成分及其含量： </w:t>
            </w:r>
          </w:p>
          <w:p w14:paraId="4ABFBA26">
            <w:r>
              <w:rPr>
                <w:rFonts w:hint="eastAsia"/>
              </w:rPr>
              <w:t xml:space="preserve">    二甲戊灵450克/升    </w:t>
            </w:r>
          </w:p>
        </w:tc>
      </w:tr>
      <w:tr w14:paraId="6FD55AA0">
        <w:tblPrEx>
          <w:tblCellMar>
            <w:top w:w="0" w:type="dxa"/>
            <w:left w:w="0" w:type="dxa"/>
            <w:bottom w:w="0" w:type="dxa"/>
            <w:right w:w="0" w:type="dxa"/>
          </w:tblCellMar>
        </w:tblPrEx>
        <w:trPr>
          <w:tblCellSpacing w:w="0" w:type="dxa"/>
        </w:trPr>
        <w:tc>
          <w:tcPr>
            <w:tcW w:w="0" w:type="auto"/>
            <w:vAlign w:val="center"/>
          </w:tcPr>
          <w:p w14:paraId="32C3F9DA">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C898C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BDACE5A">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3C0A2AC">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40CEED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6AFC959">
                  <w:r>
                    <w:rPr>
                      <w:rStyle w:val="8"/>
                      <w:rFonts w:hint="eastAsia"/>
                    </w:rPr>
                    <w:t>施用方式</w:t>
                  </w:r>
                </w:p>
              </w:tc>
            </w:tr>
            <w:tr w14:paraId="7AE0B8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746F802">
                  <w:r>
                    <w:rPr>
                      <w:rStyle w:val="8"/>
                      <w:rFonts w:hint="eastAsia"/>
                    </w:rPr>
                    <w:t>棉花田</w:t>
                  </w:r>
                </w:p>
              </w:tc>
              <w:tc>
                <w:tcPr>
                  <w:tcW w:w="0" w:type="auto"/>
                  <w:tcBorders>
                    <w:top w:val="outset" w:color="auto" w:sz="6" w:space="0"/>
                    <w:left w:val="outset" w:color="auto" w:sz="6" w:space="0"/>
                    <w:bottom w:val="outset" w:color="auto" w:sz="6" w:space="0"/>
                    <w:right w:val="outset" w:color="auto" w:sz="6" w:space="0"/>
                  </w:tcBorders>
                  <w:vAlign w:val="center"/>
                </w:tcPr>
                <w:p w14:paraId="147D757F">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307BA5BD">
                  <w:r>
                    <w:rPr>
                      <w:rStyle w:val="8"/>
                      <w:rFonts w:hint="eastAsia"/>
                    </w:rPr>
                    <w:t>110-140毫升/亩</w:t>
                  </w:r>
                </w:p>
              </w:tc>
              <w:tc>
                <w:tcPr>
                  <w:tcW w:w="0" w:type="auto"/>
                  <w:tcBorders>
                    <w:top w:val="outset" w:color="auto" w:sz="6" w:space="0"/>
                    <w:left w:val="outset" w:color="auto" w:sz="6" w:space="0"/>
                    <w:bottom w:val="outset" w:color="auto" w:sz="6" w:space="0"/>
                    <w:right w:val="outset" w:color="auto" w:sz="6" w:space="0"/>
                  </w:tcBorders>
                  <w:vAlign w:val="center"/>
                </w:tcPr>
                <w:p w14:paraId="517882A8">
                  <w:r>
                    <w:rPr>
                      <w:rStyle w:val="8"/>
                      <w:rFonts w:hint="eastAsia"/>
                    </w:rPr>
                    <w:t>土壤喷雾</w:t>
                  </w:r>
                </w:p>
              </w:tc>
            </w:tr>
            <w:tr w14:paraId="658A77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0CAC839">
                  <w:r>
                    <w:rPr>
                      <w:rStyle w:val="8"/>
                      <w:rFonts w:hint="eastAsia"/>
                    </w:rPr>
                    <w:t>马铃薯田</w:t>
                  </w:r>
                </w:p>
              </w:tc>
              <w:tc>
                <w:tcPr>
                  <w:tcW w:w="0" w:type="auto"/>
                  <w:tcBorders>
                    <w:top w:val="outset" w:color="auto" w:sz="6" w:space="0"/>
                    <w:left w:val="outset" w:color="auto" w:sz="6" w:space="0"/>
                    <w:bottom w:val="outset" w:color="auto" w:sz="6" w:space="0"/>
                    <w:right w:val="outset" w:color="auto" w:sz="6" w:space="0"/>
                  </w:tcBorders>
                  <w:vAlign w:val="center"/>
                </w:tcPr>
                <w:p w14:paraId="7D4A23C9">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20BF6786">
                  <w:r>
                    <w:rPr>
                      <w:rStyle w:val="8"/>
                      <w:rFonts w:hint="eastAsia"/>
                    </w:rPr>
                    <w:t>110-140毫升/亩</w:t>
                  </w:r>
                </w:p>
              </w:tc>
              <w:tc>
                <w:tcPr>
                  <w:tcW w:w="0" w:type="auto"/>
                  <w:tcBorders>
                    <w:top w:val="outset" w:color="auto" w:sz="6" w:space="0"/>
                    <w:left w:val="outset" w:color="auto" w:sz="6" w:space="0"/>
                    <w:bottom w:val="outset" w:color="auto" w:sz="6" w:space="0"/>
                    <w:right w:val="outset" w:color="auto" w:sz="6" w:space="0"/>
                  </w:tcBorders>
                  <w:vAlign w:val="center"/>
                </w:tcPr>
                <w:p w14:paraId="1979173B">
                  <w:r>
                    <w:rPr>
                      <w:rStyle w:val="8"/>
                      <w:rFonts w:hint="eastAsia"/>
                    </w:rPr>
                    <w:t>土壤喷雾</w:t>
                  </w:r>
                </w:p>
              </w:tc>
            </w:tr>
          </w:tbl>
          <w:p w14:paraId="2A146644"/>
        </w:tc>
      </w:tr>
      <w:tr w14:paraId="57D7BB22">
        <w:tblPrEx>
          <w:tblCellMar>
            <w:top w:w="0" w:type="dxa"/>
            <w:left w:w="0" w:type="dxa"/>
            <w:bottom w:w="0" w:type="dxa"/>
            <w:right w:w="0" w:type="dxa"/>
          </w:tblCellMar>
        </w:tblPrEx>
        <w:trPr>
          <w:tblCellSpacing w:w="0" w:type="dxa"/>
        </w:trPr>
        <w:tc>
          <w:tcPr>
            <w:tcW w:w="0" w:type="auto"/>
            <w:vAlign w:val="center"/>
          </w:tcPr>
          <w:p w14:paraId="21E6A40A">
            <w:r>
              <w:rPr>
                <w:rStyle w:val="7"/>
                <w:rFonts w:hint="eastAsia"/>
              </w:rPr>
              <w:t>使用技术要求:</w:t>
            </w:r>
            <w:r>
              <w:rPr>
                <w:rFonts w:hint="eastAsia"/>
              </w:rPr>
              <w:br w:type="textWrapping"/>
            </w:r>
            <w:r>
              <w:rPr>
                <w:rStyle w:val="8"/>
                <w:rFonts w:hint="eastAsia"/>
              </w:rPr>
              <w:t>1.本品应掌握在棉花播种后出苗期前、马铃薯播种后出苗前施药，每亩兑水40-50 公斤，土壤喷雾。 2. 大风天或预计1小时内降雨，请勿施药。3.本品每季只用1次。</w:t>
            </w:r>
          </w:p>
        </w:tc>
      </w:tr>
      <w:tr w14:paraId="27A9B1CA">
        <w:tblPrEx>
          <w:tblCellMar>
            <w:top w:w="0" w:type="dxa"/>
            <w:left w:w="0" w:type="dxa"/>
            <w:bottom w:w="0" w:type="dxa"/>
            <w:right w:w="0" w:type="dxa"/>
          </w:tblCellMar>
        </w:tblPrEx>
        <w:trPr>
          <w:tblCellSpacing w:w="0" w:type="dxa"/>
        </w:trPr>
        <w:tc>
          <w:tcPr>
            <w:tcW w:w="0" w:type="auto"/>
            <w:vAlign w:val="center"/>
          </w:tcPr>
          <w:p w14:paraId="44942FE1">
            <w:r>
              <w:rPr>
                <w:rStyle w:val="7"/>
                <w:rFonts w:hint="eastAsia"/>
              </w:rPr>
              <w:t>产品性能:</w:t>
            </w:r>
            <w:r>
              <w:rPr>
                <w:rFonts w:hint="eastAsia"/>
              </w:rPr>
              <w:br w:type="textWrapping"/>
            </w:r>
            <w:r>
              <w:rPr>
                <w:rStyle w:val="8"/>
                <w:rFonts w:hint="eastAsia"/>
              </w:rPr>
              <w:t xml:space="preserve">本品采用微胶囊技术使药剂缓慢释放于田间。 杀草较广，可有效地防治棉花田和马铃薯田多种一年生禾本科杂草和部分阔叶杂草，如：稗草、马唐、狗尾草、千金子、 牛筋草、藜、苋、苘麻、马齿苋、繁缕和龙葵等。 </w:t>
            </w:r>
          </w:p>
        </w:tc>
      </w:tr>
      <w:tr w14:paraId="68124E48">
        <w:tblPrEx>
          <w:tblCellMar>
            <w:top w:w="0" w:type="dxa"/>
            <w:left w:w="0" w:type="dxa"/>
            <w:bottom w:w="0" w:type="dxa"/>
            <w:right w:w="0" w:type="dxa"/>
          </w:tblCellMar>
        </w:tblPrEx>
        <w:trPr>
          <w:tblCellSpacing w:w="0" w:type="dxa"/>
        </w:trPr>
        <w:tc>
          <w:tcPr>
            <w:tcW w:w="0" w:type="auto"/>
            <w:vAlign w:val="center"/>
          </w:tcPr>
          <w:p w14:paraId="1B564E3D">
            <w:r>
              <w:rPr>
                <w:rStyle w:val="7"/>
                <w:rFonts w:hint="eastAsia"/>
              </w:rPr>
              <w:t>注意事项：</w:t>
            </w:r>
            <w:r>
              <w:rPr>
                <w:rFonts w:hint="eastAsia"/>
              </w:rPr>
              <w:br w:type="textWrapping"/>
            </w:r>
            <w:r>
              <w:rPr>
                <w:rStyle w:val="8"/>
                <w:rFonts w:hint="eastAsia"/>
              </w:rPr>
              <w:t>1.水产养殖区、河塘等水体附近禁用，禁止在河塘等水域清洗施药器具。 2.清洗器具的废水不能排入河流、池塘等水源，废弃物要妥善处理，不能随意丢弃，也不能做他用。蚕室及桑园附近禁用。3.配药及施药时,应穿防护服、靴子，戴防护镜、胶皮手套和口罩，避免吸入药雾。施药期间不可吃东西、饮水、吸烟等。施药后，彻底清洗防护用具，洗澡，并更换和清洗工作服。 4. 避免孕妇及哺乳期妇女接触本品。 5.用过的容器应妥善处理，不可作他用，也不可随意丢弃。</w:t>
            </w:r>
          </w:p>
        </w:tc>
      </w:tr>
      <w:tr w14:paraId="37098C55">
        <w:tblPrEx>
          <w:tblCellMar>
            <w:top w:w="0" w:type="dxa"/>
            <w:left w:w="0" w:type="dxa"/>
            <w:bottom w:w="0" w:type="dxa"/>
            <w:right w:w="0" w:type="dxa"/>
          </w:tblCellMar>
        </w:tblPrEx>
        <w:trPr>
          <w:tblCellSpacing w:w="0" w:type="dxa"/>
        </w:trPr>
        <w:tc>
          <w:tcPr>
            <w:tcW w:w="0" w:type="auto"/>
            <w:vAlign w:val="center"/>
          </w:tcPr>
          <w:p w14:paraId="6CD2F798">
            <w:r>
              <w:rPr>
                <w:rStyle w:val="7"/>
                <w:rFonts w:hint="eastAsia"/>
              </w:rPr>
              <w:t>中毒急救措施：</w:t>
            </w:r>
            <w:r>
              <w:rPr>
                <w:rFonts w:hint="eastAsia"/>
              </w:rPr>
              <w:br w:type="textWrapping"/>
            </w:r>
            <w:r>
              <w:rPr>
                <w:rStyle w:val="8"/>
                <w:rFonts w:hint="eastAsia"/>
              </w:rPr>
              <w:t>不慎药液接触皮肤，用大量的肥皂和清水清洗皮肤表面，如有刺激发生， 携此标签请医生诊治。 不慎药液接触眼睛，用清水冲洗眼睛至少15分钟， 如有刺激发生，携此标签请医生诊治。 不慎误食或吞服药液，勿引吐， 携此标签，立即就医。 医生使用：由于有引起化学肺炎及肺水肿的危险， 引吐应在专业医师的监督下进行。无特效解毒剂。对症治疗。</w:t>
            </w:r>
          </w:p>
        </w:tc>
      </w:tr>
      <w:tr w14:paraId="7014973B">
        <w:tblPrEx>
          <w:tblCellMar>
            <w:top w:w="0" w:type="dxa"/>
            <w:left w:w="0" w:type="dxa"/>
            <w:bottom w:w="0" w:type="dxa"/>
            <w:right w:w="0" w:type="dxa"/>
          </w:tblCellMar>
        </w:tblPrEx>
        <w:trPr>
          <w:tblCellSpacing w:w="0" w:type="dxa"/>
        </w:trPr>
        <w:tc>
          <w:tcPr>
            <w:tcW w:w="0" w:type="auto"/>
            <w:vAlign w:val="center"/>
          </w:tcPr>
          <w:p w14:paraId="671DE946">
            <w:r>
              <w:rPr>
                <w:rStyle w:val="7"/>
                <w:rFonts w:hint="eastAsia"/>
              </w:rPr>
              <w:t>储存和运输方法：</w:t>
            </w:r>
            <w:r>
              <w:rPr>
                <w:rFonts w:hint="eastAsia"/>
              </w:rPr>
              <w:br w:type="textWrapping"/>
            </w:r>
            <w:r>
              <w:rPr>
                <w:rStyle w:val="8"/>
                <w:rFonts w:hint="eastAsia"/>
              </w:rPr>
              <w:t>本品应当置于儿童、无关人员及动物接触不到的地方，并加锁。贮存在避 光、干燥、阴凉、通风、防雨处，远离火源或热源。运输时应注意避光、 防高温、雨淋。不能与食品、饮料、粮食、饲料等混合储运。</w:t>
            </w:r>
          </w:p>
        </w:tc>
      </w:tr>
      <w:tr w14:paraId="05C18BF8">
        <w:tblPrEx>
          <w:tblCellMar>
            <w:top w:w="0" w:type="dxa"/>
            <w:left w:w="0" w:type="dxa"/>
            <w:bottom w:w="0" w:type="dxa"/>
            <w:right w:w="0" w:type="dxa"/>
          </w:tblCellMar>
        </w:tblPrEx>
        <w:trPr>
          <w:tblCellSpacing w:w="0" w:type="dxa"/>
        </w:trPr>
        <w:tc>
          <w:tcPr>
            <w:tcW w:w="0" w:type="auto"/>
            <w:vAlign w:val="center"/>
          </w:tcPr>
          <w:p w14:paraId="03083741">
            <w:r>
              <w:rPr>
                <w:rStyle w:val="7"/>
                <w:rFonts w:hint="eastAsia"/>
              </w:rPr>
              <w:t>质量保证期：</w:t>
            </w:r>
            <w:r>
              <w:rPr>
                <w:rStyle w:val="8"/>
                <w:rFonts w:hint="eastAsia"/>
              </w:rPr>
              <w:t>2年</w:t>
            </w:r>
          </w:p>
        </w:tc>
      </w:tr>
      <w:tr w14:paraId="156E6FFB">
        <w:tblPrEx>
          <w:tblCellMar>
            <w:top w:w="0" w:type="dxa"/>
            <w:left w:w="0" w:type="dxa"/>
            <w:bottom w:w="0" w:type="dxa"/>
            <w:right w:w="0" w:type="dxa"/>
          </w:tblCellMar>
        </w:tblPrEx>
        <w:trPr>
          <w:tblCellSpacing w:w="0" w:type="dxa"/>
        </w:trPr>
        <w:tc>
          <w:tcPr>
            <w:tcW w:w="0" w:type="auto"/>
            <w:vAlign w:val="center"/>
          </w:tcPr>
          <w:p w14:paraId="0599C577">
            <w:r>
              <w:rPr>
                <w:rStyle w:val="7"/>
                <w:rFonts w:hint="eastAsia"/>
              </w:rPr>
              <w:t>备注：</w:t>
            </w:r>
          </w:p>
        </w:tc>
      </w:tr>
    </w:tbl>
    <w:p w14:paraId="02B83429"/>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DEA58E8">
        <w:tblPrEx>
          <w:tblCellMar>
            <w:top w:w="0" w:type="dxa"/>
            <w:left w:w="0" w:type="dxa"/>
            <w:bottom w:w="0" w:type="dxa"/>
            <w:right w:w="0" w:type="dxa"/>
          </w:tblCellMar>
        </w:tblPrEx>
        <w:trPr>
          <w:tblCellSpacing w:w="0" w:type="dxa"/>
        </w:trPr>
        <w:tc>
          <w:tcPr>
            <w:tcW w:w="0" w:type="auto"/>
            <w:vAlign w:val="center"/>
          </w:tcPr>
          <w:p w14:paraId="1AE37D33">
            <w:r>
              <w:rPr>
                <w:rStyle w:val="7"/>
                <w:rFonts w:hint="eastAsia"/>
              </w:rPr>
              <w:t>登记证号：</w:t>
            </w:r>
            <w:r>
              <w:rPr>
                <w:rFonts w:hint="eastAsia"/>
              </w:rPr>
              <w:t>PD20095952</w:t>
            </w:r>
          </w:p>
        </w:tc>
      </w:tr>
      <w:tr w14:paraId="60B6DE47">
        <w:tblPrEx>
          <w:tblCellMar>
            <w:top w:w="0" w:type="dxa"/>
            <w:left w:w="0" w:type="dxa"/>
            <w:bottom w:w="0" w:type="dxa"/>
            <w:right w:w="0" w:type="dxa"/>
          </w:tblCellMar>
        </w:tblPrEx>
        <w:trPr>
          <w:tblCellSpacing w:w="0" w:type="dxa"/>
        </w:trPr>
        <w:tc>
          <w:tcPr>
            <w:tcW w:w="0" w:type="auto"/>
            <w:vAlign w:val="center"/>
          </w:tcPr>
          <w:p w14:paraId="4965B96D">
            <w:r>
              <w:rPr>
                <w:rStyle w:val="7"/>
                <w:rFonts w:hint="eastAsia"/>
              </w:rPr>
              <w:t>登记证持有人：</w:t>
            </w:r>
            <w:r>
              <w:rPr>
                <w:rFonts w:hint="eastAsia"/>
              </w:rPr>
              <w:t>山东垄喜植物保护有限公司</w:t>
            </w:r>
          </w:p>
        </w:tc>
      </w:tr>
      <w:tr w14:paraId="524706BB">
        <w:tblPrEx>
          <w:tblCellMar>
            <w:top w:w="0" w:type="dxa"/>
            <w:left w:w="0" w:type="dxa"/>
            <w:bottom w:w="0" w:type="dxa"/>
            <w:right w:w="0" w:type="dxa"/>
          </w:tblCellMar>
        </w:tblPrEx>
        <w:trPr>
          <w:tblCellSpacing w:w="0" w:type="dxa"/>
        </w:trPr>
        <w:tc>
          <w:tcPr>
            <w:tcW w:w="0" w:type="auto"/>
            <w:vAlign w:val="center"/>
          </w:tcPr>
          <w:p w14:paraId="1231CA0C">
            <w:r>
              <w:rPr>
                <w:rStyle w:val="7"/>
                <w:rFonts w:hint="eastAsia"/>
              </w:rPr>
              <w:t>农药名称：</w:t>
            </w:r>
            <w:r>
              <w:rPr>
                <w:rFonts w:hint="eastAsia"/>
              </w:rPr>
              <w:t>氧乐果</w:t>
            </w:r>
          </w:p>
        </w:tc>
      </w:tr>
      <w:tr w14:paraId="6B92F430">
        <w:tblPrEx>
          <w:tblCellMar>
            <w:top w:w="0" w:type="dxa"/>
            <w:left w:w="0" w:type="dxa"/>
            <w:bottom w:w="0" w:type="dxa"/>
            <w:right w:w="0" w:type="dxa"/>
          </w:tblCellMar>
        </w:tblPrEx>
        <w:trPr>
          <w:tblCellSpacing w:w="0" w:type="dxa"/>
        </w:trPr>
        <w:tc>
          <w:tcPr>
            <w:tcW w:w="0" w:type="auto"/>
            <w:vAlign w:val="center"/>
          </w:tcPr>
          <w:p w14:paraId="4EB49509">
            <w:r>
              <w:rPr>
                <w:rStyle w:val="7"/>
                <w:rFonts w:hint="eastAsia"/>
              </w:rPr>
              <w:t>剂型：</w:t>
            </w:r>
            <w:r>
              <w:rPr>
                <w:rFonts w:hint="eastAsia"/>
              </w:rPr>
              <w:t>乳油</w:t>
            </w:r>
          </w:p>
        </w:tc>
      </w:tr>
      <w:tr w14:paraId="4187728F">
        <w:tblPrEx>
          <w:tblCellMar>
            <w:top w:w="0" w:type="dxa"/>
            <w:left w:w="0" w:type="dxa"/>
            <w:bottom w:w="0" w:type="dxa"/>
            <w:right w:w="0" w:type="dxa"/>
          </w:tblCellMar>
        </w:tblPrEx>
        <w:trPr>
          <w:tblCellSpacing w:w="0" w:type="dxa"/>
        </w:trPr>
        <w:tc>
          <w:tcPr>
            <w:tcW w:w="0" w:type="auto"/>
            <w:vAlign w:val="center"/>
          </w:tcPr>
          <w:p w14:paraId="493AAB45">
            <w:r>
              <w:rPr>
                <w:rStyle w:val="7"/>
                <w:rFonts w:hint="eastAsia"/>
              </w:rPr>
              <w:t>毒性及其标识：</w:t>
            </w:r>
            <w:r>
              <w:rPr>
                <w:rFonts w:hint="eastAsia"/>
              </w:rPr>
              <w:t xml:space="preserve"> </w:t>
            </w:r>
            <w:r>
              <w:drawing>
                <wp:inline distT="0" distB="0" distL="0" distR="0">
                  <wp:extent cx="476250" cy="323850"/>
                  <wp:effectExtent l="0" t="0" r="0" b="0"/>
                  <wp:docPr id="57" name="图片 57"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中等毒 </w:t>
            </w:r>
            <w:r>
              <w:rPr>
                <w:rFonts w:hint="eastAsia"/>
              </w:rPr>
              <w:br w:type="textWrapping"/>
            </w:r>
            <w:r>
              <w:rPr>
                <w:rFonts w:hint="eastAsia"/>
              </w:rPr>
              <w:t xml:space="preserve">(原药高毒) </w:t>
            </w:r>
          </w:p>
        </w:tc>
      </w:tr>
      <w:tr w14:paraId="327B0B23">
        <w:tblPrEx>
          <w:tblCellMar>
            <w:top w:w="0" w:type="dxa"/>
            <w:left w:w="0" w:type="dxa"/>
            <w:bottom w:w="0" w:type="dxa"/>
            <w:right w:w="0" w:type="dxa"/>
          </w:tblCellMar>
        </w:tblPrEx>
        <w:trPr>
          <w:tblCellSpacing w:w="0" w:type="dxa"/>
        </w:trPr>
        <w:tc>
          <w:tcPr>
            <w:tcW w:w="0" w:type="auto"/>
            <w:vAlign w:val="center"/>
          </w:tcPr>
          <w:p w14:paraId="40D5B979">
            <w:r>
              <w:rPr>
                <w:rStyle w:val="7"/>
                <w:rFonts w:hint="eastAsia"/>
              </w:rPr>
              <w:t>总有效成分含量：</w:t>
            </w:r>
            <w:r>
              <w:rPr>
                <w:rFonts w:hint="eastAsia"/>
              </w:rPr>
              <w:t>40%</w:t>
            </w:r>
          </w:p>
        </w:tc>
      </w:tr>
      <w:tr w14:paraId="34356DCA">
        <w:tblPrEx>
          <w:tblCellMar>
            <w:top w:w="0" w:type="dxa"/>
            <w:left w:w="0" w:type="dxa"/>
            <w:bottom w:w="0" w:type="dxa"/>
            <w:right w:w="0" w:type="dxa"/>
          </w:tblCellMar>
        </w:tblPrEx>
        <w:trPr>
          <w:tblCellSpacing w:w="0" w:type="dxa"/>
        </w:trPr>
        <w:tc>
          <w:tcPr>
            <w:tcW w:w="0" w:type="auto"/>
            <w:vAlign w:val="center"/>
          </w:tcPr>
          <w:p w14:paraId="7BFCD7E9">
            <w:r>
              <w:rPr>
                <w:rFonts w:hint="eastAsia"/>
              </w:rPr>
              <w:t xml:space="preserve">有效成分及其含量： </w:t>
            </w:r>
          </w:p>
          <w:p w14:paraId="7EC8BFE6">
            <w:r>
              <w:rPr>
                <w:rFonts w:hint="eastAsia"/>
              </w:rPr>
              <w:t xml:space="preserve">    氧乐果40%    </w:t>
            </w:r>
          </w:p>
        </w:tc>
      </w:tr>
      <w:tr w14:paraId="265F0B9D">
        <w:tblPrEx>
          <w:tblCellMar>
            <w:top w:w="0" w:type="dxa"/>
            <w:left w:w="0" w:type="dxa"/>
            <w:bottom w:w="0" w:type="dxa"/>
            <w:right w:w="0" w:type="dxa"/>
          </w:tblCellMar>
        </w:tblPrEx>
        <w:trPr>
          <w:tblCellSpacing w:w="0" w:type="dxa"/>
        </w:trPr>
        <w:tc>
          <w:tcPr>
            <w:tcW w:w="0" w:type="auto"/>
            <w:vAlign w:val="center"/>
          </w:tcPr>
          <w:p w14:paraId="1C35274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BE4E0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07B2F64">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D80250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CC732C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114673D">
                  <w:r>
                    <w:rPr>
                      <w:rStyle w:val="8"/>
                      <w:rFonts w:hint="eastAsia"/>
                    </w:rPr>
                    <w:t>施用方式</w:t>
                  </w:r>
                </w:p>
              </w:tc>
            </w:tr>
            <w:tr w14:paraId="2FAED7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BDE81DA">
                  <w:r>
                    <w:rPr>
                      <w:rStyle w:val="8"/>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27691CC8">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7DF578AF">
                  <w:r>
                    <w:rPr>
                      <w:rStyle w:val="8"/>
                      <w:rFonts w:hint="eastAsia"/>
                    </w:rPr>
                    <w:t>16.7-25克/亩</w:t>
                  </w:r>
                </w:p>
              </w:tc>
              <w:tc>
                <w:tcPr>
                  <w:tcW w:w="0" w:type="auto"/>
                  <w:tcBorders>
                    <w:top w:val="outset" w:color="auto" w:sz="6" w:space="0"/>
                    <w:left w:val="outset" w:color="auto" w:sz="6" w:space="0"/>
                    <w:bottom w:val="outset" w:color="auto" w:sz="6" w:space="0"/>
                    <w:right w:val="outset" w:color="auto" w:sz="6" w:space="0"/>
                  </w:tcBorders>
                  <w:vAlign w:val="center"/>
                </w:tcPr>
                <w:p w14:paraId="0A21256D">
                  <w:r>
                    <w:rPr>
                      <w:rStyle w:val="8"/>
                      <w:rFonts w:hint="eastAsia"/>
                    </w:rPr>
                    <w:t>喷雾</w:t>
                  </w:r>
                </w:p>
              </w:tc>
            </w:tr>
          </w:tbl>
          <w:p w14:paraId="15820B15"/>
        </w:tc>
      </w:tr>
      <w:tr w14:paraId="33D086A8">
        <w:tblPrEx>
          <w:tblCellMar>
            <w:top w:w="0" w:type="dxa"/>
            <w:left w:w="0" w:type="dxa"/>
            <w:bottom w:w="0" w:type="dxa"/>
            <w:right w:w="0" w:type="dxa"/>
          </w:tblCellMar>
        </w:tblPrEx>
        <w:trPr>
          <w:tblCellSpacing w:w="0" w:type="dxa"/>
        </w:trPr>
        <w:tc>
          <w:tcPr>
            <w:tcW w:w="0" w:type="auto"/>
            <w:vAlign w:val="center"/>
          </w:tcPr>
          <w:p w14:paraId="1A00E11F">
            <w:r>
              <w:rPr>
                <w:rStyle w:val="7"/>
                <w:rFonts w:hint="eastAsia"/>
              </w:rPr>
              <w:t>使用技术要求:</w:t>
            </w:r>
            <w:r>
              <w:rPr>
                <w:rFonts w:hint="eastAsia"/>
              </w:rPr>
              <w:br w:type="textWrapping"/>
            </w:r>
            <w:r>
              <w:rPr>
                <w:rStyle w:val="8"/>
                <w:rFonts w:hint="eastAsia"/>
              </w:rPr>
              <w:t>1、于棉花蚜虫盛发期施药。 2、大风天或预计1小时内降雨，请勿施药。3.产品在棉花上的安全间隔期7天，每季最多使用2次。4.施药后应设立警示标志，人畜在施药24小时后方可进入施药地点。</w:t>
            </w:r>
          </w:p>
        </w:tc>
      </w:tr>
      <w:tr w14:paraId="5C16C000">
        <w:tblPrEx>
          <w:tblCellMar>
            <w:top w:w="0" w:type="dxa"/>
            <w:left w:w="0" w:type="dxa"/>
            <w:bottom w:w="0" w:type="dxa"/>
            <w:right w:w="0" w:type="dxa"/>
          </w:tblCellMar>
        </w:tblPrEx>
        <w:trPr>
          <w:tblCellSpacing w:w="0" w:type="dxa"/>
        </w:trPr>
        <w:tc>
          <w:tcPr>
            <w:tcW w:w="0" w:type="auto"/>
            <w:vAlign w:val="center"/>
          </w:tcPr>
          <w:p w14:paraId="6830FD65">
            <w:r>
              <w:rPr>
                <w:rStyle w:val="7"/>
                <w:rFonts w:hint="eastAsia"/>
              </w:rPr>
              <w:t>产品性能:</w:t>
            </w:r>
            <w:r>
              <w:rPr>
                <w:rFonts w:hint="eastAsia"/>
              </w:rPr>
              <w:br w:type="textWrapping"/>
            </w:r>
            <w:r>
              <w:rPr>
                <w:rStyle w:val="8"/>
                <w:rFonts w:hint="eastAsia"/>
              </w:rPr>
              <w:t>该产品是一种有机磷杀虫剂，对害虫击倒力较快，具有较强的内吸、触杀和一定的胃毒作用，对棉花蚜虫有较好的防效。</w:t>
            </w:r>
          </w:p>
        </w:tc>
      </w:tr>
      <w:tr w14:paraId="1BC467BD">
        <w:tblPrEx>
          <w:tblCellMar>
            <w:top w:w="0" w:type="dxa"/>
            <w:left w:w="0" w:type="dxa"/>
            <w:bottom w:w="0" w:type="dxa"/>
            <w:right w:w="0" w:type="dxa"/>
          </w:tblCellMar>
        </w:tblPrEx>
        <w:trPr>
          <w:tblCellSpacing w:w="0" w:type="dxa"/>
        </w:trPr>
        <w:tc>
          <w:tcPr>
            <w:tcW w:w="0" w:type="auto"/>
            <w:vAlign w:val="center"/>
          </w:tcPr>
          <w:p w14:paraId="2FABA983">
            <w:r>
              <w:rPr>
                <w:rStyle w:val="7"/>
                <w:rFonts w:hint="eastAsia"/>
              </w:rPr>
              <w:t>注意事项：</w:t>
            </w:r>
            <w:r>
              <w:rPr>
                <w:rFonts w:hint="eastAsia"/>
              </w:rPr>
              <w:br w:type="textWrapping"/>
            </w:r>
            <w:r>
              <w:rPr>
                <w:rStyle w:val="8"/>
                <w:rFonts w:hint="eastAsia"/>
              </w:rPr>
              <w:t>1.本品不能与呈碱性的农药等物质混用。 2.建议与其他作用机制不同的杀虫剂轮换使用，以延缓抗性产生。 3.本品对蜜蜂、鱼类等水生生物、家蚕有毒，施药期间应避免对周围蜂群的影响、蜜源作物花期、蚕室和桑园附近禁用。远离水产养殖区施药，禁止在河塘等水体中清洗施药器具。 4.孕妇及哺乳期妇女应避免接触。 5.使用本品时应穿戴防护服和手套，避免吸入药液。施药期间不可吃东西和饮水，施药后应及时洗手和洗脸。 6. 用过的容器应妥善处理，不可做他用，也不可随意丢弃。7.不得用于防治卫生害虫，不得用于蔬菜、瓜果、茶叶、菌类、中草药材的生产，不得用于水生植物的病虫害防治。</w:t>
            </w:r>
          </w:p>
        </w:tc>
      </w:tr>
      <w:tr w14:paraId="54D8F756">
        <w:tblPrEx>
          <w:tblCellMar>
            <w:top w:w="0" w:type="dxa"/>
            <w:left w:w="0" w:type="dxa"/>
            <w:bottom w:w="0" w:type="dxa"/>
            <w:right w:w="0" w:type="dxa"/>
          </w:tblCellMar>
        </w:tblPrEx>
        <w:trPr>
          <w:tblCellSpacing w:w="0" w:type="dxa"/>
        </w:trPr>
        <w:tc>
          <w:tcPr>
            <w:tcW w:w="0" w:type="auto"/>
            <w:vAlign w:val="center"/>
          </w:tcPr>
          <w:p w14:paraId="3DC7E8D7">
            <w:r>
              <w:rPr>
                <w:rStyle w:val="7"/>
                <w:rFonts w:hint="eastAsia"/>
              </w:rPr>
              <w:t>中毒急救措施：</w:t>
            </w:r>
            <w:r>
              <w:rPr>
                <w:rFonts w:hint="eastAsia"/>
              </w:rPr>
              <w:br w:type="textWrapping"/>
            </w:r>
            <w:r>
              <w:rPr>
                <w:rStyle w:val="8"/>
                <w:rFonts w:hint="eastAsia"/>
              </w:rPr>
              <w:t>中毒症状表现为头晕、乏力、呕吐、视力模糊等。 不慎吸入，应将病人移至空气流通处。不慎接触皮肤或溅入眼睛，应用大量清水冲洗至少15分钟。误服则应立即携此标签将病人送医院诊治，[1]用阿托品1～5毫克皮下或静脉注射(按中毒轻重而定)；[2]用解磷定0.4-1.2克静脉注射( 按中毒轻重而定)；[3]禁用吗啡、茶硷、吩噻嗪、 利血平。中国疾病预防控制中心中毒急救电话，010-83132345。</w:t>
            </w:r>
          </w:p>
        </w:tc>
      </w:tr>
      <w:tr w14:paraId="6D7BA8B5">
        <w:tblPrEx>
          <w:tblCellMar>
            <w:top w:w="0" w:type="dxa"/>
            <w:left w:w="0" w:type="dxa"/>
            <w:bottom w:w="0" w:type="dxa"/>
            <w:right w:w="0" w:type="dxa"/>
          </w:tblCellMar>
        </w:tblPrEx>
        <w:trPr>
          <w:tblCellSpacing w:w="0" w:type="dxa"/>
        </w:trPr>
        <w:tc>
          <w:tcPr>
            <w:tcW w:w="0" w:type="auto"/>
            <w:vAlign w:val="center"/>
          </w:tcPr>
          <w:p w14:paraId="71B326CD">
            <w:r>
              <w:rPr>
                <w:rStyle w:val="7"/>
                <w:rFonts w:hint="eastAsia"/>
              </w:rPr>
              <w:t>储存和运输方法：</w:t>
            </w:r>
            <w:r>
              <w:rPr>
                <w:rFonts w:hint="eastAsia"/>
              </w:rPr>
              <w:br w:type="textWrapping"/>
            </w:r>
            <w:r>
              <w:rPr>
                <w:rStyle w:val="8"/>
                <w:rFonts w:hint="eastAsia"/>
              </w:rPr>
              <w:t>本品贮存在干燥、阴凉、通风、阴雨处，远离火源或热源。置于儿童触及不到之处，并加锁。勿与食品、饮料、粮食、饲料其他商品同贮同运。</w:t>
            </w:r>
          </w:p>
        </w:tc>
      </w:tr>
      <w:tr w14:paraId="31A23521">
        <w:tblPrEx>
          <w:tblCellMar>
            <w:top w:w="0" w:type="dxa"/>
            <w:left w:w="0" w:type="dxa"/>
            <w:bottom w:w="0" w:type="dxa"/>
            <w:right w:w="0" w:type="dxa"/>
          </w:tblCellMar>
        </w:tblPrEx>
        <w:trPr>
          <w:tblCellSpacing w:w="0" w:type="dxa"/>
        </w:trPr>
        <w:tc>
          <w:tcPr>
            <w:tcW w:w="0" w:type="auto"/>
            <w:vAlign w:val="center"/>
          </w:tcPr>
          <w:p w14:paraId="29C8B634">
            <w:r>
              <w:rPr>
                <w:rStyle w:val="7"/>
                <w:rFonts w:hint="eastAsia"/>
              </w:rPr>
              <w:t>质量保证期：</w:t>
            </w:r>
            <w:r>
              <w:rPr>
                <w:rStyle w:val="8"/>
                <w:rFonts w:hint="eastAsia"/>
              </w:rPr>
              <w:t>2年</w:t>
            </w:r>
          </w:p>
        </w:tc>
      </w:tr>
      <w:tr w14:paraId="0EC07359">
        <w:tblPrEx>
          <w:tblCellMar>
            <w:top w:w="0" w:type="dxa"/>
            <w:left w:w="0" w:type="dxa"/>
            <w:bottom w:w="0" w:type="dxa"/>
            <w:right w:w="0" w:type="dxa"/>
          </w:tblCellMar>
        </w:tblPrEx>
        <w:trPr>
          <w:tblCellSpacing w:w="0" w:type="dxa"/>
        </w:trPr>
        <w:tc>
          <w:tcPr>
            <w:tcW w:w="0" w:type="auto"/>
            <w:vAlign w:val="center"/>
          </w:tcPr>
          <w:p w14:paraId="2A13A57C">
            <w:r>
              <w:rPr>
                <w:rStyle w:val="7"/>
                <w:rFonts w:hint="eastAsia"/>
              </w:rPr>
              <w:t>备注：</w:t>
            </w:r>
            <w:r>
              <w:rPr>
                <w:rFonts w:hint="eastAsia"/>
              </w:rPr>
              <w:br w:type="textWrapping"/>
            </w:r>
            <w:r>
              <w:rPr>
                <w:rStyle w:val="8"/>
                <w:rFonts w:hint="eastAsia"/>
              </w:rPr>
              <w:t>标注"限制使用"字样</w:t>
            </w:r>
          </w:p>
        </w:tc>
      </w:tr>
    </w:tbl>
    <w:p w14:paraId="0EA5F108"/>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A7B177C">
        <w:tblPrEx>
          <w:tblCellMar>
            <w:top w:w="0" w:type="dxa"/>
            <w:left w:w="0" w:type="dxa"/>
            <w:bottom w:w="0" w:type="dxa"/>
            <w:right w:w="0" w:type="dxa"/>
          </w:tblCellMar>
        </w:tblPrEx>
        <w:trPr>
          <w:tblCellSpacing w:w="0" w:type="dxa"/>
        </w:trPr>
        <w:tc>
          <w:tcPr>
            <w:tcW w:w="0" w:type="auto"/>
            <w:vAlign w:val="center"/>
          </w:tcPr>
          <w:p w14:paraId="147C349E">
            <w:r>
              <w:rPr>
                <w:rStyle w:val="7"/>
                <w:rFonts w:hint="eastAsia"/>
              </w:rPr>
              <w:t>登记证号：</w:t>
            </w:r>
            <w:r>
              <w:rPr>
                <w:rFonts w:hint="eastAsia"/>
              </w:rPr>
              <w:t>PD20122114</w:t>
            </w:r>
          </w:p>
        </w:tc>
      </w:tr>
      <w:tr w14:paraId="69D5C56C">
        <w:tblPrEx>
          <w:tblCellMar>
            <w:top w:w="0" w:type="dxa"/>
            <w:left w:w="0" w:type="dxa"/>
            <w:bottom w:w="0" w:type="dxa"/>
            <w:right w:w="0" w:type="dxa"/>
          </w:tblCellMar>
        </w:tblPrEx>
        <w:trPr>
          <w:tblCellSpacing w:w="0" w:type="dxa"/>
        </w:trPr>
        <w:tc>
          <w:tcPr>
            <w:tcW w:w="0" w:type="auto"/>
            <w:vAlign w:val="center"/>
          </w:tcPr>
          <w:p w14:paraId="2868E804">
            <w:r>
              <w:rPr>
                <w:rStyle w:val="7"/>
                <w:rFonts w:hint="eastAsia"/>
              </w:rPr>
              <w:t>登记证持有人：</w:t>
            </w:r>
            <w:r>
              <w:rPr>
                <w:rFonts w:hint="eastAsia"/>
              </w:rPr>
              <w:t>山东先达农化股份有限公司</w:t>
            </w:r>
          </w:p>
        </w:tc>
      </w:tr>
      <w:tr w14:paraId="30DDEA73">
        <w:tblPrEx>
          <w:tblCellMar>
            <w:top w:w="0" w:type="dxa"/>
            <w:left w:w="0" w:type="dxa"/>
            <w:bottom w:w="0" w:type="dxa"/>
            <w:right w:w="0" w:type="dxa"/>
          </w:tblCellMar>
        </w:tblPrEx>
        <w:trPr>
          <w:tblCellSpacing w:w="0" w:type="dxa"/>
        </w:trPr>
        <w:tc>
          <w:tcPr>
            <w:tcW w:w="0" w:type="auto"/>
            <w:vAlign w:val="center"/>
          </w:tcPr>
          <w:p w14:paraId="63B41740">
            <w:r>
              <w:rPr>
                <w:rStyle w:val="7"/>
                <w:rFonts w:hint="eastAsia"/>
              </w:rPr>
              <w:t>农药名称：</w:t>
            </w:r>
            <w:r>
              <w:rPr>
                <w:rFonts w:hint="eastAsia"/>
              </w:rPr>
              <w:t>烯草酮</w:t>
            </w:r>
          </w:p>
        </w:tc>
      </w:tr>
      <w:tr w14:paraId="4C32C23E">
        <w:tblPrEx>
          <w:tblCellMar>
            <w:top w:w="0" w:type="dxa"/>
            <w:left w:w="0" w:type="dxa"/>
            <w:bottom w:w="0" w:type="dxa"/>
            <w:right w:w="0" w:type="dxa"/>
          </w:tblCellMar>
        </w:tblPrEx>
        <w:trPr>
          <w:tblCellSpacing w:w="0" w:type="dxa"/>
        </w:trPr>
        <w:tc>
          <w:tcPr>
            <w:tcW w:w="0" w:type="auto"/>
            <w:vAlign w:val="center"/>
          </w:tcPr>
          <w:p w14:paraId="3BECBCB3">
            <w:r>
              <w:rPr>
                <w:rStyle w:val="7"/>
                <w:rFonts w:hint="eastAsia"/>
              </w:rPr>
              <w:t>剂型：</w:t>
            </w:r>
            <w:r>
              <w:rPr>
                <w:rFonts w:hint="eastAsia"/>
              </w:rPr>
              <w:t>母药</w:t>
            </w:r>
          </w:p>
        </w:tc>
      </w:tr>
      <w:tr w14:paraId="00BF1E2C">
        <w:tblPrEx>
          <w:tblCellMar>
            <w:top w:w="0" w:type="dxa"/>
            <w:left w:w="0" w:type="dxa"/>
            <w:bottom w:w="0" w:type="dxa"/>
            <w:right w:w="0" w:type="dxa"/>
          </w:tblCellMar>
        </w:tblPrEx>
        <w:trPr>
          <w:tblCellSpacing w:w="0" w:type="dxa"/>
        </w:trPr>
        <w:tc>
          <w:tcPr>
            <w:tcW w:w="0" w:type="auto"/>
            <w:vAlign w:val="center"/>
          </w:tcPr>
          <w:p w14:paraId="489BE653">
            <w:r>
              <w:rPr>
                <w:rStyle w:val="7"/>
                <w:rFonts w:hint="eastAsia"/>
              </w:rPr>
              <w:t>毒性及其标识：</w:t>
            </w:r>
            <w:r>
              <w:rPr>
                <w:rFonts w:hint="eastAsia"/>
              </w:rPr>
              <w:t xml:space="preserve"> </w:t>
            </w:r>
          </w:p>
        </w:tc>
      </w:tr>
      <w:tr w14:paraId="21133F44">
        <w:tblPrEx>
          <w:tblCellMar>
            <w:top w:w="0" w:type="dxa"/>
            <w:left w:w="0" w:type="dxa"/>
            <w:bottom w:w="0" w:type="dxa"/>
            <w:right w:w="0" w:type="dxa"/>
          </w:tblCellMar>
        </w:tblPrEx>
        <w:trPr>
          <w:tblCellSpacing w:w="0" w:type="dxa"/>
        </w:trPr>
        <w:tc>
          <w:tcPr>
            <w:tcW w:w="0" w:type="auto"/>
            <w:vAlign w:val="center"/>
          </w:tcPr>
          <w:p w14:paraId="52366DA9">
            <w:r>
              <w:rPr>
                <w:rStyle w:val="7"/>
                <w:rFonts w:hint="eastAsia"/>
              </w:rPr>
              <w:t>总有效成分含量：</w:t>
            </w:r>
            <w:r>
              <w:rPr>
                <w:rFonts w:hint="eastAsia"/>
              </w:rPr>
              <w:t>37%</w:t>
            </w:r>
          </w:p>
        </w:tc>
      </w:tr>
      <w:tr w14:paraId="4E26070C">
        <w:tblPrEx>
          <w:tblCellMar>
            <w:top w:w="0" w:type="dxa"/>
            <w:left w:w="0" w:type="dxa"/>
            <w:bottom w:w="0" w:type="dxa"/>
            <w:right w:w="0" w:type="dxa"/>
          </w:tblCellMar>
        </w:tblPrEx>
        <w:trPr>
          <w:tblCellSpacing w:w="0" w:type="dxa"/>
        </w:trPr>
        <w:tc>
          <w:tcPr>
            <w:tcW w:w="0" w:type="auto"/>
            <w:vAlign w:val="center"/>
          </w:tcPr>
          <w:p w14:paraId="2C405A93">
            <w:r>
              <w:rPr>
                <w:rFonts w:hint="eastAsia"/>
              </w:rPr>
              <w:t xml:space="preserve">有效成分及其含量： </w:t>
            </w:r>
          </w:p>
          <w:p w14:paraId="1F67987D">
            <w:r>
              <w:rPr>
                <w:rFonts w:hint="eastAsia"/>
              </w:rPr>
              <w:t xml:space="preserve">    烯草酮37%    </w:t>
            </w:r>
          </w:p>
        </w:tc>
      </w:tr>
      <w:tr w14:paraId="408E70CF">
        <w:tblPrEx>
          <w:tblCellMar>
            <w:top w:w="0" w:type="dxa"/>
            <w:left w:w="0" w:type="dxa"/>
            <w:bottom w:w="0" w:type="dxa"/>
            <w:right w:w="0" w:type="dxa"/>
          </w:tblCellMar>
        </w:tblPrEx>
        <w:trPr>
          <w:tblCellSpacing w:w="0" w:type="dxa"/>
        </w:trPr>
        <w:tc>
          <w:tcPr>
            <w:tcW w:w="0" w:type="auto"/>
            <w:vAlign w:val="center"/>
          </w:tcPr>
          <w:p w14:paraId="7D33963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F9C40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0D8827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9CFA4A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6AB75C1">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7411C61">
                  <w:r>
                    <w:rPr>
                      <w:rStyle w:val="8"/>
                      <w:rFonts w:hint="eastAsia"/>
                    </w:rPr>
                    <w:t>施用方式</w:t>
                  </w:r>
                </w:p>
              </w:tc>
            </w:tr>
          </w:tbl>
          <w:p w14:paraId="0ACABC1F"/>
        </w:tc>
      </w:tr>
      <w:tr w14:paraId="303EF5D5">
        <w:tblPrEx>
          <w:tblCellMar>
            <w:top w:w="0" w:type="dxa"/>
            <w:left w:w="0" w:type="dxa"/>
            <w:bottom w:w="0" w:type="dxa"/>
            <w:right w:w="0" w:type="dxa"/>
          </w:tblCellMar>
        </w:tblPrEx>
        <w:trPr>
          <w:tblCellSpacing w:w="0" w:type="dxa"/>
        </w:trPr>
        <w:tc>
          <w:tcPr>
            <w:tcW w:w="0" w:type="auto"/>
            <w:vAlign w:val="center"/>
          </w:tcPr>
          <w:p w14:paraId="559CB7AC">
            <w:r>
              <w:rPr>
                <w:rStyle w:val="7"/>
                <w:rFonts w:hint="eastAsia"/>
              </w:rPr>
              <w:t>使用技术要求:</w:t>
            </w:r>
          </w:p>
        </w:tc>
      </w:tr>
      <w:tr w14:paraId="14B15B56">
        <w:tblPrEx>
          <w:tblCellMar>
            <w:top w:w="0" w:type="dxa"/>
            <w:left w:w="0" w:type="dxa"/>
            <w:bottom w:w="0" w:type="dxa"/>
            <w:right w:w="0" w:type="dxa"/>
          </w:tblCellMar>
        </w:tblPrEx>
        <w:trPr>
          <w:tblCellSpacing w:w="0" w:type="dxa"/>
        </w:trPr>
        <w:tc>
          <w:tcPr>
            <w:tcW w:w="0" w:type="auto"/>
            <w:vAlign w:val="center"/>
          </w:tcPr>
          <w:p w14:paraId="3421FFDD">
            <w:r>
              <w:rPr>
                <w:rStyle w:val="7"/>
                <w:rFonts w:hint="eastAsia"/>
              </w:rPr>
              <w:t>产品性能:</w:t>
            </w:r>
            <w:r>
              <w:rPr>
                <w:rFonts w:hint="eastAsia"/>
              </w:rPr>
              <w:br w:type="textWrapping"/>
            </w:r>
            <w:r>
              <w:rPr>
                <w:rStyle w:val="8"/>
                <w:rFonts w:hint="eastAsia"/>
              </w:rPr>
              <w:t>本品为內吸传导型选择性芽后除草剂，有效防除一年生和多年生禾本科杂草。本品是农药制剂加工的原材料，不得用于农作物或者其他场所。</w:t>
            </w:r>
          </w:p>
        </w:tc>
      </w:tr>
      <w:tr w14:paraId="26B23BFE">
        <w:tblPrEx>
          <w:tblCellMar>
            <w:top w:w="0" w:type="dxa"/>
            <w:left w:w="0" w:type="dxa"/>
            <w:bottom w:w="0" w:type="dxa"/>
            <w:right w:w="0" w:type="dxa"/>
          </w:tblCellMar>
        </w:tblPrEx>
        <w:trPr>
          <w:tblCellSpacing w:w="0" w:type="dxa"/>
        </w:trPr>
        <w:tc>
          <w:tcPr>
            <w:tcW w:w="0" w:type="auto"/>
            <w:vAlign w:val="center"/>
          </w:tcPr>
          <w:p w14:paraId="316C4EEF">
            <w:r>
              <w:rPr>
                <w:rStyle w:val="7"/>
                <w:rFonts w:hint="eastAsia"/>
              </w:rPr>
              <w:t>注意事项：</w:t>
            </w:r>
            <w:r>
              <w:rPr>
                <w:rFonts w:hint="eastAsia"/>
              </w:rPr>
              <w:br w:type="textWrapping"/>
            </w:r>
            <w:r>
              <w:rPr>
                <w:rStyle w:val="8"/>
                <w:rFonts w:hint="eastAsia"/>
              </w:rPr>
              <w:t>1、在开启包装物和使用过程中要注意防护，穿防护服，佩戴防护手套、口罩等避免吸入，此时不能吸烟、饮水等，工作后要洗干净手脸等。2、清洗废液应妥善处理，避免污染水源，河流。剩余药剂应妥善保管，不得随意丢弃，废弃物不可他用。3、废弃物焚烧处理。4、本品不易燃，万一着火应用沙土覆盖处理。5、如有泄露用吸收材料或沙土吸收。6、用过的容器应妥善处理，不可做他用，也不可随意丢弃。7、避免孕妇及哺乳期妇女接触。</w:t>
            </w:r>
          </w:p>
        </w:tc>
      </w:tr>
      <w:tr w14:paraId="171ACC50">
        <w:tblPrEx>
          <w:tblCellMar>
            <w:top w:w="0" w:type="dxa"/>
            <w:left w:w="0" w:type="dxa"/>
            <w:bottom w:w="0" w:type="dxa"/>
            <w:right w:w="0" w:type="dxa"/>
          </w:tblCellMar>
        </w:tblPrEx>
        <w:trPr>
          <w:tblCellSpacing w:w="0" w:type="dxa"/>
        </w:trPr>
        <w:tc>
          <w:tcPr>
            <w:tcW w:w="0" w:type="auto"/>
            <w:vAlign w:val="center"/>
          </w:tcPr>
          <w:p w14:paraId="1622DA28">
            <w:r>
              <w:rPr>
                <w:rStyle w:val="7"/>
                <w:rFonts w:hint="eastAsia"/>
              </w:rPr>
              <w:t>中毒急救措施：</w:t>
            </w:r>
            <w:r>
              <w:rPr>
                <w:rFonts w:hint="eastAsia"/>
              </w:rPr>
              <w:br w:type="textWrapping"/>
            </w:r>
            <w:r>
              <w:rPr>
                <w:rStyle w:val="8"/>
                <w:rFonts w:hint="eastAsia"/>
              </w:rPr>
              <w:t>中毒症状：本品对皮肤和眼睛有刺激作用。急救措施：1、不慎吸入，应将病人移至空气流通处。不慎接触皮肤，应用大量清水冲洗，若溅入眼中应用大量清水冲洗至少15分钟。2、若误服，应立即携标签送往医院治疗。3、有呼吸道感染特征可对症治疗，无特殊解毒剂</w:t>
            </w:r>
          </w:p>
        </w:tc>
      </w:tr>
      <w:tr w14:paraId="56230618">
        <w:tblPrEx>
          <w:tblCellMar>
            <w:top w:w="0" w:type="dxa"/>
            <w:left w:w="0" w:type="dxa"/>
            <w:bottom w:w="0" w:type="dxa"/>
            <w:right w:w="0" w:type="dxa"/>
          </w:tblCellMar>
        </w:tblPrEx>
        <w:trPr>
          <w:tblCellSpacing w:w="0" w:type="dxa"/>
        </w:trPr>
        <w:tc>
          <w:tcPr>
            <w:tcW w:w="0" w:type="auto"/>
            <w:vAlign w:val="center"/>
          </w:tcPr>
          <w:p w14:paraId="6308055F">
            <w:r>
              <w:rPr>
                <w:rStyle w:val="7"/>
                <w:rFonts w:hint="eastAsia"/>
              </w:rPr>
              <w:t>储存和运输方法：</w:t>
            </w:r>
            <w:r>
              <w:rPr>
                <w:rFonts w:hint="eastAsia"/>
              </w:rPr>
              <w:br w:type="textWrapping"/>
            </w:r>
            <w:r>
              <w:rPr>
                <w:rStyle w:val="8"/>
                <w:rFonts w:hint="eastAsia"/>
              </w:rPr>
              <w:t>本品应贮藏在干燥、阴凉、通风、防雨处，远离火源或热源。置于儿童及其他无关人员触及不到之处，并加锁保存。勿与食品、饮料、饲料等其它商品同贮同运。</w:t>
            </w:r>
          </w:p>
        </w:tc>
      </w:tr>
      <w:tr w14:paraId="53004965">
        <w:tblPrEx>
          <w:tblCellMar>
            <w:top w:w="0" w:type="dxa"/>
            <w:left w:w="0" w:type="dxa"/>
            <w:bottom w:w="0" w:type="dxa"/>
            <w:right w:w="0" w:type="dxa"/>
          </w:tblCellMar>
        </w:tblPrEx>
        <w:trPr>
          <w:tblCellSpacing w:w="0" w:type="dxa"/>
        </w:trPr>
        <w:tc>
          <w:tcPr>
            <w:tcW w:w="0" w:type="auto"/>
            <w:vAlign w:val="center"/>
          </w:tcPr>
          <w:p w14:paraId="49EE60C4">
            <w:r>
              <w:rPr>
                <w:rStyle w:val="7"/>
                <w:rFonts w:hint="eastAsia"/>
              </w:rPr>
              <w:t>质量保证期：</w:t>
            </w:r>
            <w:r>
              <w:rPr>
                <w:rStyle w:val="8"/>
                <w:rFonts w:hint="eastAsia"/>
              </w:rPr>
              <w:t>2年</w:t>
            </w:r>
          </w:p>
        </w:tc>
      </w:tr>
      <w:tr w14:paraId="652D6606">
        <w:tblPrEx>
          <w:tblCellMar>
            <w:top w:w="0" w:type="dxa"/>
            <w:left w:w="0" w:type="dxa"/>
            <w:bottom w:w="0" w:type="dxa"/>
            <w:right w:w="0" w:type="dxa"/>
          </w:tblCellMar>
        </w:tblPrEx>
        <w:trPr>
          <w:tblCellSpacing w:w="0" w:type="dxa"/>
        </w:trPr>
        <w:tc>
          <w:tcPr>
            <w:tcW w:w="0" w:type="auto"/>
            <w:vAlign w:val="center"/>
          </w:tcPr>
          <w:p w14:paraId="66FCE266">
            <w:r>
              <w:rPr>
                <w:rStyle w:val="7"/>
                <w:rFonts w:hint="eastAsia"/>
              </w:rPr>
              <w:t>备注：</w:t>
            </w:r>
          </w:p>
        </w:tc>
      </w:tr>
    </w:tbl>
    <w:p w14:paraId="71D6D33B"/>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FF7E9DD">
        <w:tblPrEx>
          <w:tblCellMar>
            <w:top w:w="0" w:type="dxa"/>
            <w:left w:w="0" w:type="dxa"/>
            <w:bottom w:w="0" w:type="dxa"/>
            <w:right w:w="0" w:type="dxa"/>
          </w:tblCellMar>
        </w:tblPrEx>
        <w:trPr>
          <w:tblCellSpacing w:w="0" w:type="dxa"/>
        </w:trPr>
        <w:tc>
          <w:tcPr>
            <w:tcW w:w="0" w:type="auto"/>
            <w:vAlign w:val="center"/>
          </w:tcPr>
          <w:p w14:paraId="64C5D4DF">
            <w:r>
              <w:rPr>
                <w:rStyle w:val="7"/>
                <w:rFonts w:hint="eastAsia"/>
              </w:rPr>
              <w:t>登记证号：</w:t>
            </w:r>
            <w:r>
              <w:rPr>
                <w:rFonts w:hint="eastAsia"/>
              </w:rPr>
              <w:t>PD20120967</w:t>
            </w:r>
          </w:p>
        </w:tc>
      </w:tr>
      <w:tr w14:paraId="02AD236B">
        <w:tblPrEx>
          <w:tblCellMar>
            <w:top w:w="0" w:type="dxa"/>
            <w:left w:w="0" w:type="dxa"/>
            <w:bottom w:w="0" w:type="dxa"/>
            <w:right w:w="0" w:type="dxa"/>
          </w:tblCellMar>
        </w:tblPrEx>
        <w:trPr>
          <w:tblCellSpacing w:w="0" w:type="dxa"/>
        </w:trPr>
        <w:tc>
          <w:tcPr>
            <w:tcW w:w="0" w:type="auto"/>
            <w:vAlign w:val="center"/>
          </w:tcPr>
          <w:p w14:paraId="1EE59398">
            <w:r>
              <w:rPr>
                <w:rStyle w:val="7"/>
                <w:rFonts w:hint="eastAsia"/>
              </w:rPr>
              <w:t>登记证持有人：</w:t>
            </w:r>
            <w:r>
              <w:rPr>
                <w:rFonts w:hint="eastAsia"/>
              </w:rPr>
              <w:t>山东先达农化股份有限公司</w:t>
            </w:r>
          </w:p>
        </w:tc>
      </w:tr>
      <w:tr w14:paraId="48D45C78">
        <w:tblPrEx>
          <w:tblCellMar>
            <w:top w:w="0" w:type="dxa"/>
            <w:left w:w="0" w:type="dxa"/>
            <w:bottom w:w="0" w:type="dxa"/>
            <w:right w:w="0" w:type="dxa"/>
          </w:tblCellMar>
        </w:tblPrEx>
        <w:trPr>
          <w:tblCellSpacing w:w="0" w:type="dxa"/>
        </w:trPr>
        <w:tc>
          <w:tcPr>
            <w:tcW w:w="0" w:type="auto"/>
            <w:vAlign w:val="center"/>
          </w:tcPr>
          <w:p w14:paraId="30B2C742">
            <w:r>
              <w:rPr>
                <w:rStyle w:val="7"/>
                <w:rFonts w:hint="eastAsia"/>
              </w:rPr>
              <w:t>农药名称：</w:t>
            </w:r>
            <w:r>
              <w:rPr>
                <w:rFonts w:hint="eastAsia"/>
              </w:rPr>
              <w:t>烯草酮</w:t>
            </w:r>
          </w:p>
        </w:tc>
      </w:tr>
      <w:tr w14:paraId="2CEBF15E">
        <w:tblPrEx>
          <w:tblCellMar>
            <w:top w:w="0" w:type="dxa"/>
            <w:left w:w="0" w:type="dxa"/>
            <w:bottom w:w="0" w:type="dxa"/>
            <w:right w:w="0" w:type="dxa"/>
          </w:tblCellMar>
        </w:tblPrEx>
        <w:trPr>
          <w:tblCellSpacing w:w="0" w:type="dxa"/>
        </w:trPr>
        <w:tc>
          <w:tcPr>
            <w:tcW w:w="0" w:type="auto"/>
            <w:vAlign w:val="center"/>
          </w:tcPr>
          <w:p w14:paraId="0730C059">
            <w:r>
              <w:rPr>
                <w:rStyle w:val="7"/>
                <w:rFonts w:hint="eastAsia"/>
              </w:rPr>
              <w:t>剂型：</w:t>
            </w:r>
            <w:r>
              <w:rPr>
                <w:rFonts w:hint="eastAsia"/>
              </w:rPr>
              <w:t>原药</w:t>
            </w:r>
          </w:p>
        </w:tc>
      </w:tr>
      <w:tr w14:paraId="3DB9665E">
        <w:tblPrEx>
          <w:tblCellMar>
            <w:top w:w="0" w:type="dxa"/>
            <w:left w:w="0" w:type="dxa"/>
            <w:bottom w:w="0" w:type="dxa"/>
            <w:right w:w="0" w:type="dxa"/>
          </w:tblCellMar>
        </w:tblPrEx>
        <w:trPr>
          <w:tblCellSpacing w:w="0" w:type="dxa"/>
        </w:trPr>
        <w:tc>
          <w:tcPr>
            <w:tcW w:w="0" w:type="auto"/>
            <w:vAlign w:val="center"/>
          </w:tcPr>
          <w:p w14:paraId="7913DC08">
            <w:r>
              <w:rPr>
                <w:rStyle w:val="7"/>
                <w:rFonts w:hint="eastAsia"/>
              </w:rPr>
              <w:t>毒性及其标识：</w:t>
            </w:r>
            <w:r>
              <w:rPr>
                <w:rFonts w:hint="eastAsia"/>
              </w:rPr>
              <w:t xml:space="preserve"> </w:t>
            </w:r>
            <w:r>
              <w:drawing>
                <wp:inline distT="0" distB="0" distL="0" distR="0">
                  <wp:extent cx="476250" cy="323850"/>
                  <wp:effectExtent l="0" t="0" r="0" b="0"/>
                  <wp:docPr id="58" name="图片 5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C16B199">
        <w:tblPrEx>
          <w:tblCellMar>
            <w:top w:w="0" w:type="dxa"/>
            <w:left w:w="0" w:type="dxa"/>
            <w:bottom w:w="0" w:type="dxa"/>
            <w:right w:w="0" w:type="dxa"/>
          </w:tblCellMar>
        </w:tblPrEx>
        <w:trPr>
          <w:tblCellSpacing w:w="0" w:type="dxa"/>
        </w:trPr>
        <w:tc>
          <w:tcPr>
            <w:tcW w:w="0" w:type="auto"/>
            <w:vAlign w:val="center"/>
          </w:tcPr>
          <w:p w14:paraId="2E897C9A">
            <w:r>
              <w:rPr>
                <w:rStyle w:val="7"/>
                <w:rFonts w:hint="eastAsia"/>
              </w:rPr>
              <w:t>总有效成分含量：</w:t>
            </w:r>
            <w:r>
              <w:rPr>
                <w:rFonts w:hint="eastAsia"/>
              </w:rPr>
              <w:t>90%</w:t>
            </w:r>
          </w:p>
        </w:tc>
      </w:tr>
      <w:tr w14:paraId="7961EE34">
        <w:tblPrEx>
          <w:tblCellMar>
            <w:top w:w="0" w:type="dxa"/>
            <w:left w:w="0" w:type="dxa"/>
            <w:bottom w:w="0" w:type="dxa"/>
            <w:right w:w="0" w:type="dxa"/>
          </w:tblCellMar>
        </w:tblPrEx>
        <w:trPr>
          <w:tblCellSpacing w:w="0" w:type="dxa"/>
        </w:trPr>
        <w:tc>
          <w:tcPr>
            <w:tcW w:w="0" w:type="auto"/>
            <w:vAlign w:val="center"/>
          </w:tcPr>
          <w:p w14:paraId="1118E8E4">
            <w:r>
              <w:rPr>
                <w:rFonts w:hint="eastAsia"/>
              </w:rPr>
              <w:t xml:space="preserve">有效成分及其含量： </w:t>
            </w:r>
          </w:p>
          <w:p w14:paraId="5970C33F">
            <w:r>
              <w:rPr>
                <w:rFonts w:hint="eastAsia"/>
              </w:rPr>
              <w:t xml:space="preserve">    烯草酮90%    </w:t>
            </w:r>
          </w:p>
        </w:tc>
      </w:tr>
      <w:tr w14:paraId="3554AF94">
        <w:tblPrEx>
          <w:tblCellMar>
            <w:top w:w="0" w:type="dxa"/>
            <w:left w:w="0" w:type="dxa"/>
            <w:bottom w:w="0" w:type="dxa"/>
            <w:right w:w="0" w:type="dxa"/>
          </w:tblCellMar>
        </w:tblPrEx>
        <w:trPr>
          <w:tblCellSpacing w:w="0" w:type="dxa"/>
        </w:trPr>
        <w:tc>
          <w:tcPr>
            <w:tcW w:w="0" w:type="auto"/>
            <w:vAlign w:val="center"/>
          </w:tcPr>
          <w:p w14:paraId="701CD9B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E4C3B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C9EBB9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72AE06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9EE6AA4">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AD2DCF6">
                  <w:r>
                    <w:rPr>
                      <w:rStyle w:val="8"/>
                      <w:rFonts w:hint="eastAsia"/>
                    </w:rPr>
                    <w:t>施用方式</w:t>
                  </w:r>
                </w:p>
              </w:tc>
            </w:tr>
          </w:tbl>
          <w:p w14:paraId="3FD8EA23"/>
        </w:tc>
      </w:tr>
      <w:tr w14:paraId="059BB59D">
        <w:tblPrEx>
          <w:tblCellMar>
            <w:top w:w="0" w:type="dxa"/>
            <w:left w:w="0" w:type="dxa"/>
            <w:bottom w:w="0" w:type="dxa"/>
            <w:right w:w="0" w:type="dxa"/>
          </w:tblCellMar>
        </w:tblPrEx>
        <w:trPr>
          <w:tblCellSpacing w:w="0" w:type="dxa"/>
        </w:trPr>
        <w:tc>
          <w:tcPr>
            <w:tcW w:w="0" w:type="auto"/>
            <w:vAlign w:val="center"/>
          </w:tcPr>
          <w:p w14:paraId="43A7BC47">
            <w:r>
              <w:rPr>
                <w:rStyle w:val="7"/>
                <w:rFonts w:hint="eastAsia"/>
              </w:rPr>
              <w:t>使用技术要求:</w:t>
            </w:r>
            <w:r>
              <w:rPr>
                <w:rFonts w:hint="eastAsia"/>
              </w:rPr>
              <w:br w:type="textWrapping"/>
            </w:r>
            <w:r>
              <w:rPr>
                <w:rStyle w:val="8"/>
                <w:rFonts w:hint="eastAsia"/>
              </w:rPr>
              <w:t>/</w:t>
            </w:r>
          </w:p>
        </w:tc>
      </w:tr>
      <w:tr w14:paraId="25179CB2">
        <w:tblPrEx>
          <w:tblCellMar>
            <w:top w:w="0" w:type="dxa"/>
            <w:left w:w="0" w:type="dxa"/>
            <w:bottom w:w="0" w:type="dxa"/>
            <w:right w:w="0" w:type="dxa"/>
          </w:tblCellMar>
        </w:tblPrEx>
        <w:trPr>
          <w:tblCellSpacing w:w="0" w:type="dxa"/>
        </w:trPr>
        <w:tc>
          <w:tcPr>
            <w:tcW w:w="0" w:type="auto"/>
            <w:vAlign w:val="center"/>
          </w:tcPr>
          <w:p w14:paraId="3FD08859">
            <w:r>
              <w:rPr>
                <w:rStyle w:val="7"/>
                <w:rFonts w:hint="eastAsia"/>
              </w:rPr>
              <w:t>产品性能:</w:t>
            </w:r>
            <w:r>
              <w:rPr>
                <w:rFonts w:hint="eastAsia"/>
              </w:rPr>
              <w:br w:type="textWrapping"/>
            </w:r>
            <w:r>
              <w:rPr>
                <w:rStyle w:val="8"/>
                <w:rFonts w:hint="eastAsia"/>
              </w:rPr>
              <w:t>本品为黄褐色油状液体，为环己烯酮类内吸传导型除草剂，对禾本科杂草有很强的杀伤作用，对双子叶作物安全。茎叶处理后经叶迅速吸收，传导至分生组织，在敏感物中抑制支链脂肪酸和黄酮类化合物的生物合成而起作用。本品是农药制剂加工的原材料，不得用于农作物或者其他场所。</w:t>
            </w:r>
          </w:p>
        </w:tc>
      </w:tr>
      <w:tr w14:paraId="1C83374B">
        <w:tblPrEx>
          <w:tblCellMar>
            <w:top w:w="0" w:type="dxa"/>
            <w:left w:w="0" w:type="dxa"/>
            <w:bottom w:w="0" w:type="dxa"/>
            <w:right w:w="0" w:type="dxa"/>
          </w:tblCellMar>
        </w:tblPrEx>
        <w:trPr>
          <w:tblCellSpacing w:w="0" w:type="dxa"/>
        </w:trPr>
        <w:tc>
          <w:tcPr>
            <w:tcW w:w="0" w:type="auto"/>
            <w:vAlign w:val="center"/>
          </w:tcPr>
          <w:p w14:paraId="5E4DE87F">
            <w:r>
              <w:rPr>
                <w:rStyle w:val="7"/>
                <w:rFonts w:hint="eastAsia"/>
              </w:rPr>
              <w:t>注意事项：</w:t>
            </w:r>
            <w:r>
              <w:rPr>
                <w:rFonts w:hint="eastAsia"/>
              </w:rPr>
              <w:br w:type="textWrapping"/>
            </w:r>
            <w:r>
              <w:rPr>
                <w:rStyle w:val="8"/>
                <w:rFonts w:hint="eastAsia"/>
              </w:rPr>
              <w:t>1、本品为塑料桶装，可用配套的旋盖器开启；应该轻装轻卸，防止容器破损。2、不慎发生着火应用干粉、泡沫灭火器或砂土灭火；或拨打火警电话求救，消防人员须穿戴防毒面具与防护服。3、操作时应穿防护服、戴口罩、手套、眼镜等防护措施；操作期间不可吃东西、喝水和吸烟；装卸后应及时洗手和脸等裸露部位；4、孕妇及哺乳期妇女避免接触。5、生产使用过程中废弃物质和废液要妥善处理，不准排入河流、池塘等水源。6、用过的容器应做妥善处理，不可做他用，也不可随意丢弃。7、如果发生泄漏或遗洒，应迅速撤离污染区人员至安全区，严格限制出入，穿防毒服，用清扫工具收集或用砂土或其它不燃材料吸附。并将其回收或运至指定废物处理场所处置。</w:t>
            </w:r>
          </w:p>
        </w:tc>
      </w:tr>
      <w:tr w14:paraId="26AA8ABF">
        <w:tblPrEx>
          <w:tblCellMar>
            <w:top w:w="0" w:type="dxa"/>
            <w:left w:w="0" w:type="dxa"/>
            <w:bottom w:w="0" w:type="dxa"/>
            <w:right w:w="0" w:type="dxa"/>
          </w:tblCellMar>
        </w:tblPrEx>
        <w:trPr>
          <w:tblCellSpacing w:w="0" w:type="dxa"/>
        </w:trPr>
        <w:tc>
          <w:tcPr>
            <w:tcW w:w="0" w:type="auto"/>
            <w:vAlign w:val="center"/>
          </w:tcPr>
          <w:p w14:paraId="2C68AF44">
            <w:r>
              <w:rPr>
                <w:rStyle w:val="7"/>
                <w:rFonts w:hint="eastAsia"/>
              </w:rPr>
              <w:t>中毒急救措施：</w:t>
            </w:r>
            <w:r>
              <w:rPr>
                <w:rFonts w:hint="eastAsia"/>
              </w:rPr>
              <w:br w:type="textWrapping"/>
            </w:r>
            <w:r>
              <w:rPr>
                <w:rStyle w:val="8"/>
                <w:rFonts w:hint="eastAsia"/>
              </w:rPr>
              <w:t>中毒症状：对眼睛、皮肤和粘膜有刺激作用。 急救措施：使用中或使用后如果感觉不适，应立即停止工作，采取急救措施，并携带标签送医院就诊。 1、皮肤接触：脱去污染的衣物，用软布去除沾染的农药，立即用大量的清水和肥皂冲洗。2、眼睛溅入：立即用流动清水冲洗不少于15分钟。3、吸入：立即离开施药现场，转移到空气清新处。4、误食：立即停止服用，用清水充分漱口后，立即携带农药标签到医院就诊。</w:t>
            </w:r>
          </w:p>
        </w:tc>
      </w:tr>
      <w:tr w14:paraId="3616826B">
        <w:tblPrEx>
          <w:tblCellMar>
            <w:top w:w="0" w:type="dxa"/>
            <w:left w:w="0" w:type="dxa"/>
            <w:bottom w:w="0" w:type="dxa"/>
            <w:right w:w="0" w:type="dxa"/>
          </w:tblCellMar>
        </w:tblPrEx>
        <w:trPr>
          <w:tblCellSpacing w:w="0" w:type="dxa"/>
        </w:trPr>
        <w:tc>
          <w:tcPr>
            <w:tcW w:w="0" w:type="auto"/>
            <w:vAlign w:val="center"/>
          </w:tcPr>
          <w:p w14:paraId="6DF1DCEF">
            <w:r>
              <w:rPr>
                <w:rStyle w:val="7"/>
                <w:rFonts w:hint="eastAsia"/>
              </w:rPr>
              <w:t>储存和运输方法：</w:t>
            </w:r>
            <w:r>
              <w:rPr>
                <w:rFonts w:hint="eastAsia"/>
              </w:rPr>
              <w:br w:type="textWrapping"/>
            </w:r>
            <w:r>
              <w:rPr>
                <w:rStyle w:val="8"/>
                <w:rFonts w:hint="eastAsia"/>
              </w:rPr>
              <w:t>远离儿童、避免儿童接触并加锁。产品应存放在阴凉干燥、通风处保管；远离火源或热源。不与食品、粮食、饲料、种子、饮料等商品同贮同运。</w:t>
            </w:r>
          </w:p>
        </w:tc>
      </w:tr>
      <w:tr w14:paraId="33BE76CE">
        <w:tblPrEx>
          <w:tblCellMar>
            <w:top w:w="0" w:type="dxa"/>
            <w:left w:w="0" w:type="dxa"/>
            <w:bottom w:w="0" w:type="dxa"/>
            <w:right w:w="0" w:type="dxa"/>
          </w:tblCellMar>
        </w:tblPrEx>
        <w:trPr>
          <w:tblCellSpacing w:w="0" w:type="dxa"/>
        </w:trPr>
        <w:tc>
          <w:tcPr>
            <w:tcW w:w="0" w:type="auto"/>
            <w:vAlign w:val="center"/>
          </w:tcPr>
          <w:p w14:paraId="409A3D85">
            <w:r>
              <w:rPr>
                <w:rStyle w:val="7"/>
                <w:rFonts w:hint="eastAsia"/>
              </w:rPr>
              <w:t>质量保证期：</w:t>
            </w:r>
            <w:r>
              <w:rPr>
                <w:rStyle w:val="8"/>
                <w:rFonts w:hint="eastAsia"/>
              </w:rPr>
              <w:t>2年</w:t>
            </w:r>
          </w:p>
        </w:tc>
      </w:tr>
      <w:tr w14:paraId="7A93EE31">
        <w:tblPrEx>
          <w:tblCellMar>
            <w:top w:w="0" w:type="dxa"/>
            <w:left w:w="0" w:type="dxa"/>
            <w:bottom w:w="0" w:type="dxa"/>
            <w:right w:w="0" w:type="dxa"/>
          </w:tblCellMar>
        </w:tblPrEx>
        <w:trPr>
          <w:tblCellSpacing w:w="0" w:type="dxa"/>
        </w:trPr>
        <w:tc>
          <w:tcPr>
            <w:tcW w:w="0" w:type="auto"/>
            <w:vAlign w:val="center"/>
          </w:tcPr>
          <w:p w14:paraId="2AEDC2A6">
            <w:r>
              <w:rPr>
                <w:rStyle w:val="7"/>
                <w:rFonts w:hint="eastAsia"/>
              </w:rPr>
              <w:t>备注：</w:t>
            </w:r>
          </w:p>
        </w:tc>
      </w:tr>
    </w:tbl>
    <w:p w14:paraId="02B75D1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11816BA">
        <w:tblPrEx>
          <w:tblCellMar>
            <w:top w:w="0" w:type="dxa"/>
            <w:left w:w="0" w:type="dxa"/>
            <w:bottom w:w="0" w:type="dxa"/>
            <w:right w:w="0" w:type="dxa"/>
          </w:tblCellMar>
        </w:tblPrEx>
        <w:trPr>
          <w:tblCellSpacing w:w="0" w:type="dxa"/>
        </w:trPr>
        <w:tc>
          <w:tcPr>
            <w:tcW w:w="0" w:type="auto"/>
            <w:vAlign w:val="center"/>
          </w:tcPr>
          <w:p w14:paraId="139680C0">
            <w:r>
              <w:rPr>
                <w:rStyle w:val="7"/>
                <w:rFonts w:hint="eastAsia"/>
              </w:rPr>
              <w:t>登记证号：</w:t>
            </w:r>
            <w:r>
              <w:rPr>
                <w:rFonts w:hint="eastAsia"/>
              </w:rPr>
              <w:t>PD20081399</w:t>
            </w:r>
          </w:p>
        </w:tc>
      </w:tr>
      <w:tr w14:paraId="7B38129B">
        <w:tblPrEx>
          <w:tblCellMar>
            <w:top w:w="0" w:type="dxa"/>
            <w:left w:w="0" w:type="dxa"/>
            <w:bottom w:w="0" w:type="dxa"/>
            <w:right w:w="0" w:type="dxa"/>
          </w:tblCellMar>
        </w:tblPrEx>
        <w:trPr>
          <w:tblCellSpacing w:w="0" w:type="dxa"/>
        </w:trPr>
        <w:tc>
          <w:tcPr>
            <w:tcW w:w="0" w:type="auto"/>
            <w:vAlign w:val="center"/>
          </w:tcPr>
          <w:p w14:paraId="7037C0F4">
            <w:r>
              <w:rPr>
                <w:rStyle w:val="7"/>
                <w:rFonts w:hint="eastAsia"/>
              </w:rPr>
              <w:t>登记证持有人：</w:t>
            </w:r>
            <w:r>
              <w:rPr>
                <w:rFonts w:hint="eastAsia"/>
              </w:rPr>
              <w:t>沈阳科创化学品有限公司</w:t>
            </w:r>
          </w:p>
        </w:tc>
      </w:tr>
      <w:tr w14:paraId="67B85BEB">
        <w:tblPrEx>
          <w:tblCellMar>
            <w:top w:w="0" w:type="dxa"/>
            <w:left w:w="0" w:type="dxa"/>
            <w:bottom w:w="0" w:type="dxa"/>
            <w:right w:w="0" w:type="dxa"/>
          </w:tblCellMar>
        </w:tblPrEx>
        <w:trPr>
          <w:tblCellSpacing w:w="0" w:type="dxa"/>
        </w:trPr>
        <w:tc>
          <w:tcPr>
            <w:tcW w:w="0" w:type="auto"/>
            <w:vAlign w:val="center"/>
          </w:tcPr>
          <w:p w14:paraId="6C8C6A09">
            <w:r>
              <w:rPr>
                <w:rStyle w:val="7"/>
                <w:rFonts w:hint="eastAsia"/>
              </w:rPr>
              <w:t>农药名称：</w:t>
            </w:r>
            <w:r>
              <w:rPr>
                <w:rFonts w:hint="eastAsia"/>
              </w:rPr>
              <w:t>腈菌唑</w:t>
            </w:r>
          </w:p>
        </w:tc>
      </w:tr>
      <w:tr w14:paraId="0DB6B760">
        <w:tblPrEx>
          <w:tblCellMar>
            <w:top w:w="0" w:type="dxa"/>
            <w:left w:w="0" w:type="dxa"/>
            <w:bottom w:w="0" w:type="dxa"/>
            <w:right w:w="0" w:type="dxa"/>
          </w:tblCellMar>
        </w:tblPrEx>
        <w:trPr>
          <w:tblCellSpacing w:w="0" w:type="dxa"/>
        </w:trPr>
        <w:tc>
          <w:tcPr>
            <w:tcW w:w="0" w:type="auto"/>
            <w:vAlign w:val="center"/>
          </w:tcPr>
          <w:p w14:paraId="4EC4247F">
            <w:r>
              <w:rPr>
                <w:rStyle w:val="7"/>
                <w:rFonts w:hint="eastAsia"/>
              </w:rPr>
              <w:t>剂型：</w:t>
            </w:r>
            <w:r>
              <w:rPr>
                <w:rFonts w:hint="eastAsia"/>
              </w:rPr>
              <w:t>乳油</w:t>
            </w:r>
          </w:p>
        </w:tc>
      </w:tr>
      <w:tr w14:paraId="331D445A">
        <w:tblPrEx>
          <w:tblCellMar>
            <w:top w:w="0" w:type="dxa"/>
            <w:left w:w="0" w:type="dxa"/>
            <w:bottom w:w="0" w:type="dxa"/>
            <w:right w:w="0" w:type="dxa"/>
          </w:tblCellMar>
        </w:tblPrEx>
        <w:trPr>
          <w:tblCellSpacing w:w="0" w:type="dxa"/>
        </w:trPr>
        <w:tc>
          <w:tcPr>
            <w:tcW w:w="0" w:type="auto"/>
            <w:vAlign w:val="center"/>
          </w:tcPr>
          <w:p w14:paraId="4FB19833">
            <w:r>
              <w:rPr>
                <w:rStyle w:val="7"/>
                <w:rFonts w:hint="eastAsia"/>
              </w:rPr>
              <w:t>毒性及其标识：</w:t>
            </w:r>
            <w:r>
              <w:rPr>
                <w:rFonts w:hint="eastAsia"/>
              </w:rPr>
              <w:t xml:space="preserve"> </w:t>
            </w:r>
            <w:r>
              <w:drawing>
                <wp:inline distT="0" distB="0" distL="0" distR="0">
                  <wp:extent cx="476250" cy="323850"/>
                  <wp:effectExtent l="0" t="0" r="0" b="0"/>
                  <wp:docPr id="59" name="图片 5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9F97384">
        <w:tblPrEx>
          <w:tblCellMar>
            <w:top w:w="0" w:type="dxa"/>
            <w:left w:w="0" w:type="dxa"/>
            <w:bottom w:w="0" w:type="dxa"/>
            <w:right w:w="0" w:type="dxa"/>
          </w:tblCellMar>
        </w:tblPrEx>
        <w:trPr>
          <w:tblCellSpacing w:w="0" w:type="dxa"/>
        </w:trPr>
        <w:tc>
          <w:tcPr>
            <w:tcW w:w="0" w:type="auto"/>
            <w:vAlign w:val="center"/>
          </w:tcPr>
          <w:p w14:paraId="76532F12">
            <w:r>
              <w:rPr>
                <w:rStyle w:val="7"/>
                <w:rFonts w:hint="eastAsia"/>
              </w:rPr>
              <w:t>总有效成分含量：</w:t>
            </w:r>
            <w:r>
              <w:rPr>
                <w:rFonts w:hint="eastAsia"/>
              </w:rPr>
              <w:t>12.5%</w:t>
            </w:r>
          </w:p>
        </w:tc>
      </w:tr>
      <w:tr w14:paraId="5EA8B648">
        <w:tblPrEx>
          <w:tblCellMar>
            <w:top w:w="0" w:type="dxa"/>
            <w:left w:w="0" w:type="dxa"/>
            <w:bottom w:w="0" w:type="dxa"/>
            <w:right w:w="0" w:type="dxa"/>
          </w:tblCellMar>
        </w:tblPrEx>
        <w:trPr>
          <w:tblCellSpacing w:w="0" w:type="dxa"/>
        </w:trPr>
        <w:tc>
          <w:tcPr>
            <w:tcW w:w="0" w:type="auto"/>
            <w:vAlign w:val="center"/>
          </w:tcPr>
          <w:p w14:paraId="667BDB45">
            <w:r>
              <w:rPr>
                <w:rFonts w:hint="eastAsia"/>
              </w:rPr>
              <w:t xml:space="preserve">有效成分及其含量： </w:t>
            </w:r>
          </w:p>
          <w:p w14:paraId="2CEAAAB3">
            <w:r>
              <w:rPr>
                <w:rFonts w:hint="eastAsia"/>
              </w:rPr>
              <w:t xml:space="preserve">    腈菌唑12.5%    </w:t>
            </w:r>
          </w:p>
        </w:tc>
      </w:tr>
      <w:tr w14:paraId="48D70D90">
        <w:tblPrEx>
          <w:tblCellMar>
            <w:top w:w="0" w:type="dxa"/>
            <w:left w:w="0" w:type="dxa"/>
            <w:bottom w:w="0" w:type="dxa"/>
            <w:right w:w="0" w:type="dxa"/>
          </w:tblCellMar>
        </w:tblPrEx>
        <w:trPr>
          <w:tblCellSpacing w:w="0" w:type="dxa"/>
        </w:trPr>
        <w:tc>
          <w:tcPr>
            <w:tcW w:w="0" w:type="auto"/>
            <w:vAlign w:val="center"/>
          </w:tcPr>
          <w:p w14:paraId="117E8E6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BAD18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FD36984">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2A3CBAC">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48246F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C24951E">
                  <w:r>
                    <w:rPr>
                      <w:rStyle w:val="8"/>
                      <w:rFonts w:hint="eastAsia"/>
                    </w:rPr>
                    <w:t>施用方式</w:t>
                  </w:r>
                </w:p>
              </w:tc>
            </w:tr>
            <w:tr w14:paraId="3E2EF0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FE6F187">
                  <w:r>
                    <w:rPr>
                      <w:rStyle w:val="8"/>
                      <w:rFonts w:hint="eastAsia"/>
                    </w:rPr>
                    <w:t>梨</w:t>
                  </w:r>
                </w:p>
              </w:tc>
              <w:tc>
                <w:tcPr>
                  <w:tcW w:w="0" w:type="auto"/>
                  <w:tcBorders>
                    <w:top w:val="outset" w:color="auto" w:sz="6" w:space="0"/>
                    <w:left w:val="outset" w:color="auto" w:sz="6" w:space="0"/>
                    <w:bottom w:val="outset" w:color="auto" w:sz="6" w:space="0"/>
                    <w:right w:val="outset" w:color="auto" w:sz="6" w:space="0"/>
                  </w:tcBorders>
                  <w:vAlign w:val="center"/>
                </w:tcPr>
                <w:p w14:paraId="00624900">
                  <w:r>
                    <w:rPr>
                      <w:rStyle w:val="8"/>
                      <w:rFonts w:hint="eastAsia"/>
                    </w:rPr>
                    <w:t>黑星病</w:t>
                  </w:r>
                </w:p>
              </w:tc>
              <w:tc>
                <w:tcPr>
                  <w:tcW w:w="0" w:type="auto"/>
                  <w:tcBorders>
                    <w:top w:val="outset" w:color="auto" w:sz="6" w:space="0"/>
                    <w:left w:val="outset" w:color="auto" w:sz="6" w:space="0"/>
                    <w:bottom w:val="outset" w:color="auto" w:sz="6" w:space="0"/>
                    <w:right w:val="outset" w:color="auto" w:sz="6" w:space="0"/>
                  </w:tcBorders>
                  <w:vAlign w:val="center"/>
                </w:tcPr>
                <w:p w14:paraId="11788938">
                  <w:r>
                    <w:rPr>
                      <w:rStyle w:val="8"/>
                      <w:rFonts w:hint="eastAsia"/>
                    </w:rPr>
                    <w:t>1500-3000倍液</w:t>
                  </w:r>
                </w:p>
              </w:tc>
              <w:tc>
                <w:tcPr>
                  <w:tcW w:w="0" w:type="auto"/>
                  <w:tcBorders>
                    <w:top w:val="outset" w:color="auto" w:sz="6" w:space="0"/>
                    <w:left w:val="outset" w:color="auto" w:sz="6" w:space="0"/>
                    <w:bottom w:val="outset" w:color="auto" w:sz="6" w:space="0"/>
                    <w:right w:val="outset" w:color="auto" w:sz="6" w:space="0"/>
                  </w:tcBorders>
                  <w:vAlign w:val="center"/>
                </w:tcPr>
                <w:p w14:paraId="38384FD3">
                  <w:r>
                    <w:rPr>
                      <w:rStyle w:val="8"/>
                      <w:rFonts w:hint="eastAsia"/>
                    </w:rPr>
                    <w:t>喷雾</w:t>
                  </w:r>
                </w:p>
              </w:tc>
            </w:tr>
            <w:tr w14:paraId="4DD75C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A426430">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04472818">
                  <w:r>
                    <w:rPr>
                      <w:rStyle w:val="8"/>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4BDE5FF2">
                  <w:r>
                    <w:rPr>
                      <w:rStyle w:val="8"/>
                      <w:rFonts w:hint="eastAsia"/>
                    </w:rPr>
                    <w:t>16-32毫升/亩</w:t>
                  </w:r>
                </w:p>
              </w:tc>
              <w:tc>
                <w:tcPr>
                  <w:tcW w:w="0" w:type="auto"/>
                  <w:tcBorders>
                    <w:top w:val="outset" w:color="auto" w:sz="6" w:space="0"/>
                    <w:left w:val="outset" w:color="auto" w:sz="6" w:space="0"/>
                    <w:bottom w:val="outset" w:color="auto" w:sz="6" w:space="0"/>
                    <w:right w:val="outset" w:color="auto" w:sz="6" w:space="0"/>
                  </w:tcBorders>
                  <w:vAlign w:val="center"/>
                </w:tcPr>
                <w:p w14:paraId="35CD8796">
                  <w:r>
                    <w:rPr>
                      <w:rStyle w:val="8"/>
                      <w:rFonts w:hint="eastAsia"/>
                    </w:rPr>
                    <w:t>喷雾</w:t>
                  </w:r>
                </w:p>
              </w:tc>
            </w:tr>
          </w:tbl>
          <w:p w14:paraId="274C671B"/>
        </w:tc>
      </w:tr>
      <w:tr w14:paraId="2CF3AD0C">
        <w:tblPrEx>
          <w:tblCellMar>
            <w:top w:w="0" w:type="dxa"/>
            <w:left w:w="0" w:type="dxa"/>
            <w:bottom w:w="0" w:type="dxa"/>
            <w:right w:w="0" w:type="dxa"/>
          </w:tblCellMar>
        </w:tblPrEx>
        <w:trPr>
          <w:tblCellSpacing w:w="0" w:type="dxa"/>
        </w:trPr>
        <w:tc>
          <w:tcPr>
            <w:tcW w:w="0" w:type="auto"/>
            <w:vAlign w:val="center"/>
          </w:tcPr>
          <w:p w14:paraId="06135577">
            <w:r>
              <w:rPr>
                <w:rStyle w:val="7"/>
                <w:rFonts w:hint="eastAsia"/>
              </w:rPr>
              <w:t>使用技术要求:</w:t>
            </w:r>
            <w:r>
              <w:rPr>
                <w:rFonts w:hint="eastAsia"/>
              </w:rPr>
              <w:br w:type="textWrapping"/>
            </w:r>
            <w:r>
              <w:rPr>
                <w:rStyle w:val="8"/>
                <w:rFonts w:hint="eastAsia"/>
              </w:rPr>
              <w:t>1、用于防治小麦白粉病时，小麦扬花期喷一次药，15天后再喷一次。 2、用于防治梨黑星病时，花前、花后各喷药一次，铲除芽鳞和新梢上的病原，发病初期施药，7-10天一次。3、推荐在小麦上最高使用量60克（有效成分）/公顷，安全间隔期为50天，最多使用次数为3次。在梨树上使用安全间隔期14天，最多用药4次。</w:t>
            </w:r>
          </w:p>
        </w:tc>
      </w:tr>
      <w:tr w14:paraId="1A9A1558">
        <w:tblPrEx>
          <w:tblCellMar>
            <w:top w:w="0" w:type="dxa"/>
            <w:left w:w="0" w:type="dxa"/>
            <w:bottom w:w="0" w:type="dxa"/>
            <w:right w:w="0" w:type="dxa"/>
          </w:tblCellMar>
        </w:tblPrEx>
        <w:trPr>
          <w:tblCellSpacing w:w="0" w:type="dxa"/>
        </w:trPr>
        <w:tc>
          <w:tcPr>
            <w:tcW w:w="0" w:type="auto"/>
            <w:vAlign w:val="center"/>
          </w:tcPr>
          <w:p w14:paraId="5C4873F7">
            <w:r>
              <w:rPr>
                <w:rStyle w:val="7"/>
                <w:rFonts w:hint="eastAsia"/>
              </w:rPr>
              <w:t>产品性能:</w:t>
            </w:r>
            <w:r>
              <w:rPr>
                <w:rFonts w:hint="eastAsia"/>
              </w:rPr>
              <w:br w:type="textWrapping"/>
            </w:r>
            <w:r>
              <w:rPr>
                <w:rStyle w:val="8"/>
                <w:rFonts w:hint="eastAsia"/>
              </w:rPr>
              <w:t>本品属三唑类杀菌剂，具有较强的内吸传导性，对病害具有治疗和预防作用。</w:t>
            </w:r>
          </w:p>
        </w:tc>
      </w:tr>
      <w:tr w14:paraId="4AAC6B43">
        <w:tblPrEx>
          <w:tblCellMar>
            <w:top w:w="0" w:type="dxa"/>
            <w:left w:w="0" w:type="dxa"/>
            <w:bottom w:w="0" w:type="dxa"/>
            <w:right w:w="0" w:type="dxa"/>
          </w:tblCellMar>
        </w:tblPrEx>
        <w:trPr>
          <w:tblCellSpacing w:w="0" w:type="dxa"/>
        </w:trPr>
        <w:tc>
          <w:tcPr>
            <w:tcW w:w="0" w:type="auto"/>
            <w:vAlign w:val="center"/>
          </w:tcPr>
          <w:p w14:paraId="060263FF">
            <w:r>
              <w:rPr>
                <w:rStyle w:val="7"/>
                <w:rFonts w:hint="eastAsia"/>
              </w:rPr>
              <w:t>注意事项：</w:t>
            </w:r>
            <w:r>
              <w:rPr>
                <w:rFonts w:hint="eastAsia"/>
              </w:rPr>
              <w:br w:type="textWrapping"/>
            </w:r>
            <w:r>
              <w:rPr>
                <w:rStyle w:val="8"/>
                <w:rFonts w:hint="eastAsia"/>
              </w:rPr>
              <w:t>1、在开启包装物和使用过程中要注意防护，穿防护服，配戴防护手套、口罩等。施药期间不可吃东西和饮水。施药后应立即洗手、脸等裸露部位。2、注意不要污染池塘和水源，禁止在河塘等水体中清洗施药器具。3、请在当地农技部门指导下使用。4、建议与其他作用机制不同的杀菌剂轮换使用。5、本品不能与碱性农药等物质混用。6、用过的容器应妥善处理，不可做他用，也不可随意丢弃。7、孕妇及哺乳期妇女禁止接触本品。</w:t>
            </w:r>
          </w:p>
        </w:tc>
      </w:tr>
      <w:tr w14:paraId="6A2E0B64">
        <w:tblPrEx>
          <w:tblCellMar>
            <w:top w:w="0" w:type="dxa"/>
            <w:left w:w="0" w:type="dxa"/>
            <w:bottom w:w="0" w:type="dxa"/>
            <w:right w:w="0" w:type="dxa"/>
          </w:tblCellMar>
        </w:tblPrEx>
        <w:trPr>
          <w:tblCellSpacing w:w="0" w:type="dxa"/>
        </w:trPr>
        <w:tc>
          <w:tcPr>
            <w:tcW w:w="0" w:type="auto"/>
            <w:vAlign w:val="center"/>
          </w:tcPr>
          <w:p w14:paraId="3A39BF68">
            <w:r>
              <w:rPr>
                <w:rStyle w:val="7"/>
                <w:rFonts w:hint="eastAsia"/>
              </w:rPr>
              <w:t>中毒急救措施：</w:t>
            </w:r>
            <w:r>
              <w:rPr>
                <w:rFonts w:hint="eastAsia"/>
              </w:rPr>
              <w:br w:type="textWrapping"/>
            </w:r>
            <w:r>
              <w:rPr>
                <w:rStyle w:val="8"/>
                <w:rFonts w:hint="eastAsia"/>
              </w:rPr>
              <w:t>中毒症状：对皮肤、眼睛有刺激作用，要注意防护。急救措施：误食立即催吐、洗胃。请送往医院对症治疗。误入眼睛：清水冲洗至少15分钟。误触皮肤：清水冲洗并换洗衣物。</w:t>
            </w:r>
          </w:p>
        </w:tc>
      </w:tr>
      <w:tr w14:paraId="695A8CFD">
        <w:tblPrEx>
          <w:tblCellMar>
            <w:top w:w="0" w:type="dxa"/>
            <w:left w:w="0" w:type="dxa"/>
            <w:bottom w:w="0" w:type="dxa"/>
            <w:right w:w="0" w:type="dxa"/>
          </w:tblCellMar>
        </w:tblPrEx>
        <w:trPr>
          <w:tblCellSpacing w:w="0" w:type="dxa"/>
        </w:trPr>
        <w:tc>
          <w:tcPr>
            <w:tcW w:w="0" w:type="auto"/>
            <w:vAlign w:val="center"/>
          </w:tcPr>
          <w:p w14:paraId="269D6C1D">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本品应贮存在干燥、阴凉、通风、防雨处，远离火源或热源。置于儿童触及不到之处，并加锁。勿与食品、饮料、饲料等其他商品同贮同运。</w:t>
            </w:r>
          </w:p>
        </w:tc>
      </w:tr>
      <w:tr w14:paraId="1C246885">
        <w:tblPrEx>
          <w:tblCellMar>
            <w:top w:w="0" w:type="dxa"/>
            <w:left w:w="0" w:type="dxa"/>
            <w:bottom w:w="0" w:type="dxa"/>
            <w:right w:w="0" w:type="dxa"/>
          </w:tblCellMar>
        </w:tblPrEx>
        <w:trPr>
          <w:tblCellSpacing w:w="0" w:type="dxa"/>
        </w:trPr>
        <w:tc>
          <w:tcPr>
            <w:tcW w:w="0" w:type="auto"/>
            <w:vAlign w:val="center"/>
          </w:tcPr>
          <w:p w14:paraId="6D676B84">
            <w:r>
              <w:rPr>
                <w:rStyle w:val="7"/>
                <w:rFonts w:hint="eastAsia"/>
              </w:rPr>
              <w:t>质量保证期：</w:t>
            </w:r>
            <w:r>
              <w:rPr>
                <w:rStyle w:val="8"/>
                <w:rFonts w:hint="eastAsia"/>
              </w:rPr>
              <w:t>2年</w:t>
            </w:r>
          </w:p>
        </w:tc>
      </w:tr>
      <w:tr w14:paraId="27C7218E">
        <w:tblPrEx>
          <w:tblCellMar>
            <w:top w:w="0" w:type="dxa"/>
            <w:left w:w="0" w:type="dxa"/>
            <w:bottom w:w="0" w:type="dxa"/>
            <w:right w:w="0" w:type="dxa"/>
          </w:tblCellMar>
        </w:tblPrEx>
        <w:trPr>
          <w:tblCellSpacing w:w="0" w:type="dxa"/>
        </w:trPr>
        <w:tc>
          <w:tcPr>
            <w:tcW w:w="0" w:type="auto"/>
            <w:vAlign w:val="center"/>
          </w:tcPr>
          <w:p w14:paraId="6DB8684D">
            <w:r>
              <w:rPr>
                <w:rStyle w:val="7"/>
                <w:rFonts w:hint="eastAsia"/>
              </w:rPr>
              <w:t>备注：</w:t>
            </w:r>
          </w:p>
        </w:tc>
      </w:tr>
    </w:tbl>
    <w:p w14:paraId="3340D2B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54054FF">
        <w:tblPrEx>
          <w:tblCellMar>
            <w:top w:w="0" w:type="dxa"/>
            <w:left w:w="0" w:type="dxa"/>
            <w:bottom w:w="0" w:type="dxa"/>
            <w:right w:w="0" w:type="dxa"/>
          </w:tblCellMar>
        </w:tblPrEx>
        <w:trPr>
          <w:tblCellSpacing w:w="0" w:type="dxa"/>
        </w:trPr>
        <w:tc>
          <w:tcPr>
            <w:tcW w:w="0" w:type="auto"/>
            <w:vAlign w:val="center"/>
          </w:tcPr>
          <w:p w14:paraId="6D28F0C9">
            <w:r>
              <w:rPr>
                <w:rStyle w:val="7"/>
                <w:rFonts w:hint="eastAsia"/>
              </w:rPr>
              <w:t>登记证号：</w:t>
            </w:r>
            <w:r>
              <w:rPr>
                <w:rFonts w:hint="eastAsia"/>
              </w:rPr>
              <w:t>PD20132431</w:t>
            </w:r>
          </w:p>
        </w:tc>
      </w:tr>
      <w:tr w14:paraId="634A4D1D">
        <w:tblPrEx>
          <w:tblCellMar>
            <w:top w:w="0" w:type="dxa"/>
            <w:left w:w="0" w:type="dxa"/>
            <w:bottom w:w="0" w:type="dxa"/>
            <w:right w:w="0" w:type="dxa"/>
          </w:tblCellMar>
        </w:tblPrEx>
        <w:trPr>
          <w:tblCellSpacing w:w="0" w:type="dxa"/>
        </w:trPr>
        <w:tc>
          <w:tcPr>
            <w:tcW w:w="0" w:type="auto"/>
            <w:vAlign w:val="center"/>
          </w:tcPr>
          <w:p w14:paraId="0A008755">
            <w:r>
              <w:rPr>
                <w:rStyle w:val="7"/>
                <w:rFonts w:hint="eastAsia"/>
              </w:rPr>
              <w:t>登记证持有人：</w:t>
            </w:r>
            <w:r>
              <w:rPr>
                <w:rFonts w:hint="eastAsia"/>
              </w:rPr>
              <w:t>山东亿盛实业股份有限公司</w:t>
            </w:r>
          </w:p>
        </w:tc>
      </w:tr>
      <w:tr w14:paraId="57B48D30">
        <w:tblPrEx>
          <w:tblCellMar>
            <w:top w:w="0" w:type="dxa"/>
            <w:left w:w="0" w:type="dxa"/>
            <w:bottom w:w="0" w:type="dxa"/>
            <w:right w:w="0" w:type="dxa"/>
          </w:tblCellMar>
        </w:tblPrEx>
        <w:trPr>
          <w:tblCellSpacing w:w="0" w:type="dxa"/>
        </w:trPr>
        <w:tc>
          <w:tcPr>
            <w:tcW w:w="0" w:type="auto"/>
            <w:vAlign w:val="center"/>
          </w:tcPr>
          <w:p w14:paraId="3D78B95D">
            <w:r>
              <w:rPr>
                <w:rStyle w:val="7"/>
                <w:rFonts w:hint="eastAsia"/>
              </w:rPr>
              <w:t>农药名称：</w:t>
            </w:r>
            <w:r>
              <w:rPr>
                <w:rFonts w:hint="eastAsia"/>
              </w:rPr>
              <w:t>吡虫啉</w:t>
            </w:r>
          </w:p>
        </w:tc>
      </w:tr>
      <w:tr w14:paraId="5733281C">
        <w:tblPrEx>
          <w:tblCellMar>
            <w:top w:w="0" w:type="dxa"/>
            <w:left w:w="0" w:type="dxa"/>
            <w:bottom w:w="0" w:type="dxa"/>
            <w:right w:w="0" w:type="dxa"/>
          </w:tblCellMar>
        </w:tblPrEx>
        <w:trPr>
          <w:tblCellSpacing w:w="0" w:type="dxa"/>
        </w:trPr>
        <w:tc>
          <w:tcPr>
            <w:tcW w:w="0" w:type="auto"/>
            <w:vAlign w:val="center"/>
          </w:tcPr>
          <w:p w14:paraId="72662A6D">
            <w:r>
              <w:rPr>
                <w:rStyle w:val="7"/>
                <w:rFonts w:hint="eastAsia"/>
              </w:rPr>
              <w:t>剂型：</w:t>
            </w:r>
            <w:r>
              <w:rPr>
                <w:rFonts w:hint="eastAsia"/>
              </w:rPr>
              <w:t>水分散粒剂</w:t>
            </w:r>
          </w:p>
        </w:tc>
      </w:tr>
      <w:tr w14:paraId="58529978">
        <w:tblPrEx>
          <w:tblCellMar>
            <w:top w:w="0" w:type="dxa"/>
            <w:left w:w="0" w:type="dxa"/>
            <w:bottom w:w="0" w:type="dxa"/>
            <w:right w:w="0" w:type="dxa"/>
          </w:tblCellMar>
        </w:tblPrEx>
        <w:trPr>
          <w:tblCellSpacing w:w="0" w:type="dxa"/>
        </w:trPr>
        <w:tc>
          <w:tcPr>
            <w:tcW w:w="0" w:type="auto"/>
            <w:vAlign w:val="center"/>
          </w:tcPr>
          <w:p w14:paraId="2C925E34">
            <w:r>
              <w:rPr>
                <w:rStyle w:val="7"/>
                <w:rFonts w:hint="eastAsia"/>
              </w:rPr>
              <w:t>毒性及其标识：</w:t>
            </w:r>
            <w:r>
              <w:rPr>
                <w:rFonts w:hint="eastAsia"/>
              </w:rPr>
              <w:t xml:space="preserve"> </w:t>
            </w:r>
            <w:r>
              <w:drawing>
                <wp:inline distT="0" distB="0" distL="0" distR="0">
                  <wp:extent cx="476250" cy="323850"/>
                  <wp:effectExtent l="0" t="0" r="0" b="0"/>
                  <wp:docPr id="60" name="图片 60"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4BEB85E2">
        <w:tblPrEx>
          <w:tblCellMar>
            <w:top w:w="0" w:type="dxa"/>
            <w:left w:w="0" w:type="dxa"/>
            <w:bottom w:w="0" w:type="dxa"/>
            <w:right w:w="0" w:type="dxa"/>
          </w:tblCellMar>
        </w:tblPrEx>
        <w:trPr>
          <w:tblCellSpacing w:w="0" w:type="dxa"/>
        </w:trPr>
        <w:tc>
          <w:tcPr>
            <w:tcW w:w="0" w:type="auto"/>
            <w:vAlign w:val="center"/>
          </w:tcPr>
          <w:p w14:paraId="37939C6A">
            <w:r>
              <w:rPr>
                <w:rStyle w:val="7"/>
                <w:rFonts w:hint="eastAsia"/>
              </w:rPr>
              <w:t>总有效成分含量：</w:t>
            </w:r>
            <w:r>
              <w:rPr>
                <w:rFonts w:hint="eastAsia"/>
              </w:rPr>
              <w:t>70%</w:t>
            </w:r>
          </w:p>
        </w:tc>
      </w:tr>
      <w:tr w14:paraId="1D50C820">
        <w:tblPrEx>
          <w:tblCellMar>
            <w:top w:w="0" w:type="dxa"/>
            <w:left w:w="0" w:type="dxa"/>
            <w:bottom w:w="0" w:type="dxa"/>
            <w:right w:w="0" w:type="dxa"/>
          </w:tblCellMar>
        </w:tblPrEx>
        <w:trPr>
          <w:tblCellSpacing w:w="0" w:type="dxa"/>
        </w:trPr>
        <w:tc>
          <w:tcPr>
            <w:tcW w:w="0" w:type="auto"/>
            <w:vAlign w:val="center"/>
          </w:tcPr>
          <w:p w14:paraId="451387A1">
            <w:r>
              <w:rPr>
                <w:rFonts w:hint="eastAsia"/>
              </w:rPr>
              <w:t xml:space="preserve">有效成分及其含量： </w:t>
            </w:r>
          </w:p>
          <w:p w14:paraId="28801DE9">
            <w:r>
              <w:rPr>
                <w:rFonts w:hint="eastAsia"/>
              </w:rPr>
              <w:t xml:space="preserve">    吡虫啉70%    </w:t>
            </w:r>
          </w:p>
        </w:tc>
      </w:tr>
      <w:tr w14:paraId="1A6BC9F8">
        <w:tblPrEx>
          <w:tblCellMar>
            <w:top w:w="0" w:type="dxa"/>
            <w:left w:w="0" w:type="dxa"/>
            <w:bottom w:w="0" w:type="dxa"/>
            <w:right w:w="0" w:type="dxa"/>
          </w:tblCellMar>
        </w:tblPrEx>
        <w:trPr>
          <w:tblCellSpacing w:w="0" w:type="dxa"/>
        </w:trPr>
        <w:tc>
          <w:tcPr>
            <w:tcW w:w="0" w:type="auto"/>
            <w:vAlign w:val="center"/>
          </w:tcPr>
          <w:p w14:paraId="31F1037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3BB28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09EB9C0">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085CF6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49252D7">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C0F526B">
                  <w:r>
                    <w:rPr>
                      <w:rStyle w:val="8"/>
                      <w:rFonts w:hint="eastAsia"/>
                    </w:rPr>
                    <w:t>施用方式</w:t>
                  </w:r>
                </w:p>
              </w:tc>
            </w:tr>
            <w:tr w14:paraId="163608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0B03041">
                  <w:r>
                    <w:rPr>
                      <w:rStyle w:val="8"/>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5CFC3486">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3F747A01">
                  <w:r>
                    <w:rPr>
                      <w:rStyle w:val="8"/>
                      <w:rFonts w:hint="eastAsia"/>
                    </w:rPr>
                    <w:t>3.3-4.3克/亩</w:t>
                  </w:r>
                </w:p>
              </w:tc>
              <w:tc>
                <w:tcPr>
                  <w:tcW w:w="0" w:type="auto"/>
                  <w:tcBorders>
                    <w:top w:val="outset" w:color="auto" w:sz="6" w:space="0"/>
                    <w:left w:val="outset" w:color="auto" w:sz="6" w:space="0"/>
                    <w:bottom w:val="outset" w:color="auto" w:sz="6" w:space="0"/>
                    <w:right w:val="outset" w:color="auto" w:sz="6" w:space="0"/>
                  </w:tcBorders>
                  <w:vAlign w:val="center"/>
                </w:tcPr>
                <w:p w14:paraId="02C3A33D">
                  <w:r>
                    <w:rPr>
                      <w:rStyle w:val="8"/>
                      <w:rFonts w:hint="eastAsia"/>
                    </w:rPr>
                    <w:t>喷雾</w:t>
                  </w:r>
                </w:p>
              </w:tc>
            </w:tr>
          </w:tbl>
          <w:p w14:paraId="67372675"/>
        </w:tc>
      </w:tr>
      <w:tr w14:paraId="06643F16">
        <w:tblPrEx>
          <w:tblCellMar>
            <w:top w:w="0" w:type="dxa"/>
            <w:left w:w="0" w:type="dxa"/>
            <w:bottom w:w="0" w:type="dxa"/>
            <w:right w:w="0" w:type="dxa"/>
          </w:tblCellMar>
        </w:tblPrEx>
        <w:trPr>
          <w:tblCellSpacing w:w="0" w:type="dxa"/>
        </w:trPr>
        <w:tc>
          <w:tcPr>
            <w:tcW w:w="0" w:type="auto"/>
            <w:vAlign w:val="center"/>
          </w:tcPr>
          <w:p w14:paraId="422DFCD3">
            <w:r>
              <w:rPr>
                <w:rStyle w:val="7"/>
                <w:rFonts w:hint="eastAsia"/>
              </w:rPr>
              <w:t>使用技术要求:</w:t>
            </w:r>
            <w:r>
              <w:rPr>
                <w:rFonts w:hint="eastAsia"/>
              </w:rPr>
              <w:br w:type="textWrapping"/>
            </w:r>
            <w:r>
              <w:rPr>
                <w:rStyle w:val="8"/>
                <w:rFonts w:hint="eastAsia"/>
              </w:rPr>
              <w:t xml:space="preserve">本品应于蚜虫盛发前期用药，注意喷雾均匀，施药间隔期7-10天。大风天或预计一小时内降雨，请勿施药。本品对瓜类、豆类敏感，施药时应避免药液飘移至上述作物上。在甘蓝上使用的安全间隔期为14天，每季最多施用2次。 </w:t>
            </w:r>
          </w:p>
        </w:tc>
      </w:tr>
      <w:tr w14:paraId="334540BA">
        <w:tblPrEx>
          <w:tblCellMar>
            <w:top w:w="0" w:type="dxa"/>
            <w:left w:w="0" w:type="dxa"/>
            <w:bottom w:w="0" w:type="dxa"/>
            <w:right w:w="0" w:type="dxa"/>
          </w:tblCellMar>
        </w:tblPrEx>
        <w:trPr>
          <w:tblCellSpacing w:w="0" w:type="dxa"/>
        </w:trPr>
        <w:tc>
          <w:tcPr>
            <w:tcW w:w="0" w:type="auto"/>
            <w:vAlign w:val="center"/>
          </w:tcPr>
          <w:p w14:paraId="2C748B2A">
            <w:r>
              <w:rPr>
                <w:rStyle w:val="7"/>
                <w:rFonts w:hint="eastAsia"/>
              </w:rPr>
              <w:t>产品性能:</w:t>
            </w:r>
            <w:r>
              <w:rPr>
                <w:rFonts w:hint="eastAsia"/>
              </w:rPr>
              <w:br w:type="textWrapping"/>
            </w:r>
            <w:r>
              <w:rPr>
                <w:rStyle w:val="8"/>
                <w:rFonts w:hint="eastAsia"/>
              </w:rPr>
              <w:t>本品属烟碱类杀虫剂，具备胃毒和触杀作用。可用于防治甘蓝蚜虫。</w:t>
            </w:r>
          </w:p>
        </w:tc>
      </w:tr>
      <w:tr w14:paraId="0E3A2248">
        <w:tblPrEx>
          <w:tblCellMar>
            <w:top w:w="0" w:type="dxa"/>
            <w:left w:w="0" w:type="dxa"/>
            <w:bottom w:w="0" w:type="dxa"/>
            <w:right w:w="0" w:type="dxa"/>
          </w:tblCellMar>
        </w:tblPrEx>
        <w:trPr>
          <w:tblCellSpacing w:w="0" w:type="dxa"/>
        </w:trPr>
        <w:tc>
          <w:tcPr>
            <w:tcW w:w="0" w:type="auto"/>
            <w:vAlign w:val="center"/>
          </w:tcPr>
          <w:p w14:paraId="6ED8AAA7">
            <w:r>
              <w:rPr>
                <w:rStyle w:val="7"/>
                <w:rFonts w:hint="eastAsia"/>
              </w:rPr>
              <w:t>注意事项：</w:t>
            </w:r>
            <w:r>
              <w:rPr>
                <w:rFonts w:hint="eastAsia"/>
              </w:rPr>
              <w:br w:type="textWrapping"/>
            </w:r>
            <w:r>
              <w:rPr>
                <w:rStyle w:val="8"/>
                <w:rFonts w:hint="eastAsia"/>
              </w:rPr>
              <w:t>1.本品对鸟、蜜蜂和家蚕有毒，蜜源作物花期、鸟类保护区、桑园及蚕室附近禁止使用。 2.清洗喷药器械或弃置废料时，切忌污染水源。清洗容器及喷雾器的洗涤水不可流入鱼塘、河道。 3.本品对人、畜有毒，使用时应穿戴好防护用品，严禁吸烟和饮食，不得迎风施药，避免直接接触药液，防止由口鼻吸入，施药后应清洗手、脸及身体被污染部分和衣服。4.使用过的空包装不可挪用装其它东西，而应采取焚烧或者掩埋等方法，加以妥善处理。 5.建议与其它作用机制不同的杀虫剂轮换使用。 6.孕妇及哺乳期妇女应避免接触本品。</w:t>
            </w:r>
          </w:p>
        </w:tc>
      </w:tr>
      <w:tr w14:paraId="0D7FB499">
        <w:tblPrEx>
          <w:tblCellMar>
            <w:top w:w="0" w:type="dxa"/>
            <w:left w:w="0" w:type="dxa"/>
            <w:bottom w:w="0" w:type="dxa"/>
            <w:right w:w="0" w:type="dxa"/>
          </w:tblCellMar>
        </w:tblPrEx>
        <w:trPr>
          <w:tblCellSpacing w:w="0" w:type="dxa"/>
        </w:trPr>
        <w:tc>
          <w:tcPr>
            <w:tcW w:w="0" w:type="auto"/>
            <w:vAlign w:val="center"/>
          </w:tcPr>
          <w:p w14:paraId="1AD9143F">
            <w:r>
              <w:rPr>
                <w:rStyle w:val="7"/>
                <w:rFonts w:hint="eastAsia"/>
              </w:rPr>
              <w:t>中毒急救措施：</w:t>
            </w:r>
            <w:r>
              <w:rPr>
                <w:rFonts w:hint="eastAsia"/>
              </w:rPr>
              <w:br w:type="textWrapping"/>
            </w:r>
            <w:r>
              <w:rPr>
                <w:rStyle w:val="8"/>
                <w:rFonts w:hint="eastAsia"/>
              </w:rPr>
              <w:t>中毒症状：全身乏力，肌肉感觉僵硬，呼吸障碍，全身发抖，较严重时可能出现肌肉痉挛。1.如药液溅到皮肤，请立即用肥皂和清水冲洗。 2.如药液溅到眼内，应用足量清水冲洗至少15分钟并请医生诊治。3.不慎误服，应立即携此标签将病人送医院诊治。对症治疗。无特殊解毒药剂。</w:t>
            </w:r>
          </w:p>
        </w:tc>
      </w:tr>
      <w:tr w14:paraId="22B891B6">
        <w:tblPrEx>
          <w:tblCellMar>
            <w:top w:w="0" w:type="dxa"/>
            <w:left w:w="0" w:type="dxa"/>
            <w:bottom w:w="0" w:type="dxa"/>
            <w:right w:w="0" w:type="dxa"/>
          </w:tblCellMar>
        </w:tblPrEx>
        <w:trPr>
          <w:tblCellSpacing w:w="0" w:type="dxa"/>
        </w:trPr>
        <w:tc>
          <w:tcPr>
            <w:tcW w:w="0" w:type="auto"/>
            <w:vAlign w:val="center"/>
          </w:tcPr>
          <w:p w14:paraId="7A0CD681">
            <w:r>
              <w:rPr>
                <w:rStyle w:val="7"/>
                <w:rFonts w:hint="eastAsia"/>
              </w:rPr>
              <w:t>储存和运输方法：</w:t>
            </w:r>
            <w:r>
              <w:rPr>
                <w:rFonts w:hint="eastAsia"/>
              </w:rPr>
              <w:br w:type="textWrapping"/>
            </w:r>
            <w:r>
              <w:rPr>
                <w:rStyle w:val="8"/>
                <w:rFonts w:hint="eastAsia"/>
              </w:rPr>
              <w:t>1.产品密封后存放在阴凉、干燥、通风、防雨处，远离火源或热源。 2.不能与食品、饮料、粮食、饲料和种子同贮同运。 3.远离儿童，贮存于儿童触及不到的地方并加锁。</w:t>
            </w:r>
          </w:p>
        </w:tc>
      </w:tr>
      <w:tr w14:paraId="54A69F6C">
        <w:tblPrEx>
          <w:tblCellMar>
            <w:top w:w="0" w:type="dxa"/>
            <w:left w:w="0" w:type="dxa"/>
            <w:bottom w:w="0" w:type="dxa"/>
            <w:right w:w="0" w:type="dxa"/>
          </w:tblCellMar>
        </w:tblPrEx>
        <w:trPr>
          <w:tblCellSpacing w:w="0" w:type="dxa"/>
        </w:trPr>
        <w:tc>
          <w:tcPr>
            <w:tcW w:w="0" w:type="auto"/>
            <w:vAlign w:val="center"/>
          </w:tcPr>
          <w:p w14:paraId="0E81BC8A">
            <w:r>
              <w:rPr>
                <w:rStyle w:val="7"/>
                <w:rFonts w:hint="eastAsia"/>
              </w:rPr>
              <w:t>质量保证期：</w:t>
            </w:r>
            <w:r>
              <w:rPr>
                <w:rStyle w:val="8"/>
                <w:rFonts w:hint="eastAsia"/>
              </w:rPr>
              <w:t>2年</w:t>
            </w:r>
          </w:p>
        </w:tc>
      </w:tr>
      <w:tr w14:paraId="23973FDD">
        <w:tblPrEx>
          <w:tblCellMar>
            <w:top w:w="0" w:type="dxa"/>
            <w:left w:w="0" w:type="dxa"/>
            <w:bottom w:w="0" w:type="dxa"/>
            <w:right w:w="0" w:type="dxa"/>
          </w:tblCellMar>
        </w:tblPrEx>
        <w:trPr>
          <w:tblCellSpacing w:w="0" w:type="dxa"/>
        </w:trPr>
        <w:tc>
          <w:tcPr>
            <w:tcW w:w="0" w:type="auto"/>
            <w:vAlign w:val="center"/>
          </w:tcPr>
          <w:p w14:paraId="46E66261">
            <w:r>
              <w:rPr>
                <w:rStyle w:val="7"/>
                <w:rFonts w:hint="eastAsia"/>
              </w:rPr>
              <w:t>备注：</w:t>
            </w:r>
          </w:p>
        </w:tc>
      </w:tr>
    </w:tbl>
    <w:p w14:paraId="200F847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D365798">
        <w:tblPrEx>
          <w:tblCellMar>
            <w:top w:w="0" w:type="dxa"/>
            <w:left w:w="0" w:type="dxa"/>
            <w:bottom w:w="0" w:type="dxa"/>
            <w:right w:w="0" w:type="dxa"/>
          </w:tblCellMar>
        </w:tblPrEx>
        <w:trPr>
          <w:tblCellSpacing w:w="0" w:type="dxa"/>
        </w:trPr>
        <w:tc>
          <w:tcPr>
            <w:tcW w:w="0" w:type="auto"/>
            <w:vAlign w:val="center"/>
          </w:tcPr>
          <w:p w14:paraId="24C34401">
            <w:r>
              <w:rPr>
                <w:rStyle w:val="7"/>
                <w:rFonts w:hint="eastAsia"/>
              </w:rPr>
              <w:t>登记证号：</w:t>
            </w:r>
            <w:r>
              <w:rPr>
                <w:rFonts w:hint="eastAsia"/>
              </w:rPr>
              <w:t>PD20152640</w:t>
            </w:r>
          </w:p>
        </w:tc>
      </w:tr>
      <w:tr w14:paraId="7F241EC1">
        <w:tblPrEx>
          <w:tblCellMar>
            <w:top w:w="0" w:type="dxa"/>
            <w:left w:w="0" w:type="dxa"/>
            <w:bottom w:w="0" w:type="dxa"/>
            <w:right w:w="0" w:type="dxa"/>
          </w:tblCellMar>
        </w:tblPrEx>
        <w:trPr>
          <w:tblCellSpacing w:w="0" w:type="dxa"/>
        </w:trPr>
        <w:tc>
          <w:tcPr>
            <w:tcW w:w="0" w:type="auto"/>
            <w:vAlign w:val="center"/>
          </w:tcPr>
          <w:p w14:paraId="2FE69720">
            <w:r>
              <w:rPr>
                <w:rStyle w:val="7"/>
                <w:rFonts w:hint="eastAsia"/>
              </w:rPr>
              <w:t>登记证持有人：</w:t>
            </w:r>
            <w:r>
              <w:rPr>
                <w:rFonts w:hint="eastAsia"/>
              </w:rPr>
              <w:t>美国世科姆公司</w:t>
            </w:r>
          </w:p>
        </w:tc>
      </w:tr>
      <w:tr w14:paraId="72581A3C">
        <w:tblPrEx>
          <w:tblCellMar>
            <w:top w:w="0" w:type="dxa"/>
            <w:left w:w="0" w:type="dxa"/>
            <w:bottom w:w="0" w:type="dxa"/>
            <w:right w:w="0" w:type="dxa"/>
          </w:tblCellMar>
        </w:tblPrEx>
        <w:trPr>
          <w:tblCellSpacing w:w="0" w:type="dxa"/>
        </w:trPr>
        <w:tc>
          <w:tcPr>
            <w:tcW w:w="0" w:type="auto"/>
            <w:vAlign w:val="center"/>
          </w:tcPr>
          <w:p w14:paraId="7721FA9A">
            <w:r>
              <w:rPr>
                <w:rStyle w:val="7"/>
                <w:rFonts w:hint="eastAsia"/>
              </w:rPr>
              <w:t>农药名称：</w:t>
            </w:r>
            <w:r>
              <w:rPr>
                <w:rFonts w:hint="eastAsia"/>
              </w:rPr>
              <w:t>阿维·茚虫威</w:t>
            </w:r>
          </w:p>
        </w:tc>
      </w:tr>
      <w:tr w14:paraId="65771FAE">
        <w:tblPrEx>
          <w:tblCellMar>
            <w:top w:w="0" w:type="dxa"/>
            <w:left w:w="0" w:type="dxa"/>
            <w:bottom w:w="0" w:type="dxa"/>
            <w:right w:w="0" w:type="dxa"/>
          </w:tblCellMar>
        </w:tblPrEx>
        <w:trPr>
          <w:tblCellSpacing w:w="0" w:type="dxa"/>
        </w:trPr>
        <w:tc>
          <w:tcPr>
            <w:tcW w:w="0" w:type="auto"/>
            <w:vAlign w:val="center"/>
          </w:tcPr>
          <w:p w14:paraId="57BEF186">
            <w:r>
              <w:rPr>
                <w:rStyle w:val="7"/>
                <w:rFonts w:hint="eastAsia"/>
              </w:rPr>
              <w:t>剂型：</w:t>
            </w:r>
            <w:r>
              <w:rPr>
                <w:rFonts w:hint="eastAsia"/>
              </w:rPr>
              <w:t>水分散粒剂</w:t>
            </w:r>
          </w:p>
        </w:tc>
      </w:tr>
      <w:tr w14:paraId="422B5B5A">
        <w:tblPrEx>
          <w:tblCellMar>
            <w:top w:w="0" w:type="dxa"/>
            <w:left w:w="0" w:type="dxa"/>
            <w:bottom w:w="0" w:type="dxa"/>
            <w:right w:w="0" w:type="dxa"/>
          </w:tblCellMar>
        </w:tblPrEx>
        <w:trPr>
          <w:tblCellSpacing w:w="0" w:type="dxa"/>
        </w:trPr>
        <w:tc>
          <w:tcPr>
            <w:tcW w:w="0" w:type="auto"/>
            <w:vAlign w:val="center"/>
          </w:tcPr>
          <w:p w14:paraId="5E0CA473">
            <w:r>
              <w:rPr>
                <w:rStyle w:val="7"/>
                <w:rFonts w:hint="eastAsia"/>
              </w:rPr>
              <w:t>毒性及其标识：</w:t>
            </w:r>
            <w:r>
              <w:rPr>
                <w:rFonts w:hint="eastAsia"/>
              </w:rPr>
              <w:t xml:space="preserve"> </w:t>
            </w:r>
            <w:r>
              <w:drawing>
                <wp:inline distT="0" distB="0" distL="0" distR="0">
                  <wp:extent cx="476250" cy="323850"/>
                  <wp:effectExtent l="0" t="0" r="0" b="0"/>
                  <wp:docPr id="61" name="图片 6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(原药高毒) </w:t>
            </w:r>
          </w:p>
        </w:tc>
      </w:tr>
      <w:tr w14:paraId="5C5555A6">
        <w:tblPrEx>
          <w:tblCellMar>
            <w:top w:w="0" w:type="dxa"/>
            <w:left w:w="0" w:type="dxa"/>
            <w:bottom w:w="0" w:type="dxa"/>
            <w:right w:w="0" w:type="dxa"/>
          </w:tblCellMar>
        </w:tblPrEx>
        <w:trPr>
          <w:tblCellSpacing w:w="0" w:type="dxa"/>
        </w:trPr>
        <w:tc>
          <w:tcPr>
            <w:tcW w:w="0" w:type="auto"/>
            <w:vAlign w:val="center"/>
          </w:tcPr>
          <w:p w14:paraId="69E3EE9E">
            <w:r>
              <w:rPr>
                <w:rStyle w:val="7"/>
                <w:rFonts w:hint="eastAsia"/>
              </w:rPr>
              <w:t>总有效成分含量：</w:t>
            </w:r>
            <w:r>
              <w:rPr>
                <w:rFonts w:hint="eastAsia"/>
              </w:rPr>
              <w:t>8%</w:t>
            </w:r>
          </w:p>
        </w:tc>
      </w:tr>
      <w:tr w14:paraId="5A11BC7B">
        <w:tblPrEx>
          <w:tblCellMar>
            <w:top w:w="0" w:type="dxa"/>
            <w:left w:w="0" w:type="dxa"/>
            <w:bottom w:w="0" w:type="dxa"/>
            <w:right w:w="0" w:type="dxa"/>
          </w:tblCellMar>
        </w:tblPrEx>
        <w:trPr>
          <w:tblCellSpacing w:w="0" w:type="dxa"/>
        </w:trPr>
        <w:tc>
          <w:tcPr>
            <w:tcW w:w="0" w:type="auto"/>
            <w:vAlign w:val="center"/>
          </w:tcPr>
          <w:p w14:paraId="3F9159B0">
            <w:r>
              <w:rPr>
                <w:rFonts w:hint="eastAsia"/>
              </w:rPr>
              <w:t xml:space="preserve">有效成分及其含量： </w:t>
            </w:r>
          </w:p>
          <w:p w14:paraId="315BD66C">
            <w:r>
              <w:rPr>
                <w:rFonts w:hint="eastAsia"/>
              </w:rPr>
              <w:t xml:space="preserve">    阿维菌素2%    茚虫威6%    </w:t>
            </w:r>
          </w:p>
        </w:tc>
      </w:tr>
      <w:tr w14:paraId="5ED11988">
        <w:tblPrEx>
          <w:tblCellMar>
            <w:top w:w="0" w:type="dxa"/>
            <w:left w:w="0" w:type="dxa"/>
            <w:bottom w:w="0" w:type="dxa"/>
            <w:right w:w="0" w:type="dxa"/>
          </w:tblCellMar>
        </w:tblPrEx>
        <w:trPr>
          <w:tblCellSpacing w:w="0" w:type="dxa"/>
        </w:trPr>
        <w:tc>
          <w:tcPr>
            <w:tcW w:w="0" w:type="auto"/>
            <w:vAlign w:val="center"/>
          </w:tcPr>
          <w:p w14:paraId="6A4CAF3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2D2B5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88D5FF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7B0318C">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DFC22E5">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60358C2">
                  <w:r>
                    <w:rPr>
                      <w:rStyle w:val="8"/>
                      <w:rFonts w:hint="eastAsia"/>
                    </w:rPr>
                    <w:t>施用方式</w:t>
                  </w:r>
                </w:p>
              </w:tc>
            </w:tr>
            <w:tr w14:paraId="010B76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0C683BE">
                  <w:r>
                    <w:rPr>
                      <w:rStyle w:val="8"/>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28F3A2A3">
                  <w:r>
                    <w:rPr>
                      <w:rStyle w:val="8"/>
                      <w:rFonts w:hint="eastAsia"/>
                    </w:rPr>
                    <w:t>小菜蛾</w:t>
                  </w:r>
                </w:p>
              </w:tc>
              <w:tc>
                <w:tcPr>
                  <w:tcW w:w="0" w:type="auto"/>
                  <w:tcBorders>
                    <w:top w:val="outset" w:color="auto" w:sz="6" w:space="0"/>
                    <w:left w:val="outset" w:color="auto" w:sz="6" w:space="0"/>
                    <w:bottom w:val="outset" w:color="auto" w:sz="6" w:space="0"/>
                    <w:right w:val="outset" w:color="auto" w:sz="6" w:space="0"/>
                  </w:tcBorders>
                  <w:vAlign w:val="center"/>
                </w:tcPr>
                <w:p w14:paraId="599E0194">
                  <w:r>
                    <w:rPr>
                      <w:rStyle w:val="8"/>
                      <w:rFonts w:hint="eastAsia"/>
                    </w:rPr>
                    <w:t>20-40克/亩</w:t>
                  </w:r>
                </w:p>
              </w:tc>
              <w:tc>
                <w:tcPr>
                  <w:tcW w:w="0" w:type="auto"/>
                  <w:tcBorders>
                    <w:top w:val="outset" w:color="auto" w:sz="6" w:space="0"/>
                    <w:left w:val="outset" w:color="auto" w:sz="6" w:space="0"/>
                    <w:bottom w:val="outset" w:color="auto" w:sz="6" w:space="0"/>
                    <w:right w:val="outset" w:color="auto" w:sz="6" w:space="0"/>
                  </w:tcBorders>
                  <w:vAlign w:val="center"/>
                </w:tcPr>
                <w:p w14:paraId="45C69B7E">
                  <w:r>
                    <w:rPr>
                      <w:rStyle w:val="8"/>
                      <w:rFonts w:hint="eastAsia"/>
                    </w:rPr>
                    <w:t>喷雾</w:t>
                  </w:r>
                </w:p>
              </w:tc>
            </w:tr>
            <w:tr w14:paraId="0E8750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F2FF2F3">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0CB0FCD7">
                  <w:r>
                    <w:rPr>
                      <w:rStyle w:val="8"/>
                      <w:rFonts w:hint="eastAsia"/>
                    </w:rPr>
                    <w:t>稻纵卷叶螟</w:t>
                  </w:r>
                </w:p>
              </w:tc>
              <w:tc>
                <w:tcPr>
                  <w:tcW w:w="0" w:type="auto"/>
                  <w:tcBorders>
                    <w:top w:val="outset" w:color="auto" w:sz="6" w:space="0"/>
                    <w:left w:val="outset" w:color="auto" w:sz="6" w:space="0"/>
                    <w:bottom w:val="outset" w:color="auto" w:sz="6" w:space="0"/>
                    <w:right w:val="outset" w:color="auto" w:sz="6" w:space="0"/>
                  </w:tcBorders>
                  <w:vAlign w:val="center"/>
                </w:tcPr>
                <w:p w14:paraId="6D13A63A">
                  <w:r>
                    <w:rPr>
                      <w:rStyle w:val="8"/>
                      <w:rFonts w:hint="eastAsia"/>
                    </w:rPr>
                    <w:t>18-24克/亩</w:t>
                  </w:r>
                </w:p>
              </w:tc>
              <w:tc>
                <w:tcPr>
                  <w:tcW w:w="0" w:type="auto"/>
                  <w:tcBorders>
                    <w:top w:val="outset" w:color="auto" w:sz="6" w:space="0"/>
                    <w:left w:val="outset" w:color="auto" w:sz="6" w:space="0"/>
                    <w:bottom w:val="outset" w:color="auto" w:sz="6" w:space="0"/>
                    <w:right w:val="outset" w:color="auto" w:sz="6" w:space="0"/>
                  </w:tcBorders>
                  <w:vAlign w:val="center"/>
                </w:tcPr>
                <w:p w14:paraId="4CA46804">
                  <w:r>
                    <w:rPr>
                      <w:rStyle w:val="8"/>
                      <w:rFonts w:hint="eastAsia"/>
                    </w:rPr>
                    <w:t>喷雾</w:t>
                  </w:r>
                </w:p>
              </w:tc>
            </w:tr>
          </w:tbl>
          <w:p w14:paraId="4A1A6B37"/>
        </w:tc>
      </w:tr>
      <w:tr w14:paraId="3AB6D91F">
        <w:tblPrEx>
          <w:tblCellMar>
            <w:top w:w="0" w:type="dxa"/>
            <w:left w:w="0" w:type="dxa"/>
            <w:bottom w:w="0" w:type="dxa"/>
            <w:right w:w="0" w:type="dxa"/>
          </w:tblCellMar>
        </w:tblPrEx>
        <w:trPr>
          <w:tblCellSpacing w:w="0" w:type="dxa"/>
        </w:trPr>
        <w:tc>
          <w:tcPr>
            <w:tcW w:w="0" w:type="auto"/>
            <w:vAlign w:val="center"/>
          </w:tcPr>
          <w:p w14:paraId="756680DD">
            <w:r>
              <w:rPr>
                <w:rStyle w:val="7"/>
                <w:rFonts w:hint="eastAsia"/>
              </w:rPr>
              <w:t>使用技术要求:</w:t>
            </w:r>
            <w:r>
              <w:rPr>
                <w:rFonts w:hint="eastAsia"/>
              </w:rPr>
              <w:br w:type="textWrapping"/>
            </w:r>
            <w:r>
              <w:rPr>
                <w:rStyle w:val="8"/>
                <w:rFonts w:hint="eastAsia"/>
              </w:rPr>
              <w:t>1.防治稻纵卷叶螟，按推荐剂量在低龄若虫盛发期喷雾，建议用水量30-45升/亩。2.防治甘蓝小菜蛾，按推荐剂量在低龄幼虫期叶面喷雾，建议用水量在30-45升/亩。3.大风天或预计1小时内降雨，请勿施药。4.水稻每季最多使用2次，安全间隔期21天，甘蓝每季最多使用3次，安全间隔期7天。</w:t>
            </w:r>
          </w:p>
        </w:tc>
      </w:tr>
      <w:tr w14:paraId="6FBB7B5C">
        <w:tblPrEx>
          <w:tblCellMar>
            <w:top w:w="0" w:type="dxa"/>
            <w:left w:w="0" w:type="dxa"/>
            <w:bottom w:w="0" w:type="dxa"/>
            <w:right w:w="0" w:type="dxa"/>
          </w:tblCellMar>
        </w:tblPrEx>
        <w:trPr>
          <w:tblCellSpacing w:w="0" w:type="dxa"/>
        </w:trPr>
        <w:tc>
          <w:tcPr>
            <w:tcW w:w="0" w:type="auto"/>
            <w:vAlign w:val="center"/>
          </w:tcPr>
          <w:p w14:paraId="7F08A024">
            <w:r>
              <w:rPr>
                <w:rStyle w:val="7"/>
                <w:rFonts w:hint="eastAsia"/>
              </w:rPr>
              <w:t>产品性能:</w:t>
            </w:r>
            <w:r>
              <w:rPr>
                <w:rFonts w:hint="eastAsia"/>
              </w:rPr>
              <w:br w:type="textWrapping"/>
            </w:r>
            <w:r>
              <w:rPr>
                <w:rStyle w:val="8"/>
                <w:rFonts w:hint="eastAsia"/>
              </w:rPr>
              <w:t>本品为阿维菌素和茚虫威复配。阿维菌素具有较强的胃毒和触杀作用；茚虫威主要是通过阻断害虫神经细胞的钠离子通道，破坏神经冲动传递，导致害虫运动失调、不能进食、麻痹最终死亡。该产品对水稻稻纵卷叶螟、甘蓝小菜蛾具有良好的杀虫效果。</w:t>
            </w:r>
          </w:p>
        </w:tc>
      </w:tr>
      <w:tr w14:paraId="7934D2A9">
        <w:tblPrEx>
          <w:tblCellMar>
            <w:top w:w="0" w:type="dxa"/>
            <w:left w:w="0" w:type="dxa"/>
            <w:bottom w:w="0" w:type="dxa"/>
            <w:right w:w="0" w:type="dxa"/>
          </w:tblCellMar>
        </w:tblPrEx>
        <w:trPr>
          <w:tblCellSpacing w:w="0" w:type="dxa"/>
        </w:trPr>
        <w:tc>
          <w:tcPr>
            <w:tcW w:w="0" w:type="auto"/>
            <w:vAlign w:val="center"/>
          </w:tcPr>
          <w:p w14:paraId="33F476A5">
            <w:r>
              <w:rPr>
                <w:rStyle w:val="7"/>
                <w:rFonts w:hint="eastAsia"/>
              </w:rPr>
              <w:t>注意事项：</w:t>
            </w:r>
            <w:r>
              <w:rPr>
                <w:rFonts w:hint="eastAsia"/>
              </w:rPr>
              <w:br w:type="textWrapping"/>
            </w:r>
            <w:r>
              <w:rPr>
                <w:rStyle w:val="8"/>
                <w:rFonts w:hint="eastAsia"/>
              </w:rPr>
              <w:t>1.使用本品时需做好保护措施，戴好手套、面罩或护目镜及口罩，穿长袖衣、长裤和靴子。避免药液接触皮肤、眼睛，避免吸入雾滴。2.施药期间切勿抽烟或饮食。施药后，彻底清洗防护用具，洗澡，并更换和清洗工作服。3.未用完的制剂应放在原包装内封存，切勿将本品置于饮食容器中。4.勿将本品及其废液弃于池塘、河溪、湖泊等，以免污染水源。请远离水产养殖区、桑园及蚕室施药，禁止在河塘等水体中清洗施药器具。5.本品对水生生物、蜜蜂、家蚕有毒，(周围)开花植物花期禁用，施药时应密切关注对附近蜂群的影响，鱼或虾蟹套养稻田禁用，施药后的田水不得直接排入水体。6.用过的容器和废弃物应妥善处理，不可随意丢弃或做他用。7.孕妇及哺乳期妇女禁止接触本品。过敏者禁用。</w:t>
            </w:r>
          </w:p>
        </w:tc>
      </w:tr>
      <w:tr w14:paraId="2650DBA8">
        <w:tblPrEx>
          <w:tblCellMar>
            <w:top w:w="0" w:type="dxa"/>
            <w:left w:w="0" w:type="dxa"/>
            <w:bottom w:w="0" w:type="dxa"/>
            <w:right w:w="0" w:type="dxa"/>
          </w:tblCellMar>
        </w:tblPrEx>
        <w:trPr>
          <w:tblCellSpacing w:w="0" w:type="dxa"/>
        </w:trPr>
        <w:tc>
          <w:tcPr>
            <w:tcW w:w="0" w:type="auto"/>
            <w:vAlign w:val="center"/>
          </w:tcPr>
          <w:p w14:paraId="4FB52C49">
            <w:r>
              <w:rPr>
                <w:rStyle w:val="7"/>
                <w:rFonts w:hint="eastAsia"/>
              </w:rPr>
              <w:t>中毒急救措施：</w:t>
            </w:r>
            <w:r>
              <w:rPr>
                <w:rFonts w:hint="eastAsia"/>
              </w:rPr>
              <w:br w:type="textWrapping"/>
            </w:r>
            <w:r>
              <w:rPr>
                <w:rStyle w:val="8"/>
                <w:rFonts w:hint="eastAsia"/>
              </w:rPr>
              <w:t>1.用药时如果感觉不适，请立即停止工作，采取急救措施，并携此标签送医就诊。2.皮肤接触：立即脱掉被污染的衣物，用肥皂和大量清水彻底清洗受污染的皮肤。必要时请医生诊治。3.眼睛溅药：立即将眼睑翻开，用清水轻柔冲洗至少15分钟，再请医生诊治。4.发生吸入：立即将吸入者转移到空气新鲜处，注意保暖和休息，请医生诊治。5.误服：给中毒者喝温盐水催吐，并立即携带标签送医就诊。抢救时避免给患者使用增强γ-氨基丁酸（GABA）的药剂（如巴比妥酸盐，苯并二氮，丙戊酸等）。</w:t>
            </w:r>
          </w:p>
        </w:tc>
      </w:tr>
      <w:tr w14:paraId="55EFC3CF">
        <w:tblPrEx>
          <w:tblCellMar>
            <w:top w:w="0" w:type="dxa"/>
            <w:left w:w="0" w:type="dxa"/>
            <w:bottom w:w="0" w:type="dxa"/>
            <w:right w:w="0" w:type="dxa"/>
          </w:tblCellMar>
        </w:tblPrEx>
        <w:trPr>
          <w:tblCellSpacing w:w="0" w:type="dxa"/>
        </w:trPr>
        <w:tc>
          <w:tcPr>
            <w:tcW w:w="0" w:type="auto"/>
            <w:vAlign w:val="center"/>
          </w:tcPr>
          <w:p w14:paraId="4E80BEDE">
            <w:r>
              <w:rPr>
                <w:rStyle w:val="7"/>
                <w:rFonts w:hint="eastAsia"/>
              </w:rPr>
              <w:t>储存和运输方法：</w:t>
            </w:r>
            <w:r>
              <w:rPr>
                <w:rFonts w:hint="eastAsia"/>
              </w:rPr>
              <w:br w:type="textWrapping"/>
            </w:r>
            <w:r>
              <w:rPr>
                <w:rStyle w:val="8"/>
                <w:rFonts w:hint="eastAsia"/>
              </w:rPr>
              <w:t>1.本品应贮存在避光、干燥、阴凉、通风处，远离火源和热源。2.置于儿童和动物触及不到的地方，并加锁保存。3.运输时应注意避光，防高温、雨淋。4.不能与食品、饮料、粮食、饲料和种子等混合储运。</w:t>
            </w:r>
          </w:p>
        </w:tc>
      </w:tr>
      <w:tr w14:paraId="0715065D">
        <w:tblPrEx>
          <w:tblCellMar>
            <w:top w:w="0" w:type="dxa"/>
            <w:left w:w="0" w:type="dxa"/>
            <w:bottom w:w="0" w:type="dxa"/>
            <w:right w:w="0" w:type="dxa"/>
          </w:tblCellMar>
        </w:tblPrEx>
        <w:trPr>
          <w:tblCellSpacing w:w="0" w:type="dxa"/>
        </w:trPr>
        <w:tc>
          <w:tcPr>
            <w:tcW w:w="0" w:type="auto"/>
            <w:vAlign w:val="center"/>
          </w:tcPr>
          <w:p w14:paraId="2C1429FF">
            <w:r>
              <w:rPr>
                <w:rStyle w:val="7"/>
                <w:rFonts w:hint="eastAsia"/>
              </w:rPr>
              <w:t>质量保证期：</w:t>
            </w:r>
            <w:r>
              <w:rPr>
                <w:rStyle w:val="8"/>
                <w:rFonts w:hint="eastAsia"/>
              </w:rPr>
              <w:t>2年</w:t>
            </w:r>
          </w:p>
        </w:tc>
      </w:tr>
      <w:tr w14:paraId="58C9895F">
        <w:tblPrEx>
          <w:tblCellMar>
            <w:top w:w="0" w:type="dxa"/>
            <w:left w:w="0" w:type="dxa"/>
            <w:bottom w:w="0" w:type="dxa"/>
            <w:right w:w="0" w:type="dxa"/>
          </w:tblCellMar>
        </w:tblPrEx>
        <w:trPr>
          <w:tblCellSpacing w:w="0" w:type="dxa"/>
        </w:trPr>
        <w:tc>
          <w:tcPr>
            <w:tcW w:w="0" w:type="auto"/>
            <w:vAlign w:val="center"/>
          </w:tcPr>
          <w:p w14:paraId="23B30F5A">
            <w:r>
              <w:rPr>
                <w:rStyle w:val="7"/>
                <w:rFonts w:hint="eastAsia"/>
              </w:rPr>
              <w:t>备注：</w:t>
            </w:r>
          </w:p>
        </w:tc>
      </w:tr>
    </w:tbl>
    <w:p w14:paraId="253F7869"/>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2B09D67">
        <w:tblPrEx>
          <w:tblCellMar>
            <w:top w:w="0" w:type="dxa"/>
            <w:left w:w="0" w:type="dxa"/>
            <w:bottom w:w="0" w:type="dxa"/>
            <w:right w:w="0" w:type="dxa"/>
          </w:tblCellMar>
        </w:tblPrEx>
        <w:trPr>
          <w:tblCellSpacing w:w="0" w:type="dxa"/>
        </w:trPr>
        <w:tc>
          <w:tcPr>
            <w:tcW w:w="0" w:type="auto"/>
            <w:vAlign w:val="center"/>
          </w:tcPr>
          <w:p w14:paraId="32B9EC9F">
            <w:r>
              <w:rPr>
                <w:rStyle w:val="7"/>
                <w:rFonts w:hint="eastAsia"/>
              </w:rPr>
              <w:t>登记证号：</w:t>
            </w:r>
            <w:r>
              <w:rPr>
                <w:rFonts w:hint="eastAsia"/>
              </w:rPr>
              <w:t>PD20095953</w:t>
            </w:r>
          </w:p>
        </w:tc>
      </w:tr>
      <w:tr w14:paraId="38C93290">
        <w:tblPrEx>
          <w:tblCellMar>
            <w:top w:w="0" w:type="dxa"/>
            <w:left w:w="0" w:type="dxa"/>
            <w:bottom w:w="0" w:type="dxa"/>
            <w:right w:w="0" w:type="dxa"/>
          </w:tblCellMar>
        </w:tblPrEx>
        <w:trPr>
          <w:tblCellSpacing w:w="0" w:type="dxa"/>
        </w:trPr>
        <w:tc>
          <w:tcPr>
            <w:tcW w:w="0" w:type="auto"/>
            <w:vAlign w:val="center"/>
          </w:tcPr>
          <w:p w14:paraId="2C7700AA">
            <w:r>
              <w:rPr>
                <w:rStyle w:val="7"/>
                <w:rFonts w:hint="eastAsia"/>
              </w:rPr>
              <w:t>登记证持有人：</w:t>
            </w:r>
            <w:r>
              <w:rPr>
                <w:rFonts w:hint="eastAsia"/>
              </w:rPr>
              <w:t>沈阳科创化学品有限公司</w:t>
            </w:r>
          </w:p>
        </w:tc>
      </w:tr>
      <w:tr w14:paraId="371285E9">
        <w:tblPrEx>
          <w:tblCellMar>
            <w:top w:w="0" w:type="dxa"/>
            <w:left w:w="0" w:type="dxa"/>
            <w:bottom w:w="0" w:type="dxa"/>
            <w:right w:w="0" w:type="dxa"/>
          </w:tblCellMar>
        </w:tblPrEx>
        <w:trPr>
          <w:tblCellSpacing w:w="0" w:type="dxa"/>
        </w:trPr>
        <w:tc>
          <w:tcPr>
            <w:tcW w:w="0" w:type="auto"/>
            <w:vAlign w:val="center"/>
          </w:tcPr>
          <w:p w14:paraId="4B43EDB7">
            <w:r>
              <w:rPr>
                <w:rStyle w:val="7"/>
                <w:rFonts w:hint="eastAsia"/>
              </w:rPr>
              <w:t>农药名称：</w:t>
            </w:r>
            <w:r>
              <w:rPr>
                <w:rFonts w:hint="eastAsia"/>
              </w:rPr>
              <w:t>氟吗啉</w:t>
            </w:r>
          </w:p>
        </w:tc>
      </w:tr>
      <w:tr w14:paraId="4D02C328">
        <w:tblPrEx>
          <w:tblCellMar>
            <w:top w:w="0" w:type="dxa"/>
            <w:left w:w="0" w:type="dxa"/>
            <w:bottom w:w="0" w:type="dxa"/>
            <w:right w:w="0" w:type="dxa"/>
          </w:tblCellMar>
        </w:tblPrEx>
        <w:trPr>
          <w:tblCellSpacing w:w="0" w:type="dxa"/>
        </w:trPr>
        <w:tc>
          <w:tcPr>
            <w:tcW w:w="0" w:type="auto"/>
            <w:vAlign w:val="center"/>
          </w:tcPr>
          <w:p w14:paraId="4760D66A">
            <w:r>
              <w:rPr>
                <w:rStyle w:val="7"/>
                <w:rFonts w:hint="eastAsia"/>
              </w:rPr>
              <w:t>剂型：</w:t>
            </w:r>
            <w:r>
              <w:rPr>
                <w:rFonts w:hint="eastAsia"/>
              </w:rPr>
              <w:t>可湿性粉剂</w:t>
            </w:r>
          </w:p>
        </w:tc>
      </w:tr>
      <w:tr w14:paraId="151F2331">
        <w:tblPrEx>
          <w:tblCellMar>
            <w:top w:w="0" w:type="dxa"/>
            <w:left w:w="0" w:type="dxa"/>
            <w:bottom w:w="0" w:type="dxa"/>
            <w:right w:w="0" w:type="dxa"/>
          </w:tblCellMar>
        </w:tblPrEx>
        <w:trPr>
          <w:tblCellSpacing w:w="0" w:type="dxa"/>
        </w:trPr>
        <w:tc>
          <w:tcPr>
            <w:tcW w:w="0" w:type="auto"/>
            <w:vAlign w:val="center"/>
          </w:tcPr>
          <w:p w14:paraId="7E37AC7D">
            <w:r>
              <w:rPr>
                <w:rStyle w:val="7"/>
                <w:rFonts w:hint="eastAsia"/>
              </w:rPr>
              <w:t>毒性及其标识：</w:t>
            </w:r>
            <w:r>
              <w:rPr>
                <w:rFonts w:hint="eastAsia"/>
              </w:rPr>
              <w:t xml:space="preserve"> </w:t>
            </w:r>
            <w:r>
              <w:drawing>
                <wp:inline distT="0" distB="0" distL="0" distR="0">
                  <wp:extent cx="476250" cy="323850"/>
                  <wp:effectExtent l="0" t="0" r="0" b="0"/>
                  <wp:docPr id="62" name="图片 6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C4C6F6D">
        <w:tblPrEx>
          <w:tblCellMar>
            <w:top w:w="0" w:type="dxa"/>
            <w:left w:w="0" w:type="dxa"/>
            <w:bottom w:w="0" w:type="dxa"/>
            <w:right w:w="0" w:type="dxa"/>
          </w:tblCellMar>
        </w:tblPrEx>
        <w:trPr>
          <w:tblCellSpacing w:w="0" w:type="dxa"/>
        </w:trPr>
        <w:tc>
          <w:tcPr>
            <w:tcW w:w="0" w:type="auto"/>
            <w:vAlign w:val="center"/>
          </w:tcPr>
          <w:p w14:paraId="3B626E71">
            <w:r>
              <w:rPr>
                <w:rStyle w:val="7"/>
                <w:rFonts w:hint="eastAsia"/>
              </w:rPr>
              <w:t>总有效成分含量：</w:t>
            </w:r>
            <w:r>
              <w:rPr>
                <w:rFonts w:hint="eastAsia"/>
              </w:rPr>
              <w:t>20%</w:t>
            </w:r>
          </w:p>
        </w:tc>
      </w:tr>
      <w:tr w14:paraId="7C5C49B1">
        <w:tblPrEx>
          <w:tblCellMar>
            <w:top w:w="0" w:type="dxa"/>
            <w:left w:w="0" w:type="dxa"/>
            <w:bottom w:w="0" w:type="dxa"/>
            <w:right w:w="0" w:type="dxa"/>
          </w:tblCellMar>
        </w:tblPrEx>
        <w:trPr>
          <w:tblCellSpacing w:w="0" w:type="dxa"/>
        </w:trPr>
        <w:tc>
          <w:tcPr>
            <w:tcW w:w="0" w:type="auto"/>
            <w:vAlign w:val="center"/>
          </w:tcPr>
          <w:p w14:paraId="638B076D">
            <w:r>
              <w:rPr>
                <w:rFonts w:hint="eastAsia"/>
              </w:rPr>
              <w:t xml:space="preserve">有效成分及其含量： </w:t>
            </w:r>
          </w:p>
          <w:p w14:paraId="3B542F61">
            <w:r>
              <w:rPr>
                <w:rFonts w:hint="eastAsia"/>
              </w:rPr>
              <w:t xml:space="preserve">    氟吗啉20%    </w:t>
            </w:r>
          </w:p>
        </w:tc>
      </w:tr>
      <w:tr w14:paraId="08025F1C">
        <w:tblPrEx>
          <w:tblCellMar>
            <w:top w:w="0" w:type="dxa"/>
            <w:left w:w="0" w:type="dxa"/>
            <w:bottom w:w="0" w:type="dxa"/>
            <w:right w:w="0" w:type="dxa"/>
          </w:tblCellMar>
        </w:tblPrEx>
        <w:trPr>
          <w:tblCellSpacing w:w="0" w:type="dxa"/>
        </w:trPr>
        <w:tc>
          <w:tcPr>
            <w:tcW w:w="0" w:type="auto"/>
            <w:vAlign w:val="center"/>
          </w:tcPr>
          <w:p w14:paraId="4AD2B26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FA972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D38FCDB">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9C5AE5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FC5ADA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132FC98">
                  <w:r>
                    <w:rPr>
                      <w:rStyle w:val="8"/>
                      <w:rFonts w:hint="eastAsia"/>
                    </w:rPr>
                    <w:t>施用方式</w:t>
                  </w:r>
                </w:p>
              </w:tc>
            </w:tr>
            <w:tr w14:paraId="180AA6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ADD9F96">
                  <w:r>
                    <w:rPr>
                      <w:rStyle w:val="8"/>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4107C3C4">
                  <w:r>
                    <w:rPr>
                      <w:rStyle w:val="8"/>
                      <w:rFonts w:hint="eastAsia"/>
                    </w:rPr>
                    <w:t>霜霉病</w:t>
                  </w:r>
                </w:p>
              </w:tc>
              <w:tc>
                <w:tcPr>
                  <w:tcW w:w="0" w:type="auto"/>
                  <w:tcBorders>
                    <w:top w:val="outset" w:color="auto" w:sz="6" w:space="0"/>
                    <w:left w:val="outset" w:color="auto" w:sz="6" w:space="0"/>
                    <w:bottom w:val="outset" w:color="auto" w:sz="6" w:space="0"/>
                    <w:right w:val="outset" w:color="auto" w:sz="6" w:space="0"/>
                  </w:tcBorders>
                  <w:vAlign w:val="center"/>
                </w:tcPr>
                <w:p w14:paraId="16EB0943">
                  <w:r>
                    <w:rPr>
                      <w:rStyle w:val="8"/>
                      <w:rFonts w:hint="eastAsia"/>
                    </w:rPr>
                    <w:t>25-50克/亩</w:t>
                  </w:r>
                </w:p>
              </w:tc>
              <w:tc>
                <w:tcPr>
                  <w:tcW w:w="0" w:type="auto"/>
                  <w:tcBorders>
                    <w:top w:val="outset" w:color="auto" w:sz="6" w:space="0"/>
                    <w:left w:val="outset" w:color="auto" w:sz="6" w:space="0"/>
                    <w:bottom w:val="outset" w:color="auto" w:sz="6" w:space="0"/>
                    <w:right w:val="outset" w:color="auto" w:sz="6" w:space="0"/>
                  </w:tcBorders>
                  <w:vAlign w:val="center"/>
                </w:tcPr>
                <w:p w14:paraId="0B23FDF0">
                  <w:r>
                    <w:rPr>
                      <w:rStyle w:val="8"/>
                      <w:rFonts w:hint="eastAsia"/>
                    </w:rPr>
                    <w:t>喷雾</w:t>
                  </w:r>
                </w:p>
              </w:tc>
            </w:tr>
          </w:tbl>
          <w:p w14:paraId="76EC4B88"/>
        </w:tc>
      </w:tr>
      <w:tr w14:paraId="094ED4BB">
        <w:tblPrEx>
          <w:tblCellMar>
            <w:top w:w="0" w:type="dxa"/>
            <w:left w:w="0" w:type="dxa"/>
            <w:bottom w:w="0" w:type="dxa"/>
            <w:right w:w="0" w:type="dxa"/>
          </w:tblCellMar>
        </w:tblPrEx>
        <w:trPr>
          <w:tblCellSpacing w:w="0" w:type="dxa"/>
        </w:trPr>
        <w:tc>
          <w:tcPr>
            <w:tcW w:w="0" w:type="auto"/>
            <w:vAlign w:val="center"/>
          </w:tcPr>
          <w:p w14:paraId="4FA799D6">
            <w:r>
              <w:rPr>
                <w:rStyle w:val="7"/>
                <w:rFonts w:hint="eastAsia"/>
              </w:rPr>
              <w:t>使用技术要求:</w:t>
            </w:r>
            <w:r>
              <w:rPr>
                <w:rFonts w:hint="eastAsia"/>
              </w:rPr>
              <w:br w:type="textWrapping"/>
            </w:r>
            <w:r>
              <w:rPr>
                <w:rStyle w:val="8"/>
                <w:rFonts w:hint="eastAsia"/>
              </w:rPr>
              <w:t>1、发病初期施药，防治效果最佳，发病较重时选择高剂量。2、安全间隔期不低于3天，每季作物最多使用3次。</w:t>
            </w:r>
          </w:p>
        </w:tc>
      </w:tr>
      <w:tr w14:paraId="0F52F3C7">
        <w:tblPrEx>
          <w:tblCellMar>
            <w:top w:w="0" w:type="dxa"/>
            <w:left w:w="0" w:type="dxa"/>
            <w:bottom w:w="0" w:type="dxa"/>
            <w:right w:w="0" w:type="dxa"/>
          </w:tblCellMar>
        </w:tblPrEx>
        <w:trPr>
          <w:tblCellSpacing w:w="0" w:type="dxa"/>
        </w:trPr>
        <w:tc>
          <w:tcPr>
            <w:tcW w:w="0" w:type="auto"/>
            <w:vAlign w:val="center"/>
          </w:tcPr>
          <w:p w14:paraId="3DC91039">
            <w:r>
              <w:rPr>
                <w:rStyle w:val="7"/>
                <w:rFonts w:hint="eastAsia"/>
              </w:rPr>
              <w:t>产品性能:</w:t>
            </w:r>
            <w:r>
              <w:rPr>
                <w:rFonts w:hint="eastAsia"/>
              </w:rPr>
              <w:br w:type="textWrapping"/>
            </w:r>
            <w:r>
              <w:rPr>
                <w:rStyle w:val="8"/>
                <w:rFonts w:hint="eastAsia"/>
              </w:rPr>
              <w:t>本品是专利产品，低毒，兼有保护及治疗作用，本品对黄瓜霜霉病具有较好的防治效果。</w:t>
            </w:r>
          </w:p>
        </w:tc>
      </w:tr>
      <w:tr w14:paraId="00B4622C">
        <w:tblPrEx>
          <w:tblCellMar>
            <w:top w:w="0" w:type="dxa"/>
            <w:left w:w="0" w:type="dxa"/>
            <w:bottom w:w="0" w:type="dxa"/>
            <w:right w:w="0" w:type="dxa"/>
          </w:tblCellMar>
        </w:tblPrEx>
        <w:trPr>
          <w:tblCellSpacing w:w="0" w:type="dxa"/>
        </w:trPr>
        <w:tc>
          <w:tcPr>
            <w:tcW w:w="0" w:type="auto"/>
            <w:vAlign w:val="center"/>
          </w:tcPr>
          <w:p w14:paraId="572D66E0">
            <w:r>
              <w:rPr>
                <w:rStyle w:val="7"/>
                <w:rFonts w:hint="eastAsia"/>
              </w:rPr>
              <w:t>注意事项：</w:t>
            </w:r>
            <w:r>
              <w:rPr>
                <w:rFonts w:hint="eastAsia"/>
              </w:rPr>
              <w:br w:type="textWrapping"/>
            </w:r>
            <w:r>
              <w:rPr>
                <w:rStyle w:val="8"/>
                <w:rFonts w:hint="eastAsia"/>
              </w:rPr>
              <w:t>1、为了防止和延缓抗性产生，应与其它作用方式不同的杀菌剂交替使用。2、勿与铜制剂或碱性药剂等物质混用。3、远离水产养殖区施药，禁止在河塘等水体中清洗施药器具。4、在开启包装物和使用过程中要注意防护，穿防护服，配戴防护手套、口罩等。施药期间不得吸烟、饮食，施药后立即洗手洗脸。5、用过的容器应妥善处理，不可做他用，也不可随意丢弃。6、孕妇和哺乳期妇女避免接触。</w:t>
            </w:r>
          </w:p>
        </w:tc>
      </w:tr>
      <w:tr w14:paraId="5C3063E2">
        <w:tblPrEx>
          <w:tblCellMar>
            <w:top w:w="0" w:type="dxa"/>
            <w:left w:w="0" w:type="dxa"/>
            <w:bottom w:w="0" w:type="dxa"/>
            <w:right w:w="0" w:type="dxa"/>
          </w:tblCellMar>
        </w:tblPrEx>
        <w:trPr>
          <w:tblCellSpacing w:w="0" w:type="dxa"/>
        </w:trPr>
        <w:tc>
          <w:tcPr>
            <w:tcW w:w="0" w:type="auto"/>
            <w:vAlign w:val="center"/>
          </w:tcPr>
          <w:p w14:paraId="37FCA594">
            <w:r>
              <w:rPr>
                <w:rStyle w:val="7"/>
                <w:rFonts w:hint="eastAsia"/>
              </w:rPr>
              <w:t>中毒急救措施：</w:t>
            </w:r>
            <w:r>
              <w:rPr>
                <w:rFonts w:hint="eastAsia"/>
              </w:rPr>
              <w:br w:type="textWrapping"/>
            </w:r>
            <w:r>
              <w:rPr>
                <w:rStyle w:val="8"/>
                <w:rFonts w:hint="eastAsia"/>
              </w:rPr>
              <w:t>中毒症状：头晕、头痛、恶心、呕吐。急救措施：误食请送往医院对症治疗。误 吸：应将病人移至空气流通处。误入眼睛：清水冲洗至少15分钟。误触皮肤：清水冲洗并换洗衣物。</w:t>
            </w:r>
          </w:p>
        </w:tc>
      </w:tr>
      <w:tr w14:paraId="79836F2E">
        <w:tblPrEx>
          <w:tblCellMar>
            <w:top w:w="0" w:type="dxa"/>
            <w:left w:w="0" w:type="dxa"/>
            <w:bottom w:w="0" w:type="dxa"/>
            <w:right w:w="0" w:type="dxa"/>
          </w:tblCellMar>
        </w:tblPrEx>
        <w:trPr>
          <w:tblCellSpacing w:w="0" w:type="dxa"/>
        </w:trPr>
        <w:tc>
          <w:tcPr>
            <w:tcW w:w="0" w:type="auto"/>
            <w:vAlign w:val="center"/>
          </w:tcPr>
          <w:p w14:paraId="72F950B4">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本品应贮存在干燥、阴凉、通风、防雨处，远离火源或热源。置于儿童触及不到之处，并加锁。不能与食品、饮料、粮食、饲料等混合储运。</w:t>
            </w:r>
          </w:p>
        </w:tc>
      </w:tr>
      <w:tr w14:paraId="12A8E88E">
        <w:tblPrEx>
          <w:tblCellMar>
            <w:top w:w="0" w:type="dxa"/>
            <w:left w:w="0" w:type="dxa"/>
            <w:bottom w:w="0" w:type="dxa"/>
            <w:right w:w="0" w:type="dxa"/>
          </w:tblCellMar>
        </w:tblPrEx>
        <w:trPr>
          <w:tblCellSpacing w:w="0" w:type="dxa"/>
        </w:trPr>
        <w:tc>
          <w:tcPr>
            <w:tcW w:w="0" w:type="auto"/>
            <w:vAlign w:val="center"/>
          </w:tcPr>
          <w:p w14:paraId="67C19780">
            <w:r>
              <w:rPr>
                <w:rStyle w:val="7"/>
                <w:rFonts w:hint="eastAsia"/>
              </w:rPr>
              <w:t>质量保证期：</w:t>
            </w:r>
            <w:r>
              <w:rPr>
                <w:rStyle w:val="8"/>
                <w:rFonts w:hint="eastAsia"/>
              </w:rPr>
              <w:t>2年</w:t>
            </w:r>
          </w:p>
        </w:tc>
      </w:tr>
      <w:tr w14:paraId="327FFA81">
        <w:tblPrEx>
          <w:tblCellMar>
            <w:top w:w="0" w:type="dxa"/>
            <w:left w:w="0" w:type="dxa"/>
            <w:bottom w:w="0" w:type="dxa"/>
            <w:right w:w="0" w:type="dxa"/>
          </w:tblCellMar>
        </w:tblPrEx>
        <w:trPr>
          <w:tblCellSpacing w:w="0" w:type="dxa"/>
        </w:trPr>
        <w:tc>
          <w:tcPr>
            <w:tcW w:w="0" w:type="auto"/>
            <w:vAlign w:val="center"/>
          </w:tcPr>
          <w:p w14:paraId="07D93945">
            <w:r>
              <w:rPr>
                <w:rStyle w:val="7"/>
                <w:rFonts w:hint="eastAsia"/>
              </w:rPr>
              <w:t>备注：</w:t>
            </w:r>
          </w:p>
        </w:tc>
      </w:tr>
    </w:tbl>
    <w:p w14:paraId="506D90A7"/>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6107B97">
        <w:tblPrEx>
          <w:tblCellMar>
            <w:top w:w="0" w:type="dxa"/>
            <w:left w:w="0" w:type="dxa"/>
            <w:bottom w:w="0" w:type="dxa"/>
            <w:right w:w="0" w:type="dxa"/>
          </w:tblCellMar>
        </w:tblPrEx>
        <w:trPr>
          <w:tblCellSpacing w:w="0" w:type="dxa"/>
        </w:trPr>
        <w:tc>
          <w:tcPr>
            <w:tcW w:w="0" w:type="auto"/>
            <w:vAlign w:val="center"/>
          </w:tcPr>
          <w:p w14:paraId="33F52430">
            <w:r>
              <w:rPr>
                <w:rStyle w:val="7"/>
                <w:rFonts w:hint="eastAsia"/>
              </w:rPr>
              <w:t>登记证号：</w:t>
            </w:r>
            <w:r>
              <w:rPr>
                <w:rFonts w:hint="eastAsia"/>
              </w:rPr>
              <w:t>PD20132199</w:t>
            </w:r>
          </w:p>
        </w:tc>
      </w:tr>
      <w:tr w14:paraId="5D1DEBBD">
        <w:tblPrEx>
          <w:tblCellMar>
            <w:top w:w="0" w:type="dxa"/>
            <w:left w:w="0" w:type="dxa"/>
            <w:bottom w:w="0" w:type="dxa"/>
            <w:right w:w="0" w:type="dxa"/>
          </w:tblCellMar>
        </w:tblPrEx>
        <w:trPr>
          <w:tblCellSpacing w:w="0" w:type="dxa"/>
        </w:trPr>
        <w:tc>
          <w:tcPr>
            <w:tcW w:w="0" w:type="auto"/>
            <w:vAlign w:val="center"/>
          </w:tcPr>
          <w:p w14:paraId="731C08FA">
            <w:r>
              <w:rPr>
                <w:rStyle w:val="7"/>
                <w:rFonts w:hint="eastAsia"/>
              </w:rPr>
              <w:t>登记证持有人：</w:t>
            </w:r>
            <w:r>
              <w:rPr>
                <w:rFonts w:hint="eastAsia"/>
              </w:rPr>
              <w:t>江西正邦作物保护股份有限公司</w:t>
            </w:r>
          </w:p>
        </w:tc>
      </w:tr>
      <w:tr w14:paraId="738695A9">
        <w:tblPrEx>
          <w:tblCellMar>
            <w:top w:w="0" w:type="dxa"/>
            <w:left w:w="0" w:type="dxa"/>
            <w:bottom w:w="0" w:type="dxa"/>
            <w:right w:w="0" w:type="dxa"/>
          </w:tblCellMar>
        </w:tblPrEx>
        <w:trPr>
          <w:tblCellSpacing w:w="0" w:type="dxa"/>
        </w:trPr>
        <w:tc>
          <w:tcPr>
            <w:tcW w:w="0" w:type="auto"/>
            <w:vAlign w:val="center"/>
          </w:tcPr>
          <w:p w14:paraId="3894C547">
            <w:r>
              <w:rPr>
                <w:rStyle w:val="7"/>
                <w:rFonts w:hint="eastAsia"/>
              </w:rPr>
              <w:t>农药名称：</w:t>
            </w:r>
            <w:r>
              <w:rPr>
                <w:rFonts w:hint="eastAsia"/>
              </w:rPr>
              <w:t>吡蚜酮</w:t>
            </w:r>
          </w:p>
        </w:tc>
      </w:tr>
      <w:tr w14:paraId="0ABA5210">
        <w:tblPrEx>
          <w:tblCellMar>
            <w:top w:w="0" w:type="dxa"/>
            <w:left w:w="0" w:type="dxa"/>
            <w:bottom w:w="0" w:type="dxa"/>
            <w:right w:w="0" w:type="dxa"/>
          </w:tblCellMar>
        </w:tblPrEx>
        <w:trPr>
          <w:tblCellSpacing w:w="0" w:type="dxa"/>
        </w:trPr>
        <w:tc>
          <w:tcPr>
            <w:tcW w:w="0" w:type="auto"/>
            <w:vAlign w:val="center"/>
          </w:tcPr>
          <w:p w14:paraId="3E772DF3">
            <w:r>
              <w:rPr>
                <w:rStyle w:val="7"/>
                <w:rFonts w:hint="eastAsia"/>
              </w:rPr>
              <w:t>剂型：</w:t>
            </w:r>
            <w:r>
              <w:rPr>
                <w:rFonts w:hint="eastAsia"/>
              </w:rPr>
              <w:t>可湿性粉剂</w:t>
            </w:r>
          </w:p>
        </w:tc>
      </w:tr>
      <w:tr w14:paraId="452A31E0">
        <w:tblPrEx>
          <w:tblCellMar>
            <w:top w:w="0" w:type="dxa"/>
            <w:left w:w="0" w:type="dxa"/>
            <w:bottom w:w="0" w:type="dxa"/>
            <w:right w:w="0" w:type="dxa"/>
          </w:tblCellMar>
        </w:tblPrEx>
        <w:trPr>
          <w:tblCellSpacing w:w="0" w:type="dxa"/>
        </w:trPr>
        <w:tc>
          <w:tcPr>
            <w:tcW w:w="0" w:type="auto"/>
            <w:vAlign w:val="center"/>
          </w:tcPr>
          <w:p w14:paraId="1ACF26A6">
            <w:r>
              <w:rPr>
                <w:rStyle w:val="7"/>
                <w:rFonts w:hint="eastAsia"/>
              </w:rPr>
              <w:t>毒性及其标识：</w:t>
            </w:r>
            <w:r>
              <w:rPr>
                <w:rFonts w:hint="eastAsia"/>
              </w:rPr>
              <w:t xml:space="preserve"> </w:t>
            </w:r>
          </w:p>
        </w:tc>
      </w:tr>
      <w:tr w14:paraId="4E81DF09">
        <w:tblPrEx>
          <w:tblCellMar>
            <w:top w:w="0" w:type="dxa"/>
            <w:left w:w="0" w:type="dxa"/>
            <w:bottom w:w="0" w:type="dxa"/>
            <w:right w:w="0" w:type="dxa"/>
          </w:tblCellMar>
        </w:tblPrEx>
        <w:trPr>
          <w:tblCellSpacing w:w="0" w:type="dxa"/>
        </w:trPr>
        <w:tc>
          <w:tcPr>
            <w:tcW w:w="0" w:type="auto"/>
            <w:vAlign w:val="center"/>
          </w:tcPr>
          <w:p w14:paraId="4214B38B">
            <w:r>
              <w:rPr>
                <w:rStyle w:val="7"/>
                <w:rFonts w:hint="eastAsia"/>
              </w:rPr>
              <w:t>总有效成分含量：</w:t>
            </w:r>
            <w:r>
              <w:rPr>
                <w:rFonts w:hint="eastAsia"/>
              </w:rPr>
              <w:t>40%</w:t>
            </w:r>
          </w:p>
        </w:tc>
      </w:tr>
      <w:tr w14:paraId="748B0C5B">
        <w:tblPrEx>
          <w:tblCellMar>
            <w:top w:w="0" w:type="dxa"/>
            <w:left w:w="0" w:type="dxa"/>
            <w:bottom w:w="0" w:type="dxa"/>
            <w:right w:w="0" w:type="dxa"/>
          </w:tblCellMar>
        </w:tblPrEx>
        <w:trPr>
          <w:tblCellSpacing w:w="0" w:type="dxa"/>
        </w:trPr>
        <w:tc>
          <w:tcPr>
            <w:tcW w:w="0" w:type="auto"/>
            <w:vAlign w:val="center"/>
          </w:tcPr>
          <w:p w14:paraId="61D6A9A5">
            <w:r>
              <w:rPr>
                <w:rFonts w:hint="eastAsia"/>
              </w:rPr>
              <w:t xml:space="preserve">有效成分及其含量： </w:t>
            </w:r>
          </w:p>
          <w:p w14:paraId="016CCE7F">
            <w:r>
              <w:rPr>
                <w:rFonts w:hint="eastAsia"/>
              </w:rPr>
              <w:t xml:space="preserve">    吡蚜酮40%    </w:t>
            </w:r>
          </w:p>
        </w:tc>
      </w:tr>
      <w:tr w14:paraId="338DD886">
        <w:tblPrEx>
          <w:tblCellMar>
            <w:top w:w="0" w:type="dxa"/>
            <w:left w:w="0" w:type="dxa"/>
            <w:bottom w:w="0" w:type="dxa"/>
            <w:right w:w="0" w:type="dxa"/>
          </w:tblCellMar>
        </w:tblPrEx>
        <w:trPr>
          <w:tblCellSpacing w:w="0" w:type="dxa"/>
        </w:trPr>
        <w:tc>
          <w:tcPr>
            <w:tcW w:w="0" w:type="auto"/>
            <w:vAlign w:val="center"/>
          </w:tcPr>
          <w:p w14:paraId="3348559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CFA49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BB46106">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108003D">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BE9B83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D92E867">
                  <w:r>
                    <w:rPr>
                      <w:rStyle w:val="8"/>
                      <w:rFonts w:hint="eastAsia"/>
                    </w:rPr>
                    <w:t>施用方式</w:t>
                  </w:r>
                </w:p>
              </w:tc>
            </w:tr>
            <w:tr w14:paraId="201BDD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F649319">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0687F56C">
                  <w:r>
                    <w:rPr>
                      <w:rStyle w:val="8"/>
                      <w:rFonts w:hint="eastAsia"/>
                    </w:rPr>
                    <w:t>稻飞虱</w:t>
                  </w:r>
                </w:p>
              </w:tc>
              <w:tc>
                <w:tcPr>
                  <w:tcW w:w="0" w:type="auto"/>
                  <w:tcBorders>
                    <w:top w:val="outset" w:color="auto" w:sz="6" w:space="0"/>
                    <w:left w:val="outset" w:color="auto" w:sz="6" w:space="0"/>
                    <w:bottom w:val="outset" w:color="auto" w:sz="6" w:space="0"/>
                    <w:right w:val="outset" w:color="auto" w:sz="6" w:space="0"/>
                  </w:tcBorders>
                  <w:vAlign w:val="center"/>
                </w:tcPr>
                <w:p w14:paraId="601279FA">
                  <w:r>
                    <w:rPr>
                      <w:rStyle w:val="8"/>
                      <w:rFonts w:hint="eastAsia"/>
                    </w:rPr>
                    <w:t>10-15克/亩</w:t>
                  </w:r>
                </w:p>
              </w:tc>
              <w:tc>
                <w:tcPr>
                  <w:tcW w:w="0" w:type="auto"/>
                  <w:tcBorders>
                    <w:top w:val="outset" w:color="auto" w:sz="6" w:space="0"/>
                    <w:left w:val="outset" w:color="auto" w:sz="6" w:space="0"/>
                    <w:bottom w:val="outset" w:color="auto" w:sz="6" w:space="0"/>
                    <w:right w:val="outset" w:color="auto" w:sz="6" w:space="0"/>
                  </w:tcBorders>
                  <w:vAlign w:val="center"/>
                </w:tcPr>
                <w:p w14:paraId="429FD78F">
                  <w:r>
                    <w:rPr>
                      <w:rStyle w:val="8"/>
                      <w:rFonts w:hint="eastAsia"/>
                    </w:rPr>
                    <w:t>喷雾</w:t>
                  </w:r>
                </w:p>
              </w:tc>
            </w:tr>
            <w:tr w14:paraId="476D9E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3A7F22B">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6447484A">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1E5E9ED0">
                  <w:r>
                    <w:rPr>
                      <w:rStyle w:val="8"/>
                      <w:rFonts w:hint="eastAsia"/>
                    </w:rPr>
                    <w:t>10-15克/亩</w:t>
                  </w:r>
                </w:p>
              </w:tc>
              <w:tc>
                <w:tcPr>
                  <w:tcW w:w="0" w:type="auto"/>
                  <w:tcBorders>
                    <w:top w:val="outset" w:color="auto" w:sz="6" w:space="0"/>
                    <w:left w:val="outset" w:color="auto" w:sz="6" w:space="0"/>
                    <w:bottom w:val="outset" w:color="auto" w:sz="6" w:space="0"/>
                    <w:right w:val="outset" w:color="auto" w:sz="6" w:space="0"/>
                  </w:tcBorders>
                  <w:vAlign w:val="center"/>
                </w:tcPr>
                <w:p w14:paraId="3237701C">
                  <w:r>
                    <w:rPr>
                      <w:rStyle w:val="8"/>
                      <w:rFonts w:hint="eastAsia"/>
                    </w:rPr>
                    <w:t>喷雾</w:t>
                  </w:r>
                </w:p>
              </w:tc>
            </w:tr>
          </w:tbl>
          <w:p w14:paraId="194E2CDD"/>
        </w:tc>
      </w:tr>
      <w:tr w14:paraId="03409946">
        <w:tblPrEx>
          <w:tblCellMar>
            <w:top w:w="0" w:type="dxa"/>
            <w:left w:w="0" w:type="dxa"/>
            <w:bottom w:w="0" w:type="dxa"/>
            <w:right w:w="0" w:type="dxa"/>
          </w:tblCellMar>
        </w:tblPrEx>
        <w:trPr>
          <w:tblCellSpacing w:w="0" w:type="dxa"/>
        </w:trPr>
        <w:tc>
          <w:tcPr>
            <w:tcW w:w="0" w:type="auto"/>
            <w:vAlign w:val="center"/>
          </w:tcPr>
          <w:p w14:paraId="4B4B5E40">
            <w:r>
              <w:rPr>
                <w:rStyle w:val="7"/>
                <w:rFonts w:hint="eastAsia"/>
              </w:rPr>
              <w:t>使用技术要求:</w:t>
            </w:r>
            <w:r>
              <w:rPr>
                <w:rFonts w:hint="eastAsia"/>
              </w:rPr>
              <w:br w:type="textWrapping"/>
            </w:r>
            <w:r>
              <w:rPr>
                <w:rStyle w:val="8"/>
                <w:rFonts w:hint="eastAsia"/>
              </w:rPr>
              <w:t>1.本品应于稻飞虱低龄若虫高峰期施药，每亩兑水50～60公斤，于小麦蚜虫发生始盛期施药，搅拌后均匀周到地喷雾。 2. 大风天或预计1小时内降雨，请勿施药。 3.本品杀虫作用较慢，施药后3-4天开始见效，如遇害虫爆发，建议改用其他速效性药剂。4.产品在水稻上使用的安全间隔期为14天，每个作物周期的最多使用次数2次。在小麦上最多施药1次，安全间隔期30天。</w:t>
            </w:r>
          </w:p>
        </w:tc>
      </w:tr>
      <w:tr w14:paraId="13C9D4EB">
        <w:tblPrEx>
          <w:tblCellMar>
            <w:top w:w="0" w:type="dxa"/>
            <w:left w:w="0" w:type="dxa"/>
            <w:bottom w:w="0" w:type="dxa"/>
            <w:right w:w="0" w:type="dxa"/>
          </w:tblCellMar>
        </w:tblPrEx>
        <w:trPr>
          <w:tblCellSpacing w:w="0" w:type="dxa"/>
        </w:trPr>
        <w:tc>
          <w:tcPr>
            <w:tcW w:w="0" w:type="auto"/>
            <w:vAlign w:val="center"/>
          </w:tcPr>
          <w:p w14:paraId="6D151062">
            <w:r>
              <w:rPr>
                <w:rStyle w:val="7"/>
                <w:rFonts w:hint="eastAsia"/>
              </w:rPr>
              <w:t>产品性能:</w:t>
            </w:r>
            <w:r>
              <w:rPr>
                <w:rFonts w:hint="eastAsia"/>
              </w:rPr>
              <w:br w:type="textWrapping"/>
            </w:r>
            <w:r>
              <w:rPr>
                <w:rStyle w:val="8"/>
                <w:rFonts w:hint="eastAsia"/>
              </w:rPr>
              <w:t>本品属于吡啶类或三嗪酮类杀虫剂，是全新的非杀生性杀虫剂。利用电穿透（EPG)技术进行研究表明，无论是点滴、饲喂或注射试验，只要蚜虫或飞虱一接触到吡蚜酮几乎立即产生口针阻塞效应，立即停止取食，并最终饥饿致死，而且此过程是不可逆的。因此，吡蚜酮具有优异的阻断昆虫传毒功能。对害虫具有触杀作用，同时还有内吸活性。在植物体内既能在木质部输导也能在韧皮部输导；由于其良好的输导特性，在茎叶喷雾后新长出的枝叶也可以得到有效保护。对水稻稻飞虱、小麦蚜虫具有较好防治效果。</w:t>
            </w:r>
          </w:p>
        </w:tc>
      </w:tr>
      <w:tr w14:paraId="34633814">
        <w:tblPrEx>
          <w:tblCellMar>
            <w:top w:w="0" w:type="dxa"/>
            <w:left w:w="0" w:type="dxa"/>
            <w:bottom w:w="0" w:type="dxa"/>
            <w:right w:w="0" w:type="dxa"/>
          </w:tblCellMar>
        </w:tblPrEx>
        <w:trPr>
          <w:tblCellSpacing w:w="0" w:type="dxa"/>
        </w:trPr>
        <w:tc>
          <w:tcPr>
            <w:tcW w:w="0" w:type="auto"/>
            <w:vAlign w:val="center"/>
          </w:tcPr>
          <w:p w14:paraId="28BA6D6A">
            <w:r>
              <w:rPr>
                <w:rStyle w:val="7"/>
                <w:rFonts w:hint="eastAsia"/>
              </w:rPr>
              <w:t>注意事项：</w:t>
            </w:r>
            <w:r>
              <w:rPr>
                <w:rFonts w:hint="eastAsia"/>
              </w:rPr>
              <w:br w:type="textWrapping"/>
            </w:r>
            <w:r>
              <w:rPr>
                <w:rStyle w:val="8"/>
                <w:rFonts w:hint="eastAsia"/>
              </w:rPr>
              <w:t>1.本品对蜜蜂、鱼类等水生生物、家蚕低毒，开花作物花期、蚕室及桑园附近禁用；远离水产养殖区施药，禁止在河塘等水域内清洗施药器具。对鸟类中毒,鸟类保护区禁用。虾蟹套养稻田禁用，施药后的田水不得直接排入水体。赤眼蜂等天敌放飞区禁用。 2.使用本品应采取相应的安全防护措施，穿防护服，戴防护手套、口罩等，避免皮肤接触及口鼻吸入。使用中不可吸烟、饮水及吃东西，使用后及时清洗手、脸等暴露部位皮肤并更换衣物。 3. 建议与其他作用机制不同的杀虫剂轮换使用，以延缓抗药性。 4.用过的容器应妥善处理，不可做他用，也不可随意丢弃。 5.避免孕妇及哺乳期妇女接触本品</w:t>
            </w:r>
          </w:p>
        </w:tc>
      </w:tr>
      <w:tr w14:paraId="78271455">
        <w:tblPrEx>
          <w:tblCellMar>
            <w:top w:w="0" w:type="dxa"/>
            <w:left w:w="0" w:type="dxa"/>
            <w:bottom w:w="0" w:type="dxa"/>
            <w:right w:w="0" w:type="dxa"/>
          </w:tblCellMar>
        </w:tblPrEx>
        <w:trPr>
          <w:tblCellSpacing w:w="0" w:type="dxa"/>
        </w:trPr>
        <w:tc>
          <w:tcPr>
            <w:tcW w:w="0" w:type="auto"/>
            <w:vAlign w:val="center"/>
          </w:tcPr>
          <w:p w14:paraId="2045FC60">
            <w:r>
              <w:rPr>
                <w:rStyle w:val="7"/>
                <w:rFonts w:hint="eastAsia"/>
              </w:rPr>
              <w:t>中毒急救措施：</w:t>
            </w:r>
            <w:r>
              <w:rPr>
                <w:rFonts w:hint="eastAsia"/>
              </w:rPr>
              <w:br w:type="textWrapping"/>
            </w:r>
            <w:r>
              <w:rPr>
                <w:rStyle w:val="8"/>
                <w:rFonts w:hint="eastAsia"/>
              </w:rPr>
              <w:t>急救措施：使用中或使用后如果感觉不适，应立即停止工作，采取急救措施，并携带标签送医院就诊。皮肤接触：脱去污染的衣物，用软布去除沾染农药，立即用大量清水和肥皂冲洗。眼睛溅入：立即用清水冲洗眼睛至少15分钟。吸入：立即离开施药现场，转移到空气清新处。误食：立即停止服用，用清水充分漱口后，立即携带农药标签到医院就诊。</w:t>
            </w:r>
          </w:p>
        </w:tc>
      </w:tr>
      <w:tr w14:paraId="67407BC6">
        <w:tblPrEx>
          <w:tblCellMar>
            <w:top w:w="0" w:type="dxa"/>
            <w:left w:w="0" w:type="dxa"/>
            <w:bottom w:w="0" w:type="dxa"/>
            <w:right w:w="0" w:type="dxa"/>
          </w:tblCellMar>
        </w:tblPrEx>
        <w:trPr>
          <w:tblCellSpacing w:w="0" w:type="dxa"/>
        </w:trPr>
        <w:tc>
          <w:tcPr>
            <w:tcW w:w="0" w:type="auto"/>
            <w:vAlign w:val="center"/>
          </w:tcPr>
          <w:p w14:paraId="2ED54815">
            <w:r>
              <w:rPr>
                <w:rStyle w:val="7"/>
                <w:rFonts w:hint="eastAsia"/>
              </w:rPr>
              <w:t>储存和运输方法：</w:t>
            </w:r>
            <w:r>
              <w:rPr>
                <w:rFonts w:hint="eastAsia"/>
              </w:rPr>
              <w:br w:type="textWrapping"/>
            </w:r>
            <w:r>
              <w:rPr>
                <w:rStyle w:val="8"/>
                <w:rFonts w:hint="eastAsia"/>
              </w:rPr>
              <w:t xml:space="preserve">本品应贮存在干燥、阴凉、通风、防雨处，远离火源或热源。置于儿童、无关人员及动物接触不到的地方，并加锁保存。勿与食品、饮料、粮食、饲料等其他商品同贮同运。 </w:t>
            </w:r>
          </w:p>
        </w:tc>
      </w:tr>
      <w:tr w14:paraId="6D0FE5BD">
        <w:tblPrEx>
          <w:tblCellMar>
            <w:top w:w="0" w:type="dxa"/>
            <w:left w:w="0" w:type="dxa"/>
            <w:bottom w:w="0" w:type="dxa"/>
            <w:right w:w="0" w:type="dxa"/>
          </w:tblCellMar>
        </w:tblPrEx>
        <w:trPr>
          <w:tblCellSpacing w:w="0" w:type="dxa"/>
        </w:trPr>
        <w:tc>
          <w:tcPr>
            <w:tcW w:w="0" w:type="auto"/>
            <w:vAlign w:val="center"/>
          </w:tcPr>
          <w:p w14:paraId="678818F4">
            <w:r>
              <w:rPr>
                <w:rStyle w:val="7"/>
                <w:rFonts w:hint="eastAsia"/>
              </w:rPr>
              <w:t>质量保证期：</w:t>
            </w:r>
            <w:r>
              <w:rPr>
                <w:rStyle w:val="8"/>
                <w:rFonts w:hint="eastAsia"/>
              </w:rPr>
              <w:t>2年</w:t>
            </w:r>
          </w:p>
        </w:tc>
      </w:tr>
      <w:tr w14:paraId="3383129E">
        <w:tblPrEx>
          <w:tblCellMar>
            <w:top w:w="0" w:type="dxa"/>
            <w:left w:w="0" w:type="dxa"/>
            <w:bottom w:w="0" w:type="dxa"/>
            <w:right w:w="0" w:type="dxa"/>
          </w:tblCellMar>
        </w:tblPrEx>
        <w:trPr>
          <w:tblCellSpacing w:w="0" w:type="dxa"/>
        </w:trPr>
        <w:tc>
          <w:tcPr>
            <w:tcW w:w="0" w:type="auto"/>
            <w:vAlign w:val="center"/>
          </w:tcPr>
          <w:p w14:paraId="12FFE5BC">
            <w:r>
              <w:rPr>
                <w:rStyle w:val="7"/>
                <w:rFonts w:hint="eastAsia"/>
              </w:rPr>
              <w:t>备注：</w:t>
            </w:r>
          </w:p>
        </w:tc>
      </w:tr>
    </w:tbl>
    <w:p w14:paraId="3FBA1E5E"/>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D51F22E">
        <w:tblPrEx>
          <w:tblCellMar>
            <w:top w:w="0" w:type="dxa"/>
            <w:left w:w="0" w:type="dxa"/>
            <w:bottom w:w="0" w:type="dxa"/>
            <w:right w:w="0" w:type="dxa"/>
          </w:tblCellMar>
        </w:tblPrEx>
        <w:trPr>
          <w:tblCellSpacing w:w="0" w:type="dxa"/>
        </w:trPr>
        <w:tc>
          <w:tcPr>
            <w:tcW w:w="0" w:type="auto"/>
            <w:vAlign w:val="center"/>
          </w:tcPr>
          <w:p w14:paraId="7007D6A2">
            <w:r>
              <w:rPr>
                <w:rStyle w:val="7"/>
                <w:rFonts w:hint="eastAsia"/>
              </w:rPr>
              <w:t>登记证号：</w:t>
            </w:r>
            <w:r>
              <w:rPr>
                <w:rFonts w:hint="eastAsia"/>
              </w:rPr>
              <w:t>PD20132343</w:t>
            </w:r>
          </w:p>
        </w:tc>
      </w:tr>
      <w:tr w14:paraId="573AF8A6">
        <w:tblPrEx>
          <w:tblCellMar>
            <w:top w:w="0" w:type="dxa"/>
            <w:left w:w="0" w:type="dxa"/>
            <w:bottom w:w="0" w:type="dxa"/>
            <w:right w:w="0" w:type="dxa"/>
          </w:tblCellMar>
        </w:tblPrEx>
        <w:trPr>
          <w:tblCellSpacing w:w="0" w:type="dxa"/>
        </w:trPr>
        <w:tc>
          <w:tcPr>
            <w:tcW w:w="0" w:type="auto"/>
            <w:vAlign w:val="center"/>
          </w:tcPr>
          <w:p w14:paraId="3AE64198">
            <w:r>
              <w:rPr>
                <w:rStyle w:val="7"/>
                <w:rFonts w:hint="eastAsia"/>
              </w:rPr>
              <w:t>登记证持有人：</w:t>
            </w:r>
            <w:r>
              <w:rPr>
                <w:rFonts w:hint="eastAsia"/>
              </w:rPr>
              <w:t>江西正邦作物保护股份有限公司</w:t>
            </w:r>
          </w:p>
        </w:tc>
      </w:tr>
      <w:tr w14:paraId="5D2F2829">
        <w:tblPrEx>
          <w:tblCellMar>
            <w:top w:w="0" w:type="dxa"/>
            <w:left w:w="0" w:type="dxa"/>
            <w:bottom w:w="0" w:type="dxa"/>
            <w:right w:w="0" w:type="dxa"/>
          </w:tblCellMar>
        </w:tblPrEx>
        <w:trPr>
          <w:tblCellSpacing w:w="0" w:type="dxa"/>
        </w:trPr>
        <w:tc>
          <w:tcPr>
            <w:tcW w:w="0" w:type="auto"/>
            <w:vAlign w:val="center"/>
          </w:tcPr>
          <w:p w14:paraId="6CF73914">
            <w:r>
              <w:rPr>
                <w:rStyle w:val="7"/>
                <w:rFonts w:hint="eastAsia"/>
              </w:rPr>
              <w:t>农药名称：</w:t>
            </w:r>
            <w:r>
              <w:rPr>
                <w:rFonts w:hint="eastAsia"/>
              </w:rPr>
              <w:t>吡蚜·异丙威</w:t>
            </w:r>
          </w:p>
        </w:tc>
      </w:tr>
      <w:tr w14:paraId="42107692">
        <w:tblPrEx>
          <w:tblCellMar>
            <w:top w:w="0" w:type="dxa"/>
            <w:left w:w="0" w:type="dxa"/>
            <w:bottom w:w="0" w:type="dxa"/>
            <w:right w:w="0" w:type="dxa"/>
          </w:tblCellMar>
        </w:tblPrEx>
        <w:trPr>
          <w:tblCellSpacing w:w="0" w:type="dxa"/>
        </w:trPr>
        <w:tc>
          <w:tcPr>
            <w:tcW w:w="0" w:type="auto"/>
            <w:vAlign w:val="center"/>
          </w:tcPr>
          <w:p w14:paraId="70EC0D0C">
            <w:r>
              <w:rPr>
                <w:rStyle w:val="7"/>
                <w:rFonts w:hint="eastAsia"/>
              </w:rPr>
              <w:t>剂型：</w:t>
            </w:r>
            <w:r>
              <w:rPr>
                <w:rFonts w:hint="eastAsia"/>
              </w:rPr>
              <w:t>可湿性粉剂</w:t>
            </w:r>
          </w:p>
        </w:tc>
      </w:tr>
      <w:tr w14:paraId="5FCE7489">
        <w:tblPrEx>
          <w:tblCellMar>
            <w:top w:w="0" w:type="dxa"/>
            <w:left w:w="0" w:type="dxa"/>
            <w:bottom w:w="0" w:type="dxa"/>
            <w:right w:w="0" w:type="dxa"/>
          </w:tblCellMar>
        </w:tblPrEx>
        <w:trPr>
          <w:tblCellSpacing w:w="0" w:type="dxa"/>
        </w:trPr>
        <w:tc>
          <w:tcPr>
            <w:tcW w:w="0" w:type="auto"/>
            <w:vAlign w:val="center"/>
          </w:tcPr>
          <w:p w14:paraId="5CF696DA">
            <w:r>
              <w:rPr>
                <w:rStyle w:val="7"/>
                <w:rFonts w:hint="eastAsia"/>
              </w:rPr>
              <w:t>毒性及其标识：</w:t>
            </w:r>
            <w:r>
              <w:rPr>
                <w:rFonts w:hint="eastAsia"/>
              </w:rPr>
              <w:t xml:space="preserve"> </w:t>
            </w:r>
            <w:r>
              <w:drawing>
                <wp:inline distT="0" distB="0" distL="0" distR="0">
                  <wp:extent cx="476250" cy="323850"/>
                  <wp:effectExtent l="0" t="0" r="0" b="0"/>
                  <wp:docPr id="63" name="图片 6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5671EFE">
        <w:tblPrEx>
          <w:tblCellMar>
            <w:top w:w="0" w:type="dxa"/>
            <w:left w:w="0" w:type="dxa"/>
            <w:bottom w:w="0" w:type="dxa"/>
            <w:right w:w="0" w:type="dxa"/>
          </w:tblCellMar>
        </w:tblPrEx>
        <w:trPr>
          <w:tblCellSpacing w:w="0" w:type="dxa"/>
        </w:trPr>
        <w:tc>
          <w:tcPr>
            <w:tcW w:w="0" w:type="auto"/>
            <w:vAlign w:val="center"/>
          </w:tcPr>
          <w:p w14:paraId="1FA8B798">
            <w:r>
              <w:rPr>
                <w:rStyle w:val="7"/>
                <w:rFonts w:hint="eastAsia"/>
              </w:rPr>
              <w:t>总有效成分含量：</w:t>
            </w:r>
            <w:r>
              <w:rPr>
                <w:rFonts w:hint="eastAsia"/>
              </w:rPr>
              <w:t>50%</w:t>
            </w:r>
          </w:p>
        </w:tc>
      </w:tr>
      <w:tr w14:paraId="58B2CACC">
        <w:tblPrEx>
          <w:tblCellMar>
            <w:top w:w="0" w:type="dxa"/>
            <w:left w:w="0" w:type="dxa"/>
            <w:bottom w:w="0" w:type="dxa"/>
            <w:right w:w="0" w:type="dxa"/>
          </w:tblCellMar>
        </w:tblPrEx>
        <w:trPr>
          <w:tblCellSpacing w:w="0" w:type="dxa"/>
        </w:trPr>
        <w:tc>
          <w:tcPr>
            <w:tcW w:w="0" w:type="auto"/>
            <w:vAlign w:val="center"/>
          </w:tcPr>
          <w:p w14:paraId="479E8F30">
            <w:r>
              <w:rPr>
                <w:rFonts w:hint="eastAsia"/>
              </w:rPr>
              <w:t xml:space="preserve">有效成分及其含量： </w:t>
            </w:r>
          </w:p>
          <w:p w14:paraId="0AAB61F8">
            <w:r>
              <w:rPr>
                <w:rFonts w:hint="eastAsia"/>
              </w:rPr>
              <w:t xml:space="preserve">    异丙威40%    吡蚜酮10%    </w:t>
            </w:r>
          </w:p>
        </w:tc>
      </w:tr>
      <w:tr w14:paraId="6E14D9DD">
        <w:tblPrEx>
          <w:tblCellMar>
            <w:top w:w="0" w:type="dxa"/>
            <w:left w:w="0" w:type="dxa"/>
            <w:bottom w:w="0" w:type="dxa"/>
            <w:right w:w="0" w:type="dxa"/>
          </w:tblCellMar>
        </w:tblPrEx>
        <w:trPr>
          <w:tblCellSpacing w:w="0" w:type="dxa"/>
        </w:trPr>
        <w:tc>
          <w:tcPr>
            <w:tcW w:w="0" w:type="auto"/>
            <w:vAlign w:val="center"/>
          </w:tcPr>
          <w:p w14:paraId="4918BDB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0A40E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6D7929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D14165E">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910DA6A">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6E7EB6E">
                  <w:r>
                    <w:rPr>
                      <w:rStyle w:val="8"/>
                      <w:rFonts w:hint="eastAsia"/>
                    </w:rPr>
                    <w:t>施用方式</w:t>
                  </w:r>
                </w:p>
              </w:tc>
            </w:tr>
            <w:tr w14:paraId="1351E6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16E14F5">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3373EABF">
                  <w:r>
                    <w:rPr>
                      <w:rStyle w:val="8"/>
                      <w:rFonts w:hint="eastAsia"/>
                    </w:rPr>
                    <w:t>稻飞虱</w:t>
                  </w:r>
                </w:p>
              </w:tc>
              <w:tc>
                <w:tcPr>
                  <w:tcW w:w="0" w:type="auto"/>
                  <w:tcBorders>
                    <w:top w:val="outset" w:color="auto" w:sz="6" w:space="0"/>
                    <w:left w:val="outset" w:color="auto" w:sz="6" w:space="0"/>
                    <w:bottom w:val="outset" w:color="auto" w:sz="6" w:space="0"/>
                    <w:right w:val="outset" w:color="auto" w:sz="6" w:space="0"/>
                  </w:tcBorders>
                  <w:vAlign w:val="center"/>
                </w:tcPr>
                <w:p w14:paraId="5BDF9C3C">
                  <w:r>
                    <w:rPr>
                      <w:rStyle w:val="8"/>
                      <w:rFonts w:hint="eastAsia"/>
                    </w:rPr>
                    <w:t>30-50克/亩</w:t>
                  </w:r>
                </w:p>
              </w:tc>
              <w:tc>
                <w:tcPr>
                  <w:tcW w:w="0" w:type="auto"/>
                  <w:tcBorders>
                    <w:top w:val="outset" w:color="auto" w:sz="6" w:space="0"/>
                    <w:left w:val="outset" w:color="auto" w:sz="6" w:space="0"/>
                    <w:bottom w:val="outset" w:color="auto" w:sz="6" w:space="0"/>
                    <w:right w:val="outset" w:color="auto" w:sz="6" w:space="0"/>
                  </w:tcBorders>
                  <w:vAlign w:val="center"/>
                </w:tcPr>
                <w:p w14:paraId="22415988">
                  <w:r>
                    <w:rPr>
                      <w:rStyle w:val="8"/>
                      <w:rFonts w:hint="eastAsia"/>
                    </w:rPr>
                    <w:t>喷雾</w:t>
                  </w:r>
                </w:p>
              </w:tc>
            </w:tr>
          </w:tbl>
          <w:p w14:paraId="52D7C8F4"/>
        </w:tc>
      </w:tr>
      <w:tr w14:paraId="5DC6E155">
        <w:tblPrEx>
          <w:tblCellMar>
            <w:top w:w="0" w:type="dxa"/>
            <w:left w:w="0" w:type="dxa"/>
            <w:bottom w:w="0" w:type="dxa"/>
            <w:right w:w="0" w:type="dxa"/>
          </w:tblCellMar>
        </w:tblPrEx>
        <w:trPr>
          <w:tblCellSpacing w:w="0" w:type="dxa"/>
        </w:trPr>
        <w:tc>
          <w:tcPr>
            <w:tcW w:w="0" w:type="auto"/>
            <w:vAlign w:val="center"/>
          </w:tcPr>
          <w:p w14:paraId="73F13C5F">
            <w:r>
              <w:rPr>
                <w:rStyle w:val="7"/>
                <w:rFonts w:hint="eastAsia"/>
              </w:rPr>
              <w:t>使用技术要求:</w:t>
            </w:r>
            <w:r>
              <w:rPr>
                <w:rFonts w:hint="eastAsia"/>
              </w:rPr>
              <w:br w:type="textWrapping"/>
            </w:r>
            <w:r>
              <w:rPr>
                <w:rStyle w:val="8"/>
                <w:rFonts w:hint="eastAsia"/>
              </w:rPr>
              <w:t>1.本品应于稻飞虱低龄若虫高峰期施药，每亩兑水50～60公斤，搅拌后均匀周到地喷雾。喷雾时务必将药液喷倒稻丛中、下部，以保证药效。 2.大风天或预计1小时内降雨，请勿施药。 3.使用本品前后10天内不能使用除草剂敌稗，以免产生药害。 4.本品对薯类有药害，施药时避免飘移到此类作物上，更不宜在薯类作物上使用。5.产品在水稻上使用的安全间隔期为21天，每个作物周期的最多使用2次。</w:t>
            </w:r>
          </w:p>
        </w:tc>
      </w:tr>
      <w:tr w14:paraId="44A4C5EA">
        <w:tblPrEx>
          <w:tblCellMar>
            <w:top w:w="0" w:type="dxa"/>
            <w:left w:w="0" w:type="dxa"/>
            <w:bottom w:w="0" w:type="dxa"/>
            <w:right w:w="0" w:type="dxa"/>
          </w:tblCellMar>
        </w:tblPrEx>
        <w:trPr>
          <w:tblCellSpacing w:w="0" w:type="dxa"/>
        </w:trPr>
        <w:tc>
          <w:tcPr>
            <w:tcW w:w="0" w:type="auto"/>
            <w:vAlign w:val="center"/>
          </w:tcPr>
          <w:p w14:paraId="169490DE">
            <w:r>
              <w:rPr>
                <w:rStyle w:val="7"/>
                <w:rFonts w:hint="eastAsia"/>
              </w:rPr>
              <w:t>产品性能:</w:t>
            </w:r>
            <w:r>
              <w:rPr>
                <w:rFonts w:hint="eastAsia"/>
              </w:rPr>
              <w:br w:type="textWrapping"/>
            </w:r>
            <w:r>
              <w:rPr>
                <w:rStyle w:val="8"/>
                <w:rFonts w:hint="eastAsia"/>
              </w:rPr>
              <w:t>本品为吡蚜酮和异丙威复配，异丙威具有较强的触杀作用，击倒力强，药效较迅速，但残效期较短。吡蚜酮作用方式独特，害虫一旦接触到该药剂，就产生口针阻塞效应，立即停止取食，丧失对植物的危害能力，并最终饥饿死亡。二者复配具有较好的速效性和较长的持效期。对水稻稻飞虱具有较好防治效果。</w:t>
            </w:r>
          </w:p>
        </w:tc>
      </w:tr>
      <w:tr w14:paraId="26DC5498">
        <w:tblPrEx>
          <w:tblCellMar>
            <w:top w:w="0" w:type="dxa"/>
            <w:left w:w="0" w:type="dxa"/>
            <w:bottom w:w="0" w:type="dxa"/>
            <w:right w:w="0" w:type="dxa"/>
          </w:tblCellMar>
        </w:tblPrEx>
        <w:trPr>
          <w:tblCellSpacing w:w="0" w:type="dxa"/>
        </w:trPr>
        <w:tc>
          <w:tcPr>
            <w:tcW w:w="0" w:type="auto"/>
            <w:vAlign w:val="center"/>
          </w:tcPr>
          <w:p w14:paraId="135E7D0B">
            <w:r>
              <w:rPr>
                <w:rStyle w:val="7"/>
                <w:rFonts w:hint="eastAsia"/>
              </w:rPr>
              <w:t>注意事项：</w:t>
            </w:r>
            <w:r>
              <w:rPr>
                <w:rFonts w:hint="eastAsia"/>
              </w:rPr>
              <w:br w:type="textWrapping"/>
            </w:r>
            <w:r>
              <w:rPr>
                <w:rStyle w:val="8"/>
                <w:rFonts w:hint="eastAsia"/>
              </w:rPr>
              <w:t>1.本品对蜜蜂、鱼类等水生生物、家蚕有毒，开花作物花期、蚕室及桑园附近禁用；远离水产养殖区施药，禁止在河塘等水域内清洗施药器具。对鸟类中毒,鸟类保护区禁用。赤眼蜂等天敌放飞区禁用。 2.使用本品应采取相应的安全防护措施，穿防护服，戴防护手套、口罩等，避免皮肤接触及口鼻吸入。使用中不可吸烟、饮水及吃东西，使用后及时清洗手、脸等暴露部位皮肤并更换衣物。 3. 建议与其他作用机制不同的杀虫剂轮换使用，以延缓抗药性。 4.用过的容器应妥善处理，不可做他用，也不可随意丢弃。 5.避免孕妇及哺乳期妇女接触本品。</w:t>
            </w:r>
          </w:p>
        </w:tc>
      </w:tr>
      <w:tr w14:paraId="2322377E">
        <w:tblPrEx>
          <w:tblCellMar>
            <w:top w:w="0" w:type="dxa"/>
            <w:left w:w="0" w:type="dxa"/>
            <w:bottom w:w="0" w:type="dxa"/>
            <w:right w:w="0" w:type="dxa"/>
          </w:tblCellMar>
        </w:tblPrEx>
        <w:trPr>
          <w:tblCellSpacing w:w="0" w:type="dxa"/>
        </w:trPr>
        <w:tc>
          <w:tcPr>
            <w:tcW w:w="0" w:type="auto"/>
            <w:vAlign w:val="center"/>
          </w:tcPr>
          <w:p w14:paraId="5125805C">
            <w:r>
              <w:rPr>
                <w:rStyle w:val="7"/>
                <w:rFonts w:hint="eastAsia"/>
              </w:rPr>
              <w:t>中毒急救措施：</w:t>
            </w:r>
            <w:r>
              <w:rPr>
                <w:rFonts w:hint="eastAsia"/>
              </w:rPr>
              <w:br w:type="textWrapping"/>
            </w:r>
            <w:r>
              <w:rPr>
                <w:rStyle w:val="8"/>
                <w:rFonts w:hint="eastAsia"/>
              </w:rPr>
              <w:t>急救措施：使用中或使用后如果感觉不适，应立即停止工作，采取急救措施，并携带标签送医院就诊。皮肤接触：脱去污染的衣物，用软布去除沾染农药，立即用大量清水和肥皂冲洗。眼睛溅入：立即用清水冲洗眼睛至少15分钟。吸入：立即离开施药现场，转移到空气清新处。误食：立即停止服用，用清水充分漱口后，立即携带农药标签到医院就诊。若确定为异丙威中毒，阿托品为特效解毒剂；重症时，可静脉注射硫酸阿托品或输氧，不可让中毒者服用吗啡和解磷定。</w:t>
            </w:r>
          </w:p>
        </w:tc>
      </w:tr>
      <w:tr w14:paraId="4223F898">
        <w:tblPrEx>
          <w:tblCellMar>
            <w:top w:w="0" w:type="dxa"/>
            <w:left w:w="0" w:type="dxa"/>
            <w:bottom w:w="0" w:type="dxa"/>
            <w:right w:w="0" w:type="dxa"/>
          </w:tblCellMar>
        </w:tblPrEx>
        <w:trPr>
          <w:tblCellSpacing w:w="0" w:type="dxa"/>
        </w:trPr>
        <w:tc>
          <w:tcPr>
            <w:tcW w:w="0" w:type="auto"/>
            <w:vAlign w:val="center"/>
          </w:tcPr>
          <w:p w14:paraId="3BD7EF7D">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本品应贮存在干燥、阴凉、通风、防雨处，远离火源或热源。置于儿童、无关人员及动物接触不到的地方，并加锁保存。勿与食品、饮料、粮食、饲料等其他商品同贮同运。</w:t>
            </w:r>
          </w:p>
        </w:tc>
      </w:tr>
      <w:tr w14:paraId="5FE6AFC6">
        <w:tblPrEx>
          <w:tblCellMar>
            <w:top w:w="0" w:type="dxa"/>
            <w:left w:w="0" w:type="dxa"/>
            <w:bottom w:w="0" w:type="dxa"/>
            <w:right w:w="0" w:type="dxa"/>
          </w:tblCellMar>
        </w:tblPrEx>
        <w:trPr>
          <w:tblCellSpacing w:w="0" w:type="dxa"/>
        </w:trPr>
        <w:tc>
          <w:tcPr>
            <w:tcW w:w="0" w:type="auto"/>
            <w:vAlign w:val="center"/>
          </w:tcPr>
          <w:p w14:paraId="5BE58693">
            <w:r>
              <w:rPr>
                <w:rStyle w:val="7"/>
                <w:rFonts w:hint="eastAsia"/>
              </w:rPr>
              <w:t>质量保证期：</w:t>
            </w:r>
            <w:r>
              <w:rPr>
                <w:rStyle w:val="8"/>
                <w:rFonts w:hint="eastAsia"/>
              </w:rPr>
              <w:t>2年</w:t>
            </w:r>
          </w:p>
        </w:tc>
      </w:tr>
      <w:tr w14:paraId="396FC476">
        <w:tblPrEx>
          <w:tblCellMar>
            <w:top w:w="0" w:type="dxa"/>
            <w:left w:w="0" w:type="dxa"/>
            <w:bottom w:w="0" w:type="dxa"/>
            <w:right w:w="0" w:type="dxa"/>
          </w:tblCellMar>
        </w:tblPrEx>
        <w:trPr>
          <w:tblCellSpacing w:w="0" w:type="dxa"/>
        </w:trPr>
        <w:tc>
          <w:tcPr>
            <w:tcW w:w="0" w:type="auto"/>
            <w:vAlign w:val="center"/>
          </w:tcPr>
          <w:p w14:paraId="0E1524BD">
            <w:r>
              <w:rPr>
                <w:rStyle w:val="7"/>
                <w:rFonts w:hint="eastAsia"/>
              </w:rPr>
              <w:t>备注：</w:t>
            </w:r>
          </w:p>
        </w:tc>
      </w:tr>
    </w:tbl>
    <w:p w14:paraId="088AFB08"/>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99C4051">
        <w:tblPrEx>
          <w:tblCellMar>
            <w:top w:w="0" w:type="dxa"/>
            <w:left w:w="0" w:type="dxa"/>
            <w:bottom w:w="0" w:type="dxa"/>
            <w:right w:w="0" w:type="dxa"/>
          </w:tblCellMar>
        </w:tblPrEx>
        <w:trPr>
          <w:tblCellSpacing w:w="0" w:type="dxa"/>
        </w:trPr>
        <w:tc>
          <w:tcPr>
            <w:tcW w:w="0" w:type="auto"/>
            <w:vAlign w:val="center"/>
          </w:tcPr>
          <w:p w14:paraId="5C72F904">
            <w:r>
              <w:rPr>
                <w:rStyle w:val="7"/>
                <w:rFonts w:hint="eastAsia"/>
              </w:rPr>
              <w:t>登记证号：</w:t>
            </w:r>
            <w:r>
              <w:rPr>
                <w:rFonts w:hint="eastAsia"/>
              </w:rPr>
              <w:t>PD20141458</w:t>
            </w:r>
          </w:p>
        </w:tc>
      </w:tr>
      <w:tr w14:paraId="0B02B165">
        <w:tblPrEx>
          <w:tblCellMar>
            <w:top w:w="0" w:type="dxa"/>
            <w:left w:w="0" w:type="dxa"/>
            <w:bottom w:w="0" w:type="dxa"/>
            <w:right w:w="0" w:type="dxa"/>
          </w:tblCellMar>
        </w:tblPrEx>
        <w:trPr>
          <w:tblCellSpacing w:w="0" w:type="dxa"/>
        </w:trPr>
        <w:tc>
          <w:tcPr>
            <w:tcW w:w="0" w:type="auto"/>
            <w:vAlign w:val="center"/>
          </w:tcPr>
          <w:p w14:paraId="302D182E">
            <w:r>
              <w:rPr>
                <w:rStyle w:val="7"/>
                <w:rFonts w:hint="eastAsia"/>
              </w:rPr>
              <w:t>登记证持有人：</w:t>
            </w:r>
            <w:r>
              <w:rPr>
                <w:rFonts w:hint="eastAsia"/>
              </w:rPr>
              <w:t>江西正邦作物保护股份有限公司</w:t>
            </w:r>
          </w:p>
        </w:tc>
      </w:tr>
      <w:tr w14:paraId="1FBE2A8D">
        <w:tblPrEx>
          <w:tblCellMar>
            <w:top w:w="0" w:type="dxa"/>
            <w:left w:w="0" w:type="dxa"/>
            <w:bottom w:w="0" w:type="dxa"/>
            <w:right w:w="0" w:type="dxa"/>
          </w:tblCellMar>
        </w:tblPrEx>
        <w:trPr>
          <w:tblCellSpacing w:w="0" w:type="dxa"/>
        </w:trPr>
        <w:tc>
          <w:tcPr>
            <w:tcW w:w="0" w:type="auto"/>
            <w:vAlign w:val="center"/>
          </w:tcPr>
          <w:p w14:paraId="3E7E3DD5">
            <w:r>
              <w:rPr>
                <w:rStyle w:val="7"/>
                <w:rFonts w:hint="eastAsia"/>
              </w:rPr>
              <w:t>农药名称：</w:t>
            </w:r>
            <w:r>
              <w:rPr>
                <w:rFonts w:hint="eastAsia"/>
              </w:rPr>
              <w:t>氟环唑</w:t>
            </w:r>
          </w:p>
        </w:tc>
      </w:tr>
      <w:tr w14:paraId="2D2B9B3D">
        <w:tblPrEx>
          <w:tblCellMar>
            <w:top w:w="0" w:type="dxa"/>
            <w:left w:w="0" w:type="dxa"/>
            <w:bottom w:w="0" w:type="dxa"/>
            <w:right w:w="0" w:type="dxa"/>
          </w:tblCellMar>
        </w:tblPrEx>
        <w:trPr>
          <w:tblCellSpacing w:w="0" w:type="dxa"/>
        </w:trPr>
        <w:tc>
          <w:tcPr>
            <w:tcW w:w="0" w:type="auto"/>
            <w:vAlign w:val="center"/>
          </w:tcPr>
          <w:p w14:paraId="27ECD080">
            <w:r>
              <w:rPr>
                <w:rStyle w:val="7"/>
                <w:rFonts w:hint="eastAsia"/>
              </w:rPr>
              <w:t>剂型：</w:t>
            </w:r>
            <w:r>
              <w:rPr>
                <w:rFonts w:hint="eastAsia"/>
              </w:rPr>
              <w:t>悬浮剂</w:t>
            </w:r>
          </w:p>
        </w:tc>
      </w:tr>
      <w:tr w14:paraId="1C62EFA3">
        <w:tblPrEx>
          <w:tblCellMar>
            <w:top w:w="0" w:type="dxa"/>
            <w:left w:w="0" w:type="dxa"/>
            <w:bottom w:w="0" w:type="dxa"/>
            <w:right w:w="0" w:type="dxa"/>
          </w:tblCellMar>
        </w:tblPrEx>
        <w:trPr>
          <w:tblCellSpacing w:w="0" w:type="dxa"/>
        </w:trPr>
        <w:tc>
          <w:tcPr>
            <w:tcW w:w="0" w:type="auto"/>
            <w:vAlign w:val="center"/>
          </w:tcPr>
          <w:p w14:paraId="60D45285">
            <w:r>
              <w:rPr>
                <w:rStyle w:val="7"/>
                <w:rFonts w:hint="eastAsia"/>
              </w:rPr>
              <w:t>毒性及其标识：</w:t>
            </w:r>
            <w:r>
              <w:rPr>
                <w:rFonts w:hint="eastAsia"/>
              </w:rPr>
              <w:t xml:space="preserve"> </w:t>
            </w:r>
            <w:r>
              <w:drawing>
                <wp:inline distT="0" distB="0" distL="0" distR="0">
                  <wp:extent cx="476250" cy="323850"/>
                  <wp:effectExtent l="0" t="0" r="0" b="0"/>
                  <wp:docPr id="64" name="图片 6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09868BA">
        <w:tblPrEx>
          <w:tblCellMar>
            <w:top w:w="0" w:type="dxa"/>
            <w:left w:w="0" w:type="dxa"/>
            <w:bottom w:w="0" w:type="dxa"/>
            <w:right w:w="0" w:type="dxa"/>
          </w:tblCellMar>
        </w:tblPrEx>
        <w:trPr>
          <w:tblCellSpacing w:w="0" w:type="dxa"/>
        </w:trPr>
        <w:tc>
          <w:tcPr>
            <w:tcW w:w="0" w:type="auto"/>
            <w:vAlign w:val="center"/>
          </w:tcPr>
          <w:p w14:paraId="18CD6CDB">
            <w:r>
              <w:rPr>
                <w:rStyle w:val="7"/>
                <w:rFonts w:hint="eastAsia"/>
              </w:rPr>
              <w:t>总有效成分含量：</w:t>
            </w:r>
            <w:r>
              <w:rPr>
                <w:rFonts w:hint="eastAsia"/>
              </w:rPr>
              <w:t>125克/升</w:t>
            </w:r>
          </w:p>
        </w:tc>
      </w:tr>
      <w:tr w14:paraId="101C4D45">
        <w:tblPrEx>
          <w:tblCellMar>
            <w:top w:w="0" w:type="dxa"/>
            <w:left w:w="0" w:type="dxa"/>
            <w:bottom w:w="0" w:type="dxa"/>
            <w:right w:w="0" w:type="dxa"/>
          </w:tblCellMar>
        </w:tblPrEx>
        <w:trPr>
          <w:tblCellSpacing w:w="0" w:type="dxa"/>
        </w:trPr>
        <w:tc>
          <w:tcPr>
            <w:tcW w:w="0" w:type="auto"/>
            <w:vAlign w:val="center"/>
          </w:tcPr>
          <w:p w14:paraId="096B13CC">
            <w:r>
              <w:rPr>
                <w:rFonts w:hint="eastAsia"/>
              </w:rPr>
              <w:t xml:space="preserve">有效成分及其含量： </w:t>
            </w:r>
          </w:p>
          <w:p w14:paraId="799BEEB9">
            <w:r>
              <w:rPr>
                <w:rFonts w:hint="eastAsia"/>
              </w:rPr>
              <w:t xml:space="preserve">    氟环唑125克/升    </w:t>
            </w:r>
          </w:p>
        </w:tc>
      </w:tr>
      <w:tr w14:paraId="603511F8">
        <w:tblPrEx>
          <w:tblCellMar>
            <w:top w:w="0" w:type="dxa"/>
            <w:left w:w="0" w:type="dxa"/>
            <w:bottom w:w="0" w:type="dxa"/>
            <w:right w:w="0" w:type="dxa"/>
          </w:tblCellMar>
        </w:tblPrEx>
        <w:trPr>
          <w:tblCellSpacing w:w="0" w:type="dxa"/>
        </w:trPr>
        <w:tc>
          <w:tcPr>
            <w:tcW w:w="0" w:type="auto"/>
            <w:vAlign w:val="center"/>
          </w:tcPr>
          <w:p w14:paraId="606158C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A95DB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44B955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874A2C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227D6D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100485E">
                  <w:r>
                    <w:rPr>
                      <w:rStyle w:val="8"/>
                      <w:rFonts w:hint="eastAsia"/>
                    </w:rPr>
                    <w:t>施用方式</w:t>
                  </w:r>
                </w:p>
              </w:tc>
            </w:tr>
            <w:tr w14:paraId="1F06FF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872501D">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6DBDEC6C">
                  <w:r>
                    <w:rPr>
                      <w:rStyle w:val="8"/>
                      <w:rFonts w:hint="eastAsia"/>
                    </w:rPr>
                    <w:t>纹枯病</w:t>
                  </w:r>
                </w:p>
              </w:tc>
              <w:tc>
                <w:tcPr>
                  <w:tcW w:w="0" w:type="auto"/>
                  <w:tcBorders>
                    <w:top w:val="outset" w:color="auto" w:sz="6" w:space="0"/>
                    <w:left w:val="outset" w:color="auto" w:sz="6" w:space="0"/>
                    <w:bottom w:val="outset" w:color="auto" w:sz="6" w:space="0"/>
                    <w:right w:val="outset" w:color="auto" w:sz="6" w:space="0"/>
                  </w:tcBorders>
                  <w:vAlign w:val="center"/>
                </w:tcPr>
                <w:p w14:paraId="59B6E19B">
                  <w:r>
                    <w:rPr>
                      <w:rStyle w:val="8"/>
                      <w:rFonts w:hint="eastAsia"/>
                    </w:rPr>
                    <w:t>50-60毫升/亩</w:t>
                  </w:r>
                </w:p>
              </w:tc>
              <w:tc>
                <w:tcPr>
                  <w:tcW w:w="0" w:type="auto"/>
                  <w:tcBorders>
                    <w:top w:val="outset" w:color="auto" w:sz="6" w:space="0"/>
                    <w:left w:val="outset" w:color="auto" w:sz="6" w:space="0"/>
                    <w:bottom w:val="outset" w:color="auto" w:sz="6" w:space="0"/>
                    <w:right w:val="outset" w:color="auto" w:sz="6" w:space="0"/>
                  </w:tcBorders>
                  <w:vAlign w:val="center"/>
                </w:tcPr>
                <w:p w14:paraId="3BFB92B4">
                  <w:r>
                    <w:rPr>
                      <w:rStyle w:val="8"/>
                      <w:rFonts w:hint="eastAsia"/>
                    </w:rPr>
                    <w:t>喷雾</w:t>
                  </w:r>
                </w:p>
              </w:tc>
            </w:tr>
            <w:tr w14:paraId="6B026B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9615E9A">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4C909B63">
                  <w:r>
                    <w:rPr>
                      <w:rStyle w:val="8"/>
                      <w:rFonts w:hint="eastAsia"/>
                    </w:rPr>
                    <w:t>锈病</w:t>
                  </w:r>
                </w:p>
              </w:tc>
              <w:tc>
                <w:tcPr>
                  <w:tcW w:w="0" w:type="auto"/>
                  <w:tcBorders>
                    <w:top w:val="outset" w:color="auto" w:sz="6" w:space="0"/>
                    <w:left w:val="outset" w:color="auto" w:sz="6" w:space="0"/>
                    <w:bottom w:val="outset" w:color="auto" w:sz="6" w:space="0"/>
                    <w:right w:val="outset" w:color="auto" w:sz="6" w:space="0"/>
                  </w:tcBorders>
                  <w:vAlign w:val="center"/>
                </w:tcPr>
                <w:p w14:paraId="4B7CBFB8">
                  <w:r>
                    <w:rPr>
                      <w:rStyle w:val="8"/>
                      <w:rFonts w:hint="eastAsia"/>
                    </w:rPr>
                    <w:t>36-60毫升/亩</w:t>
                  </w:r>
                </w:p>
              </w:tc>
              <w:tc>
                <w:tcPr>
                  <w:tcW w:w="0" w:type="auto"/>
                  <w:tcBorders>
                    <w:top w:val="outset" w:color="auto" w:sz="6" w:space="0"/>
                    <w:left w:val="outset" w:color="auto" w:sz="6" w:space="0"/>
                    <w:bottom w:val="outset" w:color="auto" w:sz="6" w:space="0"/>
                    <w:right w:val="outset" w:color="auto" w:sz="6" w:space="0"/>
                  </w:tcBorders>
                  <w:vAlign w:val="center"/>
                </w:tcPr>
                <w:p w14:paraId="0CCDC2A2">
                  <w:r>
                    <w:rPr>
                      <w:rStyle w:val="8"/>
                      <w:rFonts w:hint="eastAsia"/>
                    </w:rPr>
                    <w:t>喷雾</w:t>
                  </w:r>
                </w:p>
              </w:tc>
            </w:tr>
          </w:tbl>
          <w:p w14:paraId="246C0776"/>
        </w:tc>
      </w:tr>
      <w:tr w14:paraId="288DEF05">
        <w:tblPrEx>
          <w:tblCellMar>
            <w:top w:w="0" w:type="dxa"/>
            <w:left w:w="0" w:type="dxa"/>
            <w:bottom w:w="0" w:type="dxa"/>
            <w:right w:w="0" w:type="dxa"/>
          </w:tblCellMar>
        </w:tblPrEx>
        <w:trPr>
          <w:tblCellSpacing w:w="0" w:type="dxa"/>
        </w:trPr>
        <w:tc>
          <w:tcPr>
            <w:tcW w:w="0" w:type="auto"/>
            <w:vAlign w:val="center"/>
          </w:tcPr>
          <w:p w14:paraId="67A36A4A">
            <w:r>
              <w:rPr>
                <w:rStyle w:val="7"/>
                <w:rFonts w:hint="eastAsia"/>
              </w:rPr>
              <w:t>使用技术要求:</w:t>
            </w:r>
            <w:r>
              <w:rPr>
                <w:rFonts w:hint="eastAsia"/>
              </w:rPr>
              <w:br w:type="textWrapping"/>
            </w:r>
            <w:r>
              <w:rPr>
                <w:rStyle w:val="8"/>
                <w:rFonts w:hint="eastAsia"/>
              </w:rPr>
              <w:t>1.于小麦锈病发病初期第一次施药；水稻纹枯病发病初期施药。每亩兑水50-60公斤左右，搅拌后均匀透彻喷雾；间隔7-10天施药一次，连续使用2次。 2.某些梨品种幼果期（5月份以前）对本品敏感，施药时应避免药液飘移到上述作物上，以免产生药害。 3.大风天或预计1小时内降雨，请勿施药。4.本品在小麦上使用的安全间隔期为30天，每个作物周期的最多使用次数为2次；在水稻上使用的安全间隔期为28天，每个作物周期的最多使用次数为2次。</w:t>
            </w:r>
          </w:p>
        </w:tc>
      </w:tr>
      <w:tr w14:paraId="4FFA297D">
        <w:tblPrEx>
          <w:tblCellMar>
            <w:top w:w="0" w:type="dxa"/>
            <w:left w:w="0" w:type="dxa"/>
            <w:bottom w:w="0" w:type="dxa"/>
            <w:right w:w="0" w:type="dxa"/>
          </w:tblCellMar>
        </w:tblPrEx>
        <w:trPr>
          <w:tblCellSpacing w:w="0" w:type="dxa"/>
        </w:trPr>
        <w:tc>
          <w:tcPr>
            <w:tcW w:w="0" w:type="auto"/>
            <w:vAlign w:val="center"/>
          </w:tcPr>
          <w:p w14:paraId="0EFF233F">
            <w:r>
              <w:rPr>
                <w:rStyle w:val="7"/>
                <w:rFonts w:hint="eastAsia"/>
              </w:rPr>
              <w:t>产品性能:</w:t>
            </w:r>
            <w:r>
              <w:rPr>
                <w:rFonts w:hint="eastAsia"/>
              </w:rPr>
              <w:br w:type="textWrapping"/>
            </w:r>
            <w:r>
              <w:rPr>
                <w:rStyle w:val="8"/>
                <w:rFonts w:hint="eastAsia"/>
              </w:rPr>
              <w:t>本品是一种内吸性三唑类杀菌剂，其活性成分氟环唑抑制病菌麦角甾醇的合成，阻碍病菌细胞壁的形成，并且氟环唑分子对一种真菌酶(14-dencthylase)有强力亲和性，与目前已知的杀菌剂相比，能更有效抑制病菌原真菌，具有较好的保护、治疗和铲除活性。</w:t>
            </w:r>
          </w:p>
        </w:tc>
      </w:tr>
      <w:tr w14:paraId="21AE4932">
        <w:tblPrEx>
          <w:tblCellMar>
            <w:top w:w="0" w:type="dxa"/>
            <w:left w:w="0" w:type="dxa"/>
            <w:bottom w:w="0" w:type="dxa"/>
            <w:right w:w="0" w:type="dxa"/>
          </w:tblCellMar>
        </w:tblPrEx>
        <w:trPr>
          <w:tblCellSpacing w:w="0" w:type="dxa"/>
        </w:trPr>
        <w:tc>
          <w:tcPr>
            <w:tcW w:w="0" w:type="auto"/>
            <w:vAlign w:val="center"/>
          </w:tcPr>
          <w:p w14:paraId="7FDD8DE2">
            <w:r>
              <w:rPr>
                <w:rStyle w:val="7"/>
                <w:rFonts w:hint="eastAsia"/>
              </w:rPr>
              <w:t>注意事项：</w:t>
            </w:r>
            <w:r>
              <w:rPr>
                <w:rFonts w:hint="eastAsia"/>
              </w:rPr>
              <w:br w:type="textWrapping"/>
            </w:r>
            <w:r>
              <w:rPr>
                <w:rStyle w:val="8"/>
                <w:rFonts w:hint="eastAsia"/>
              </w:rPr>
              <w:t>1.本品对鱼类等水生生物有毒，远离水产养殖区施药，禁止在河塘等水体中清洗施药器具；对蜜蜂有毒，应避免对周围蜂群的影响、蜜源作物花期、养蜂区慎用。 2.使用本品时应穿防护服和戴手套，避免吸入药液。施药期间不可吃东西和饮水。施药后应及时洗手和洗脸。 3.配药和施药时，应穿防护服，戴口罩或防毒面具以及胶皮手套，以避免污染皮肤和眼睛，施药完毕后应及时换洗衣物，洗净手、脸和被污染的皮肤。 4.用过的容器应妥善处理，不可做他用，也不可随意丢弃。 5.应与其他作用机制不同的杀菌剂轮换使用，以延缓抗性产生。 6.孕妇及哺乳期妇女避免接触本品。</w:t>
            </w:r>
          </w:p>
        </w:tc>
      </w:tr>
      <w:tr w14:paraId="71458A5C">
        <w:tblPrEx>
          <w:tblCellMar>
            <w:top w:w="0" w:type="dxa"/>
            <w:left w:w="0" w:type="dxa"/>
            <w:bottom w:w="0" w:type="dxa"/>
            <w:right w:w="0" w:type="dxa"/>
          </w:tblCellMar>
        </w:tblPrEx>
        <w:trPr>
          <w:tblCellSpacing w:w="0" w:type="dxa"/>
        </w:trPr>
        <w:tc>
          <w:tcPr>
            <w:tcW w:w="0" w:type="auto"/>
            <w:vAlign w:val="center"/>
          </w:tcPr>
          <w:p w14:paraId="70695CC7">
            <w:r>
              <w:rPr>
                <w:rStyle w:val="7"/>
                <w:rFonts w:hint="eastAsia"/>
              </w:rPr>
              <w:t>中毒急救措施：</w:t>
            </w:r>
            <w:r>
              <w:rPr>
                <w:rFonts w:hint="eastAsia"/>
              </w:rPr>
              <w:br w:type="textWrapping"/>
            </w:r>
            <w:r>
              <w:rPr>
                <w:rStyle w:val="8"/>
                <w:rFonts w:hint="eastAsia"/>
              </w:rPr>
              <w:t>使用中或使用后如果感觉不适，应立即停止工作，采取急救措施，并携带标签送医院就诊。如不慎接触皮肤，用肥皂和清水彻底清洗皮肤表面并就医；如不慎药液接触眼睛，用清水彻底冲洗眼睛至少15分钟，并就医；如不慎误服，漱口或喝大杯水；吸入，保持镇静并移至空气新鲜的地方；不慎误服，携带标签将病人送医院诊治。无解毒药，应根据症状治疗。</w:t>
            </w:r>
          </w:p>
        </w:tc>
      </w:tr>
      <w:tr w14:paraId="63ED18D0">
        <w:tblPrEx>
          <w:tblCellMar>
            <w:top w:w="0" w:type="dxa"/>
            <w:left w:w="0" w:type="dxa"/>
            <w:bottom w:w="0" w:type="dxa"/>
            <w:right w:w="0" w:type="dxa"/>
          </w:tblCellMar>
        </w:tblPrEx>
        <w:trPr>
          <w:tblCellSpacing w:w="0" w:type="dxa"/>
        </w:trPr>
        <w:tc>
          <w:tcPr>
            <w:tcW w:w="0" w:type="auto"/>
            <w:vAlign w:val="center"/>
          </w:tcPr>
          <w:p w14:paraId="1A662E4D">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本品应贮存在干燥、阴凉、通风、防雨处，远离火源或热源。置于儿童、无关人员及动物接触不到的地方，并加锁保存。勿与食品、饮料、粮食、饲料等其他商品同贮同运。</w:t>
            </w:r>
          </w:p>
        </w:tc>
      </w:tr>
      <w:tr w14:paraId="7D92659B">
        <w:tblPrEx>
          <w:tblCellMar>
            <w:top w:w="0" w:type="dxa"/>
            <w:left w:w="0" w:type="dxa"/>
            <w:bottom w:w="0" w:type="dxa"/>
            <w:right w:w="0" w:type="dxa"/>
          </w:tblCellMar>
        </w:tblPrEx>
        <w:trPr>
          <w:tblCellSpacing w:w="0" w:type="dxa"/>
        </w:trPr>
        <w:tc>
          <w:tcPr>
            <w:tcW w:w="0" w:type="auto"/>
            <w:vAlign w:val="center"/>
          </w:tcPr>
          <w:p w14:paraId="72AC4227">
            <w:r>
              <w:rPr>
                <w:rStyle w:val="7"/>
                <w:rFonts w:hint="eastAsia"/>
              </w:rPr>
              <w:t>质量保证期：</w:t>
            </w:r>
            <w:r>
              <w:rPr>
                <w:rStyle w:val="8"/>
                <w:rFonts w:hint="eastAsia"/>
              </w:rPr>
              <w:t>2年</w:t>
            </w:r>
          </w:p>
        </w:tc>
      </w:tr>
      <w:tr w14:paraId="5F7B075E">
        <w:tblPrEx>
          <w:tblCellMar>
            <w:top w:w="0" w:type="dxa"/>
            <w:left w:w="0" w:type="dxa"/>
            <w:bottom w:w="0" w:type="dxa"/>
            <w:right w:w="0" w:type="dxa"/>
          </w:tblCellMar>
        </w:tblPrEx>
        <w:trPr>
          <w:tblCellSpacing w:w="0" w:type="dxa"/>
        </w:trPr>
        <w:tc>
          <w:tcPr>
            <w:tcW w:w="0" w:type="auto"/>
            <w:vAlign w:val="center"/>
          </w:tcPr>
          <w:p w14:paraId="2C9333D4">
            <w:r>
              <w:rPr>
                <w:rStyle w:val="7"/>
                <w:rFonts w:hint="eastAsia"/>
              </w:rPr>
              <w:t>备注：</w:t>
            </w:r>
          </w:p>
        </w:tc>
      </w:tr>
    </w:tbl>
    <w:p w14:paraId="0369D539"/>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4DB3E91">
        <w:tblPrEx>
          <w:tblCellMar>
            <w:top w:w="0" w:type="dxa"/>
            <w:left w:w="0" w:type="dxa"/>
            <w:bottom w:w="0" w:type="dxa"/>
            <w:right w:w="0" w:type="dxa"/>
          </w:tblCellMar>
        </w:tblPrEx>
        <w:trPr>
          <w:tblCellSpacing w:w="0" w:type="dxa"/>
        </w:trPr>
        <w:tc>
          <w:tcPr>
            <w:tcW w:w="0" w:type="auto"/>
            <w:vAlign w:val="center"/>
          </w:tcPr>
          <w:p w14:paraId="52C36B6F">
            <w:r>
              <w:rPr>
                <w:rStyle w:val="7"/>
                <w:rFonts w:hint="eastAsia"/>
              </w:rPr>
              <w:t>登记证号：</w:t>
            </w:r>
            <w:r>
              <w:rPr>
                <w:rFonts w:hint="eastAsia"/>
              </w:rPr>
              <w:t>PD20201070</w:t>
            </w:r>
          </w:p>
        </w:tc>
      </w:tr>
      <w:tr w14:paraId="2AF5E65F">
        <w:tblPrEx>
          <w:tblCellMar>
            <w:top w:w="0" w:type="dxa"/>
            <w:left w:w="0" w:type="dxa"/>
            <w:bottom w:w="0" w:type="dxa"/>
            <w:right w:w="0" w:type="dxa"/>
          </w:tblCellMar>
        </w:tblPrEx>
        <w:trPr>
          <w:tblCellSpacing w:w="0" w:type="dxa"/>
        </w:trPr>
        <w:tc>
          <w:tcPr>
            <w:tcW w:w="0" w:type="auto"/>
            <w:vAlign w:val="center"/>
          </w:tcPr>
          <w:p w14:paraId="4577C565">
            <w:r>
              <w:rPr>
                <w:rStyle w:val="7"/>
                <w:rFonts w:hint="eastAsia"/>
              </w:rPr>
              <w:t>登记证持有人：</w:t>
            </w:r>
            <w:r>
              <w:rPr>
                <w:rFonts w:hint="eastAsia"/>
              </w:rPr>
              <w:t>南京南农农药科技发展有限公司</w:t>
            </w:r>
          </w:p>
        </w:tc>
      </w:tr>
      <w:tr w14:paraId="47106983">
        <w:tblPrEx>
          <w:tblCellMar>
            <w:top w:w="0" w:type="dxa"/>
            <w:left w:w="0" w:type="dxa"/>
            <w:bottom w:w="0" w:type="dxa"/>
            <w:right w:w="0" w:type="dxa"/>
          </w:tblCellMar>
        </w:tblPrEx>
        <w:trPr>
          <w:tblCellSpacing w:w="0" w:type="dxa"/>
        </w:trPr>
        <w:tc>
          <w:tcPr>
            <w:tcW w:w="0" w:type="auto"/>
            <w:vAlign w:val="center"/>
          </w:tcPr>
          <w:p w14:paraId="160313E5">
            <w:r>
              <w:rPr>
                <w:rStyle w:val="7"/>
                <w:rFonts w:hint="eastAsia"/>
              </w:rPr>
              <w:t>农药名称：</w:t>
            </w:r>
            <w:r>
              <w:rPr>
                <w:rFonts w:hint="eastAsia"/>
              </w:rPr>
              <w:t>唑醚·己唑醇</w:t>
            </w:r>
          </w:p>
        </w:tc>
      </w:tr>
      <w:tr w14:paraId="367D105C">
        <w:tblPrEx>
          <w:tblCellMar>
            <w:top w:w="0" w:type="dxa"/>
            <w:left w:w="0" w:type="dxa"/>
            <w:bottom w:w="0" w:type="dxa"/>
            <w:right w:w="0" w:type="dxa"/>
          </w:tblCellMar>
        </w:tblPrEx>
        <w:trPr>
          <w:tblCellSpacing w:w="0" w:type="dxa"/>
        </w:trPr>
        <w:tc>
          <w:tcPr>
            <w:tcW w:w="0" w:type="auto"/>
            <w:vAlign w:val="center"/>
          </w:tcPr>
          <w:p w14:paraId="681629B0">
            <w:r>
              <w:rPr>
                <w:rStyle w:val="7"/>
                <w:rFonts w:hint="eastAsia"/>
              </w:rPr>
              <w:t>剂型：</w:t>
            </w:r>
            <w:r>
              <w:rPr>
                <w:rFonts w:hint="eastAsia"/>
              </w:rPr>
              <w:t>悬浮剂</w:t>
            </w:r>
          </w:p>
        </w:tc>
      </w:tr>
      <w:tr w14:paraId="191FCB41">
        <w:tblPrEx>
          <w:tblCellMar>
            <w:top w:w="0" w:type="dxa"/>
            <w:left w:w="0" w:type="dxa"/>
            <w:bottom w:w="0" w:type="dxa"/>
            <w:right w:w="0" w:type="dxa"/>
          </w:tblCellMar>
        </w:tblPrEx>
        <w:trPr>
          <w:tblCellSpacing w:w="0" w:type="dxa"/>
        </w:trPr>
        <w:tc>
          <w:tcPr>
            <w:tcW w:w="0" w:type="auto"/>
            <w:vAlign w:val="center"/>
          </w:tcPr>
          <w:p w14:paraId="144E041D">
            <w:r>
              <w:rPr>
                <w:rStyle w:val="7"/>
                <w:rFonts w:hint="eastAsia"/>
              </w:rPr>
              <w:t>毒性及其标识：</w:t>
            </w:r>
            <w:r>
              <w:rPr>
                <w:rFonts w:hint="eastAsia"/>
              </w:rPr>
              <w:t xml:space="preserve"> </w:t>
            </w:r>
            <w:r>
              <w:drawing>
                <wp:inline distT="0" distB="0" distL="0" distR="0">
                  <wp:extent cx="476250" cy="323850"/>
                  <wp:effectExtent l="0" t="0" r="0" b="0"/>
                  <wp:docPr id="65" name="图片 6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4655E0B">
        <w:tblPrEx>
          <w:tblCellMar>
            <w:top w:w="0" w:type="dxa"/>
            <w:left w:w="0" w:type="dxa"/>
            <w:bottom w:w="0" w:type="dxa"/>
            <w:right w:w="0" w:type="dxa"/>
          </w:tblCellMar>
        </w:tblPrEx>
        <w:trPr>
          <w:tblCellSpacing w:w="0" w:type="dxa"/>
        </w:trPr>
        <w:tc>
          <w:tcPr>
            <w:tcW w:w="0" w:type="auto"/>
            <w:vAlign w:val="center"/>
          </w:tcPr>
          <w:p w14:paraId="0E09C56D">
            <w:r>
              <w:rPr>
                <w:rStyle w:val="7"/>
                <w:rFonts w:hint="eastAsia"/>
              </w:rPr>
              <w:t>总有效成分含量：</w:t>
            </w:r>
            <w:r>
              <w:rPr>
                <w:rFonts w:hint="eastAsia"/>
              </w:rPr>
              <w:t>24%</w:t>
            </w:r>
          </w:p>
        </w:tc>
      </w:tr>
      <w:tr w14:paraId="6B091934">
        <w:tblPrEx>
          <w:tblCellMar>
            <w:top w:w="0" w:type="dxa"/>
            <w:left w:w="0" w:type="dxa"/>
            <w:bottom w:w="0" w:type="dxa"/>
            <w:right w:w="0" w:type="dxa"/>
          </w:tblCellMar>
        </w:tblPrEx>
        <w:trPr>
          <w:tblCellSpacing w:w="0" w:type="dxa"/>
        </w:trPr>
        <w:tc>
          <w:tcPr>
            <w:tcW w:w="0" w:type="auto"/>
            <w:vAlign w:val="center"/>
          </w:tcPr>
          <w:p w14:paraId="4C379757">
            <w:r>
              <w:rPr>
                <w:rFonts w:hint="eastAsia"/>
              </w:rPr>
              <w:t xml:space="preserve">有效成分及其含量： </w:t>
            </w:r>
          </w:p>
          <w:p w14:paraId="5FDCCC67">
            <w:r>
              <w:rPr>
                <w:rFonts w:hint="eastAsia"/>
              </w:rPr>
              <w:t xml:space="preserve">    吡唑醚菌酯4%    己唑醇20%    </w:t>
            </w:r>
          </w:p>
        </w:tc>
      </w:tr>
      <w:tr w14:paraId="7DDFB9FD">
        <w:tblPrEx>
          <w:tblCellMar>
            <w:top w:w="0" w:type="dxa"/>
            <w:left w:w="0" w:type="dxa"/>
            <w:bottom w:w="0" w:type="dxa"/>
            <w:right w:w="0" w:type="dxa"/>
          </w:tblCellMar>
        </w:tblPrEx>
        <w:trPr>
          <w:tblCellSpacing w:w="0" w:type="dxa"/>
        </w:trPr>
        <w:tc>
          <w:tcPr>
            <w:tcW w:w="0" w:type="auto"/>
            <w:vAlign w:val="center"/>
          </w:tcPr>
          <w:p w14:paraId="0DE24B8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7ADBB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C025207">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43BBCCE">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DF6B8B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73AB9B8">
                  <w:r>
                    <w:rPr>
                      <w:rStyle w:val="8"/>
                      <w:rFonts w:hint="eastAsia"/>
                    </w:rPr>
                    <w:t>施用方式</w:t>
                  </w:r>
                </w:p>
              </w:tc>
            </w:tr>
            <w:tr w14:paraId="5A72CD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3593417">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47DD8E12">
                  <w:r>
                    <w:rPr>
                      <w:rStyle w:val="8"/>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26E93C00">
                  <w:r>
                    <w:rPr>
                      <w:rStyle w:val="8"/>
                      <w:rFonts w:hint="eastAsia"/>
                    </w:rPr>
                    <w:t>15-20毫升/亩</w:t>
                  </w:r>
                </w:p>
              </w:tc>
              <w:tc>
                <w:tcPr>
                  <w:tcW w:w="0" w:type="auto"/>
                  <w:tcBorders>
                    <w:top w:val="outset" w:color="auto" w:sz="6" w:space="0"/>
                    <w:left w:val="outset" w:color="auto" w:sz="6" w:space="0"/>
                    <w:bottom w:val="outset" w:color="auto" w:sz="6" w:space="0"/>
                    <w:right w:val="outset" w:color="auto" w:sz="6" w:space="0"/>
                  </w:tcBorders>
                  <w:vAlign w:val="center"/>
                </w:tcPr>
                <w:p w14:paraId="3AD283A3">
                  <w:r>
                    <w:rPr>
                      <w:rStyle w:val="8"/>
                      <w:rFonts w:hint="eastAsia"/>
                    </w:rPr>
                    <w:t>喷雾</w:t>
                  </w:r>
                </w:p>
              </w:tc>
            </w:tr>
          </w:tbl>
          <w:p w14:paraId="1E0DFD3A"/>
        </w:tc>
      </w:tr>
      <w:tr w14:paraId="63012D03">
        <w:tblPrEx>
          <w:tblCellMar>
            <w:top w:w="0" w:type="dxa"/>
            <w:left w:w="0" w:type="dxa"/>
            <w:bottom w:w="0" w:type="dxa"/>
            <w:right w:w="0" w:type="dxa"/>
          </w:tblCellMar>
        </w:tblPrEx>
        <w:trPr>
          <w:tblCellSpacing w:w="0" w:type="dxa"/>
        </w:trPr>
        <w:tc>
          <w:tcPr>
            <w:tcW w:w="0" w:type="auto"/>
            <w:vAlign w:val="center"/>
          </w:tcPr>
          <w:p w14:paraId="294A5054">
            <w:r>
              <w:rPr>
                <w:rStyle w:val="7"/>
                <w:rFonts w:hint="eastAsia"/>
              </w:rPr>
              <w:t>使用技术要求:</w:t>
            </w:r>
            <w:r>
              <w:rPr>
                <w:rFonts w:hint="eastAsia"/>
              </w:rPr>
              <w:br w:type="textWrapping"/>
            </w:r>
            <w:r>
              <w:rPr>
                <w:rStyle w:val="8"/>
                <w:rFonts w:hint="eastAsia"/>
              </w:rPr>
              <w:t>1.本品应于小麦白粉病发生前或发病初期首次喷雾，视病情发展，施药1-2次。喷雾时注意均匀周到。2.大风天或预计1小时内降雨,请勿喷雾施药，或雨后补喷一次。3.安全间隔期为21天，每季最多使用次数为2次。</w:t>
            </w:r>
          </w:p>
        </w:tc>
      </w:tr>
      <w:tr w14:paraId="2FB786C6">
        <w:tblPrEx>
          <w:tblCellMar>
            <w:top w:w="0" w:type="dxa"/>
            <w:left w:w="0" w:type="dxa"/>
            <w:bottom w:w="0" w:type="dxa"/>
            <w:right w:w="0" w:type="dxa"/>
          </w:tblCellMar>
        </w:tblPrEx>
        <w:trPr>
          <w:tblCellSpacing w:w="0" w:type="dxa"/>
        </w:trPr>
        <w:tc>
          <w:tcPr>
            <w:tcW w:w="0" w:type="auto"/>
            <w:vAlign w:val="center"/>
          </w:tcPr>
          <w:p w14:paraId="65ED7B98">
            <w:r>
              <w:rPr>
                <w:rStyle w:val="7"/>
                <w:rFonts w:hint="eastAsia"/>
              </w:rPr>
              <w:t>产品性能:</w:t>
            </w:r>
            <w:r>
              <w:rPr>
                <w:rFonts w:hint="eastAsia"/>
              </w:rPr>
              <w:br w:type="textWrapping"/>
            </w:r>
            <w:r>
              <w:rPr>
                <w:rStyle w:val="8"/>
                <w:rFonts w:hint="eastAsia"/>
              </w:rPr>
              <w:t>本品是由吡唑醚菌酯和己唑醇复配而成的杀菌剂，可有效防治小麦白粉病。</w:t>
            </w:r>
          </w:p>
        </w:tc>
      </w:tr>
      <w:tr w14:paraId="2D42D7F8">
        <w:tblPrEx>
          <w:tblCellMar>
            <w:top w:w="0" w:type="dxa"/>
            <w:left w:w="0" w:type="dxa"/>
            <w:bottom w:w="0" w:type="dxa"/>
            <w:right w:w="0" w:type="dxa"/>
          </w:tblCellMar>
        </w:tblPrEx>
        <w:trPr>
          <w:tblCellSpacing w:w="0" w:type="dxa"/>
        </w:trPr>
        <w:tc>
          <w:tcPr>
            <w:tcW w:w="0" w:type="auto"/>
            <w:vAlign w:val="center"/>
          </w:tcPr>
          <w:p w14:paraId="008C340E">
            <w:r>
              <w:rPr>
                <w:rStyle w:val="7"/>
                <w:rFonts w:hint="eastAsia"/>
              </w:rPr>
              <w:t>注意事项：</w:t>
            </w:r>
            <w:r>
              <w:rPr>
                <w:rFonts w:hint="eastAsia"/>
              </w:rPr>
              <w:br w:type="textWrapping"/>
            </w:r>
            <w:r>
              <w:rPr>
                <w:rStyle w:val="8"/>
                <w:rFonts w:hint="eastAsia"/>
              </w:rPr>
              <w:t>1.请按照农药安全使用准则用药。施用时应穿戴长衣、长裤、帽子、口罩、手套等安全防护措施；施药中禁止饮食、吸烟、饮水等；施药后应用肥皂和清水彻底清洗暴露在外的皮肤。2建议与其他作用机制不同的杀菌剂轮换使用。3.本品对鱼类等水生生物有毒，应远离水产养殖区、河塘等水体施药。禁止在河塘等水体中清洗施药器具。对家蚕中毒，蚕室和桑园附近禁用。赤眼蜂等天敌放飞区禁用。4.使用过的施药器械，应清洗干净方可用于其它的农药。5.应依照当地法律法规妥善处理用过的容器或废弃包装，不可随意丢弃或作他用。6.孕妇、哺乳期的妇女、过敏体质者、感冒和皮肤病患者禁止接触本产品。</w:t>
            </w:r>
          </w:p>
        </w:tc>
      </w:tr>
      <w:tr w14:paraId="10691BFE">
        <w:tblPrEx>
          <w:tblCellMar>
            <w:top w:w="0" w:type="dxa"/>
            <w:left w:w="0" w:type="dxa"/>
            <w:bottom w:w="0" w:type="dxa"/>
            <w:right w:w="0" w:type="dxa"/>
          </w:tblCellMar>
        </w:tblPrEx>
        <w:trPr>
          <w:tblCellSpacing w:w="0" w:type="dxa"/>
        </w:trPr>
        <w:tc>
          <w:tcPr>
            <w:tcW w:w="0" w:type="auto"/>
            <w:vAlign w:val="center"/>
          </w:tcPr>
          <w:p w14:paraId="51E4CA70">
            <w:r>
              <w:rPr>
                <w:rStyle w:val="7"/>
                <w:rFonts w:hint="eastAsia"/>
              </w:rPr>
              <w:t>中毒急救措施：</w:t>
            </w:r>
            <w:r>
              <w:rPr>
                <w:rFonts w:hint="eastAsia"/>
              </w:rPr>
              <w:br w:type="textWrapping"/>
            </w:r>
            <w:r>
              <w:rPr>
                <w:rStyle w:val="8"/>
                <w:rFonts w:hint="eastAsia"/>
              </w:rPr>
              <w:t>对眼睛有刺激性，使用时避免该产品接触眼睛。1.眼睛接触：提起眼睑，用流动清水或生理盐水冲洗至少15分钟，送医就诊。 2.发生吸入：迅速脱离现场至空气新鲜处。保持呼吸道通畅。如呼吸困难，给输氧。如呼吸停止，立即进行人工呼吸，送医就诊。3.眼睛接触：立即将眼睑翻开，用清水冲洗至少15分钟，送医就诊。 4.误服：用水漱口，并饮1-2杯水，对神志不清者切勿催吐，携此标签送医院诊治。5.解毒剂：无专用解毒剂，对症治疗。</w:t>
            </w:r>
          </w:p>
        </w:tc>
      </w:tr>
      <w:tr w14:paraId="23D485FA">
        <w:tblPrEx>
          <w:tblCellMar>
            <w:top w:w="0" w:type="dxa"/>
            <w:left w:w="0" w:type="dxa"/>
            <w:bottom w:w="0" w:type="dxa"/>
            <w:right w:w="0" w:type="dxa"/>
          </w:tblCellMar>
        </w:tblPrEx>
        <w:trPr>
          <w:tblCellSpacing w:w="0" w:type="dxa"/>
        </w:trPr>
        <w:tc>
          <w:tcPr>
            <w:tcW w:w="0" w:type="auto"/>
            <w:vAlign w:val="center"/>
          </w:tcPr>
          <w:p w14:paraId="6A7301DA">
            <w:r>
              <w:rPr>
                <w:rStyle w:val="7"/>
                <w:rFonts w:hint="eastAsia"/>
              </w:rPr>
              <w:t>储存和运输方法：</w:t>
            </w:r>
            <w:r>
              <w:rPr>
                <w:rFonts w:hint="eastAsia"/>
              </w:rPr>
              <w:br w:type="textWrapping"/>
            </w:r>
            <w:r>
              <w:rPr>
                <w:rStyle w:val="8"/>
                <w:rFonts w:hint="eastAsia"/>
              </w:rPr>
              <w:t>1.本品应加锁保存，勿让儿童、无关人员和动物接触。不能与食品、饮料、粮食、饲料等混合储运。 2.本品应贮藏在常温、避光、干燥、通风处。运输时应注意避光、防高温、雨淋。公路运输时要按规定路线行驶,勿在居民区和人口稠密区停留。</w:t>
            </w:r>
          </w:p>
        </w:tc>
      </w:tr>
      <w:tr w14:paraId="597B25F6">
        <w:tblPrEx>
          <w:tblCellMar>
            <w:top w:w="0" w:type="dxa"/>
            <w:left w:w="0" w:type="dxa"/>
            <w:bottom w:w="0" w:type="dxa"/>
            <w:right w:w="0" w:type="dxa"/>
          </w:tblCellMar>
        </w:tblPrEx>
        <w:trPr>
          <w:tblCellSpacing w:w="0" w:type="dxa"/>
        </w:trPr>
        <w:tc>
          <w:tcPr>
            <w:tcW w:w="0" w:type="auto"/>
            <w:vAlign w:val="center"/>
          </w:tcPr>
          <w:p w14:paraId="3E31BA40">
            <w:r>
              <w:rPr>
                <w:rStyle w:val="7"/>
                <w:rFonts w:hint="eastAsia"/>
              </w:rPr>
              <w:t>质量保证期：</w:t>
            </w:r>
            <w:r>
              <w:rPr>
                <w:rStyle w:val="8"/>
                <w:rFonts w:hint="eastAsia"/>
              </w:rPr>
              <w:t>2年</w:t>
            </w:r>
          </w:p>
        </w:tc>
      </w:tr>
      <w:tr w14:paraId="0D6D4FF2">
        <w:tblPrEx>
          <w:tblCellMar>
            <w:top w:w="0" w:type="dxa"/>
            <w:left w:w="0" w:type="dxa"/>
            <w:bottom w:w="0" w:type="dxa"/>
            <w:right w:w="0" w:type="dxa"/>
          </w:tblCellMar>
        </w:tblPrEx>
        <w:trPr>
          <w:tblCellSpacing w:w="0" w:type="dxa"/>
        </w:trPr>
        <w:tc>
          <w:tcPr>
            <w:tcW w:w="0" w:type="auto"/>
            <w:vAlign w:val="center"/>
          </w:tcPr>
          <w:p w14:paraId="22211710">
            <w:r>
              <w:rPr>
                <w:rStyle w:val="7"/>
                <w:rFonts w:hint="eastAsia"/>
              </w:rPr>
              <w:t>备注：</w:t>
            </w:r>
          </w:p>
        </w:tc>
      </w:tr>
    </w:tbl>
    <w:p w14:paraId="77CA418D"/>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4381CF3">
        <w:trPr>
          <w:tblCellSpacing w:w="0" w:type="dxa"/>
        </w:trPr>
        <w:tc>
          <w:tcPr>
            <w:tcW w:w="0" w:type="auto"/>
            <w:vAlign w:val="center"/>
          </w:tcPr>
          <w:p w14:paraId="2D51798B">
            <w:r>
              <w:rPr>
                <w:rStyle w:val="7"/>
                <w:rFonts w:hint="eastAsia"/>
              </w:rPr>
              <w:t>登记证号：</w:t>
            </w:r>
            <w:r>
              <w:rPr>
                <w:rFonts w:hint="eastAsia"/>
              </w:rPr>
              <w:t>PD20120900</w:t>
            </w:r>
          </w:p>
        </w:tc>
      </w:tr>
      <w:tr w14:paraId="0D9FA973">
        <w:tblPrEx>
          <w:tblCellMar>
            <w:top w:w="0" w:type="dxa"/>
            <w:left w:w="0" w:type="dxa"/>
            <w:bottom w:w="0" w:type="dxa"/>
            <w:right w:w="0" w:type="dxa"/>
          </w:tblCellMar>
        </w:tblPrEx>
        <w:trPr>
          <w:tblCellSpacing w:w="0" w:type="dxa"/>
        </w:trPr>
        <w:tc>
          <w:tcPr>
            <w:tcW w:w="0" w:type="auto"/>
            <w:vAlign w:val="center"/>
          </w:tcPr>
          <w:p w14:paraId="5ECFE84B">
            <w:r>
              <w:rPr>
                <w:rStyle w:val="7"/>
                <w:rFonts w:hint="eastAsia"/>
              </w:rPr>
              <w:t>登记证持有人：</w:t>
            </w:r>
            <w:r>
              <w:rPr>
                <w:rFonts w:hint="eastAsia"/>
              </w:rPr>
              <w:t>陕西标正作物科学有限公司</w:t>
            </w:r>
          </w:p>
        </w:tc>
      </w:tr>
      <w:tr w14:paraId="70AA8880">
        <w:tblPrEx>
          <w:tblCellMar>
            <w:top w:w="0" w:type="dxa"/>
            <w:left w:w="0" w:type="dxa"/>
            <w:bottom w:w="0" w:type="dxa"/>
            <w:right w:w="0" w:type="dxa"/>
          </w:tblCellMar>
        </w:tblPrEx>
        <w:trPr>
          <w:tblCellSpacing w:w="0" w:type="dxa"/>
        </w:trPr>
        <w:tc>
          <w:tcPr>
            <w:tcW w:w="0" w:type="auto"/>
            <w:vAlign w:val="center"/>
          </w:tcPr>
          <w:p w14:paraId="0BD0CCC9">
            <w:r>
              <w:rPr>
                <w:rStyle w:val="7"/>
                <w:rFonts w:hint="eastAsia"/>
              </w:rPr>
              <w:t>农药名称：</w:t>
            </w:r>
            <w:r>
              <w:rPr>
                <w:rFonts w:hint="eastAsia"/>
              </w:rPr>
              <w:t>甲氨基阿维菌素苯甲酸盐</w:t>
            </w:r>
          </w:p>
        </w:tc>
      </w:tr>
      <w:tr w14:paraId="76A214CC">
        <w:tblPrEx>
          <w:tblCellMar>
            <w:top w:w="0" w:type="dxa"/>
            <w:left w:w="0" w:type="dxa"/>
            <w:bottom w:w="0" w:type="dxa"/>
            <w:right w:w="0" w:type="dxa"/>
          </w:tblCellMar>
        </w:tblPrEx>
        <w:trPr>
          <w:tblCellSpacing w:w="0" w:type="dxa"/>
        </w:trPr>
        <w:tc>
          <w:tcPr>
            <w:tcW w:w="0" w:type="auto"/>
            <w:vAlign w:val="center"/>
          </w:tcPr>
          <w:p w14:paraId="260E6F14">
            <w:r>
              <w:rPr>
                <w:rStyle w:val="7"/>
                <w:rFonts w:hint="eastAsia"/>
              </w:rPr>
              <w:t>剂型：</w:t>
            </w:r>
            <w:r>
              <w:rPr>
                <w:rFonts w:hint="eastAsia"/>
              </w:rPr>
              <w:t>微乳剂</w:t>
            </w:r>
          </w:p>
        </w:tc>
      </w:tr>
      <w:tr w14:paraId="32BC320B">
        <w:tblPrEx>
          <w:tblCellMar>
            <w:top w:w="0" w:type="dxa"/>
            <w:left w:w="0" w:type="dxa"/>
            <w:bottom w:w="0" w:type="dxa"/>
            <w:right w:w="0" w:type="dxa"/>
          </w:tblCellMar>
        </w:tblPrEx>
        <w:trPr>
          <w:tblCellSpacing w:w="0" w:type="dxa"/>
        </w:trPr>
        <w:tc>
          <w:tcPr>
            <w:tcW w:w="0" w:type="auto"/>
            <w:vAlign w:val="center"/>
          </w:tcPr>
          <w:p w14:paraId="65CE87F2">
            <w:r>
              <w:rPr>
                <w:rStyle w:val="7"/>
                <w:rFonts w:hint="eastAsia"/>
              </w:rPr>
              <w:t>毒性及其标识：</w:t>
            </w:r>
            <w:r>
              <w:rPr>
                <w:rFonts w:hint="eastAsia"/>
              </w:rPr>
              <w:t xml:space="preserve"> </w:t>
            </w:r>
            <w:r>
              <w:drawing>
                <wp:inline distT="0" distB="0" distL="0" distR="0">
                  <wp:extent cx="476250" cy="323850"/>
                  <wp:effectExtent l="0" t="0" r="0" b="0"/>
                  <wp:docPr id="66" name="图片 6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D4CE83A">
        <w:tblPrEx>
          <w:tblCellMar>
            <w:top w:w="0" w:type="dxa"/>
            <w:left w:w="0" w:type="dxa"/>
            <w:bottom w:w="0" w:type="dxa"/>
            <w:right w:w="0" w:type="dxa"/>
          </w:tblCellMar>
        </w:tblPrEx>
        <w:trPr>
          <w:tblCellSpacing w:w="0" w:type="dxa"/>
        </w:trPr>
        <w:tc>
          <w:tcPr>
            <w:tcW w:w="0" w:type="auto"/>
            <w:vAlign w:val="center"/>
          </w:tcPr>
          <w:p w14:paraId="5E2CC39B">
            <w:r>
              <w:rPr>
                <w:rStyle w:val="7"/>
                <w:rFonts w:hint="eastAsia"/>
              </w:rPr>
              <w:t>总有效成分含量：</w:t>
            </w:r>
            <w:r>
              <w:rPr>
                <w:rFonts w:hint="eastAsia"/>
              </w:rPr>
              <w:t>0.5%</w:t>
            </w:r>
          </w:p>
        </w:tc>
      </w:tr>
      <w:tr w14:paraId="6CD029CE">
        <w:tblPrEx>
          <w:tblCellMar>
            <w:top w:w="0" w:type="dxa"/>
            <w:left w:w="0" w:type="dxa"/>
            <w:bottom w:w="0" w:type="dxa"/>
            <w:right w:w="0" w:type="dxa"/>
          </w:tblCellMar>
        </w:tblPrEx>
        <w:trPr>
          <w:tblCellSpacing w:w="0" w:type="dxa"/>
        </w:trPr>
        <w:tc>
          <w:tcPr>
            <w:tcW w:w="0" w:type="auto"/>
            <w:vAlign w:val="center"/>
          </w:tcPr>
          <w:p w14:paraId="514B2E85">
            <w:r>
              <w:rPr>
                <w:rFonts w:hint="eastAsia"/>
              </w:rPr>
              <w:t xml:space="preserve">有效成分及其含量： </w:t>
            </w:r>
          </w:p>
          <w:p w14:paraId="6236E641">
            <w:r>
              <w:rPr>
                <w:rFonts w:hint="eastAsia"/>
              </w:rPr>
              <w:t xml:space="preserve">    甲氨基阿维菌素0.5%    </w:t>
            </w:r>
          </w:p>
        </w:tc>
      </w:tr>
      <w:tr w14:paraId="489A1742">
        <w:tblPrEx>
          <w:tblCellMar>
            <w:top w:w="0" w:type="dxa"/>
            <w:left w:w="0" w:type="dxa"/>
            <w:bottom w:w="0" w:type="dxa"/>
            <w:right w:w="0" w:type="dxa"/>
          </w:tblCellMar>
        </w:tblPrEx>
        <w:trPr>
          <w:tblCellSpacing w:w="0" w:type="dxa"/>
        </w:trPr>
        <w:tc>
          <w:tcPr>
            <w:tcW w:w="0" w:type="auto"/>
            <w:vAlign w:val="center"/>
          </w:tcPr>
          <w:p w14:paraId="265450F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8F7C6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146DEBB">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6BB15E8">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595139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957848A">
                  <w:r>
                    <w:rPr>
                      <w:rStyle w:val="8"/>
                      <w:rFonts w:hint="eastAsia"/>
                    </w:rPr>
                    <w:t>施用方式</w:t>
                  </w:r>
                </w:p>
              </w:tc>
            </w:tr>
            <w:tr w14:paraId="0CF535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33FCBAA">
                  <w:r>
                    <w:rPr>
                      <w:rStyle w:val="8"/>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6E44F3CA">
                  <w:r>
                    <w:rPr>
                      <w:rStyle w:val="8"/>
                      <w:rFonts w:hint="eastAsia"/>
                    </w:rPr>
                    <w:t>甜菜夜蛾</w:t>
                  </w:r>
                </w:p>
              </w:tc>
              <w:tc>
                <w:tcPr>
                  <w:tcW w:w="0" w:type="auto"/>
                  <w:tcBorders>
                    <w:top w:val="outset" w:color="auto" w:sz="6" w:space="0"/>
                    <w:left w:val="outset" w:color="auto" w:sz="6" w:space="0"/>
                    <w:bottom w:val="outset" w:color="auto" w:sz="6" w:space="0"/>
                    <w:right w:val="outset" w:color="auto" w:sz="6" w:space="0"/>
                  </w:tcBorders>
                  <w:vAlign w:val="center"/>
                </w:tcPr>
                <w:p w14:paraId="4F2894D1">
                  <w:r>
                    <w:rPr>
                      <w:rStyle w:val="8"/>
                      <w:rFonts w:hint="eastAsia"/>
                    </w:rPr>
                    <w:t>30-40克/亩</w:t>
                  </w:r>
                </w:p>
              </w:tc>
              <w:tc>
                <w:tcPr>
                  <w:tcW w:w="0" w:type="auto"/>
                  <w:tcBorders>
                    <w:top w:val="outset" w:color="auto" w:sz="6" w:space="0"/>
                    <w:left w:val="outset" w:color="auto" w:sz="6" w:space="0"/>
                    <w:bottom w:val="outset" w:color="auto" w:sz="6" w:space="0"/>
                    <w:right w:val="outset" w:color="auto" w:sz="6" w:space="0"/>
                  </w:tcBorders>
                  <w:vAlign w:val="center"/>
                </w:tcPr>
                <w:p w14:paraId="3219D2E5">
                  <w:r>
                    <w:rPr>
                      <w:rStyle w:val="8"/>
                      <w:rFonts w:hint="eastAsia"/>
                    </w:rPr>
                    <w:t>喷雾</w:t>
                  </w:r>
                </w:p>
              </w:tc>
            </w:tr>
          </w:tbl>
          <w:p w14:paraId="6A11CEB0"/>
        </w:tc>
      </w:tr>
      <w:tr w14:paraId="52ECE6F2">
        <w:tblPrEx>
          <w:tblCellMar>
            <w:top w:w="0" w:type="dxa"/>
            <w:left w:w="0" w:type="dxa"/>
            <w:bottom w:w="0" w:type="dxa"/>
            <w:right w:w="0" w:type="dxa"/>
          </w:tblCellMar>
        </w:tblPrEx>
        <w:trPr>
          <w:tblCellSpacing w:w="0" w:type="dxa"/>
        </w:trPr>
        <w:tc>
          <w:tcPr>
            <w:tcW w:w="0" w:type="auto"/>
            <w:vAlign w:val="center"/>
          </w:tcPr>
          <w:p w14:paraId="5F62BB6E">
            <w:r>
              <w:rPr>
                <w:rStyle w:val="7"/>
                <w:rFonts w:hint="eastAsia"/>
              </w:rPr>
              <w:t>使用技术要求:</w:t>
            </w:r>
            <w:r>
              <w:rPr>
                <w:rFonts w:hint="eastAsia"/>
              </w:rPr>
              <w:br w:type="textWrapping"/>
            </w:r>
            <w:r>
              <w:rPr>
                <w:rStyle w:val="8"/>
                <w:rFonts w:hint="eastAsia"/>
              </w:rPr>
              <w:t>1.在甜菜夜蛾1至3龄幼虫初盛期开始施药，植株茎叶均匀喷雾。2.大风或预计1小时内降雨请勿施药。 3.在甘蓝上安全间隔期7天，每季作物最多施药2次。</w:t>
            </w:r>
          </w:p>
        </w:tc>
      </w:tr>
      <w:tr w14:paraId="5B4E5CF9">
        <w:tblPrEx>
          <w:tblCellMar>
            <w:top w:w="0" w:type="dxa"/>
            <w:left w:w="0" w:type="dxa"/>
            <w:bottom w:w="0" w:type="dxa"/>
            <w:right w:w="0" w:type="dxa"/>
          </w:tblCellMar>
        </w:tblPrEx>
        <w:trPr>
          <w:tblCellSpacing w:w="0" w:type="dxa"/>
        </w:trPr>
        <w:tc>
          <w:tcPr>
            <w:tcW w:w="0" w:type="auto"/>
            <w:vAlign w:val="center"/>
          </w:tcPr>
          <w:p w14:paraId="6F478993">
            <w:r>
              <w:rPr>
                <w:rStyle w:val="7"/>
                <w:rFonts w:hint="eastAsia"/>
              </w:rPr>
              <w:t>产品性能:</w:t>
            </w:r>
            <w:r>
              <w:rPr>
                <w:rFonts w:hint="eastAsia"/>
              </w:rPr>
              <w:br w:type="textWrapping"/>
            </w:r>
            <w:r>
              <w:rPr>
                <w:rStyle w:val="8"/>
                <w:rFonts w:hint="eastAsia"/>
              </w:rPr>
              <w:t>本品为大环内酯抗生素类杀虫剂。具有胃毒、触杀及一定的内吸作用。通过抑制害虫运动神经内氨基丁酸传递，使害虫几小时麻痹、拒食、缓慢或不动。适用于防治甘蓝甜菜夜蛾。</w:t>
            </w:r>
          </w:p>
        </w:tc>
      </w:tr>
      <w:tr w14:paraId="60109990">
        <w:tblPrEx>
          <w:tblCellMar>
            <w:top w:w="0" w:type="dxa"/>
            <w:left w:w="0" w:type="dxa"/>
            <w:bottom w:w="0" w:type="dxa"/>
            <w:right w:w="0" w:type="dxa"/>
          </w:tblCellMar>
        </w:tblPrEx>
        <w:trPr>
          <w:tblCellSpacing w:w="0" w:type="dxa"/>
        </w:trPr>
        <w:tc>
          <w:tcPr>
            <w:tcW w:w="0" w:type="auto"/>
            <w:vAlign w:val="center"/>
          </w:tcPr>
          <w:p w14:paraId="68AEFBB3">
            <w:r>
              <w:rPr>
                <w:rStyle w:val="7"/>
                <w:rFonts w:hint="eastAsia"/>
              </w:rPr>
              <w:t>注意事项：</w:t>
            </w:r>
            <w:r>
              <w:rPr>
                <w:rFonts w:hint="eastAsia"/>
              </w:rPr>
              <w:br w:type="textWrapping"/>
            </w:r>
            <w:r>
              <w:rPr>
                <w:rStyle w:val="8"/>
                <w:rFonts w:hint="eastAsia"/>
              </w:rPr>
              <w:t>1.本品对蜜蜂、鱼类等水生生物、家蚕、鸟类有毒，蚕室、桑园、养蜂场、鸟类保护地区，赤眼蜂等天敌放飞区域及开花作物花期禁止使用。远离水产养殖区施药，禁止在河塘等水体中清洗施药器具。2.配药、施药时应做好防护措施，穿防护服，戴口罩和手套，施药过程中勿吃东西、饮水，施药后及时换洗衣物，洗净手脸和被污染皮肤。 3.本品为液体，开启时应注意药液撒漏。 4.用过的容器和废弃物应妥善处理，不可随意丢弃或挪作他用。5.孕妇及哺乳期妇女避免接触。6.建议与其他作用机制不同杀虫剂轮换使用。</w:t>
            </w:r>
          </w:p>
        </w:tc>
      </w:tr>
      <w:tr w14:paraId="13391477">
        <w:tblPrEx>
          <w:tblCellMar>
            <w:top w:w="0" w:type="dxa"/>
            <w:left w:w="0" w:type="dxa"/>
            <w:bottom w:w="0" w:type="dxa"/>
            <w:right w:w="0" w:type="dxa"/>
          </w:tblCellMar>
        </w:tblPrEx>
        <w:trPr>
          <w:tblCellSpacing w:w="0" w:type="dxa"/>
        </w:trPr>
        <w:tc>
          <w:tcPr>
            <w:tcW w:w="0" w:type="auto"/>
            <w:vAlign w:val="center"/>
          </w:tcPr>
          <w:p w14:paraId="01F6A75B">
            <w:r>
              <w:rPr>
                <w:rStyle w:val="7"/>
                <w:rFonts w:hint="eastAsia"/>
              </w:rPr>
              <w:t>中毒急救措施：</w:t>
            </w:r>
            <w:r>
              <w:rPr>
                <w:rFonts w:hint="eastAsia"/>
              </w:rPr>
              <w:br w:type="textWrapping"/>
            </w:r>
            <w:r>
              <w:rPr>
                <w:rStyle w:val="8"/>
                <w:rFonts w:hint="eastAsia"/>
              </w:rPr>
              <w:t>1.眼睛溅药或污染皮肤，立即用大量清水冲洗干净。2.如误服，立即携标签将病人送医院诊治，引吐并给患者服用吐根糖浆或麻黄素，但勿给昏迷患者催吐或灌任何东西。速送医治疗，抢救时避免给患者使用增强γ-氨基丁酸活性的药物如巴比妥、丙戊酸等。 3.不慎吸入，立即将吸入者移到空气清新处。</w:t>
            </w:r>
          </w:p>
        </w:tc>
      </w:tr>
      <w:tr w14:paraId="463E7717">
        <w:tblPrEx>
          <w:tblCellMar>
            <w:top w:w="0" w:type="dxa"/>
            <w:left w:w="0" w:type="dxa"/>
            <w:bottom w:w="0" w:type="dxa"/>
            <w:right w:w="0" w:type="dxa"/>
          </w:tblCellMar>
        </w:tblPrEx>
        <w:trPr>
          <w:tblCellSpacing w:w="0" w:type="dxa"/>
        </w:trPr>
        <w:tc>
          <w:tcPr>
            <w:tcW w:w="0" w:type="auto"/>
            <w:vAlign w:val="center"/>
          </w:tcPr>
          <w:p w14:paraId="5E3C0459">
            <w:r>
              <w:rPr>
                <w:rStyle w:val="7"/>
                <w:rFonts w:hint="eastAsia"/>
              </w:rPr>
              <w:t>储存和运输方法：</w:t>
            </w:r>
            <w:r>
              <w:rPr>
                <w:rFonts w:hint="eastAsia"/>
              </w:rPr>
              <w:br w:type="textWrapping"/>
            </w:r>
            <w:r>
              <w:rPr>
                <w:rStyle w:val="8"/>
                <w:rFonts w:hint="eastAsia"/>
              </w:rPr>
              <w:t>1.应贮存在阴凉、黑暗、干燥、通风处，避免冻结和强光直晒。置于儿童、无关人员及动物触及不到的地方，并加锁保存。2.勿与食物、饮料、粮食、饲料等混合储运。3.运输时避免暴晒和雨淋，搬运时轻拿轻放，不可倒置。</w:t>
            </w:r>
          </w:p>
        </w:tc>
      </w:tr>
      <w:tr w14:paraId="109C998C">
        <w:tblPrEx>
          <w:tblCellMar>
            <w:top w:w="0" w:type="dxa"/>
            <w:left w:w="0" w:type="dxa"/>
            <w:bottom w:w="0" w:type="dxa"/>
            <w:right w:w="0" w:type="dxa"/>
          </w:tblCellMar>
        </w:tblPrEx>
        <w:trPr>
          <w:tblCellSpacing w:w="0" w:type="dxa"/>
        </w:trPr>
        <w:tc>
          <w:tcPr>
            <w:tcW w:w="0" w:type="auto"/>
            <w:vAlign w:val="center"/>
          </w:tcPr>
          <w:p w14:paraId="44CE14FA">
            <w:r>
              <w:rPr>
                <w:rStyle w:val="7"/>
                <w:rFonts w:hint="eastAsia"/>
              </w:rPr>
              <w:t>质量保证期：</w:t>
            </w:r>
            <w:r>
              <w:rPr>
                <w:rStyle w:val="8"/>
                <w:rFonts w:hint="eastAsia"/>
              </w:rPr>
              <w:t>2年</w:t>
            </w:r>
          </w:p>
        </w:tc>
      </w:tr>
      <w:tr w14:paraId="2C66088D">
        <w:tblPrEx>
          <w:tblCellMar>
            <w:top w:w="0" w:type="dxa"/>
            <w:left w:w="0" w:type="dxa"/>
            <w:bottom w:w="0" w:type="dxa"/>
            <w:right w:w="0" w:type="dxa"/>
          </w:tblCellMar>
        </w:tblPrEx>
        <w:trPr>
          <w:tblCellSpacing w:w="0" w:type="dxa"/>
        </w:trPr>
        <w:tc>
          <w:tcPr>
            <w:tcW w:w="0" w:type="auto"/>
            <w:vAlign w:val="center"/>
          </w:tcPr>
          <w:p w14:paraId="3395DE86">
            <w:r>
              <w:rPr>
                <w:rStyle w:val="7"/>
                <w:rFonts w:hint="eastAsia"/>
              </w:rPr>
              <w:t>备注：</w:t>
            </w:r>
          </w:p>
        </w:tc>
      </w:tr>
    </w:tbl>
    <w:p w14:paraId="05A4BC5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C6FF6AF">
        <w:tblPrEx>
          <w:tblCellMar>
            <w:top w:w="0" w:type="dxa"/>
            <w:left w:w="0" w:type="dxa"/>
            <w:bottom w:w="0" w:type="dxa"/>
            <w:right w:w="0" w:type="dxa"/>
          </w:tblCellMar>
        </w:tblPrEx>
        <w:trPr>
          <w:tblCellSpacing w:w="0" w:type="dxa"/>
        </w:trPr>
        <w:tc>
          <w:tcPr>
            <w:tcW w:w="0" w:type="auto"/>
            <w:vAlign w:val="center"/>
          </w:tcPr>
          <w:p w14:paraId="2C26E1D3">
            <w:r>
              <w:rPr>
                <w:rStyle w:val="7"/>
                <w:rFonts w:hint="eastAsia"/>
              </w:rPr>
              <w:t>登记证号：</w:t>
            </w:r>
            <w:r>
              <w:rPr>
                <w:rFonts w:hint="eastAsia"/>
              </w:rPr>
              <w:t>WP20090259</w:t>
            </w:r>
          </w:p>
        </w:tc>
      </w:tr>
      <w:tr w14:paraId="09F397FD">
        <w:tblPrEx>
          <w:tblCellMar>
            <w:top w:w="0" w:type="dxa"/>
            <w:left w:w="0" w:type="dxa"/>
            <w:bottom w:w="0" w:type="dxa"/>
            <w:right w:w="0" w:type="dxa"/>
          </w:tblCellMar>
        </w:tblPrEx>
        <w:trPr>
          <w:tblCellSpacing w:w="0" w:type="dxa"/>
        </w:trPr>
        <w:tc>
          <w:tcPr>
            <w:tcW w:w="0" w:type="auto"/>
            <w:vAlign w:val="center"/>
          </w:tcPr>
          <w:p w14:paraId="3EF7CF32">
            <w:r>
              <w:rPr>
                <w:rStyle w:val="7"/>
                <w:rFonts w:hint="eastAsia"/>
              </w:rPr>
              <w:t>登记证持有人：</w:t>
            </w:r>
            <w:r>
              <w:rPr>
                <w:rFonts w:hint="eastAsia"/>
              </w:rPr>
              <w:t>天津市农药研究所</w:t>
            </w:r>
          </w:p>
        </w:tc>
      </w:tr>
      <w:tr w14:paraId="2D3753F9">
        <w:tblPrEx>
          <w:tblCellMar>
            <w:top w:w="0" w:type="dxa"/>
            <w:left w:w="0" w:type="dxa"/>
            <w:bottom w:w="0" w:type="dxa"/>
            <w:right w:w="0" w:type="dxa"/>
          </w:tblCellMar>
        </w:tblPrEx>
        <w:trPr>
          <w:tblCellSpacing w:w="0" w:type="dxa"/>
        </w:trPr>
        <w:tc>
          <w:tcPr>
            <w:tcW w:w="0" w:type="auto"/>
            <w:vAlign w:val="center"/>
          </w:tcPr>
          <w:p w14:paraId="43F5D4E8">
            <w:r>
              <w:rPr>
                <w:rStyle w:val="7"/>
                <w:rFonts w:hint="eastAsia"/>
              </w:rPr>
              <w:t>农药名称：</w:t>
            </w:r>
            <w:r>
              <w:rPr>
                <w:rFonts w:hint="eastAsia"/>
              </w:rPr>
              <w:t>驱蚊液</w:t>
            </w:r>
          </w:p>
        </w:tc>
      </w:tr>
      <w:tr w14:paraId="1B141E76">
        <w:tblPrEx>
          <w:tblCellMar>
            <w:top w:w="0" w:type="dxa"/>
            <w:left w:w="0" w:type="dxa"/>
            <w:bottom w:w="0" w:type="dxa"/>
            <w:right w:w="0" w:type="dxa"/>
          </w:tblCellMar>
        </w:tblPrEx>
        <w:trPr>
          <w:tblCellSpacing w:w="0" w:type="dxa"/>
        </w:trPr>
        <w:tc>
          <w:tcPr>
            <w:tcW w:w="0" w:type="auto"/>
            <w:vAlign w:val="center"/>
          </w:tcPr>
          <w:p w14:paraId="0F81ECB5">
            <w:r>
              <w:rPr>
                <w:rStyle w:val="7"/>
                <w:rFonts w:hint="eastAsia"/>
              </w:rPr>
              <w:t>剂型：</w:t>
            </w:r>
            <w:r>
              <w:rPr>
                <w:rFonts w:hint="eastAsia"/>
              </w:rPr>
              <w:t>驱蚊液</w:t>
            </w:r>
          </w:p>
        </w:tc>
      </w:tr>
      <w:tr w14:paraId="43C18221">
        <w:tblPrEx>
          <w:tblCellMar>
            <w:top w:w="0" w:type="dxa"/>
            <w:left w:w="0" w:type="dxa"/>
            <w:bottom w:w="0" w:type="dxa"/>
            <w:right w:w="0" w:type="dxa"/>
          </w:tblCellMar>
        </w:tblPrEx>
        <w:trPr>
          <w:tblCellSpacing w:w="0" w:type="dxa"/>
        </w:trPr>
        <w:tc>
          <w:tcPr>
            <w:tcW w:w="0" w:type="auto"/>
            <w:vAlign w:val="center"/>
          </w:tcPr>
          <w:p w14:paraId="77E9BA4E">
            <w:r>
              <w:rPr>
                <w:rStyle w:val="7"/>
                <w:rFonts w:hint="eastAsia"/>
              </w:rPr>
              <w:t>毒性及其标识：</w:t>
            </w:r>
            <w:r>
              <w:rPr>
                <w:rFonts w:hint="eastAsia"/>
              </w:rPr>
              <w:t xml:space="preserve"> </w:t>
            </w:r>
            <w:r>
              <w:drawing>
                <wp:inline distT="0" distB="0" distL="0" distR="0">
                  <wp:extent cx="476250" cy="323850"/>
                  <wp:effectExtent l="0" t="0" r="0" b="0"/>
                  <wp:docPr id="67" name="图片 6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E24D159">
        <w:tblPrEx>
          <w:tblCellMar>
            <w:top w:w="0" w:type="dxa"/>
            <w:left w:w="0" w:type="dxa"/>
            <w:bottom w:w="0" w:type="dxa"/>
            <w:right w:w="0" w:type="dxa"/>
          </w:tblCellMar>
        </w:tblPrEx>
        <w:trPr>
          <w:tblCellSpacing w:w="0" w:type="dxa"/>
        </w:trPr>
        <w:tc>
          <w:tcPr>
            <w:tcW w:w="0" w:type="auto"/>
            <w:vAlign w:val="center"/>
          </w:tcPr>
          <w:p w14:paraId="166D0EEB">
            <w:r>
              <w:rPr>
                <w:rStyle w:val="7"/>
                <w:rFonts w:hint="eastAsia"/>
              </w:rPr>
              <w:t>总有效成分含量：</w:t>
            </w:r>
            <w:r>
              <w:rPr>
                <w:rFonts w:hint="eastAsia"/>
              </w:rPr>
              <w:t>15%</w:t>
            </w:r>
          </w:p>
        </w:tc>
      </w:tr>
      <w:tr w14:paraId="50505C4A">
        <w:tblPrEx>
          <w:tblCellMar>
            <w:top w:w="0" w:type="dxa"/>
            <w:left w:w="0" w:type="dxa"/>
            <w:bottom w:w="0" w:type="dxa"/>
            <w:right w:w="0" w:type="dxa"/>
          </w:tblCellMar>
        </w:tblPrEx>
        <w:trPr>
          <w:tblCellSpacing w:w="0" w:type="dxa"/>
        </w:trPr>
        <w:tc>
          <w:tcPr>
            <w:tcW w:w="0" w:type="auto"/>
            <w:vAlign w:val="center"/>
          </w:tcPr>
          <w:p w14:paraId="46B96A45">
            <w:r>
              <w:rPr>
                <w:rFonts w:hint="eastAsia"/>
              </w:rPr>
              <w:t xml:space="preserve">有效成分及其含量： </w:t>
            </w:r>
          </w:p>
          <w:p w14:paraId="3667C47D">
            <w:r>
              <w:rPr>
                <w:rFonts w:hint="eastAsia"/>
              </w:rPr>
              <w:t xml:space="preserve">    避蚊胺15%    </w:t>
            </w:r>
          </w:p>
        </w:tc>
      </w:tr>
      <w:tr w14:paraId="6E80C2A6">
        <w:tblPrEx>
          <w:tblCellMar>
            <w:top w:w="0" w:type="dxa"/>
            <w:left w:w="0" w:type="dxa"/>
            <w:bottom w:w="0" w:type="dxa"/>
            <w:right w:w="0" w:type="dxa"/>
          </w:tblCellMar>
        </w:tblPrEx>
        <w:trPr>
          <w:tblCellSpacing w:w="0" w:type="dxa"/>
        </w:trPr>
        <w:tc>
          <w:tcPr>
            <w:tcW w:w="0" w:type="auto"/>
            <w:vAlign w:val="center"/>
          </w:tcPr>
          <w:p w14:paraId="2BABBF5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C486F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6F8DA96">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808455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8335398">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AA02C2F">
                  <w:r>
                    <w:rPr>
                      <w:rStyle w:val="8"/>
                      <w:rFonts w:hint="eastAsia"/>
                    </w:rPr>
                    <w:t>施用方式</w:t>
                  </w:r>
                </w:p>
              </w:tc>
            </w:tr>
            <w:tr w14:paraId="155848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6916485">
                  <w:r>
                    <w:rPr>
                      <w:rStyle w:val="8"/>
                      <w:rFonts w:hint="eastAsia"/>
                    </w:rPr>
                    <w:t>卫生</w:t>
                  </w:r>
                </w:p>
              </w:tc>
              <w:tc>
                <w:tcPr>
                  <w:tcW w:w="0" w:type="auto"/>
                  <w:tcBorders>
                    <w:top w:val="outset" w:color="auto" w:sz="6" w:space="0"/>
                    <w:left w:val="outset" w:color="auto" w:sz="6" w:space="0"/>
                    <w:bottom w:val="outset" w:color="auto" w:sz="6" w:space="0"/>
                    <w:right w:val="outset" w:color="auto" w:sz="6" w:space="0"/>
                  </w:tcBorders>
                  <w:vAlign w:val="center"/>
                </w:tcPr>
                <w:p w14:paraId="349AD796">
                  <w:r>
                    <w:rPr>
                      <w:rStyle w:val="8"/>
                      <w:rFonts w:hint="eastAsia"/>
                    </w:rPr>
                    <w:t>蚊</w:t>
                  </w:r>
                </w:p>
              </w:tc>
              <w:tc>
                <w:tcPr>
                  <w:tcW w:w="0" w:type="auto"/>
                  <w:tcBorders>
                    <w:top w:val="outset" w:color="auto" w:sz="6" w:space="0"/>
                    <w:left w:val="outset" w:color="auto" w:sz="6" w:space="0"/>
                    <w:bottom w:val="outset" w:color="auto" w:sz="6" w:space="0"/>
                    <w:right w:val="outset" w:color="auto" w:sz="6" w:space="0"/>
                  </w:tcBorders>
                  <w:vAlign w:val="center"/>
                </w:tcPr>
                <w:p w14:paraId="695898F6">
                  <w:r>
                    <w:rPr>
                      <w:rStyle w:val="8"/>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16258D55">
                  <w:r>
                    <w:rPr>
                      <w:rStyle w:val="8"/>
                      <w:rFonts w:hint="eastAsia"/>
                    </w:rPr>
                    <w:t>涂抹</w:t>
                  </w:r>
                </w:p>
              </w:tc>
            </w:tr>
          </w:tbl>
          <w:p w14:paraId="79C7A30E"/>
        </w:tc>
      </w:tr>
      <w:tr w14:paraId="5FF93987">
        <w:tblPrEx>
          <w:tblCellMar>
            <w:top w:w="0" w:type="dxa"/>
            <w:left w:w="0" w:type="dxa"/>
            <w:bottom w:w="0" w:type="dxa"/>
            <w:right w:w="0" w:type="dxa"/>
          </w:tblCellMar>
        </w:tblPrEx>
        <w:trPr>
          <w:tblCellSpacing w:w="0" w:type="dxa"/>
        </w:trPr>
        <w:tc>
          <w:tcPr>
            <w:tcW w:w="0" w:type="auto"/>
            <w:vAlign w:val="center"/>
          </w:tcPr>
          <w:p w14:paraId="5149561F">
            <w:r>
              <w:rPr>
                <w:rStyle w:val="7"/>
                <w:rFonts w:hint="eastAsia"/>
              </w:rPr>
              <w:t>使用技术要求:</w:t>
            </w:r>
            <w:r>
              <w:rPr>
                <w:rFonts w:hint="eastAsia"/>
              </w:rPr>
              <w:br w:type="textWrapping"/>
            </w:r>
            <w:r>
              <w:rPr>
                <w:rStyle w:val="8"/>
                <w:rFonts w:hint="eastAsia"/>
              </w:rPr>
              <w:t>将本品适量均匀涂抹在皮肤裸露部位即可。</w:t>
            </w:r>
          </w:p>
        </w:tc>
      </w:tr>
      <w:tr w14:paraId="1BC633A4">
        <w:tblPrEx>
          <w:tblCellMar>
            <w:top w:w="0" w:type="dxa"/>
            <w:left w:w="0" w:type="dxa"/>
            <w:bottom w:w="0" w:type="dxa"/>
            <w:right w:w="0" w:type="dxa"/>
          </w:tblCellMar>
        </w:tblPrEx>
        <w:trPr>
          <w:tblCellSpacing w:w="0" w:type="dxa"/>
        </w:trPr>
        <w:tc>
          <w:tcPr>
            <w:tcW w:w="0" w:type="auto"/>
            <w:vAlign w:val="center"/>
          </w:tcPr>
          <w:p w14:paraId="6D849B7C">
            <w:r>
              <w:rPr>
                <w:rStyle w:val="7"/>
                <w:rFonts w:hint="eastAsia"/>
              </w:rPr>
              <w:t>产品性能:</w:t>
            </w:r>
            <w:r>
              <w:rPr>
                <w:rFonts w:hint="eastAsia"/>
              </w:rPr>
              <w:br w:type="textWrapping"/>
            </w:r>
            <w:r>
              <w:rPr>
                <w:rStyle w:val="8"/>
                <w:rFonts w:hint="eastAsia"/>
              </w:rPr>
              <w:t>本品直接涂抹于肌肤暴露部位，可驱避蚊虫，有效避免蚊虫叮咬。适合居家、旅行、垂钓、户外工作等。</w:t>
            </w:r>
          </w:p>
        </w:tc>
      </w:tr>
      <w:tr w14:paraId="150BAC11">
        <w:tblPrEx>
          <w:tblCellMar>
            <w:top w:w="0" w:type="dxa"/>
            <w:left w:w="0" w:type="dxa"/>
            <w:bottom w:w="0" w:type="dxa"/>
            <w:right w:w="0" w:type="dxa"/>
          </w:tblCellMar>
        </w:tblPrEx>
        <w:trPr>
          <w:tblCellSpacing w:w="0" w:type="dxa"/>
        </w:trPr>
        <w:tc>
          <w:tcPr>
            <w:tcW w:w="0" w:type="auto"/>
            <w:vAlign w:val="center"/>
          </w:tcPr>
          <w:p w14:paraId="28C39F84">
            <w:r>
              <w:rPr>
                <w:rStyle w:val="7"/>
                <w:rFonts w:hint="eastAsia"/>
              </w:rPr>
              <w:t>注意事项：</w:t>
            </w:r>
            <w:r>
              <w:rPr>
                <w:rFonts w:hint="eastAsia"/>
              </w:rPr>
              <w:br w:type="textWrapping"/>
            </w:r>
            <w:r>
              <w:rPr>
                <w:rStyle w:val="8"/>
                <w:rFonts w:hint="eastAsia"/>
              </w:rPr>
              <w:t>1.本品仅限外用。2.使用时要避开火源、食物、餐具、幼儿、观赏鱼类，使用后要及时洗手。勿用于皮肤破损处。3.剩余药液及废弃包装物应妥善处理，不可做他用，也不可随意丢弃。4.切勿用于眼睛及其周围皮肤。5.过敏者禁用，使用中有任何不良反应请及时就医。</w:t>
            </w:r>
          </w:p>
        </w:tc>
      </w:tr>
      <w:tr w14:paraId="686E99C7">
        <w:tblPrEx>
          <w:tblCellMar>
            <w:top w:w="0" w:type="dxa"/>
            <w:left w:w="0" w:type="dxa"/>
            <w:bottom w:w="0" w:type="dxa"/>
            <w:right w:w="0" w:type="dxa"/>
          </w:tblCellMar>
        </w:tblPrEx>
        <w:trPr>
          <w:tblCellSpacing w:w="0" w:type="dxa"/>
        </w:trPr>
        <w:tc>
          <w:tcPr>
            <w:tcW w:w="0" w:type="auto"/>
            <w:vAlign w:val="center"/>
          </w:tcPr>
          <w:p w14:paraId="020653D1">
            <w:r>
              <w:rPr>
                <w:rStyle w:val="7"/>
                <w:rFonts w:hint="eastAsia"/>
              </w:rPr>
              <w:t>中毒急救措施：</w:t>
            </w:r>
            <w:r>
              <w:rPr>
                <w:rFonts w:hint="eastAsia"/>
              </w:rPr>
              <w:br w:type="textWrapping"/>
            </w:r>
            <w:r>
              <w:rPr>
                <w:rStyle w:val="8"/>
                <w:rFonts w:hint="eastAsia"/>
              </w:rPr>
              <w:t>对眼睛和皮肤有轻度刺激。无全身中毒报道。不慎溅入眼睛，应用大量清水冲洗至少15分钟。对症治疗。</w:t>
            </w:r>
          </w:p>
        </w:tc>
      </w:tr>
      <w:tr w14:paraId="12C0A827">
        <w:tblPrEx>
          <w:tblCellMar>
            <w:top w:w="0" w:type="dxa"/>
            <w:left w:w="0" w:type="dxa"/>
            <w:bottom w:w="0" w:type="dxa"/>
            <w:right w:w="0" w:type="dxa"/>
          </w:tblCellMar>
        </w:tblPrEx>
        <w:trPr>
          <w:tblCellSpacing w:w="0" w:type="dxa"/>
        </w:trPr>
        <w:tc>
          <w:tcPr>
            <w:tcW w:w="0" w:type="auto"/>
            <w:vAlign w:val="center"/>
          </w:tcPr>
          <w:p w14:paraId="7EEA7465">
            <w:r>
              <w:rPr>
                <w:rStyle w:val="7"/>
                <w:rFonts w:hint="eastAsia"/>
              </w:rPr>
              <w:t>储存和运输方法：</w:t>
            </w:r>
            <w:r>
              <w:rPr>
                <w:rFonts w:hint="eastAsia"/>
              </w:rPr>
              <w:br w:type="textWrapping"/>
            </w:r>
            <w:r>
              <w:rPr>
                <w:rStyle w:val="8"/>
                <w:rFonts w:hint="eastAsia"/>
              </w:rPr>
              <w:t>1.本品应贮存在干燥、阴凉、通风、防雨处，避免光直射，远离火源或热源。置于儿童触及不到之处，并加锁。 2.勿与食品、粮食、饮料、饲料等同贮同运。</w:t>
            </w:r>
          </w:p>
        </w:tc>
      </w:tr>
      <w:tr w14:paraId="33929BB0">
        <w:tblPrEx>
          <w:tblCellMar>
            <w:top w:w="0" w:type="dxa"/>
            <w:left w:w="0" w:type="dxa"/>
            <w:bottom w:w="0" w:type="dxa"/>
            <w:right w:w="0" w:type="dxa"/>
          </w:tblCellMar>
        </w:tblPrEx>
        <w:trPr>
          <w:tblCellSpacing w:w="0" w:type="dxa"/>
        </w:trPr>
        <w:tc>
          <w:tcPr>
            <w:tcW w:w="0" w:type="auto"/>
            <w:vAlign w:val="center"/>
          </w:tcPr>
          <w:p w14:paraId="444DE773">
            <w:r>
              <w:rPr>
                <w:rStyle w:val="7"/>
                <w:rFonts w:hint="eastAsia"/>
              </w:rPr>
              <w:t>质量保证期：</w:t>
            </w:r>
            <w:r>
              <w:rPr>
                <w:rStyle w:val="8"/>
                <w:rFonts w:hint="eastAsia"/>
              </w:rPr>
              <w:t>2年</w:t>
            </w:r>
          </w:p>
        </w:tc>
      </w:tr>
      <w:tr w14:paraId="0D51BE7C">
        <w:tblPrEx>
          <w:tblCellMar>
            <w:top w:w="0" w:type="dxa"/>
            <w:left w:w="0" w:type="dxa"/>
            <w:bottom w:w="0" w:type="dxa"/>
            <w:right w:w="0" w:type="dxa"/>
          </w:tblCellMar>
        </w:tblPrEx>
        <w:trPr>
          <w:tblCellSpacing w:w="0" w:type="dxa"/>
        </w:trPr>
        <w:tc>
          <w:tcPr>
            <w:tcW w:w="0" w:type="auto"/>
            <w:vAlign w:val="center"/>
          </w:tcPr>
          <w:p w14:paraId="1A329AE3">
            <w:r>
              <w:rPr>
                <w:rStyle w:val="7"/>
                <w:rFonts w:hint="eastAsia"/>
              </w:rPr>
              <w:t>备注：</w:t>
            </w:r>
          </w:p>
        </w:tc>
      </w:tr>
    </w:tbl>
    <w:p w14:paraId="7DCCE9CB"/>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DA3389A">
        <w:tblPrEx>
          <w:tblCellMar>
            <w:top w:w="0" w:type="dxa"/>
            <w:left w:w="0" w:type="dxa"/>
            <w:bottom w:w="0" w:type="dxa"/>
            <w:right w:w="0" w:type="dxa"/>
          </w:tblCellMar>
        </w:tblPrEx>
        <w:trPr>
          <w:tblCellSpacing w:w="0" w:type="dxa"/>
        </w:trPr>
        <w:tc>
          <w:tcPr>
            <w:tcW w:w="0" w:type="auto"/>
            <w:vAlign w:val="center"/>
          </w:tcPr>
          <w:p w14:paraId="17CDB191">
            <w:r>
              <w:rPr>
                <w:rStyle w:val="7"/>
                <w:rFonts w:hint="eastAsia"/>
              </w:rPr>
              <w:t>登记证号：</w:t>
            </w:r>
            <w:r>
              <w:rPr>
                <w:rFonts w:hint="eastAsia"/>
              </w:rPr>
              <w:t>PD20190069</w:t>
            </w:r>
          </w:p>
        </w:tc>
      </w:tr>
      <w:tr w14:paraId="42B32E1F">
        <w:tblPrEx>
          <w:tblCellMar>
            <w:top w:w="0" w:type="dxa"/>
            <w:left w:w="0" w:type="dxa"/>
            <w:bottom w:w="0" w:type="dxa"/>
            <w:right w:w="0" w:type="dxa"/>
          </w:tblCellMar>
        </w:tblPrEx>
        <w:trPr>
          <w:tblCellSpacing w:w="0" w:type="dxa"/>
        </w:trPr>
        <w:tc>
          <w:tcPr>
            <w:tcW w:w="0" w:type="auto"/>
            <w:vAlign w:val="center"/>
          </w:tcPr>
          <w:p w14:paraId="6963FF35">
            <w:r>
              <w:rPr>
                <w:rStyle w:val="7"/>
                <w:rFonts w:hint="eastAsia"/>
              </w:rPr>
              <w:t>登记证持有人：</w:t>
            </w:r>
            <w:r>
              <w:rPr>
                <w:rFonts w:hint="eastAsia"/>
              </w:rPr>
              <w:t>成都特普生物科技股份有限公司</w:t>
            </w:r>
          </w:p>
        </w:tc>
      </w:tr>
      <w:tr w14:paraId="76053AFE">
        <w:tblPrEx>
          <w:tblCellMar>
            <w:top w:w="0" w:type="dxa"/>
            <w:left w:w="0" w:type="dxa"/>
            <w:bottom w:w="0" w:type="dxa"/>
            <w:right w:w="0" w:type="dxa"/>
          </w:tblCellMar>
        </w:tblPrEx>
        <w:trPr>
          <w:tblCellSpacing w:w="0" w:type="dxa"/>
        </w:trPr>
        <w:tc>
          <w:tcPr>
            <w:tcW w:w="0" w:type="auto"/>
            <w:vAlign w:val="center"/>
          </w:tcPr>
          <w:p w14:paraId="653D463C">
            <w:r>
              <w:rPr>
                <w:rStyle w:val="7"/>
                <w:rFonts w:hint="eastAsia"/>
              </w:rPr>
              <w:t>农药名称：</w:t>
            </w:r>
            <w:r>
              <w:rPr>
                <w:rFonts w:hint="eastAsia"/>
              </w:rPr>
              <w:t>荧光假单胞杆菌</w:t>
            </w:r>
          </w:p>
        </w:tc>
      </w:tr>
      <w:tr w14:paraId="1393360F">
        <w:tblPrEx>
          <w:tblCellMar>
            <w:top w:w="0" w:type="dxa"/>
            <w:left w:w="0" w:type="dxa"/>
            <w:bottom w:w="0" w:type="dxa"/>
            <w:right w:w="0" w:type="dxa"/>
          </w:tblCellMar>
        </w:tblPrEx>
        <w:trPr>
          <w:tblCellSpacing w:w="0" w:type="dxa"/>
        </w:trPr>
        <w:tc>
          <w:tcPr>
            <w:tcW w:w="0" w:type="auto"/>
            <w:vAlign w:val="center"/>
          </w:tcPr>
          <w:p w14:paraId="155FD72D">
            <w:r>
              <w:rPr>
                <w:rStyle w:val="7"/>
                <w:rFonts w:hint="eastAsia"/>
              </w:rPr>
              <w:t>剂型：</w:t>
            </w:r>
            <w:r>
              <w:rPr>
                <w:rFonts w:hint="eastAsia"/>
              </w:rPr>
              <w:t>颗粒剂</w:t>
            </w:r>
          </w:p>
        </w:tc>
      </w:tr>
      <w:tr w14:paraId="1115C865">
        <w:tblPrEx>
          <w:tblCellMar>
            <w:top w:w="0" w:type="dxa"/>
            <w:left w:w="0" w:type="dxa"/>
            <w:bottom w:w="0" w:type="dxa"/>
            <w:right w:w="0" w:type="dxa"/>
          </w:tblCellMar>
        </w:tblPrEx>
        <w:trPr>
          <w:tblCellSpacing w:w="0" w:type="dxa"/>
        </w:trPr>
        <w:tc>
          <w:tcPr>
            <w:tcW w:w="0" w:type="auto"/>
            <w:vAlign w:val="center"/>
          </w:tcPr>
          <w:p w14:paraId="716C1490">
            <w:r>
              <w:rPr>
                <w:rStyle w:val="7"/>
                <w:rFonts w:hint="eastAsia"/>
              </w:rPr>
              <w:t>毒性及其标识：</w:t>
            </w:r>
            <w:r>
              <w:rPr>
                <w:rFonts w:hint="eastAsia"/>
              </w:rPr>
              <w:t xml:space="preserve"> 微毒 </w:t>
            </w:r>
          </w:p>
        </w:tc>
      </w:tr>
      <w:tr w14:paraId="489E0877">
        <w:tblPrEx>
          <w:tblCellMar>
            <w:top w:w="0" w:type="dxa"/>
            <w:left w:w="0" w:type="dxa"/>
            <w:bottom w:w="0" w:type="dxa"/>
            <w:right w:w="0" w:type="dxa"/>
          </w:tblCellMar>
        </w:tblPrEx>
        <w:trPr>
          <w:tblCellSpacing w:w="0" w:type="dxa"/>
        </w:trPr>
        <w:tc>
          <w:tcPr>
            <w:tcW w:w="0" w:type="auto"/>
            <w:vAlign w:val="center"/>
          </w:tcPr>
          <w:p w14:paraId="11613824">
            <w:r>
              <w:rPr>
                <w:rStyle w:val="7"/>
                <w:rFonts w:hint="eastAsia"/>
              </w:rPr>
              <w:t>总有效成分含量：</w:t>
            </w:r>
            <w:r>
              <w:rPr>
                <w:rFonts w:hint="eastAsia"/>
              </w:rPr>
              <w:t>5亿CFU/克</w:t>
            </w:r>
          </w:p>
        </w:tc>
      </w:tr>
      <w:tr w14:paraId="455582AE">
        <w:tblPrEx>
          <w:tblCellMar>
            <w:top w:w="0" w:type="dxa"/>
            <w:left w:w="0" w:type="dxa"/>
            <w:bottom w:w="0" w:type="dxa"/>
            <w:right w:w="0" w:type="dxa"/>
          </w:tblCellMar>
        </w:tblPrEx>
        <w:trPr>
          <w:tblCellSpacing w:w="0" w:type="dxa"/>
        </w:trPr>
        <w:tc>
          <w:tcPr>
            <w:tcW w:w="0" w:type="auto"/>
            <w:vAlign w:val="center"/>
          </w:tcPr>
          <w:p w14:paraId="6F5031BD">
            <w:r>
              <w:rPr>
                <w:rFonts w:hint="eastAsia"/>
              </w:rPr>
              <w:t xml:space="preserve">有效成分及其含量： </w:t>
            </w:r>
          </w:p>
          <w:p w14:paraId="6747448E">
            <w:r>
              <w:rPr>
                <w:rFonts w:hint="eastAsia"/>
              </w:rPr>
              <w:t xml:space="preserve">    荧光假单胞杆菌5亿CFU/克    </w:t>
            </w:r>
          </w:p>
        </w:tc>
      </w:tr>
      <w:tr w14:paraId="47183630">
        <w:tblPrEx>
          <w:tblCellMar>
            <w:top w:w="0" w:type="dxa"/>
            <w:left w:w="0" w:type="dxa"/>
            <w:bottom w:w="0" w:type="dxa"/>
            <w:right w:w="0" w:type="dxa"/>
          </w:tblCellMar>
        </w:tblPrEx>
        <w:trPr>
          <w:tblCellSpacing w:w="0" w:type="dxa"/>
        </w:trPr>
        <w:tc>
          <w:tcPr>
            <w:tcW w:w="0" w:type="auto"/>
            <w:vAlign w:val="center"/>
          </w:tcPr>
          <w:p w14:paraId="1924521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F8216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B56D3CD">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74E3B6D">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B53BCC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F133DE3">
                  <w:r>
                    <w:rPr>
                      <w:rStyle w:val="8"/>
                      <w:rFonts w:hint="eastAsia"/>
                    </w:rPr>
                    <w:t>施用方式</w:t>
                  </w:r>
                </w:p>
              </w:tc>
            </w:tr>
            <w:tr w14:paraId="67D826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AA565ED">
                  <w:r>
                    <w:rPr>
                      <w:rStyle w:val="8"/>
                      <w:rFonts w:hint="eastAsia"/>
                    </w:rPr>
                    <w:t>番茄(大棚)</w:t>
                  </w:r>
                </w:p>
              </w:tc>
              <w:tc>
                <w:tcPr>
                  <w:tcW w:w="0" w:type="auto"/>
                  <w:tcBorders>
                    <w:top w:val="outset" w:color="auto" w:sz="6" w:space="0"/>
                    <w:left w:val="outset" w:color="auto" w:sz="6" w:space="0"/>
                    <w:bottom w:val="outset" w:color="auto" w:sz="6" w:space="0"/>
                    <w:right w:val="outset" w:color="auto" w:sz="6" w:space="0"/>
                  </w:tcBorders>
                  <w:vAlign w:val="center"/>
                </w:tcPr>
                <w:p w14:paraId="7951E114">
                  <w:r>
                    <w:rPr>
                      <w:rStyle w:val="8"/>
                      <w:rFonts w:hint="eastAsia"/>
                    </w:rPr>
                    <w:t>青枯病</w:t>
                  </w:r>
                </w:p>
              </w:tc>
              <w:tc>
                <w:tcPr>
                  <w:tcW w:w="0" w:type="auto"/>
                  <w:tcBorders>
                    <w:top w:val="outset" w:color="auto" w:sz="6" w:space="0"/>
                    <w:left w:val="outset" w:color="auto" w:sz="6" w:space="0"/>
                    <w:bottom w:val="outset" w:color="auto" w:sz="6" w:space="0"/>
                    <w:right w:val="outset" w:color="auto" w:sz="6" w:space="0"/>
                  </w:tcBorders>
                  <w:vAlign w:val="center"/>
                </w:tcPr>
                <w:p w14:paraId="4E3D70C0">
                  <w:r>
                    <w:rPr>
                      <w:rStyle w:val="8"/>
                      <w:rFonts w:hint="eastAsia"/>
                    </w:rPr>
                    <w:t>稀释300-600倍液</w:t>
                  </w:r>
                </w:p>
              </w:tc>
              <w:tc>
                <w:tcPr>
                  <w:tcW w:w="0" w:type="auto"/>
                  <w:tcBorders>
                    <w:top w:val="outset" w:color="auto" w:sz="6" w:space="0"/>
                    <w:left w:val="outset" w:color="auto" w:sz="6" w:space="0"/>
                    <w:bottom w:val="outset" w:color="auto" w:sz="6" w:space="0"/>
                    <w:right w:val="outset" w:color="auto" w:sz="6" w:space="0"/>
                  </w:tcBorders>
                  <w:vAlign w:val="center"/>
                </w:tcPr>
                <w:p w14:paraId="5AB3CBC4">
                  <w:r>
                    <w:rPr>
                      <w:rStyle w:val="8"/>
                      <w:rFonts w:hint="eastAsia"/>
                    </w:rPr>
                    <w:t>灌根</w:t>
                  </w:r>
                </w:p>
              </w:tc>
            </w:tr>
          </w:tbl>
          <w:p w14:paraId="5C1F1CCA"/>
        </w:tc>
      </w:tr>
      <w:tr w14:paraId="3FE82EAD">
        <w:tblPrEx>
          <w:tblCellMar>
            <w:top w:w="0" w:type="dxa"/>
            <w:left w:w="0" w:type="dxa"/>
            <w:bottom w:w="0" w:type="dxa"/>
            <w:right w:w="0" w:type="dxa"/>
          </w:tblCellMar>
        </w:tblPrEx>
        <w:trPr>
          <w:tblCellSpacing w:w="0" w:type="dxa"/>
        </w:trPr>
        <w:tc>
          <w:tcPr>
            <w:tcW w:w="0" w:type="auto"/>
            <w:vAlign w:val="center"/>
          </w:tcPr>
          <w:p w14:paraId="36318D6E">
            <w:r>
              <w:rPr>
                <w:rStyle w:val="7"/>
                <w:rFonts w:hint="eastAsia"/>
              </w:rPr>
              <w:t>使用技术要求:</w:t>
            </w:r>
            <w:r>
              <w:rPr>
                <w:rFonts w:hint="eastAsia"/>
              </w:rPr>
              <w:br w:type="textWrapping"/>
            </w:r>
            <w:r>
              <w:rPr>
                <w:rStyle w:val="8"/>
                <w:rFonts w:hint="eastAsia"/>
              </w:rPr>
              <w:t>1、发病前或发病初期使用效果最佳，间隔7-10天使用一次。</w:t>
            </w:r>
          </w:p>
        </w:tc>
      </w:tr>
      <w:tr w14:paraId="560BBF80">
        <w:tblPrEx>
          <w:tblCellMar>
            <w:top w:w="0" w:type="dxa"/>
            <w:left w:w="0" w:type="dxa"/>
            <w:bottom w:w="0" w:type="dxa"/>
            <w:right w:w="0" w:type="dxa"/>
          </w:tblCellMar>
        </w:tblPrEx>
        <w:trPr>
          <w:tblCellSpacing w:w="0" w:type="dxa"/>
        </w:trPr>
        <w:tc>
          <w:tcPr>
            <w:tcW w:w="0" w:type="auto"/>
            <w:vAlign w:val="center"/>
          </w:tcPr>
          <w:p w14:paraId="77C6E789">
            <w:r>
              <w:rPr>
                <w:rStyle w:val="7"/>
                <w:rFonts w:hint="eastAsia"/>
              </w:rPr>
              <w:t>产品性能:</w:t>
            </w:r>
            <w:r>
              <w:rPr>
                <w:rFonts w:hint="eastAsia"/>
              </w:rPr>
              <w:br w:type="textWrapping"/>
            </w:r>
            <w:r>
              <w:rPr>
                <w:rStyle w:val="8"/>
                <w:rFonts w:hint="eastAsia"/>
              </w:rPr>
              <w:t>本品为微生物菌剂，活性强，快速定殖在植物根部和叶围，保护植物免受病原菌浸染，同时产生多种活性物质，促进根系发育旺盛和植物生长，对环境友好。</w:t>
            </w:r>
          </w:p>
        </w:tc>
      </w:tr>
      <w:tr w14:paraId="25BAA18F">
        <w:tblPrEx>
          <w:tblCellMar>
            <w:top w:w="0" w:type="dxa"/>
            <w:left w:w="0" w:type="dxa"/>
            <w:bottom w:w="0" w:type="dxa"/>
            <w:right w:w="0" w:type="dxa"/>
          </w:tblCellMar>
        </w:tblPrEx>
        <w:trPr>
          <w:tblCellSpacing w:w="0" w:type="dxa"/>
        </w:trPr>
        <w:tc>
          <w:tcPr>
            <w:tcW w:w="0" w:type="auto"/>
            <w:vAlign w:val="center"/>
          </w:tcPr>
          <w:p w14:paraId="28D7C86C">
            <w:r>
              <w:rPr>
                <w:rStyle w:val="7"/>
                <w:rFonts w:hint="eastAsia"/>
              </w:rPr>
              <w:t>注意事项：</w:t>
            </w:r>
            <w:r>
              <w:rPr>
                <w:rFonts w:hint="eastAsia"/>
              </w:rPr>
              <w:br w:type="textWrapping"/>
            </w:r>
            <w:r>
              <w:rPr>
                <w:rStyle w:val="8"/>
                <w:rFonts w:hint="eastAsia"/>
              </w:rPr>
              <w:t>1、不与碱性农药混用。 2、施药时不进食、饮水、抽烟，戴手套口罩；施药后洗脸、手等皮肤暴露部位，并及时更换衣物。 3、禁止在河塘等水域清洗施药器具。 4、孕妇及哺乳期妇女禁止使用。 5、废弃物应妥善处理，不能乱丢乱放，也不能做他用。</w:t>
            </w:r>
          </w:p>
        </w:tc>
      </w:tr>
      <w:tr w14:paraId="242BFB7F">
        <w:tblPrEx>
          <w:tblCellMar>
            <w:top w:w="0" w:type="dxa"/>
            <w:left w:w="0" w:type="dxa"/>
            <w:bottom w:w="0" w:type="dxa"/>
            <w:right w:w="0" w:type="dxa"/>
          </w:tblCellMar>
        </w:tblPrEx>
        <w:trPr>
          <w:tblCellSpacing w:w="0" w:type="dxa"/>
        </w:trPr>
        <w:tc>
          <w:tcPr>
            <w:tcW w:w="0" w:type="auto"/>
            <w:vAlign w:val="center"/>
          </w:tcPr>
          <w:p w14:paraId="5A220A4C">
            <w:r>
              <w:rPr>
                <w:rStyle w:val="7"/>
                <w:rFonts w:hint="eastAsia"/>
              </w:rPr>
              <w:t>中毒急救措施：</w:t>
            </w:r>
            <w:r>
              <w:rPr>
                <w:rFonts w:hint="eastAsia"/>
              </w:rPr>
              <w:br w:type="textWrapping"/>
            </w:r>
            <w:r>
              <w:rPr>
                <w:rStyle w:val="8"/>
                <w:rFonts w:hint="eastAsia"/>
              </w:rPr>
              <w:t>本品微毒，若与皮肤和眼睛接触时，及时用清水冲洗。如误服，立即携标签就医，对症治疗。</w:t>
            </w:r>
          </w:p>
        </w:tc>
      </w:tr>
      <w:tr w14:paraId="4E70997E">
        <w:tblPrEx>
          <w:tblCellMar>
            <w:top w:w="0" w:type="dxa"/>
            <w:left w:w="0" w:type="dxa"/>
            <w:bottom w:w="0" w:type="dxa"/>
            <w:right w:w="0" w:type="dxa"/>
          </w:tblCellMar>
        </w:tblPrEx>
        <w:trPr>
          <w:tblCellSpacing w:w="0" w:type="dxa"/>
        </w:trPr>
        <w:tc>
          <w:tcPr>
            <w:tcW w:w="0" w:type="auto"/>
            <w:vAlign w:val="center"/>
          </w:tcPr>
          <w:p w14:paraId="5A5B83F4">
            <w:r>
              <w:rPr>
                <w:rStyle w:val="7"/>
                <w:rFonts w:hint="eastAsia"/>
              </w:rPr>
              <w:t>储存和运输方法：</w:t>
            </w:r>
            <w:r>
              <w:rPr>
                <w:rFonts w:hint="eastAsia"/>
              </w:rPr>
              <w:br w:type="textWrapping"/>
            </w:r>
            <w:r>
              <w:rPr>
                <w:rStyle w:val="8"/>
                <w:rFonts w:hint="eastAsia"/>
              </w:rPr>
              <w:t>本品应贮存在阴凉干燥处，勿与有毒物品和碱性药品混存混运。远离火源、热源及儿童存放，上锁。勿与食品、饮料、粮食、饲料等同贮同运。</w:t>
            </w:r>
          </w:p>
        </w:tc>
      </w:tr>
      <w:tr w14:paraId="1E266E63">
        <w:tblPrEx>
          <w:tblCellMar>
            <w:top w:w="0" w:type="dxa"/>
            <w:left w:w="0" w:type="dxa"/>
            <w:bottom w:w="0" w:type="dxa"/>
            <w:right w:w="0" w:type="dxa"/>
          </w:tblCellMar>
        </w:tblPrEx>
        <w:trPr>
          <w:tblCellSpacing w:w="0" w:type="dxa"/>
        </w:trPr>
        <w:tc>
          <w:tcPr>
            <w:tcW w:w="0" w:type="auto"/>
            <w:vAlign w:val="center"/>
          </w:tcPr>
          <w:p w14:paraId="3668C3E1">
            <w:r>
              <w:rPr>
                <w:rStyle w:val="7"/>
                <w:rFonts w:hint="eastAsia"/>
              </w:rPr>
              <w:t>质量保证期：</w:t>
            </w:r>
            <w:r>
              <w:rPr>
                <w:rStyle w:val="8"/>
                <w:rFonts w:hint="eastAsia"/>
              </w:rPr>
              <w:t>1年</w:t>
            </w:r>
          </w:p>
        </w:tc>
      </w:tr>
      <w:tr w14:paraId="205DF068">
        <w:tblPrEx>
          <w:tblCellMar>
            <w:top w:w="0" w:type="dxa"/>
            <w:left w:w="0" w:type="dxa"/>
            <w:bottom w:w="0" w:type="dxa"/>
            <w:right w:w="0" w:type="dxa"/>
          </w:tblCellMar>
        </w:tblPrEx>
        <w:trPr>
          <w:tblCellSpacing w:w="0" w:type="dxa"/>
        </w:trPr>
        <w:tc>
          <w:tcPr>
            <w:tcW w:w="0" w:type="auto"/>
            <w:vAlign w:val="center"/>
          </w:tcPr>
          <w:p w14:paraId="08C81DC6">
            <w:r>
              <w:rPr>
                <w:rStyle w:val="7"/>
                <w:rFonts w:hint="eastAsia"/>
              </w:rPr>
              <w:t>备注：</w:t>
            </w:r>
          </w:p>
        </w:tc>
      </w:tr>
    </w:tbl>
    <w:p w14:paraId="61CA84FD"/>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E5C38B3">
        <w:tblPrEx>
          <w:tblCellMar>
            <w:top w:w="0" w:type="dxa"/>
            <w:left w:w="0" w:type="dxa"/>
            <w:bottom w:w="0" w:type="dxa"/>
            <w:right w:w="0" w:type="dxa"/>
          </w:tblCellMar>
        </w:tblPrEx>
        <w:trPr>
          <w:tblCellSpacing w:w="0" w:type="dxa"/>
        </w:trPr>
        <w:tc>
          <w:tcPr>
            <w:tcW w:w="0" w:type="auto"/>
            <w:vAlign w:val="center"/>
          </w:tcPr>
          <w:p w14:paraId="67B8DB18">
            <w:r>
              <w:rPr>
                <w:rStyle w:val="7"/>
                <w:rFonts w:hint="eastAsia"/>
              </w:rPr>
              <w:t>登记证号：</w:t>
            </w:r>
            <w:r>
              <w:rPr>
                <w:rFonts w:hint="eastAsia"/>
              </w:rPr>
              <w:t>PD20130715</w:t>
            </w:r>
          </w:p>
        </w:tc>
      </w:tr>
      <w:tr w14:paraId="65A18F4B">
        <w:tblPrEx>
          <w:tblCellMar>
            <w:top w:w="0" w:type="dxa"/>
            <w:left w:w="0" w:type="dxa"/>
            <w:bottom w:w="0" w:type="dxa"/>
            <w:right w:w="0" w:type="dxa"/>
          </w:tblCellMar>
        </w:tblPrEx>
        <w:trPr>
          <w:tblCellSpacing w:w="0" w:type="dxa"/>
        </w:trPr>
        <w:tc>
          <w:tcPr>
            <w:tcW w:w="0" w:type="auto"/>
            <w:vAlign w:val="center"/>
          </w:tcPr>
          <w:p w14:paraId="028C3238">
            <w:r>
              <w:rPr>
                <w:rStyle w:val="7"/>
                <w:rFonts w:hint="eastAsia"/>
              </w:rPr>
              <w:t>登记证持有人：</w:t>
            </w:r>
            <w:r>
              <w:rPr>
                <w:rFonts w:hint="eastAsia"/>
              </w:rPr>
              <w:t>江苏常隆农化有限公司</w:t>
            </w:r>
          </w:p>
        </w:tc>
      </w:tr>
      <w:tr w14:paraId="73F5257D">
        <w:tblPrEx>
          <w:tblCellMar>
            <w:top w:w="0" w:type="dxa"/>
            <w:left w:w="0" w:type="dxa"/>
            <w:bottom w:w="0" w:type="dxa"/>
            <w:right w:w="0" w:type="dxa"/>
          </w:tblCellMar>
        </w:tblPrEx>
        <w:trPr>
          <w:tblCellSpacing w:w="0" w:type="dxa"/>
        </w:trPr>
        <w:tc>
          <w:tcPr>
            <w:tcW w:w="0" w:type="auto"/>
            <w:vAlign w:val="center"/>
          </w:tcPr>
          <w:p w14:paraId="213F274E">
            <w:r>
              <w:rPr>
                <w:rStyle w:val="7"/>
                <w:rFonts w:hint="eastAsia"/>
              </w:rPr>
              <w:t>农药名称：</w:t>
            </w:r>
            <w:r>
              <w:rPr>
                <w:rFonts w:hint="eastAsia"/>
              </w:rPr>
              <w:t>高效氯氰菊酯</w:t>
            </w:r>
          </w:p>
        </w:tc>
      </w:tr>
      <w:tr w14:paraId="24D89D88">
        <w:tblPrEx>
          <w:tblCellMar>
            <w:top w:w="0" w:type="dxa"/>
            <w:left w:w="0" w:type="dxa"/>
            <w:bottom w:w="0" w:type="dxa"/>
            <w:right w:w="0" w:type="dxa"/>
          </w:tblCellMar>
        </w:tblPrEx>
        <w:trPr>
          <w:tblCellSpacing w:w="0" w:type="dxa"/>
        </w:trPr>
        <w:tc>
          <w:tcPr>
            <w:tcW w:w="0" w:type="auto"/>
            <w:vAlign w:val="center"/>
          </w:tcPr>
          <w:p w14:paraId="744F5564">
            <w:r>
              <w:rPr>
                <w:rStyle w:val="7"/>
                <w:rFonts w:hint="eastAsia"/>
              </w:rPr>
              <w:t>剂型：</w:t>
            </w:r>
            <w:r>
              <w:rPr>
                <w:rFonts w:hint="eastAsia"/>
              </w:rPr>
              <w:t>原药</w:t>
            </w:r>
          </w:p>
        </w:tc>
      </w:tr>
      <w:tr w14:paraId="24E83E9A">
        <w:tblPrEx>
          <w:tblCellMar>
            <w:top w:w="0" w:type="dxa"/>
            <w:left w:w="0" w:type="dxa"/>
            <w:bottom w:w="0" w:type="dxa"/>
            <w:right w:w="0" w:type="dxa"/>
          </w:tblCellMar>
        </w:tblPrEx>
        <w:trPr>
          <w:tblCellSpacing w:w="0" w:type="dxa"/>
        </w:trPr>
        <w:tc>
          <w:tcPr>
            <w:tcW w:w="0" w:type="auto"/>
            <w:vAlign w:val="center"/>
          </w:tcPr>
          <w:p w14:paraId="17A32322">
            <w:r>
              <w:rPr>
                <w:rStyle w:val="7"/>
                <w:rFonts w:hint="eastAsia"/>
              </w:rPr>
              <w:t>毒性及其标识：</w:t>
            </w:r>
            <w:r>
              <w:rPr>
                <w:rFonts w:hint="eastAsia"/>
              </w:rPr>
              <w:t xml:space="preserve"> </w:t>
            </w:r>
            <w:r>
              <w:drawing>
                <wp:inline distT="0" distB="0" distL="0" distR="0">
                  <wp:extent cx="476250" cy="323850"/>
                  <wp:effectExtent l="0" t="0" r="0" b="0"/>
                  <wp:docPr id="68" name="图片 68"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6E94B795">
        <w:tblPrEx>
          <w:tblCellMar>
            <w:top w:w="0" w:type="dxa"/>
            <w:left w:w="0" w:type="dxa"/>
            <w:bottom w:w="0" w:type="dxa"/>
            <w:right w:w="0" w:type="dxa"/>
          </w:tblCellMar>
        </w:tblPrEx>
        <w:trPr>
          <w:tblCellSpacing w:w="0" w:type="dxa"/>
        </w:trPr>
        <w:tc>
          <w:tcPr>
            <w:tcW w:w="0" w:type="auto"/>
            <w:vAlign w:val="center"/>
          </w:tcPr>
          <w:p w14:paraId="11333FC0">
            <w:r>
              <w:rPr>
                <w:rStyle w:val="7"/>
                <w:rFonts w:hint="eastAsia"/>
              </w:rPr>
              <w:t>总有效成分含量：</w:t>
            </w:r>
            <w:r>
              <w:rPr>
                <w:rFonts w:hint="eastAsia"/>
              </w:rPr>
              <w:t>95%</w:t>
            </w:r>
          </w:p>
        </w:tc>
      </w:tr>
      <w:tr w14:paraId="5D79C9A6">
        <w:tblPrEx>
          <w:tblCellMar>
            <w:top w:w="0" w:type="dxa"/>
            <w:left w:w="0" w:type="dxa"/>
            <w:bottom w:w="0" w:type="dxa"/>
            <w:right w:w="0" w:type="dxa"/>
          </w:tblCellMar>
        </w:tblPrEx>
        <w:trPr>
          <w:tblCellSpacing w:w="0" w:type="dxa"/>
        </w:trPr>
        <w:tc>
          <w:tcPr>
            <w:tcW w:w="0" w:type="auto"/>
            <w:vAlign w:val="center"/>
          </w:tcPr>
          <w:p w14:paraId="059F490C">
            <w:r>
              <w:rPr>
                <w:rFonts w:hint="eastAsia"/>
              </w:rPr>
              <w:t xml:space="preserve">有效成分及其含量： </w:t>
            </w:r>
          </w:p>
          <w:p w14:paraId="3AE48E65">
            <w:r>
              <w:rPr>
                <w:rFonts w:hint="eastAsia"/>
              </w:rPr>
              <w:t xml:space="preserve">    高效氯氰菊酯95%    </w:t>
            </w:r>
          </w:p>
        </w:tc>
      </w:tr>
      <w:tr w14:paraId="0EB858CB">
        <w:tblPrEx>
          <w:tblCellMar>
            <w:top w:w="0" w:type="dxa"/>
            <w:left w:w="0" w:type="dxa"/>
            <w:bottom w:w="0" w:type="dxa"/>
            <w:right w:w="0" w:type="dxa"/>
          </w:tblCellMar>
        </w:tblPrEx>
        <w:trPr>
          <w:tblCellSpacing w:w="0" w:type="dxa"/>
        </w:trPr>
        <w:tc>
          <w:tcPr>
            <w:tcW w:w="0" w:type="auto"/>
            <w:vAlign w:val="center"/>
          </w:tcPr>
          <w:p w14:paraId="5BB6287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9C33A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85D50E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0AB6982">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650912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CB8231A">
                  <w:r>
                    <w:rPr>
                      <w:rStyle w:val="8"/>
                      <w:rFonts w:hint="eastAsia"/>
                    </w:rPr>
                    <w:t>施用方式</w:t>
                  </w:r>
                </w:p>
              </w:tc>
            </w:tr>
          </w:tbl>
          <w:p w14:paraId="3F02C8DB"/>
        </w:tc>
      </w:tr>
      <w:tr w14:paraId="325CDAB8">
        <w:tblPrEx>
          <w:tblCellMar>
            <w:top w:w="0" w:type="dxa"/>
            <w:left w:w="0" w:type="dxa"/>
            <w:bottom w:w="0" w:type="dxa"/>
            <w:right w:w="0" w:type="dxa"/>
          </w:tblCellMar>
        </w:tblPrEx>
        <w:trPr>
          <w:tblCellSpacing w:w="0" w:type="dxa"/>
        </w:trPr>
        <w:tc>
          <w:tcPr>
            <w:tcW w:w="0" w:type="auto"/>
            <w:vAlign w:val="center"/>
          </w:tcPr>
          <w:p w14:paraId="293CFFDE">
            <w:r>
              <w:rPr>
                <w:rStyle w:val="7"/>
                <w:rFonts w:hint="eastAsia"/>
              </w:rPr>
              <w:t>使用技术要求:</w:t>
            </w:r>
            <w:r>
              <w:rPr>
                <w:rFonts w:hint="eastAsia"/>
              </w:rPr>
              <w:br w:type="textWrapping"/>
            </w:r>
            <w:r>
              <w:rPr>
                <w:rStyle w:val="8"/>
                <w:rFonts w:hint="eastAsia"/>
              </w:rPr>
              <w:t>/</w:t>
            </w:r>
          </w:p>
        </w:tc>
      </w:tr>
      <w:tr w14:paraId="74827A9F">
        <w:tblPrEx>
          <w:tblCellMar>
            <w:top w:w="0" w:type="dxa"/>
            <w:left w:w="0" w:type="dxa"/>
            <w:bottom w:w="0" w:type="dxa"/>
            <w:right w:w="0" w:type="dxa"/>
          </w:tblCellMar>
        </w:tblPrEx>
        <w:trPr>
          <w:tblCellSpacing w:w="0" w:type="dxa"/>
        </w:trPr>
        <w:tc>
          <w:tcPr>
            <w:tcW w:w="0" w:type="auto"/>
            <w:vAlign w:val="center"/>
          </w:tcPr>
          <w:p w14:paraId="79CF4635">
            <w:r>
              <w:rPr>
                <w:rStyle w:val="7"/>
                <w:rFonts w:hint="eastAsia"/>
              </w:rPr>
              <w:t>产品性能:</w:t>
            </w:r>
            <w:r>
              <w:rPr>
                <w:rFonts w:hint="eastAsia"/>
              </w:rPr>
              <w:br w:type="textWrapping"/>
            </w:r>
            <w:r>
              <w:rPr>
                <w:rStyle w:val="8"/>
                <w:rFonts w:hint="eastAsia"/>
              </w:rPr>
              <w:t>本品是农药制剂加工的原材料,不得用于农作物或者其他场所。本品生物活性较高，是氯氰菊酯的高效异构体，杀虫谱较广，击倒速度较快。</w:t>
            </w:r>
          </w:p>
        </w:tc>
      </w:tr>
      <w:tr w14:paraId="7CBB5B63">
        <w:tblPrEx>
          <w:tblCellMar>
            <w:top w:w="0" w:type="dxa"/>
            <w:left w:w="0" w:type="dxa"/>
            <w:bottom w:w="0" w:type="dxa"/>
            <w:right w:w="0" w:type="dxa"/>
          </w:tblCellMar>
        </w:tblPrEx>
        <w:trPr>
          <w:tblCellSpacing w:w="0" w:type="dxa"/>
        </w:trPr>
        <w:tc>
          <w:tcPr>
            <w:tcW w:w="0" w:type="auto"/>
            <w:vAlign w:val="center"/>
          </w:tcPr>
          <w:p w14:paraId="37D62539">
            <w:r>
              <w:rPr>
                <w:rStyle w:val="7"/>
                <w:rFonts w:hint="eastAsia"/>
              </w:rPr>
              <w:t>注意事项：</w:t>
            </w:r>
            <w:r>
              <w:rPr>
                <w:rFonts w:hint="eastAsia"/>
              </w:rPr>
              <w:br w:type="textWrapping"/>
            </w:r>
            <w:r>
              <w:rPr>
                <w:rStyle w:val="8"/>
                <w:rFonts w:hint="eastAsia"/>
              </w:rPr>
              <w:t>1.接触本品应穿戴防护衣服和手套、防毒口罩，避免吸入药剂。工作期间不可吃东西和饮水。工作结束后用肥皂和清水洗脸、手和裸露部分。2.加工车间应保持清洁整齐，注意防火，防止泄漏，防尘。3.泄漏处理：隔离泄漏污染区，限制出入。切断火源。建议应急人员戴防尘口罩，穿防护服。不要直接接触泄漏物。小量泄漏：避免扬尘，小心扫起，收集运到废弃物处理场所处置；大量泄漏：收集回收或运到废弃物处理场所处置。避免污染水源。4.不慎着火，应立即切断火源，用干粉、泡沫灭火器或砂土灭火；或拨打火警电话求救，消防人员须穿戴防毒面具与防护服，在上风向灭火。5.生产使用过程中的废弃物质和废液要妥善处理，不得排入河流、池塘等水源。6.孕妇及哺乳期女性避免接触本品。</w:t>
            </w:r>
          </w:p>
        </w:tc>
      </w:tr>
      <w:tr w14:paraId="22B1D363">
        <w:tblPrEx>
          <w:tblCellMar>
            <w:top w:w="0" w:type="dxa"/>
            <w:left w:w="0" w:type="dxa"/>
            <w:bottom w:w="0" w:type="dxa"/>
            <w:right w:w="0" w:type="dxa"/>
          </w:tblCellMar>
        </w:tblPrEx>
        <w:trPr>
          <w:tblCellSpacing w:w="0" w:type="dxa"/>
        </w:trPr>
        <w:tc>
          <w:tcPr>
            <w:tcW w:w="0" w:type="auto"/>
            <w:vAlign w:val="center"/>
          </w:tcPr>
          <w:p w14:paraId="78411754">
            <w:r>
              <w:rPr>
                <w:rStyle w:val="7"/>
                <w:rFonts w:hint="eastAsia"/>
              </w:rPr>
              <w:t>中毒急救措施：</w:t>
            </w:r>
            <w:r>
              <w:rPr>
                <w:rFonts w:hint="eastAsia"/>
              </w:rPr>
              <w:br w:type="textWrapping"/>
            </w:r>
            <w:r>
              <w:rPr>
                <w:rStyle w:val="8"/>
                <w:rFonts w:hint="eastAsia"/>
              </w:rPr>
              <w:t xml:space="preserve">属神经毒剂，接触部位皮肤感到刺痛，尤其在口、鼻周围，但无红斑。接触量大时也会引起头痛，头昏，恶心、呕吐，双手颤抖，重者全身抽搐或惊厥、昏迷、休克。不慎吸入，应将病人移到通风处。不慎接触皮肤或溅入眼睛，应用大量清水冲洗至少15分钟。误食或中毒，立即携标签送医院。无特殊解毒剂，对症治疗；大量吞服时可洗胃。不能催吐。洗胃时注意保护气管和食管。 </w:t>
            </w:r>
          </w:p>
        </w:tc>
      </w:tr>
      <w:tr w14:paraId="2F664F3E">
        <w:tblPrEx>
          <w:tblCellMar>
            <w:top w:w="0" w:type="dxa"/>
            <w:left w:w="0" w:type="dxa"/>
            <w:bottom w:w="0" w:type="dxa"/>
            <w:right w:w="0" w:type="dxa"/>
          </w:tblCellMar>
        </w:tblPrEx>
        <w:trPr>
          <w:tblCellSpacing w:w="0" w:type="dxa"/>
        </w:trPr>
        <w:tc>
          <w:tcPr>
            <w:tcW w:w="0" w:type="auto"/>
            <w:vAlign w:val="center"/>
          </w:tcPr>
          <w:p w14:paraId="7DB75428">
            <w:r>
              <w:rPr>
                <w:rStyle w:val="7"/>
                <w:rFonts w:hint="eastAsia"/>
              </w:rPr>
              <w:t>储存和运输方法：</w:t>
            </w:r>
            <w:r>
              <w:rPr>
                <w:rFonts w:hint="eastAsia"/>
              </w:rPr>
              <w:br w:type="textWrapping"/>
            </w:r>
            <w:r>
              <w:rPr>
                <w:rStyle w:val="8"/>
                <w:rFonts w:hint="eastAsia"/>
              </w:rPr>
              <w:t>应贮存在通风、干燥、防雨的仓库中，远离热源或火源。置于儿童、无关人员触及不到的场所，并加锁。勿与食品、饲料、种子、粮食、饮料等同贮同运。贮运时，严防潮湿和日晒，避免与皮肤、眼睛接触，防止口鼻吸入。运输前先检查包装容器是否完整，密封。运输过程中确保容器不泄漏，不倒塌，不坠落，不损坏。</w:t>
            </w:r>
          </w:p>
        </w:tc>
      </w:tr>
      <w:tr w14:paraId="15ACFAA2">
        <w:tblPrEx>
          <w:tblCellMar>
            <w:top w:w="0" w:type="dxa"/>
            <w:left w:w="0" w:type="dxa"/>
            <w:bottom w:w="0" w:type="dxa"/>
            <w:right w:w="0" w:type="dxa"/>
          </w:tblCellMar>
        </w:tblPrEx>
        <w:trPr>
          <w:tblCellSpacing w:w="0" w:type="dxa"/>
        </w:trPr>
        <w:tc>
          <w:tcPr>
            <w:tcW w:w="0" w:type="auto"/>
            <w:vAlign w:val="center"/>
          </w:tcPr>
          <w:p w14:paraId="5A8629CC">
            <w:r>
              <w:rPr>
                <w:rStyle w:val="7"/>
                <w:rFonts w:hint="eastAsia"/>
              </w:rPr>
              <w:t>质量保证期：</w:t>
            </w:r>
            <w:r>
              <w:rPr>
                <w:rStyle w:val="8"/>
                <w:rFonts w:hint="eastAsia"/>
              </w:rPr>
              <w:t>2年</w:t>
            </w:r>
          </w:p>
        </w:tc>
      </w:tr>
      <w:tr w14:paraId="4FDA2822">
        <w:tblPrEx>
          <w:tblCellMar>
            <w:top w:w="0" w:type="dxa"/>
            <w:left w:w="0" w:type="dxa"/>
            <w:bottom w:w="0" w:type="dxa"/>
            <w:right w:w="0" w:type="dxa"/>
          </w:tblCellMar>
        </w:tblPrEx>
        <w:trPr>
          <w:tblCellSpacing w:w="0" w:type="dxa"/>
        </w:trPr>
        <w:tc>
          <w:tcPr>
            <w:tcW w:w="0" w:type="auto"/>
            <w:vAlign w:val="center"/>
          </w:tcPr>
          <w:p w14:paraId="604B9C43">
            <w:r>
              <w:rPr>
                <w:rStyle w:val="7"/>
                <w:rFonts w:hint="eastAsia"/>
              </w:rPr>
              <w:t>备注：</w:t>
            </w:r>
            <w:r>
              <w:rPr>
                <w:rFonts w:hint="eastAsia"/>
              </w:rPr>
              <w:br w:type="textWrapping"/>
            </w:r>
            <w:r>
              <w:rPr>
                <w:rStyle w:val="8"/>
                <w:rFonts w:hint="eastAsia"/>
              </w:rPr>
              <w:t>根据《农药登记管理办法》第四十条规定，截至2019年8月1日仍未获得生产许可证的，本登记证将予以注消。</w:t>
            </w:r>
          </w:p>
        </w:tc>
      </w:tr>
    </w:tbl>
    <w:p w14:paraId="531CDCC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A31D1D8">
        <w:tblPrEx>
          <w:tblCellMar>
            <w:top w:w="0" w:type="dxa"/>
            <w:left w:w="0" w:type="dxa"/>
            <w:bottom w:w="0" w:type="dxa"/>
            <w:right w:w="0" w:type="dxa"/>
          </w:tblCellMar>
        </w:tblPrEx>
        <w:trPr>
          <w:tblCellSpacing w:w="0" w:type="dxa"/>
        </w:trPr>
        <w:tc>
          <w:tcPr>
            <w:tcW w:w="0" w:type="auto"/>
            <w:vAlign w:val="center"/>
          </w:tcPr>
          <w:p w14:paraId="3486CFA0">
            <w:r>
              <w:rPr>
                <w:rStyle w:val="7"/>
                <w:rFonts w:hint="eastAsia"/>
              </w:rPr>
              <w:t>登记证号：</w:t>
            </w:r>
            <w:r>
              <w:rPr>
                <w:rFonts w:hint="eastAsia"/>
              </w:rPr>
              <w:t>PD20040813</w:t>
            </w:r>
          </w:p>
        </w:tc>
      </w:tr>
      <w:tr w14:paraId="42E4A611">
        <w:tblPrEx>
          <w:tblCellMar>
            <w:top w:w="0" w:type="dxa"/>
            <w:left w:w="0" w:type="dxa"/>
            <w:bottom w:w="0" w:type="dxa"/>
            <w:right w:w="0" w:type="dxa"/>
          </w:tblCellMar>
        </w:tblPrEx>
        <w:trPr>
          <w:tblCellSpacing w:w="0" w:type="dxa"/>
        </w:trPr>
        <w:tc>
          <w:tcPr>
            <w:tcW w:w="0" w:type="auto"/>
            <w:vAlign w:val="center"/>
          </w:tcPr>
          <w:p w14:paraId="7F4B8E9F">
            <w:r>
              <w:rPr>
                <w:rStyle w:val="7"/>
                <w:rFonts w:hint="eastAsia"/>
              </w:rPr>
              <w:t>登记证持有人：</w:t>
            </w:r>
            <w:r>
              <w:rPr>
                <w:rFonts w:hint="eastAsia"/>
              </w:rPr>
              <w:t>江苏常隆农化有限公司</w:t>
            </w:r>
          </w:p>
        </w:tc>
      </w:tr>
      <w:tr w14:paraId="1A58A7A4">
        <w:tblPrEx>
          <w:tblCellMar>
            <w:top w:w="0" w:type="dxa"/>
            <w:left w:w="0" w:type="dxa"/>
            <w:bottom w:w="0" w:type="dxa"/>
            <w:right w:w="0" w:type="dxa"/>
          </w:tblCellMar>
        </w:tblPrEx>
        <w:trPr>
          <w:tblCellSpacing w:w="0" w:type="dxa"/>
        </w:trPr>
        <w:tc>
          <w:tcPr>
            <w:tcW w:w="0" w:type="auto"/>
            <w:vAlign w:val="center"/>
          </w:tcPr>
          <w:p w14:paraId="58E4D636">
            <w:r>
              <w:rPr>
                <w:rStyle w:val="7"/>
                <w:rFonts w:hint="eastAsia"/>
              </w:rPr>
              <w:t>农药名称：</w:t>
            </w:r>
            <w:r>
              <w:rPr>
                <w:rFonts w:hint="eastAsia"/>
              </w:rPr>
              <w:t>异丙隆</w:t>
            </w:r>
          </w:p>
        </w:tc>
      </w:tr>
      <w:tr w14:paraId="4EF82DFF">
        <w:tblPrEx>
          <w:tblCellMar>
            <w:top w:w="0" w:type="dxa"/>
            <w:left w:w="0" w:type="dxa"/>
            <w:bottom w:w="0" w:type="dxa"/>
            <w:right w:w="0" w:type="dxa"/>
          </w:tblCellMar>
        </w:tblPrEx>
        <w:trPr>
          <w:tblCellSpacing w:w="0" w:type="dxa"/>
        </w:trPr>
        <w:tc>
          <w:tcPr>
            <w:tcW w:w="0" w:type="auto"/>
            <w:vAlign w:val="center"/>
          </w:tcPr>
          <w:p w14:paraId="27129F43">
            <w:r>
              <w:rPr>
                <w:rStyle w:val="7"/>
                <w:rFonts w:hint="eastAsia"/>
              </w:rPr>
              <w:t>剂型：</w:t>
            </w:r>
            <w:r>
              <w:rPr>
                <w:rFonts w:hint="eastAsia"/>
              </w:rPr>
              <w:t>原药</w:t>
            </w:r>
          </w:p>
        </w:tc>
      </w:tr>
      <w:tr w14:paraId="1E70EE1D">
        <w:tblPrEx>
          <w:tblCellMar>
            <w:top w:w="0" w:type="dxa"/>
            <w:left w:w="0" w:type="dxa"/>
            <w:bottom w:w="0" w:type="dxa"/>
            <w:right w:w="0" w:type="dxa"/>
          </w:tblCellMar>
        </w:tblPrEx>
        <w:trPr>
          <w:tblCellSpacing w:w="0" w:type="dxa"/>
        </w:trPr>
        <w:tc>
          <w:tcPr>
            <w:tcW w:w="0" w:type="auto"/>
            <w:vAlign w:val="center"/>
          </w:tcPr>
          <w:p w14:paraId="3AE3B49A">
            <w:r>
              <w:rPr>
                <w:rStyle w:val="7"/>
                <w:rFonts w:hint="eastAsia"/>
              </w:rPr>
              <w:t>毒性及其标识：</w:t>
            </w:r>
            <w:r>
              <w:rPr>
                <w:rFonts w:hint="eastAsia"/>
              </w:rPr>
              <w:t xml:space="preserve"> </w:t>
            </w:r>
            <w:r>
              <w:drawing>
                <wp:inline distT="0" distB="0" distL="0" distR="0">
                  <wp:extent cx="476250" cy="323850"/>
                  <wp:effectExtent l="0" t="0" r="0" b="0"/>
                  <wp:docPr id="69" name="图片 6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5E9BF45">
        <w:tblPrEx>
          <w:tblCellMar>
            <w:top w:w="0" w:type="dxa"/>
            <w:left w:w="0" w:type="dxa"/>
            <w:bottom w:w="0" w:type="dxa"/>
            <w:right w:w="0" w:type="dxa"/>
          </w:tblCellMar>
        </w:tblPrEx>
        <w:trPr>
          <w:tblCellSpacing w:w="0" w:type="dxa"/>
        </w:trPr>
        <w:tc>
          <w:tcPr>
            <w:tcW w:w="0" w:type="auto"/>
            <w:vAlign w:val="center"/>
          </w:tcPr>
          <w:p w14:paraId="339E774B">
            <w:r>
              <w:rPr>
                <w:rStyle w:val="7"/>
                <w:rFonts w:hint="eastAsia"/>
              </w:rPr>
              <w:t>总有效成分含量：</w:t>
            </w:r>
            <w:r>
              <w:rPr>
                <w:rFonts w:hint="eastAsia"/>
              </w:rPr>
              <w:t>95%</w:t>
            </w:r>
          </w:p>
        </w:tc>
      </w:tr>
      <w:tr w14:paraId="193A4C42">
        <w:tblPrEx>
          <w:tblCellMar>
            <w:top w:w="0" w:type="dxa"/>
            <w:left w:w="0" w:type="dxa"/>
            <w:bottom w:w="0" w:type="dxa"/>
            <w:right w:w="0" w:type="dxa"/>
          </w:tblCellMar>
        </w:tblPrEx>
        <w:trPr>
          <w:tblCellSpacing w:w="0" w:type="dxa"/>
        </w:trPr>
        <w:tc>
          <w:tcPr>
            <w:tcW w:w="0" w:type="auto"/>
            <w:vAlign w:val="center"/>
          </w:tcPr>
          <w:p w14:paraId="6902A398">
            <w:r>
              <w:rPr>
                <w:rFonts w:hint="eastAsia"/>
              </w:rPr>
              <w:t xml:space="preserve">有效成分及其含量： </w:t>
            </w:r>
          </w:p>
          <w:p w14:paraId="5AC0BEB1">
            <w:r>
              <w:rPr>
                <w:rFonts w:hint="eastAsia"/>
              </w:rPr>
              <w:t xml:space="preserve">    异丙隆95%    </w:t>
            </w:r>
          </w:p>
        </w:tc>
      </w:tr>
      <w:tr w14:paraId="5BFCBBFB">
        <w:tblPrEx>
          <w:tblCellMar>
            <w:top w:w="0" w:type="dxa"/>
            <w:left w:w="0" w:type="dxa"/>
            <w:bottom w:w="0" w:type="dxa"/>
            <w:right w:w="0" w:type="dxa"/>
          </w:tblCellMar>
        </w:tblPrEx>
        <w:trPr>
          <w:tblCellSpacing w:w="0" w:type="dxa"/>
        </w:trPr>
        <w:tc>
          <w:tcPr>
            <w:tcW w:w="0" w:type="auto"/>
            <w:vAlign w:val="center"/>
          </w:tcPr>
          <w:p w14:paraId="4756FBEA">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DBBE5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A595F2D">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A83CAF6">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B49D86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3B0E431">
                  <w:r>
                    <w:rPr>
                      <w:rStyle w:val="8"/>
                      <w:rFonts w:hint="eastAsia"/>
                    </w:rPr>
                    <w:t>施用方式</w:t>
                  </w:r>
                </w:p>
              </w:tc>
            </w:tr>
          </w:tbl>
          <w:p w14:paraId="0F2C5C57"/>
        </w:tc>
      </w:tr>
      <w:tr w14:paraId="62FC4F51">
        <w:tblPrEx>
          <w:tblCellMar>
            <w:top w:w="0" w:type="dxa"/>
            <w:left w:w="0" w:type="dxa"/>
            <w:bottom w:w="0" w:type="dxa"/>
            <w:right w:w="0" w:type="dxa"/>
          </w:tblCellMar>
        </w:tblPrEx>
        <w:trPr>
          <w:tblCellSpacing w:w="0" w:type="dxa"/>
        </w:trPr>
        <w:tc>
          <w:tcPr>
            <w:tcW w:w="0" w:type="auto"/>
            <w:vAlign w:val="center"/>
          </w:tcPr>
          <w:p w14:paraId="0AA64486">
            <w:r>
              <w:rPr>
                <w:rStyle w:val="7"/>
                <w:rFonts w:hint="eastAsia"/>
              </w:rPr>
              <w:t>使用技术要求:</w:t>
            </w:r>
            <w:r>
              <w:rPr>
                <w:rFonts w:hint="eastAsia"/>
              </w:rPr>
              <w:br w:type="textWrapping"/>
            </w:r>
            <w:r>
              <w:rPr>
                <w:rStyle w:val="8"/>
                <w:rFonts w:hint="eastAsia"/>
              </w:rPr>
              <w:t>/</w:t>
            </w:r>
          </w:p>
        </w:tc>
      </w:tr>
      <w:tr w14:paraId="72BFBC51">
        <w:tblPrEx>
          <w:tblCellMar>
            <w:top w:w="0" w:type="dxa"/>
            <w:left w:w="0" w:type="dxa"/>
            <w:bottom w:w="0" w:type="dxa"/>
            <w:right w:w="0" w:type="dxa"/>
          </w:tblCellMar>
        </w:tblPrEx>
        <w:trPr>
          <w:tblCellSpacing w:w="0" w:type="dxa"/>
        </w:trPr>
        <w:tc>
          <w:tcPr>
            <w:tcW w:w="0" w:type="auto"/>
            <w:vAlign w:val="center"/>
          </w:tcPr>
          <w:p w14:paraId="0C4F428A">
            <w:r>
              <w:rPr>
                <w:rStyle w:val="7"/>
                <w:rFonts w:hint="eastAsia"/>
              </w:rPr>
              <w:t>产品性能:</w:t>
            </w:r>
            <w:r>
              <w:rPr>
                <w:rFonts w:hint="eastAsia"/>
              </w:rPr>
              <w:br w:type="textWrapping"/>
            </w:r>
            <w:r>
              <w:rPr>
                <w:rStyle w:val="8"/>
                <w:rFonts w:hint="eastAsia"/>
              </w:rPr>
              <w:t>本品为旱田除草剂。对防除硬草、罔草、看麦娘等有较好防效，除草效果稳定性好，正常使用技术条件下对作物较安全，毒性低，对人畜安全，使用方便。本品是农药制剂加工的原材料，不得用于农作物或者其他场所。</w:t>
            </w:r>
          </w:p>
        </w:tc>
      </w:tr>
      <w:tr w14:paraId="7C64BE38">
        <w:tblPrEx>
          <w:tblCellMar>
            <w:top w:w="0" w:type="dxa"/>
            <w:left w:w="0" w:type="dxa"/>
            <w:bottom w:w="0" w:type="dxa"/>
            <w:right w:w="0" w:type="dxa"/>
          </w:tblCellMar>
        </w:tblPrEx>
        <w:trPr>
          <w:tblCellSpacing w:w="0" w:type="dxa"/>
        </w:trPr>
        <w:tc>
          <w:tcPr>
            <w:tcW w:w="0" w:type="auto"/>
            <w:vAlign w:val="center"/>
          </w:tcPr>
          <w:p w14:paraId="08431017">
            <w:r>
              <w:rPr>
                <w:rStyle w:val="7"/>
                <w:rFonts w:hint="eastAsia"/>
              </w:rPr>
              <w:t>注意事项：</w:t>
            </w:r>
            <w:r>
              <w:rPr>
                <w:rFonts w:hint="eastAsia"/>
              </w:rPr>
              <w:br w:type="textWrapping"/>
            </w:r>
            <w:r>
              <w:rPr>
                <w:rStyle w:val="8"/>
                <w:rFonts w:hint="eastAsia"/>
              </w:rPr>
              <w:t>1.接触本品应穿戴防护衣服和手套、防毒口罩，避免吸入药剂。工作期间不可吃东西和饮水。工作结束后用肥皂和清水洗脸、手和裸露部分。2.加工车间应保持清洁整齐，注意防火，防止泄漏，防尘。3.泄漏处理：隔离泄漏污染区，限制出入。切断火源。建议应急人员戴防尘口罩，穿防护服。不要直接接触泄漏物。小量泄漏：避免扬尘，小心扫起，收集运到废弃物处理场所处置；大量泄漏：收集回收或运到废弃物处理场所处置。4.孕妇及哺乳期妇女避免接触本品.5.用过的容器和废弃包装应妥善处理，不可随意丢弃或作他用。</w:t>
            </w:r>
          </w:p>
        </w:tc>
      </w:tr>
      <w:tr w14:paraId="21008626">
        <w:tblPrEx>
          <w:tblCellMar>
            <w:top w:w="0" w:type="dxa"/>
            <w:left w:w="0" w:type="dxa"/>
            <w:bottom w:w="0" w:type="dxa"/>
            <w:right w:w="0" w:type="dxa"/>
          </w:tblCellMar>
        </w:tblPrEx>
        <w:trPr>
          <w:tblCellSpacing w:w="0" w:type="dxa"/>
        </w:trPr>
        <w:tc>
          <w:tcPr>
            <w:tcW w:w="0" w:type="auto"/>
            <w:vAlign w:val="center"/>
          </w:tcPr>
          <w:p w14:paraId="69E33731">
            <w:r>
              <w:rPr>
                <w:rStyle w:val="7"/>
                <w:rFonts w:hint="eastAsia"/>
              </w:rPr>
              <w:t>中毒急救措施：</w:t>
            </w:r>
            <w:r>
              <w:rPr>
                <w:rFonts w:hint="eastAsia"/>
              </w:rPr>
              <w:br w:type="textWrapping"/>
            </w:r>
            <w:r>
              <w:rPr>
                <w:rStyle w:val="8"/>
                <w:rFonts w:hint="eastAsia"/>
              </w:rPr>
              <w:t>对皮肤和眼睛有轻微的刺激作用。不慎吸入，应将病人移到通风处。不慎接触皮肤或溅入眼睛，应用大量清水冲洗至少15分钟。尚无特效解毒剂。若摄入量大，病人十分清醒，在医生指导下用吐根糖浆诱吐，可在口服活性炭泥中加入山梨醇。对症治疗。</w:t>
            </w:r>
          </w:p>
        </w:tc>
      </w:tr>
      <w:tr w14:paraId="558796AA">
        <w:tblPrEx>
          <w:tblCellMar>
            <w:top w:w="0" w:type="dxa"/>
            <w:left w:w="0" w:type="dxa"/>
            <w:bottom w:w="0" w:type="dxa"/>
            <w:right w:w="0" w:type="dxa"/>
          </w:tblCellMar>
        </w:tblPrEx>
        <w:trPr>
          <w:tblCellSpacing w:w="0" w:type="dxa"/>
        </w:trPr>
        <w:tc>
          <w:tcPr>
            <w:tcW w:w="0" w:type="auto"/>
            <w:vAlign w:val="center"/>
          </w:tcPr>
          <w:p w14:paraId="285CD725">
            <w:r>
              <w:rPr>
                <w:rStyle w:val="7"/>
                <w:rFonts w:hint="eastAsia"/>
              </w:rPr>
              <w:t>储存和运输方法：</w:t>
            </w:r>
            <w:r>
              <w:rPr>
                <w:rFonts w:hint="eastAsia"/>
              </w:rPr>
              <w:br w:type="textWrapping"/>
            </w:r>
            <w:r>
              <w:rPr>
                <w:rStyle w:val="8"/>
                <w:rFonts w:hint="eastAsia"/>
              </w:rPr>
              <w:t>贮于儿童触及不到的场所，并加锁，勿与食品、饲料、粮食、种子等同贮同运。贮运时，严防潮湿和日晒，远离热源或火源。避免与皮肤、眼睛接触，防止口鼻吸入。包装件应贮存在通风、干燥、防雨的仓库中。运输前先检查包装容器是否完整，密封。运输过程中确保容器不泄漏，不倒塌，不坠落，不损坏。</w:t>
            </w:r>
          </w:p>
        </w:tc>
      </w:tr>
      <w:tr w14:paraId="3DCAE046">
        <w:tblPrEx>
          <w:tblCellMar>
            <w:top w:w="0" w:type="dxa"/>
            <w:left w:w="0" w:type="dxa"/>
            <w:bottom w:w="0" w:type="dxa"/>
            <w:right w:w="0" w:type="dxa"/>
          </w:tblCellMar>
        </w:tblPrEx>
        <w:trPr>
          <w:tblCellSpacing w:w="0" w:type="dxa"/>
        </w:trPr>
        <w:tc>
          <w:tcPr>
            <w:tcW w:w="0" w:type="auto"/>
            <w:vAlign w:val="center"/>
          </w:tcPr>
          <w:p w14:paraId="54323B4F">
            <w:r>
              <w:rPr>
                <w:rStyle w:val="7"/>
                <w:rFonts w:hint="eastAsia"/>
              </w:rPr>
              <w:t>质量保证期：</w:t>
            </w:r>
            <w:r>
              <w:rPr>
                <w:rStyle w:val="8"/>
                <w:rFonts w:hint="eastAsia"/>
              </w:rPr>
              <w:t>2年</w:t>
            </w:r>
          </w:p>
        </w:tc>
      </w:tr>
      <w:tr w14:paraId="1158FFA1">
        <w:tblPrEx>
          <w:tblCellMar>
            <w:top w:w="0" w:type="dxa"/>
            <w:left w:w="0" w:type="dxa"/>
            <w:bottom w:w="0" w:type="dxa"/>
            <w:right w:w="0" w:type="dxa"/>
          </w:tblCellMar>
        </w:tblPrEx>
        <w:trPr>
          <w:tblCellSpacing w:w="0" w:type="dxa"/>
        </w:trPr>
        <w:tc>
          <w:tcPr>
            <w:tcW w:w="0" w:type="auto"/>
            <w:vAlign w:val="center"/>
          </w:tcPr>
          <w:p w14:paraId="31AEEA8D">
            <w:r>
              <w:rPr>
                <w:rStyle w:val="7"/>
                <w:rFonts w:hint="eastAsia"/>
              </w:rPr>
              <w:t>备注：</w:t>
            </w:r>
          </w:p>
        </w:tc>
      </w:tr>
    </w:tbl>
    <w:p w14:paraId="79FCDDB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9160E02">
        <w:tblPrEx>
          <w:tblCellMar>
            <w:top w:w="0" w:type="dxa"/>
            <w:left w:w="0" w:type="dxa"/>
            <w:bottom w:w="0" w:type="dxa"/>
            <w:right w:w="0" w:type="dxa"/>
          </w:tblCellMar>
        </w:tblPrEx>
        <w:trPr>
          <w:tblCellSpacing w:w="0" w:type="dxa"/>
        </w:trPr>
        <w:tc>
          <w:tcPr>
            <w:tcW w:w="0" w:type="auto"/>
            <w:vAlign w:val="center"/>
          </w:tcPr>
          <w:p w14:paraId="0A7BAD38">
            <w:r>
              <w:rPr>
                <w:rStyle w:val="7"/>
                <w:rFonts w:hint="eastAsia"/>
              </w:rPr>
              <w:t>登记证号：</w:t>
            </w:r>
            <w:r>
              <w:rPr>
                <w:rFonts w:hint="eastAsia"/>
              </w:rPr>
              <w:t>PD20093653</w:t>
            </w:r>
          </w:p>
        </w:tc>
      </w:tr>
      <w:tr w14:paraId="080EA3B1">
        <w:tblPrEx>
          <w:tblCellMar>
            <w:top w:w="0" w:type="dxa"/>
            <w:left w:w="0" w:type="dxa"/>
            <w:bottom w:w="0" w:type="dxa"/>
            <w:right w:w="0" w:type="dxa"/>
          </w:tblCellMar>
        </w:tblPrEx>
        <w:trPr>
          <w:tblCellSpacing w:w="0" w:type="dxa"/>
        </w:trPr>
        <w:tc>
          <w:tcPr>
            <w:tcW w:w="0" w:type="auto"/>
            <w:vAlign w:val="center"/>
          </w:tcPr>
          <w:p w14:paraId="25E39EFD">
            <w:r>
              <w:rPr>
                <w:rStyle w:val="7"/>
                <w:rFonts w:hint="eastAsia"/>
              </w:rPr>
              <w:t>登记证持有人：</w:t>
            </w:r>
            <w:r>
              <w:rPr>
                <w:rFonts w:hint="eastAsia"/>
              </w:rPr>
              <w:t>陕西西大华特科技实业有限公司</w:t>
            </w:r>
          </w:p>
        </w:tc>
      </w:tr>
      <w:tr w14:paraId="094ACF57">
        <w:tblPrEx>
          <w:tblCellMar>
            <w:top w:w="0" w:type="dxa"/>
            <w:left w:w="0" w:type="dxa"/>
            <w:bottom w:w="0" w:type="dxa"/>
            <w:right w:w="0" w:type="dxa"/>
          </w:tblCellMar>
        </w:tblPrEx>
        <w:trPr>
          <w:tblCellSpacing w:w="0" w:type="dxa"/>
        </w:trPr>
        <w:tc>
          <w:tcPr>
            <w:tcW w:w="0" w:type="auto"/>
            <w:vAlign w:val="center"/>
          </w:tcPr>
          <w:p w14:paraId="108B529F">
            <w:r>
              <w:rPr>
                <w:rStyle w:val="7"/>
                <w:rFonts w:hint="eastAsia"/>
              </w:rPr>
              <w:t>农药名称：</w:t>
            </w:r>
            <w:r>
              <w:rPr>
                <w:rFonts w:hint="eastAsia"/>
              </w:rPr>
              <w:t>噁霉灵</w:t>
            </w:r>
          </w:p>
        </w:tc>
      </w:tr>
      <w:tr w14:paraId="051081F9">
        <w:tblPrEx>
          <w:tblCellMar>
            <w:top w:w="0" w:type="dxa"/>
            <w:left w:w="0" w:type="dxa"/>
            <w:bottom w:w="0" w:type="dxa"/>
            <w:right w:w="0" w:type="dxa"/>
          </w:tblCellMar>
        </w:tblPrEx>
        <w:trPr>
          <w:tblCellSpacing w:w="0" w:type="dxa"/>
        </w:trPr>
        <w:tc>
          <w:tcPr>
            <w:tcW w:w="0" w:type="auto"/>
            <w:vAlign w:val="center"/>
          </w:tcPr>
          <w:p w14:paraId="7E276B27">
            <w:r>
              <w:rPr>
                <w:rStyle w:val="7"/>
                <w:rFonts w:hint="eastAsia"/>
              </w:rPr>
              <w:t>剂型：</w:t>
            </w:r>
            <w:r>
              <w:rPr>
                <w:rFonts w:hint="eastAsia"/>
              </w:rPr>
              <w:t>水剂</w:t>
            </w:r>
          </w:p>
        </w:tc>
      </w:tr>
      <w:tr w14:paraId="0D53AB9A">
        <w:tblPrEx>
          <w:tblCellMar>
            <w:top w:w="0" w:type="dxa"/>
            <w:left w:w="0" w:type="dxa"/>
            <w:bottom w:w="0" w:type="dxa"/>
            <w:right w:w="0" w:type="dxa"/>
          </w:tblCellMar>
        </w:tblPrEx>
        <w:trPr>
          <w:tblCellSpacing w:w="0" w:type="dxa"/>
        </w:trPr>
        <w:tc>
          <w:tcPr>
            <w:tcW w:w="0" w:type="auto"/>
            <w:vAlign w:val="center"/>
          </w:tcPr>
          <w:p w14:paraId="51809C09">
            <w:r>
              <w:rPr>
                <w:rStyle w:val="7"/>
                <w:rFonts w:hint="eastAsia"/>
              </w:rPr>
              <w:t>毒性及其标识：</w:t>
            </w:r>
            <w:r>
              <w:rPr>
                <w:rFonts w:hint="eastAsia"/>
              </w:rPr>
              <w:t xml:space="preserve"> </w:t>
            </w:r>
            <w:r>
              <w:drawing>
                <wp:inline distT="0" distB="0" distL="0" distR="0">
                  <wp:extent cx="476250" cy="323850"/>
                  <wp:effectExtent l="0" t="0" r="0" b="0"/>
                  <wp:docPr id="70" name="图片 7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9CD0F7F">
        <w:tblPrEx>
          <w:tblCellMar>
            <w:top w:w="0" w:type="dxa"/>
            <w:left w:w="0" w:type="dxa"/>
            <w:bottom w:w="0" w:type="dxa"/>
            <w:right w:w="0" w:type="dxa"/>
          </w:tblCellMar>
        </w:tblPrEx>
        <w:trPr>
          <w:tblCellSpacing w:w="0" w:type="dxa"/>
        </w:trPr>
        <w:tc>
          <w:tcPr>
            <w:tcW w:w="0" w:type="auto"/>
            <w:vAlign w:val="center"/>
          </w:tcPr>
          <w:p w14:paraId="69C41B8B">
            <w:r>
              <w:rPr>
                <w:rStyle w:val="7"/>
                <w:rFonts w:hint="eastAsia"/>
              </w:rPr>
              <w:t>总有效成分含量：</w:t>
            </w:r>
            <w:r>
              <w:rPr>
                <w:rFonts w:hint="eastAsia"/>
              </w:rPr>
              <w:t>8%</w:t>
            </w:r>
          </w:p>
        </w:tc>
      </w:tr>
      <w:tr w14:paraId="5C54CEBF">
        <w:tblPrEx>
          <w:tblCellMar>
            <w:top w:w="0" w:type="dxa"/>
            <w:left w:w="0" w:type="dxa"/>
            <w:bottom w:w="0" w:type="dxa"/>
            <w:right w:w="0" w:type="dxa"/>
          </w:tblCellMar>
        </w:tblPrEx>
        <w:trPr>
          <w:tblCellSpacing w:w="0" w:type="dxa"/>
        </w:trPr>
        <w:tc>
          <w:tcPr>
            <w:tcW w:w="0" w:type="auto"/>
            <w:vAlign w:val="center"/>
          </w:tcPr>
          <w:p w14:paraId="0C1393C0">
            <w:r>
              <w:rPr>
                <w:rFonts w:hint="eastAsia"/>
              </w:rPr>
              <w:t xml:space="preserve">有效成分及其含量： </w:t>
            </w:r>
          </w:p>
          <w:p w14:paraId="67F30F6F">
            <w:r>
              <w:rPr>
                <w:rFonts w:hint="eastAsia"/>
              </w:rPr>
              <w:t xml:space="preserve">    噁霉灵8%    </w:t>
            </w:r>
          </w:p>
        </w:tc>
      </w:tr>
      <w:tr w14:paraId="793C69EE">
        <w:tblPrEx>
          <w:tblCellMar>
            <w:top w:w="0" w:type="dxa"/>
            <w:left w:w="0" w:type="dxa"/>
            <w:bottom w:w="0" w:type="dxa"/>
            <w:right w:w="0" w:type="dxa"/>
          </w:tblCellMar>
        </w:tblPrEx>
        <w:trPr>
          <w:tblCellSpacing w:w="0" w:type="dxa"/>
        </w:trPr>
        <w:tc>
          <w:tcPr>
            <w:tcW w:w="0" w:type="auto"/>
            <w:vAlign w:val="center"/>
          </w:tcPr>
          <w:p w14:paraId="53CF0BA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58D0D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7FEFA87">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93D038E">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ED9233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A75FA45">
                  <w:r>
                    <w:rPr>
                      <w:rStyle w:val="8"/>
                      <w:rFonts w:hint="eastAsia"/>
                    </w:rPr>
                    <w:t>施用方式</w:t>
                  </w:r>
                </w:p>
              </w:tc>
            </w:tr>
            <w:tr w14:paraId="74F36F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4466C9E">
                  <w:r>
                    <w:rPr>
                      <w:rStyle w:val="8"/>
                      <w:rFonts w:hint="eastAsia"/>
                    </w:rPr>
                    <w:t>辣椒</w:t>
                  </w:r>
                </w:p>
              </w:tc>
              <w:tc>
                <w:tcPr>
                  <w:tcW w:w="0" w:type="auto"/>
                  <w:tcBorders>
                    <w:top w:val="outset" w:color="auto" w:sz="6" w:space="0"/>
                    <w:left w:val="outset" w:color="auto" w:sz="6" w:space="0"/>
                    <w:bottom w:val="outset" w:color="auto" w:sz="6" w:space="0"/>
                    <w:right w:val="outset" w:color="auto" w:sz="6" w:space="0"/>
                  </w:tcBorders>
                  <w:vAlign w:val="center"/>
                </w:tcPr>
                <w:p w14:paraId="2BA10637">
                  <w:r>
                    <w:rPr>
                      <w:rStyle w:val="8"/>
                      <w:rFonts w:hint="eastAsia"/>
                    </w:rPr>
                    <w:t>立枯病</w:t>
                  </w:r>
                </w:p>
              </w:tc>
              <w:tc>
                <w:tcPr>
                  <w:tcW w:w="0" w:type="auto"/>
                  <w:tcBorders>
                    <w:top w:val="outset" w:color="auto" w:sz="6" w:space="0"/>
                    <w:left w:val="outset" w:color="auto" w:sz="6" w:space="0"/>
                    <w:bottom w:val="outset" w:color="auto" w:sz="6" w:space="0"/>
                    <w:right w:val="outset" w:color="auto" w:sz="6" w:space="0"/>
                  </w:tcBorders>
                  <w:vAlign w:val="center"/>
                </w:tcPr>
                <w:p w14:paraId="7B2447BD">
                  <w:r>
                    <w:rPr>
                      <w:rStyle w:val="8"/>
                      <w:rFonts w:hint="eastAsia"/>
                    </w:rPr>
                    <w:t>9.375-13.125克/平方米</w:t>
                  </w:r>
                </w:p>
              </w:tc>
              <w:tc>
                <w:tcPr>
                  <w:tcW w:w="0" w:type="auto"/>
                  <w:tcBorders>
                    <w:top w:val="outset" w:color="auto" w:sz="6" w:space="0"/>
                    <w:left w:val="outset" w:color="auto" w:sz="6" w:space="0"/>
                    <w:bottom w:val="outset" w:color="auto" w:sz="6" w:space="0"/>
                    <w:right w:val="outset" w:color="auto" w:sz="6" w:space="0"/>
                  </w:tcBorders>
                  <w:vAlign w:val="center"/>
                </w:tcPr>
                <w:p w14:paraId="46F6BFCB">
                  <w:r>
                    <w:rPr>
                      <w:rStyle w:val="8"/>
                      <w:rFonts w:hint="eastAsia"/>
                    </w:rPr>
                    <w:t>泼浇</w:t>
                  </w:r>
                </w:p>
              </w:tc>
            </w:tr>
            <w:tr w14:paraId="0CB47C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10514AA">
                  <w:r>
                    <w:rPr>
                      <w:rStyle w:val="8"/>
                      <w:rFonts w:hint="eastAsia"/>
                    </w:rPr>
                    <w:t>水稻育秧田</w:t>
                  </w:r>
                </w:p>
              </w:tc>
              <w:tc>
                <w:tcPr>
                  <w:tcW w:w="0" w:type="auto"/>
                  <w:tcBorders>
                    <w:top w:val="outset" w:color="auto" w:sz="6" w:space="0"/>
                    <w:left w:val="outset" w:color="auto" w:sz="6" w:space="0"/>
                    <w:bottom w:val="outset" w:color="auto" w:sz="6" w:space="0"/>
                    <w:right w:val="outset" w:color="auto" w:sz="6" w:space="0"/>
                  </w:tcBorders>
                  <w:vAlign w:val="center"/>
                </w:tcPr>
                <w:p w14:paraId="53A3884E">
                  <w:r>
                    <w:rPr>
                      <w:rStyle w:val="8"/>
                      <w:rFonts w:hint="eastAsia"/>
                    </w:rPr>
                    <w:t>立枯病</w:t>
                  </w:r>
                </w:p>
              </w:tc>
              <w:tc>
                <w:tcPr>
                  <w:tcW w:w="0" w:type="auto"/>
                  <w:tcBorders>
                    <w:top w:val="outset" w:color="auto" w:sz="6" w:space="0"/>
                    <w:left w:val="outset" w:color="auto" w:sz="6" w:space="0"/>
                    <w:bottom w:val="outset" w:color="auto" w:sz="6" w:space="0"/>
                    <w:right w:val="outset" w:color="auto" w:sz="6" w:space="0"/>
                  </w:tcBorders>
                  <w:vAlign w:val="center"/>
                </w:tcPr>
                <w:p w14:paraId="78E28324">
                  <w:r>
                    <w:rPr>
                      <w:rStyle w:val="8"/>
                      <w:rFonts w:hint="eastAsia"/>
                    </w:rPr>
                    <w:t>9375-12500克/亩</w:t>
                  </w:r>
                </w:p>
              </w:tc>
              <w:tc>
                <w:tcPr>
                  <w:tcW w:w="0" w:type="auto"/>
                  <w:tcBorders>
                    <w:top w:val="outset" w:color="auto" w:sz="6" w:space="0"/>
                    <w:left w:val="outset" w:color="auto" w:sz="6" w:space="0"/>
                    <w:bottom w:val="outset" w:color="auto" w:sz="6" w:space="0"/>
                    <w:right w:val="outset" w:color="auto" w:sz="6" w:space="0"/>
                  </w:tcBorders>
                  <w:vAlign w:val="center"/>
                </w:tcPr>
                <w:p w14:paraId="7D54ACD9">
                  <w:r>
                    <w:rPr>
                      <w:rStyle w:val="8"/>
                      <w:rFonts w:hint="eastAsia"/>
                    </w:rPr>
                    <w:t>苗床土壤处理</w:t>
                  </w:r>
                </w:p>
              </w:tc>
            </w:tr>
          </w:tbl>
          <w:p w14:paraId="25475B2C"/>
        </w:tc>
      </w:tr>
      <w:tr w14:paraId="1288DB2F">
        <w:tblPrEx>
          <w:tblCellMar>
            <w:top w:w="0" w:type="dxa"/>
            <w:left w:w="0" w:type="dxa"/>
            <w:bottom w:w="0" w:type="dxa"/>
            <w:right w:w="0" w:type="dxa"/>
          </w:tblCellMar>
        </w:tblPrEx>
        <w:trPr>
          <w:tblCellSpacing w:w="0" w:type="dxa"/>
        </w:trPr>
        <w:tc>
          <w:tcPr>
            <w:tcW w:w="0" w:type="auto"/>
            <w:vAlign w:val="center"/>
          </w:tcPr>
          <w:p w14:paraId="11F328D5">
            <w:r>
              <w:rPr>
                <w:rStyle w:val="7"/>
                <w:rFonts w:hint="eastAsia"/>
              </w:rPr>
              <w:t>使用技术要求:</w:t>
            </w:r>
            <w:r>
              <w:rPr>
                <w:rFonts w:hint="eastAsia"/>
              </w:rPr>
              <w:br w:type="textWrapping"/>
            </w:r>
            <w:r>
              <w:rPr>
                <w:rStyle w:val="8"/>
                <w:rFonts w:hint="eastAsia"/>
              </w:rPr>
              <w:t>1、本品应在水稻育秧田做土壤处理，注意用药均匀。2、辣椒播种时采用泼浇法对苗木土壤进行处理，施药时保证药液均匀，以浇透为宜。3、在水稻上每季最多使用3次。</w:t>
            </w:r>
          </w:p>
        </w:tc>
      </w:tr>
      <w:tr w14:paraId="39913A2B">
        <w:tblPrEx>
          <w:tblCellMar>
            <w:top w:w="0" w:type="dxa"/>
            <w:left w:w="0" w:type="dxa"/>
            <w:bottom w:w="0" w:type="dxa"/>
            <w:right w:w="0" w:type="dxa"/>
          </w:tblCellMar>
        </w:tblPrEx>
        <w:trPr>
          <w:tblCellSpacing w:w="0" w:type="dxa"/>
        </w:trPr>
        <w:tc>
          <w:tcPr>
            <w:tcW w:w="0" w:type="auto"/>
            <w:vAlign w:val="center"/>
          </w:tcPr>
          <w:p w14:paraId="779417BC">
            <w:r>
              <w:rPr>
                <w:rStyle w:val="7"/>
                <w:rFonts w:hint="eastAsia"/>
              </w:rPr>
              <w:t>产品性能:</w:t>
            </w:r>
            <w:r>
              <w:rPr>
                <w:rFonts w:hint="eastAsia"/>
              </w:rPr>
              <w:br w:type="textWrapping"/>
            </w:r>
            <w:r>
              <w:rPr>
                <w:rStyle w:val="8"/>
                <w:rFonts w:hint="eastAsia"/>
              </w:rPr>
              <w:t>本品为内吸性杀菌剂，同时又是一种土壤消毒剂，与土壤中的铁、铝离子结合，抑制孢子的发芽，并能被植物的根吸收及在根系内移动。适用于防治育秧田水稻、辣椒立枯病。</w:t>
            </w:r>
          </w:p>
        </w:tc>
      </w:tr>
      <w:tr w14:paraId="111E0E78">
        <w:tblPrEx>
          <w:tblCellMar>
            <w:top w:w="0" w:type="dxa"/>
            <w:left w:w="0" w:type="dxa"/>
            <w:bottom w:w="0" w:type="dxa"/>
            <w:right w:w="0" w:type="dxa"/>
          </w:tblCellMar>
        </w:tblPrEx>
        <w:trPr>
          <w:tblCellSpacing w:w="0" w:type="dxa"/>
        </w:trPr>
        <w:tc>
          <w:tcPr>
            <w:tcW w:w="0" w:type="auto"/>
            <w:vAlign w:val="center"/>
          </w:tcPr>
          <w:p w14:paraId="5627F931">
            <w:r>
              <w:rPr>
                <w:rStyle w:val="7"/>
                <w:rFonts w:hint="eastAsia"/>
              </w:rPr>
              <w:t>注意事项：</w:t>
            </w:r>
            <w:r>
              <w:rPr>
                <w:rFonts w:hint="eastAsia"/>
              </w:rPr>
              <w:br w:type="textWrapping"/>
            </w:r>
            <w:r>
              <w:rPr>
                <w:rStyle w:val="8"/>
                <w:rFonts w:hint="eastAsia"/>
              </w:rPr>
              <w:t>1、本品不能与呈碱性的农药等物质混用，以免分解失效。 2、要严格控制用药量，以防抑制作物生长，建议与其他作用机制不同的杀菌剂轮换使用，以延缓病菌抗性产生。 3、远离水产养殖区施药，禁止在河塘等水体中清洗施药器具，避免污染水源。 4、使用本品时应穿戴防护服和手套，避免吸入药液。施药期间不可吃东西和饮水。施药后应及时洗手和洗脸。 5、孕妇及哺乳期妇女禁止接触本品。 6、用过的容器应妥善处理，不可做他用，也不可随意丢弃。</w:t>
            </w:r>
          </w:p>
        </w:tc>
      </w:tr>
      <w:tr w14:paraId="6BE2DA0E">
        <w:tblPrEx>
          <w:tblCellMar>
            <w:top w:w="0" w:type="dxa"/>
            <w:left w:w="0" w:type="dxa"/>
            <w:bottom w:w="0" w:type="dxa"/>
            <w:right w:w="0" w:type="dxa"/>
          </w:tblCellMar>
        </w:tblPrEx>
        <w:trPr>
          <w:tblCellSpacing w:w="0" w:type="dxa"/>
        </w:trPr>
        <w:tc>
          <w:tcPr>
            <w:tcW w:w="0" w:type="auto"/>
            <w:vAlign w:val="center"/>
          </w:tcPr>
          <w:p w14:paraId="76CBA01B">
            <w:r>
              <w:rPr>
                <w:rStyle w:val="7"/>
                <w:rFonts w:hint="eastAsia"/>
              </w:rPr>
              <w:t>中毒急救措施：</w:t>
            </w:r>
            <w:r>
              <w:rPr>
                <w:rFonts w:hint="eastAsia"/>
              </w:rPr>
              <w:br w:type="textWrapping"/>
            </w:r>
            <w:r>
              <w:rPr>
                <w:rStyle w:val="8"/>
                <w:rFonts w:hint="eastAsia"/>
              </w:rPr>
              <w:t>不慎吸入，应立即将病人移至空气流通处；不慎接触皮肤或溅入眼内，立即用大量清水冲洗至少15分钟；误服，要催吐，保持安静，并立即携标签送医院对症治疗。</w:t>
            </w:r>
          </w:p>
        </w:tc>
      </w:tr>
      <w:tr w14:paraId="28784D26">
        <w:tblPrEx>
          <w:tblCellMar>
            <w:top w:w="0" w:type="dxa"/>
            <w:left w:w="0" w:type="dxa"/>
            <w:bottom w:w="0" w:type="dxa"/>
            <w:right w:w="0" w:type="dxa"/>
          </w:tblCellMar>
        </w:tblPrEx>
        <w:trPr>
          <w:tblCellSpacing w:w="0" w:type="dxa"/>
        </w:trPr>
        <w:tc>
          <w:tcPr>
            <w:tcW w:w="0" w:type="auto"/>
            <w:vAlign w:val="center"/>
          </w:tcPr>
          <w:p w14:paraId="605F961F">
            <w:r>
              <w:rPr>
                <w:rStyle w:val="7"/>
                <w:rFonts w:hint="eastAsia"/>
              </w:rPr>
              <w:t>储存和运输方法：</w:t>
            </w:r>
            <w:r>
              <w:rPr>
                <w:rFonts w:hint="eastAsia"/>
              </w:rPr>
              <w:br w:type="textWrapping"/>
            </w:r>
            <w:r>
              <w:rPr>
                <w:rStyle w:val="8"/>
                <w:rFonts w:hint="eastAsia"/>
              </w:rPr>
              <w:t>包装件应贮存在通风、干燥的仓库中。远离儿童及其他无关人员，并加锁。贮运时，严防潮湿和日晒，不得与食物、种子、饮料、饲料等混合储运。避免与皮肤、眼睛接触，防止由口鼻吸入。</w:t>
            </w:r>
          </w:p>
        </w:tc>
      </w:tr>
      <w:tr w14:paraId="64629B9B">
        <w:tblPrEx>
          <w:tblCellMar>
            <w:top w:w="0" w:type="dxa"/>
            <w:left w:w="0" w:type="dxa"/>
            <w:bottom w:w="0" w:type="dxa"/>
            <w:right w:w="0" w:type="dxa"/>
          </w:tblCellMar>
        </w:tblPrEx>
        <w:trPr>
          <w:tblCellSpacing w:w="0" w:type="dxa"/>
        </w:trPr>
        <w:tc>
          <w:tcPr>
            <w:tcW w:w="0" w:type="auto"/>
            <w:vAlign w:val="center"/>
          </w:tcPr>
          <w:p w14:paraId="1027C0D9">
            <w:r>
              <w:rPr>
                <w:rStyle w:val="7"/>
                <w:rFonts w:hint="eastAsia"/>
              </w:rPr>
              <w:t>质量保证期：</w:t>
            </w:r>
            <w:r>
              <w:rPr>
                <w:rStyle w:val="8"/>
                <w:rFonts w:hint="eastAsia"/>
              </w:rPr>
              <w:t>2年</w:t>
            </w:r>
          </w:p>
        </w:tc>
      </w:tr>
      <w:tr w14:paraId="3C25D45E">
        <w:tblPrEx>
          <w:tblCellMar>
            <w:top w:w="0" w:type="dxa"/>
            <w:left w:w="0" w:type="dxa"/>
            <w:bottom w:w="0" w:type="dxa"/>
            <w:right w:w="0" w:type="dxa"/>
          </w:tblCellMar>
        </w:tblPrEx>
        <w:trPr>
          <w:tblCellSpacing w:w="0" w:type="dxa"/>
        </w:trPr>
        <w:tc>
          <w:tcPr>
            <w:tcW w:w="0" w:type="auto"/>
            <w:vAlign w:val="center"/>
          </w:tcPr>
          <w:p w14:paraId="5571C5A0">
            <w:r>
              <w:rPr>
                <w:rStyle w:val="7"/>
                <w:rFonts w:hint="eastAsia"/>
              </w:rPr>
              <w:t>备注：</w:t>
            </w:r>
          </w:p>
        </w:tc>
      </w:tr>
    </w:tbl>
    <w:p w14:paraId="1F2A004B"/>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EB3BAD3">
        <w:tblPrEx>
          <w:tblCellMar>
            <w:top w:w="0" w:type="dxa"/>
            <w:left w:w="0" w:type="dxa"/>
            <w:bottom w:w="0" w:type="dxa"/>
            <w:right w:w="0" w:type="dxa"/>
          </w:tblCellMar>
        </w:tblPrEx>
        <w:trPr>
          <w:tblCellSpacing w:w="0" w:type="dxa"/>
        </w:trPr>
        <w:tc>
          <w:tcPr>
            <w:tcW w:w="0" w:type="auto"/>
            <w:vAlign w:val="center"/>
          </w:tcPr>
          <w:p w14:paraId="2EE2B9C9">
            <w:r>
              <w:rPr>
                <w:rStyle w:val="7"/>
                <w:rFonts w:hint="eastAsia"/>
              </w:rPr>
              <w:t>登记证号：</w:t>
            </w:r>
            <w:r>
              <w:rPr>
                <w:rFonts w:hint="eastAsia"/>
              </w:rPr>
              <w:t>PD20150492</w:t>
            </w:r>
          </w:p>
        </w:tc>
      </w:tr>
      <w:tr w14:paraId="4E76E158">
        <w:tblPrEx>
          <w:tblCellMar>
            <w:top w:w="0" w:type="dxa"/>
            <w:left w:w="0" w:type="dxa"/>
            <w:bottom w:w="0" w:type="dxa"/>
            <w:right w:w="0" w:type="dxa"/>
          </w:tblCellMar>
        </w:tblPrEx>
        <w:trPr>
          <w:tblCellSpacing w:w="0" w:type="dxa"/>
        </w:trPr>
        <w:tc>
          <w:tcPr>
            <w:tcW w:w="0" w:type="auto"/>
            <w:vAlign w:val="center"/>
          </w:tcPr>
          <w:p w14:paraId="520691C8">
            <w:r>
              <w:rPr>
                <w:rStyle w:val="7"/>
                <w:rFonts w:hint="eastAsia"/>
              </w:rPr>
              <w:t>登记证持有人：</w:t>
            </w:r>
            <w:r>
              <w:rPr>
                <w:rFonts w:hint="eastAsia"/>
              </w:rPr>
              <w:t>江西正邦作物保护股份有限公司</w:t>
            </w:r>
          </w:p>
        </w:tc>
      </w:tr>
      <w:tr w14:paraId="3F2DD9EE">
        <w:tblPrEx>
          <w:tblCellMar>
            <w:top w:w="0" w:type="dxa"/>
            <w:left w:w="0" w:type="dxa"/>
            <w:bottom w:w="0" w:type="dxa"/>
            <w:right w:w="0" w:type="dxa"/>
          </w:tblCellMar>
        </w:tblPrEx>
        <w:trPr>
          <w:tblCellSpacing w:w="0" w:type="dxa"/>
        </w:trPr>
        <w:tc>
          <w:tcPr>
            <w:tcW w:w="0" w:type="auto"/>
            <w:vAlign w:val="center"/>
          </w:tcPr>
          <w:p w14:paraId="71EF9D34">
            <w:r>
              <w:rPr>
                <w:rStyle w:val="7"/>
                <w:rFonts w:hint="eastAsia"/>
              </w:rPr>
              <w:t>农药名称：</w:t>
            </w:r>
            <w:r>
              <w:rPr>
                <w:rFonts w:hint="eastAsia"/>
              </w:rPr>
              <w:t>嘧菌酯</w:t>
            </w:r>
          </w:p>
        </w:tc>
      </w:tr>
      <w:tr w14:paraId="5AA3C205">
        <w:tblPrEx>
          <w:tblCellMar>
            <w:top w:w="0" w:type="dxa"/>
            <w:left w:w="0" w:type="dxa"/>
            <w:bottom w:w="0" w:type="dxa"/>
            <w:right w:w="0" w:type="dxa"/>
          </w:tblCellMar>
        </w:tblPrEx>
        <w:trPr>
          <w:tblCellSpacing w:w="0" w:type="dxa"/>
        </w:trPr>
        <w:tc>
          <w:tcPr>
            <w:tcW w:w="0" w:type="auto"/>
            <w:vAlign w:val="center"/>
          </w:tcPr>
          <w:p w14:paraId="4FEE04C2">
            <w:r>
              <w:rPr>
                <w:rStyle w:val="7"/>
                <w:rFonts w:hint="eastAsia"/>
              </w:rPr>
              <w:t>剂型：</w:t>
            </w:r>
            <w:r>
              <w:rPr>
                <w:rFonts w:hint="eastAsia"/>
              </w:rPr>
              <w:t>悬浮剂</w:t>
            </w:r>
          </w:p>
        </w:tc>
      </w:tr>
      <w:tr w14:paraId="556BCACC">
        <w:tblPrEx>
          <w:tblCellMar>
            <w:top w:w="0" w:type="dxa"/>
            <w:left w:w="0" w:type="dxa"/>
            <w:bottom w:w="0" w:type="dxa"/>
            <w:right w:w="0" w:type="dxa"/>
          </w:tblCellMar>
        </w:tblPrEx>
        <w:trPr>
          <w:tblCellSpacing w:w="0" w:type="dxa"/>
        </w:trPr>
        <w:tc>
          <w:tcPr>
            <w:tcW w:w="0" w:type="auto"/>
            <w:vAlign w:val="center"/>
          </w:tcPr>
          <w:p w14:paraId="4C295DE3">
            <w:r>
              <w:rPr>
                <w:rStyle w:val="7"/>
                <w:rFonts w:hint="eastAsia"/>
              </w:rPr>
              <w:t>毒性及其标识：</w:t>
            </w:r>
            <w:r>
              <w:rPr>
                <w:rFonts w:hint="eastAsia"/>
              </w:rPr>
              <w:t xml:space="preserve"> </w:t>
            </w:r>
            <w:r>
              <w:drawing>
                <wp:inline distT="0" distB="0" distL="0" distR="0">
                  <wp:extent cx="476250" cy="323850"/>
                  <wp:effectExtent l="0" t="0" r="0" b="0"/>
                  <wp:docPr id="71" name="图片 7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5D01A15">
        <w:tblPrEx>
          <w:tblCellMar>
            <w:top w:w="0" w:type="dxa"/>
            <w:left w:w="0" w:type="dxa"/>
            <w:bottom w:w="0" w:type="dxa"/>
            <w:right w:w="0" w:type="dxa"/>
          </w:tblCellMar>
        </w:tblPrEx>
        <w:trPr>
          <w:tblCellSpacing w:w="0" w:type="dxa"/>
        </w:trPr>
        <w:tc>
          <w:tcPr>
            <w:tcW w:w="0" w:type="auto"/>
            <w:vAlign w:val="center"/>
          </w:tcPr>
          <w:p w14:paraId="5444BE07">
            <w:r>
              <w:rPr>
                <w:rStyle w:val="7"/>
                <w:rFonts w:hint="eastAsia"/>
              </w:rPr>
              <w:t>总有效成分含量：</w:t>
            </w:r>
            <w:r>
              <w:rPr>
                <w:rFonts w:hint="eastAsia"/>
              </w:rPr>
              <w:t>25%</w:t>
            </w:r>
          </w:p>
        </w:tc>
      </w:tr>
      <w:tr w14:paraId="37397101">
        <w:tblPrEx>
          <w:tblCellMar>
            <w:top w:w="0" w:type="dxa"/>
            <w:left w:w="0" w:type="dxa"/>
            <w:bottom w:w="0" w:type="dxa"/>
            <w:right w:w="0" w:type="dxa"/>
          </w:tblCellMar>
        </w:tblPrEx>
        <w:trPr>
          <w:tblCellSpacing w:w="0" w:type="dxa"/>
        </w:trPr>
        <w:tc>
          <w:tcPr>
            <w:tcW w:w="0" w:type="auto"/>
            <w:vAlign w:val="center"/>
          </w:tcPr>
          <w:p w14:paraId="67E6699C">
            <w:r>
              <w:rPr>
                <w:rFonts w:hint="eastAsia"/>
              </w:rPr>
              <w:t xml:space="preserve">有效成分及其含量： </w:t>
            </w:r>
          </w:p>
          <w:p w14:paraId="22E872E2">
            <w:r>
              <w:rPr>
                <w:rFonts w:hint="eastAsia"/>
              </w:rPr>
              <w:t xml:space="preserve">    嘧菌酯25%    </w:t>
            </w:r>
          </w:p>
        </w:tc>
      </w:tr>
      <w:tr w14:paraId="0D387818">
        <w:tblPrEx>
          <w:tblCellMar>
            <w:top w:w="0" w:type="dxa"/>
            <w:left w:w="0" w:type="dxa"/>
            <w:bottom w:w="0" w:type="dxa"/>
            <w:right w:w="0" w:type="dxa"/>
          </w:tblCellMar>
        </w:tblPrEx>
        <w:trPr>
          <w:tblCellSpacing w:w="0" w:type="dxa"/>
        </w:trPr>
        <w:tc>
          <w:tcPr>
            <w:tcW w:w="0" w:type="auto"/>
            <w:vAlign w:val="center"/>
          </w:tcPr>
          <w:p w14:paraId="5554CDD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551B6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416672D">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8DA9A1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4E586A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460A8E7">
                  <w:r>
                    <w:rPr>
                      <w:rStyle w:val="8"/>
                      <w:rFonts w:hint="eastAsia"/>
                    </w:rPr>
                    <w:t>施用方式</w:t>
                  </w:r>
                </w:p>
              </w:tc>
            </w:tr>
            <w:tr w14:paraId="343B5D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A00C39C">
                  <w:r>
                    <w:rPr>
                      <w:rStyle w:val="8"/>
                      <w:rFonts w:hint="eastAsia"/>
                    </w:rPr>
                    <w:t>西瓜</w:t>
                  </w:r>
                </w:p>
              </w:tc>
              <w:tc>
                <w:tcPr>
                  <w:tcW w:w="0" w:type="auto"/>
                  <w:tcBorders>
                    <w:top w:val="outset" w:color="auto" w:sz="6" w:space="0"/>
                    <w:left w:val="outset" w:color="auto" w:sz="6" w:space="0"/>
                    <w:bottom w:val="outset" w:color="auto" w:sz="6" w:space="0"/>
                    <w:right w:val="outset" w:color="auto" w:sz="6" w:space="0"/>
                  </w:tcBorders>
                  <w:vAlign w:val="center"/>
                </w:tcPr>
                <w:p w14:paraId="648C01B5">
                  <w:r>
                    <w:rPr>
                      <w:rStyle w:val="8"/>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2ED82DA6">
                  <w:r>
                    <w:rPr>
                      <w:rStyle w:val="8"/>
                      <w:rFonts w:hint="eastAsia"/>
                    </w:rPr>
                    <w:t>625-1250倍液</w:t>
                  </w:r>
                </w:p>
              </w:tc>
              <w:tc>
                <w:tcPr>
                  <w:tcW w:w="0" w:type="auto"/>
                  <w:tcBorders>
                    <w:top w:val="outset" w:color="auto" w:sz="6" w:space="0"/>
                    <w:left w:val="outset" w:color="auto" w:sz="6" w:space="0"/>
                    <w:bottom w:val="outset" w:color="auto" w:sz="6" w:space="0"/>
                    <w:right w:val="outset" w:color="auto" w:sz="6" w:space="0"/>
                  </w:tcBorders>
                  <w:vAlign w:val="center"/>
                </w:tcPr>
                <w:p w14:paraId="23FE06C1">
                  <w:r>
                    <w:rPr>
                      <w:rStyle w:val="8"/>
                      <w:rFonts w:hint="eastAsia"/>
                    </w:rPr>
                    <w:t>喷雾</w:t>
                  </w:r>
                </w:p>
              </w:tc>
            </w:tr>
          </w:tbl>
          <w:p w14:paraId="68D572DB"/>
        </w:tc>
      </w:tr>
      <w:tr w14:paraId="7C25EDFC">
        <w:tblPrEx>
          <w:tblCellMar>
            <w:top w:w="0" w:type="dxa"/>
            <w:left w:w="0" w:type="dxa"/>
            <w:bottom w:w="0" w:type="dxa"/>
            <w:right w:w="0" w:type="dxa"/>
          </w:tblCellMar>
        </w:tblPrEx>
        <w:trPr>
          <w:tblCellSpacing w:w="0" w:type="dxa"/>
        </w:trPr>
        <w:tc>
          <w:tcPr>
            <w:tcW w:w="0" w:type="auto"/>
            <w:vAlign w:val="center"/>
          </w:tcPr>
          <w:p w14:paraId="79E30684">
            <w:r>
              <w:rPr>
                <w:rStyle w:val="7"/>
                <w:rFonts w:hint="eastAsia"/>
              </w:rPr>
              <w:t>使用技术要求:</w:t>
            </w:r>
            <w:r>
              <w:rPr>
                <w:rFonts w:hint="eastAsia"/>
              </w:rPr>
              <w:br w:type="textWrapping"/>
            </w:r>
            <w:r>
              <w:rPr>
                <w:rStyle w:val="8"/>
                <w:rFonts w:hint="eastAsia"/>
              </w:rPr>
              <w:t>1.按推荐用量对水进行叶面喷雾。配制药液时，先向喷雾器中注入少量水，然后加入推荐用量的药剂，充分搅拌溶解后，加入足量水。2．在西瓜炭疽病发病前或发病初期施药，采用喷雾法，根据病情发生情况，连续施药2-3次，每次间隔10天左右。 3.苹果和樱桃对本品敏感，切勿使用；对邻近苹果和樱桃的作物喷施时，避免药剂雾滴漂移。 4.大风天或预计1小时内降雨，请勿施药。5.本品在西瓜上使用的安全间隔期为14天，每季最多使用3次。</w:t>
            </w:r>
          </w:p>
        </w:tc>
      </w:tr>
      <w:tr w14:paraId="15B87641">
        <w:tblPrEx>
          <w:tblCellMar>
            <w:top w:w="0" w:type="dxa"/>
            <w:left w:w="0" w:type="dxa"/>
            <w:bottom w:w="0" w:type="dxa"/>
            <w:right w:w="0" w:type="dxa"/>
          </w:tblCellMar>
        </w:tblPrEx>
        <w:trPr>
          <w:tblCellSpacing w:w="0" w:type="dxa"/>
        </w:trPr>
        <w:tc>
          <w:tcPr>
            <w:tcW w:w="0" w:type="auto"/>
            <w:vAlign w:val="center"/>
          </w:tcPr>
          <w:p w14:paraId="4DC8DCE0">
            <w:r>
              <w:rPr>
                <w:rStyle w:val="7"/>
                <w:rFonts w:hint="eastAsia"/>
              </w:rPr>
              <w:t>产品性能:</w:t>
            </w:r>
            <w:r>
              <w:rPr>
                <w:rFonts w:hint="eastAsia"/>
              </w:rPr>
              <w:br w:type="textWrapping"/>
            </w:r>
            <w:r>
              <w:rPr>
                <w:rStyle w:val="8"/>
                <w:rFonts w:hint="eastAsia"/>
              </w:rPr>
              <w:t>本品是一种β甲氧基丙烯酸酯类杀菌剂，通过抑制病原菌线粒体的呼吸作用来阻止其能量合成, 是一种较新的作用机理的杀菌剂, 具有保护和治疗双重功效。</w:t>
            </w:r>
          </w:p>
        </w:tc>
      </w:tr>
      <w:tr w14:paraId="0778E66F">
        <w:tblPrEx>
          <w:tblCellMar>
            <w:top w:w="0" w:type="dxa"/>
            <w:left w:w="0" w:type="dxa"/>
            <w:bottom w:w="0" w:type="dxa"/>
            <w:right w:w="0" w:type="dxa"/>
          </w:tblCellMar>
        </w:tblPrEx>
        <w:trPr>
          <w:tblCellSpacing w:w="0" w:type="dxa"/>
        </w:trPr>
        <w:tc>
          <w:tcPr>
            <w:tcW w:w="0" w:type="auto"/>
            <w:vAlign w:val="center"/>
          </w:tcPr>
          <w:p w14:paraId="08E22574">
            <w:r>
              <w:rPr>
                <w:rStyle w:val="7"/>
                <w:rFonts w:hint="eastAsia"/>
              </w:rPr>
              <w:t>注意事项：</w:t>
            </w:r>
            <w:r>
              <w:rPr>
                <w:rFonts w:hint="eastAsia"/>
              </w:rPr>
              <w:br w:type="textWrapping"/>
            </w:r>
            <w:r>
              <w:rPr>
                <w:rStyle w:val="8"/>
                <w:rFonts w:hint="eastAsia"/>
              </w:rPr>
              <w:t>1.对鱼类等水生生物有毒, 远离水产养殖区施药，禁止在河塘等水体中清洗施药器具。 开花植物花期禁用；蚕室及桑园附近禁用；赤眼蜂等天敌放飞区域禁用。2.避免与乳油类农药和有机硅类助剂混用。3.使用本品时应穿戴防护服、口罩（或面罩）、手套和胶鞋，喷雾时要顺风方向进行，防止口鼻吸入，施药后应及时用肥皂清洗手和脸。4.建议与其他作用机制不同的杀菌剂轮换使用。 5.孕妇及哺乳期妇女禁止接触本品。6.用过的容器应妥善处理，不可做他用，也不可随意丢弃。</w:t>
            </w:r>
          </w:p>
        </w:tc>
      </w:tr>
      <w:tr w14:paraId="618489B2">
        <w:tblPrEx>
          <w:tblCellMar>
            <w:top w:w="0" w:type="dxa"/>
            <w:left w:w="0" w:type="dxa"/>
            <w:bottom w:w="0" w:type="dxa"/>
            <w:right w:w="0" w:type="dxa"/>
          </w:tblCellMar>
        </w:tblPrEx>
        <w:trPr>
          <w:tblCellSpacing w:w="0" w:type="dxa"/>
        </w:trPr>
        <w:tc>
          <w:tcPr>
            <w:tcW w:w="0" w:type="auto"/>
            <w:vAlign w:val="center"/>
          </w:tcPr>
          <w:p w14:paraId="27A78AAF">
            <w:r>
              <w:rPr>
                <w:rStyle w:val="7"/>
                <w:rFonts w:hint="eastAsia"/>
              </w:rPr>
              <w:t>中毒急救措施：</w:t>
            </w:r>
            <w:r>
              <w:rPr>
                <w:rFonts w:hint="eastAsia"/>
              </w:rPr>
              <w:br w:type="textWrapping"/>
            </w:r>
            <w:r>
              <w:rPr>
                <w:rStyle w:val="8"/>
                <w:rFonts w:hint="eastAsia"/>
              </w:rPr>
              <w:t>1.用药时如果感觉不适，立即停止工作，采取急救措施，并携此标签送医就诊。2. 皮肤接触：立即脱掉被污染的衣物，用大量清水冲洗被污染的皮肤，再用肥皂清洗，然后用清水冲净。3.眼睛溅药：立即将眼睑翻开，用清水冲洗至少15分钟，再请医生诊治。4.发生吸入：立即将吸入者转移到空气新鲜处，如果吸入者停止呼吸，需进行人工呼吸。请医生诊治。5.误服：请勿引吐，立即携带标签，送医就诊。紧急医疗措施：使用医用活性炭洗胃，注意防止胃容物进入呼吸道。解毒剂：无专用解毒剂，对症治疗。</w:t>
            </w:r>
          </w:p>
        </w:tc>
      </w:tr>
      <w:tr w14:paraId="192F32BF">
        <w:tblPrEx>
          <w:tblCellMar>
            <w:top w:w="0" w:type="dxa"/>
            <w:left w:w="0" w:type="dxa"/>
            <w:bottom w:w="0" w:type="dxa"/>
            <w:right w:w="0" w:type="dxa"/>
          </w:tblCellMar>
        </w:tblPrEx>
        <w:trPr>
          <w:tblCellSpacing w:w="0" w:type="dxa"/>
        </w:trPr>
        <w:tc>
          <w:tcPr>
            <w:tcW w:w="0" w:type="auto"/>
            <w:vAlign w:val="center"/>
          </w:tcPr>
          <w:p w14:paraId="46F1AA54">
            <w:r>
              <w:rPr>
                <w:rStyle w:val="7"/>
                <w:rFonts w:hint="eastAsia"/>
              </w:rPr>
              <w:t>储存和运输方法：</w:t>
            </w:r>
            <w:r>
              <w:rPr>
                <w:rFonts w:hint="eastAsia"/>
              </w:rPr>
              <w:br w:type="textWrapping"/>
            </w:r>
            <w:r>
              <w:rPr>
                <w:rStyle w:val="8"/>
                <w:rFonts w:hint="eastAsia"/>
              </w:rPr>
              <w:t>本品应贮存在干燥、阴凉、通风、防雨处。远离火源或热源。置儿童触及不到之处，并加锁。勿与食品、饮料、饲料、粮食、种子等其它商品同贮同运。</w:t>
            </w:r>
          </w:p>
        </w:tc>
      </w:tr>
      <w:tr w14:paraId="3E646101">
        <w:tblPrEx>
          <w:tblCellMar>
            <w:top w:w="0" w:type="dxa"/>
            <w:left w:w="0" w:type="dxa"/>
            <w:bottom w:w="0" w:type="dxa"/>
            <w:right w:w="0" w:type="dxa"/>
          </w:tblCellMar>
        </w:tblPrEx>
        <w:trPr>
          <w:tblCellSpacing w:w="0" w:type="dxa"/>
        </w:trPr>
        <w:tc>
          <w:tcPr>
            <w:tcW w:w="0" w:type="auto"/>
            <w:vAlign w:val="center"/>
          </w:tcPr>
          <w:p w14:paraId="738C6B06">
            <w:r>
              <w:rPr>
                <w:rStyle w:val="7"/>
                <w:rFonts w:hint="eastAsia"/>
              </w:rPr>
              <w:t>质量保证期：</w:t>
            </w:r>
            <w:r>
              <w:rPr>
                <w:rStyle w:val="8"/>
                <w:rFonts w:hint="eastAsia"/>
              </w:rPr>
              <w:t>2年</w:t>
            </w:r>
          </w:p>
        </w:tc>
      </w:tr>
      <w:tr w14:paraId="1C34618D">
        <w:tblPrEx>
          <w:tblCellMar>
            <w:top w:w="0" w:type="dxa"/>
            <w:left w:w="0" w:type="dxa"/>
            <w:bottom w:w="0" w:type="dxa"/>
            <w:right w:w="0" w:type="dxa"/>
          </w:tblCellMar>
        </w:tblPrEx>
        <w:trPr>
          <w:tblCellSpacing w:w="0" w:type="dxa"/>
        </w:trPr>
        <w:tc>
          <w:tcPr>
            <w:tcW w:w="0" w:type="auto"/>
            <w:vAlign w:val="center"/>
          </w:tcPr>
          <w:p w14:paraId="3FF7D026">
            <w:r>
              <w:rPr>
                <w:rStyle w:val="7"/>
                <w:rFonts w:hint="eastAsia"/>
              </w:rPr>
              <w:t>备注：</w:t>
            </w:r>
          </w:p>
        </w:tc>
      </w:tr>
    </w:tbl>
    <w:p w14:paraId="250550F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E0A8DBF">
        <w:tblPrEx>
          <w:tblCellMar>
            <w:top w:w="0" w:type="dxa"/>
            <w:left w:w="0" w:type="dxa"/>
            <w:bottom w:w="0" w:type="dxa"/>
            <w:right w:w="0" w:type="dxa"/>
          </w:tblCellMar>
        </w:tblPrEx>
        <w:trPr>
          <w:tblCellSpacing w:w="0" w:type="dxa"/>
        </w:trPr>
        <w:tc>
          <w:tcPr>
            <w:tcW w:w="0" w:type="auto"/>
            <w:vAlign w:val="center"/>
          </w:tcPr>
          <w:p w14:paraId="7D0F9D6C">
            <w:r>
              <w:rPr>
                <w:rStyle w:val="7"/>
                <w:rFonts w:hint="eastAsia"/>
              </w:rPr>
              <w:t>登记证号：</w:t>
            </w:r>
            <w:r>
              <w:rPr>
                <w:rFonts w:hint="eastAsia"/>
              </w:rPr>
              <w:t>PD20151121</w:t>
            </w:r>
          </w:p>
        </w:tc>
      </w:tr>
      <w:tr w14:paraId="0AF40102">
        <w:tblPrEx>
          <w:tblCellMar>
            <w:top w:w="0" w:type="dxa"/>
            <w:left w:w="0" w:type="dxa"/>
            <w:bottom w:w="0" w:type="dxa"/>
            <w:right w:w="0" w:type="dxa"/>
          </w:tblCellMar>
        </w:tblPrEx>
        <w:trPr>
          <w:tblCellSpacing w:w="0" w:type="dxa"/>
        </w:trPr>
        <w:tc>
          <w:tcPr>
            <w:tcW w:w="0" w:type="auto"/>
            <w:vAlign w:val="center"/>
          </w:tcPr>
          <w:p w14:paraId="04659715">
            <w:r>
              <w:rPr>
                <w:rStyle w:val="7"/>
                <w:rFonts w:hint="eastAsia"/>
              </w:rPr>
              <w:t>登记证持有人：</w:t>
            </w:r>
            <w:r>
              <w:rPr>
                <w:rFonts w:hint="eastAsia"/>
              </w:rPr>
              <w:t>江西正邦作物保护股份有限公司</w:t>
            </w:r>
          </w:p>
        </w:tc>
      </w:tr>
      <w:tr w14:paraId="19427317">
        <w:tblPrEx>
          <w:tblCellMar>
            <w:top w:w="0" w:type="dxa"/>
            <w:left w:w="0" w:type="dxa"/>
            <w:bottom w:w="0" w:type="dxa"/>
            <w:right w:w="0" w:type="dxa"/>
          </w:tblCellMar>
        </w:tblPrEx>
        <w:trPr>
          <w:tblCellSpacing w:w="0" w:type="dxa"/>
        </w:trPr>
        <w:tc>
          <w:tcPr>
            <w:tcW w:w="0" w:type="auto"/>
            <w:vAlign w:val="center"/>
          </w:tcPr>
          <w:p w14:paraId="181309B1">
            <w:r>
              <w:rPr>
                <w:rStyle w:val="7"/>
                <w:rFonts w:hint="eastAsia"/>
              </w:rPr>
              <w:t>农药名称：</w:t>
            </w:r>
            <w:r>
              <w:rPr>
                <w:rFonts w:hint="eastAsia"/>
              </w:rPr>
              <w:t>甲基硫菌灵</w:t>
            </w:r>
          </w:p>
        </w:tc>
      </w:tr>
      <w:tr w14:paraId="7D6AB7C4">
        <w:tblPrEx>
          <w:tblCellMar>
            <w:top w:w="0" w:type="dxa"/>
            <w:left w:w="0" w:type="dxa"/>
            <w:bottom w:w="0" w:type="dxa"/>
            <w:right w:w="0" w:type="dxa"/>
          </w:tblCellMar>
        </w:tblPrEx>
        <w:trPr>
          <w:tblCellSpacing w:w="0" w:type="dxa"/>
        </w:trPr>
        <w:tc>
          <w:tcPr>
            <w:tcW w:w="0" w:type="auto"/>
            <w:vAlign w:val="center"/>
          </w:tcPr>
          <w:p w14:paraId="0BAD55DB">
            <w:r>
              <w:rPr>
                <w:rStyle w:val="7"/>
                <w:rFonts w:hint="eastAsia"/>
              </w:rPr>
              <w:t>剂型：</w:t>
            </w:r>
            <w:r>
              <w:rPr>
                <w:rFonts w:hint="eastAsia"/>
              </w:rPr>
              <w:t>悬浮剂</w:t>
            </w:r>
          </w:p>
        </w:tc>
      </w:tr>
      <w:tr w14:paraId="7927B5C7">
        <w:tblPrEx>
          <w:tblCellMar>
            <w:top w:w="0" w:type="dxa"/>
            <w:left w:w="0" w:type="dxa"/>
            <w:bottom w:w="0" w:type="dxa"/>
            <w:right w:w="0" w:type="dxa"/>
          </w:tblCellMar>
        </w:tblPrEx>
        <w:trPr>
          <w:tblCellSpacing w:w="0" w:type="dxa"/>
        </w:trPr>
        <w:tc>
          <w:tcPr>
            <w:tcW w:w="0" w:type="auto"/>
            <w:vAlign w:val="center"/>
          </w:tcPr>
          <w:p w14:paraId="64B502FB">
            <w:r>
              <w:rPr>
                <w:rStyle w:val="7"/>
                <w:rFonts w:hint="eastAsia"/>
              </w:rPr>
              <w:t>毒性及其标识：</w:t>
            </w:r>
            <w:r>
              <w:rPr>
                <w:rFonts w:hint="eastAsia"/>
              </w:rPr>
              <w:t xml:space="preserve"> </w:t>
            </w:r>
            <w:r>
              <w:drawing>
                <wp:inline distT="0" distB="0" distL="0" distR="0">
                  <wp:extent cx="476250" cy="323850"/>
                  <wp:effectExtent l="0" t="0" r="0" b="0"/>
                  <wp:docPr id="72" name="图片 7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DF2F1E1">
        <w:tblPrEx>
          <w:tblCellMar>
            <w:top w:w="0" w:type="dxa"/>
            <w:left w:w="0" w:type="dxa"/>
            <w:bottom w:w="0" w:type="dxa"/>
            <w:right w:w="0" w:type="dxa"/>
          </w:tblCellMar>
        </w:tblPrEx>
        <w:trPr>
          <w:tblCellSpacing w:w="0" w:type="dxa"/>
        </w:trPr>
        <w:tc>
          <w:tcPr>
            <w:tcW w:w="0" w:type="auto"/>
            <w:vAlign w:val="center"/>
          </w:tcPr>
          <w:p w14:paraId="35D0C138">
            <w:r>
              <w:rPr>
                <w:rStyle w:val="7"/>
                <w:rFonts w:hint="eastAsia"/>
              </w:rPr>
              <w:t>总有效成分含量：</w:t>
            </w:r>
            <w:r>
              <w:rPr>
                <w:rFonts w:hint="eastAsia"/>
              </w:rPr>
              <w:t>500克/升</w:t>
            </w:r>
          </w:p>
        </w:tc>
      </w:tr>
      <w:tr w14:paraId="1BAA3B35">
        <w:tblPrEx>
          <w:tblCellMar>
            <w:top w:w="0" w:type="dxa"/>
            <w:left w:w="0" w:type="dxa"/>
            <w:bottom w:w="0" w:type="dxa"/>
            <w:right w:w="0" w:type="dxa"/>
          </w:tblCellMar>
        </w:tblPrEx>
        <w:trPr>
          <w:tblCellSpacing w:w="0" w:type="dxa"/>
        </w:trPr>
        <w:tc>
          <w:tcPr>
            <w:tcW w:w="0" w:type="auto"/>
            <w:vAlign w:val="center"/>
          </w:tcPr>
          <w:p w14:paraId="2249F024">
            <w:r>
              <w:rPr>
                <w:rFonts w:hint="eastAsia"/>
              </w:rPr>
              <w:t xml:space="preserve">有效成分及其含量： </w:t>
            </w:r>
          </w:p>
          <w:p w14:paraId="0C7C20F5">
            <w:r>
              <w:rPr>
                <w:rFonts w:hint="eastAsia"/>
              </w:rPr>
              <w:t xml:space="preserve">    甲基硫菌灵500克/升    </w:t>
            </w:r>
          </w:p>
        </w:tc>
      </w:tr>
      <w:tr w14:paraId="2597FCD2">
        <w:tblPrEx>
          <w:tblCellMar>
            <w:top w:w="0" w:type="dxa"/>
            <w:left w:w="0" w:type="dxa"/>
            <w:bottom w:w="0" w:type="dxa"/>
            <w:right w:w="0" w:type="dxa"/>
          </w:tblCellMar>
        </w:tblPrEx>
        <w:trPr>
          <w:tblCellSpacing w:w="0" w:type="dxa"/>
        </w:trPr>
        <w:tc>
          <w:tcPr>
            <w:tcW w:w="0" w:type="auto"/>
            <w:vAlign w:val="center"/>
          </w:tcPr>
          <w:p w14:paraId="64A61EA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676DF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DA307FB">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2505EF2">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B24767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3336DC5">
                  <w:r>
                    <w:rPr>
                      <w:rStyle w:val="8"/>
                      <w:rFonts w:hint="eastAsia"/>
                    </w:rPr>
                    <w:t>施用方式</w:t>
                  </w:r>
                </w:p>
              </w:tc>
            </w:tr>
            <w:tr w14:paraId="5C7F69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3C07F98">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54FD5ACE">
                  <w:r>
                    <w:rPr>
                      <w:rStyle w:val="8"/>
                      <w:rFonts w:hint="eastAsia"/>
                    </w:rPr>
                    <w:t>赤霉病</w:t>
                  </w:r>
                </w:p>
              </w:tc>
              <w:tc>
                <w:tcPr>
                  <w:tcW w:w="0" w:type="auto"/>
                  <w:tcBorders>
                    <w:top w:val="outset" w:color="auto" w:sz="6" w:space="0"/>
                    <w:left w:val="outset" w:color="auto" w:sz="6" w:space="0"/>
                    <w:bottom w:val="outset" w:color="auto" w:sz="6" w:space="0"/>
                    <w:right w:val="outset" w:color="auto" w:sz="6" w:space="0"/>
                  </w:tcBorders>
                  <w:vAlign w:val="center"/>
                </w:tcPr>
                <w:p w14:paraId="7E523F0A">
                  <w:r>
                    <w:rPr>
                      <w:rStyle w:val="8"/>
                      <w:rFonts w:hint="eastAsia"/>
                    </w:rPr>
                    <w:t>120-180毫升/亩</w:t>
                  </w:r>
                </w:p>
              </w:tc>
              <w:tc>
                <w:tcPr>
                  <w:tcW w:w="0" w:type="auto"/>
                  <w:tcBorders>
                    <w:top w:val="outset" w:color="auto" w:sz="6" w:space="0"/>
                    <w:left w:val="outset" w:color="auto" w:sz="6" w:space="0"/>
                    <w:bottom w:val="outset" w:color="auto" w:sz="6" w:space="0"/>
                    <w:right w:val="outset" w:color="auto" w:sz="6" w:space="0"/>
                  </w:tcBorders>
                  <w:vAlign w:val="center"/>
                </w:tcPr>
                <w:p w14:paraId="6AE936FB">
                  <w:r>
                    <w:rPr>
                      <w:rStyle w:val="8"/>
                      <w:rFonts w:hint="eastAsia"/>
                    </w:rPr>
                    <w:t>喷雾</w:t>
                  </w:r>
                </w:p>
              </w:tc>
            </w:tr>
          </w:tbl>
          <w:p w14:paraId="3BC60640"/>
        </w:tc>
      </w:tr>
      <w:tr w14:paraId="1F28FE45">
        <w:tblPrEx>
          <w:tblCellMar>
            <w:top w:w="0" w:type="dxa"/>
            <w:left w:w="0" w:type="dxa"/>
            <w:bottom w:w="0" w:type="dxa"/>
            <w:right w:w="0" w:type="dxa"/>
          </w:tblCellMar>
        </w:tblPrEx>
        <w:trPr>
          <w:tblCellSpacing w:w="0" w:type="dxa"/>
        </w:trPr>
        <w:tc>
          <w:tcPr>
            <w:tcW w:w="0" w:type="auto"/>
            <w:vAlign w:val="center"/>
          </w:tcPr>
          <w:p w14:paraId="3FD96E26">
            <w:r>
              <w:rPr>
                <w:rStyle w:val="7"/>
                <w:rFonts w:hint="eastAsia"/>
              </w:rPr>
              <w:t>使用技术要求:</w:t>
            </w:r>
            <w:r>
              <w:rPr>
                <w:rFonts w:hint="eastAsia"/>
              </w:rPr>
              <w:br w:type="textWrapping"/>
            </w:r>
            <w:r>
              <w:rPr>
                <w:rStyle w:val="8"/>
                <w:rFonts w:hint="eastAsia"/>
              </w:rPr>
              <w:t>1.本产品掌握于小麦扬花初期施药，采用喷雾法，根据病情发生情况，连续施药1-2次，每次间隔7天左右。2. 大风天或预计1小时内降雨，请勿施药。3.产品在小麦上的安全间隔期为30天，每个作物周期最多使用1次。</w:t>
            </w:r>
          </w:p>
        </w:tc>
      </w:tr>
      <w:tr w14:paraId="6FE40821">
        <w:tblPrEx>
          <w:tblCellMar>
            <w:top w:w="0" w:type="dxa"/>
            <w:left w:w="0" w:type="dxa"/>
            <w:bottom w:w="0" w:type="dxa"/>
            <w:right w:w="0" w:type="dxa"/>
          </w:tblCellMar>
        </w:tblPrEx>
        <w:trPr>
          <w:tblCellSpacing w:w="0" w:type="dxa"/>
        </w:trPr>
        <w:tc>
          <w:tcPr>
            <w:tcW w:w="0" w:type="auto"/>
            <w:vAlign w:val="center"/>
          </w:tcPr>
          <w:p w14:paraId="24D48B40">
            <w:r>
              <w:rPr>
                <w:rStyle w:val="7"/>
                <w:rFonts w:hint="eastAsia"/>
              </w:rPr>
              <w:t>产品性能:</w:t>
            </w:r>
            <w:r>
              <w:rPr>
                <w:rFonts w:hint="eastAsia"/>
              </w:rPr>
              <w:br w:type="textWrapping"/>
            </w:r>
            <w:r>
              <w:rPr>
                <w:rStyle w:val="8"/>
                <w:rFonts w:hint="eastAsia"/>
              </w:rPr>
              <w:t>甲基硫菌灵属苯并咪唑类，是一种广谱性内吸杀菌剂，能防治多种作物病害，具有内吸、预防和治疗作用。它在植物体内转化为多菌灵，干扰菌的有丝分裂中纺锤体的形成，影响细胞分裂。对小麦赤霉病有较好的防效。</w:t>
            </w:r>
          </w:p>
        </w:tc>
      </w:tr>
      <w:tr w14:paraId="1E0A6CCC">
        <w:tblPrEx>
          <w:tblCellMar>
            <w:top w:w="0" w:type="dxa"/>
            <w:left w:w="0" w:type="dxa"/>
            <w:bottom w:w="0" w:type="dxa"/>
            <w:right w:w="0" w:type="dxa"/>
          </w:tblCellMar>
        </w:tblPrEx>
        <w:trPr>
          <w:tblCellSpacing w:w="0" w:type="dxa"/>
        </w:trPr>
        <w:tc>
          <w:tcPr>
            <w:tcW w:w="0" w:type="auto"/>
            <w:vAlign w:val="center"/>
          </w:tcPr>
          <w:p w14:paraId="5A065BEA">
            <w:r>
              <w:rPr>
                <w:rStyle w:val="7"/>
                <w:rFonts w:hint="eastAsia"/>
              </w:rPr>
              <w:t>注意事项：</w:t>
            </w:r>
            <w:r>
              <w:rPr>
                <w:rFonts w:hint="eastAsia"/>
              </w:rPr>
              <w:br w:type="textWrapping"/>
            </w:r>
            <w:r>
              <w:rPr>
                <w:rStyle w:val="8"/>
                <w:rFonts w:hint="eastAsia"/>
              </w:rPr>
              <w:t>1、不能与铜制剂等物质混用。 2、不能长期单一使用，应与其它不同作用机制的杀菌剂轮换使用。3、开启包装时注意用力不要过大，以免药液散溅。4、使用本品时应穿戴防护服和手套，避免吸入药液。施药期间不可吃东西和饮水。施药后应及时洗手和洗脸。5、 远离水产养殖区、河塘等水体用药，禁止在河塘等水体中清洗施药器具；避免药液污染水源地。 桑园及蚕室附近禁用。6、用过的容器应妥善处理，不可做他用，也不可随意丢弃。7、孕妇及哺乳期妇女避免接触。</w:t>
            </w:r>
          </w:p>
        </w:tc>
      </w:tr>
      <w:tr w14:paraId="5CC2E3E9">
        <w:tblPrEx>
          <w:tblCellMar>
            <w:top w:w="0" w:type="dxa"/>
            <w:left w:w="0" w:type="dxa"/>
            <w:bottom w:w="0" w:type="dxa"/>
            <w:right w:w="0" w:type="dxa"/>
          </w:tblCellMar>
        </w:tblPrEx>
        <w:trPr>
          <w:tblCellSpacing w:w="0" w:type="dxa"/>
        </w:trPr>
        <w:tc>
          <w:tcPr>
            <w:tcW w:w="0" w:type="auto"/>
            <w:vAlign w:val="center"/>
          </w:tcPr>
          <w:p w14:paraId="34B79B96">
            <w:r>
              <w:rPr>
                <w:rStyle w:val="7"/>
                <w:rFonts w:hint="eastAsia"/>
              </w:rPr>
              <w:t>中毒急救措施：</w:t>
            </w:r>
            <w:r>
              <w:rPr>
                <w:rFonts w:hint="eastAsia"/>
              </w:rPr>
              <w:br w:type="textWrapping"/>
            </w:r>
            <w:r>
              <w:rPr>
                <w:rStyle w:val="8"/>
                <w:rFonts w:hint="eastAsia"/>
              </w:rPr>
              <w:t>中毒症状：皮肤、眼结膜和呼吸道受刺激引起结膜炎和角膜炎，炎症消退较慢。不慎吸入，应将病人移至空气流通处。不慎接触皮肤或溅入眼睛，应用大量清水冲洗至少15分钟。误服立即催吐、洗胃并携此标签将病人送医院对症治疗。洗胃时，应注意保护气管和食管。</w:t>
            </w:r>
          </w:p>
        </w:tc>
      </w:tr>
      <w:tr w14:paraId="514E68D6">
        <w:tblPrEx>
          <w:tblCellMar>
            <w:top w:w="0" w:type="dxa"/>
            <w:left w:w="0" w:type="dxa"/>
            <w:bottom w:w="0" w:type="dxa"/>
            <w:right w:w="0" w:type="dxa"/>
          </w:tblCellMar>
        </w:tblPrEx>
        <w:trPr>
          <w:tblCellSpacing w:w="0" w:type="dxa"/>
        </w:trPr>
        <w:tc>
          <w:tcPr>
            <w:tcW w:w="0" w:type="auto"/>
            <w:vAlign w:val="center"/>
          </w:tcPr>
          <w:p w14:paraId="202B9271">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本品应贮存在干燥、阴凉、通风、防雨处，远离火源或热源。置于儿童、无关人员及动物接触不到的地方，并加锁保存。勿与食品、饮料、粮食、饲料等其他商品同贮同运。</w:t>
            </w:r>
          </w:p>
        </w:tc>
      </w:tr>
      <w:tr w14:paraId="49E28B0A">
        <w:tblPrEx>
          <w:tblCellMar>
            <w:top w:w="0" w:type="dxa"/>
            <w:left w:w="0" w:type="dxa"/>
            <w:bottom w:w="0" w:type="dxa"/>
            <w:right w:w="0" w:type="dxa"/>
          </w:tblCellMar>
        </w:tblPrEx>
        <w:trPr>
          <w:tblCellSpacing w:w="0" w:type="dxa"/>
        </w:trPr>
        <w:tc>
          <w:tcPr>
            <w:tcW w:w="0" w:type="auto"/>
            <w:vAlign w:val="center"/>
          </w:tcPr>
          <w:p w14:paraId="2480357B">
            <w:r>
              <w:rPr>
                <w:rStyle w:val="7"/>
                <w:rFonts w:hint="eastAsia"/>
              </w:rPr>
              <w:t>质量保证期：</w:t>
            </w:r>
            <w:r>
              <w:rPr>
                <w:rStyle w:val="8"/>
                <w:rFonts w:hint="eastAsia"/>
              </w:rPr>
              <w:t>2年</w:t>
            </w:r>
          </w:p>
        </w:tc>
      </w:tr>
      <w:tr w14:paraId="19A5A078">
        <w:tblPrEx>
          <w:tblCellMar>
            <w:top w:w="0" w:type="dxa"/>
            <w:left w:w="0" w:type="dxa"/>
            <w:bottom w:w="0" w:type="dxa"/>
            <w:right w:w="0" w:type="dxa"/>
          </w:tblCellMar>
        </w:tblPrEx>
        <w:trPr>
          <w:tblCellSpacing w:w="0" w:type="dxa"/>
        </w:trPr>
        <w:tc>
          <w:tcPr>
            <w:tcW w:w="0" w:type="auto"/>
            <w:vAlign w:val="center"/>
          </w:tcPr>
          <w:p w14:paraId="5E03B2FE">
            <w:r>
              <w:rPr>
                <w:rStyle w:val="7"/>
                <w:rFonts w:hint="eastAsia"/>
              </w:rPr>
              <w:t>备注：</w:t>
            </w:r>
          </w:p>
        </w:tc>
      </w:tr>
    </w:tbl>
    <w:p w14:paraId="3C327668"/>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000D1F8">
        <w:tblPrEx>
          <w:tblCellMar>
            <w:top w:w="0" w:type="dxa"/>
            <w:left w:w="0" w:type="dxa"/>
            <w:bottom w:w="0" w:type="dxa"/>
            <w:right w:w="0" w:type="dxa"/>
          </w:tblCellMar>
        </w:tblPrEx>
        <w:trPr>
          <w:tblCellSpacing w:w="0" w:type="dxa"/>
        </w:trPr>
        <w:tc>
          <w:tcPr>
            <w:tcW w:w="0" w:type="auto"/>
            <w:vAlign w:val="center"/>
          </w:tcPr>
          <w:p w14:paraId="36245097">
            <w:r>
              <w:rPr>
                <w:rStyle w:val="7"/>
                <w:rFonts w:hint="eastAsia"/>
              </w:rPr>
              <w:t>登记证号：</w:t>
            </w:r>
            <w:r>
              <w:rPr>
                <w:rFonts w:hint="eastAsia"/>
              </w:rPr>
              <w:t>PD20152247</w:t>
            </w:r>
          </w:p>
        </w:tc>
      </w:tr>
      <w:tr w14:paraId="1271F2FE">
        <w:tblPrEx>
          <w:tblCellMar>
            <w:top w:w="0" w:type="dxa"/>
            <w:left w:w="0" w:type="dxa"/>
            <w:bottom w:w="0" w:type="dxa"/>
            <w:right w:w="0" w:type="dxa"/>
          </w:tblCellMar>
        </w:tblPrEx>
        <w:trPr>
          <w:tblCellSpacing w:w="0" w:type="dxa"/>
        </w:trPr>
        <w:tc>
          <w:tcPr>
            <w:tcW w:w="0" w:type="auto"/>
            <w:vAlign w:val="center"/>
          </w:tcPr>
          <w:p w14:paraId="4042C505">
            <w:r>
              <w:rPr>
                <w:rStyle w:val="7"/>
                <w:rFonts w:hint="eastAsia"/>
              </w:rPr>
              <w:t>登记证持有人：</w:t>
            </w:r>
            <w:r>
              <w:rPr>
                <w:rFonts w:hint="eastAsia"/>
              </w:rPr>
              <w:t>江西正邦作物保护股份有限公司</w:t>
            </w:r>
          </w:p>
        </w:tc>
      </w:tr>
      <w:tr w14:paraId="0329C81F">
        <w:tblPrEx>
          <w:tblCellMar>
            <w:top w:w="0" w:type="dxa"/>
            <w:left w:w="0" w:type="dxa"/>
            <w:bottom w:w="0" w:type="dxa"/>
            <w:right w:w="0" w:type="dxa"/>
          </w:tblCellMar>
        </w:tblPrEx>
        <w:trPr>
          <w:tblCellSpacing w:w="0" w:type="dxa"/>
        </w:trPr>
        <w:tc>
          <w:tcPr>
            <w:tcW w:w="0" w:type="auto"/>
            <w:vAlign w:val="center"/>
          </w:tcPr>
          <w:p w14:paraId="65B76B53">
            <w:r>
              <w:rPr>
                <w:rStyle w:val="7"/>
                <w:rFonts w:hint="eastAsia"/>
              </w:rPr>
              <w:t>农药名称：</w:t>
            </w:r>
            <w:r>
              <w:rPr>
                <w:rFonts w:hint="eastAsia"/>
              </w:rPr>
              <w:t>炔草酯</w:t>
            </w:r>
          </w:p>
        </w:tc>
      </w:tr>
      <w:tr w14:paraId="51A031AB">
        <w:tblPrEx>
          <w:tblCellMar>
            <w:top w:w="0" w:type="dxa"/>
            <w:left w:w="0" w:type="dxa"/>
            <w:bottom w:w="0" w:type="dxa"/>
            <w:right w:w="0" w:type="dxa"/>
          </w:tblCellMar>
        </w:tblPrEx>
        <w:trPr>
          <w:tblCellSpacing w:w="0" w:type="dxa"/>
        </w:trPr>
        <w:tc>
          <w:tcPr>
            <w:tcW w:w="0" w:type="auto"/>
            <w:vAlign w:val="center"/>
          </w:tcPr>
          <w:p w14:paraId="4A1E6D25">
            <w:r>
              <w:rPr>
                <w:rStyle w:val="7"/>
                <w:rFonts w:hint="eastAsia"/>
              </w:rPr>
              <w:t>剂型：</w:t>
            </w:r>
            <w:r>
              <w:rPr>
                <w:rFonts w:hint="eastAsia"/>
              </w:rPr>
              <w:t>水乳剂</w:t>
            </w:r>
          </w:p>
        </w:tc>
      </w:tr>
      <w:tr w14:paraId="2ABEE839">
        <w:tblPrEx>
          <w:tblCellMar>
            <w:top w:w="0" w:type="dxa"/>
            <w:left w:w="0" w:type="dxa"/>
            <w:bottom w:w="0" w:type="dxa"/>
            <w:right w:w="0" w:type="dxa"/>
          </w:tblCellMar>
        </w:tblPrEx>
        <w:trPr>
          <w:tblCellSpacing w:w="0" w:type="dxa"/>
        </w:trPr>
        <w:tc>
          <w:tcPr>
            <w:tcW w:w="0" w:type="auto"/>
            <w:vAlign w:val="center"/>
          </w:tcPr>
          <w:p w14:paraId="3C1168B1">
            <w:r>
              <w:rPr>
                <w:rStyle w:val="7"/>
                <w:rFonts w:hint="eastAsia"/>
              </w:rPr>
              <w:t>毒性及其标识：</w:t>
            </w:r>
            <w:r>
              <w:rPr>
                <w:rFonts w:hint="eastAsia"/>
              </w:rPr>
              <w:t xml:space="preserve"> </w:t>
            </w:r>
            <w:r>
              <w:drawing>
                <wp:inline distT="0" distB="0" distL="0" distR="0">
                  <wp:extent cx="476250" cy="323850"/>
                  <wp:effectExtent l="0" t="0" r="0" b="0"/>
                  <wp:docPr id="73" name="图片 7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C468917">
        <w:tblPrEx>
          <w:tblCellMar>
            <w:top w:w="0" w:type="dxa"/>
            <w:left w:w="0" w:type="dxa"/>
            <w:bottom w:w="0" w:type="dxa"/>
            <w:right w:w="0" w:type="dxa"/>
          </w:tblCellMar>
        </w:tblPrEx>
        <w:trPr>
          <w:tblCellSpacing w:w="0" w:type="dxa"/>
        </w:trPr>
        <w:tc>
          <w:tcPr>
            <w:tcW w:w="0" w:type="auto"/>
            <w:vAlign w:val="center"/>
          </w:tcPr>
          <w:p w14:paraId="3212E3C8">
            <w:r>
              <w:rPr>
                <w:rStyle w:val="7"/>
                <w:rFonts w:hint="eastAsia"/>
              </w:rPr>
              <w:t>总有效成分含量：</w:t>
            </w:r>
            <w:r>
              <w:rPr>
                <w:rFonts w:hint="eastAsia"/>
              </w:rPr>
              <w:t>8%</w:t>
            </w:r>
          </w:p>
        </w:tc>
      </w:tr>
      <w:tr w14:paraId="498AA16C">
        <w:tblPrEx>
          <w:tblCellMar>
            <w:top w:w="0" w:type="dxa"/>
            <w:left w:w="0" w:type="dxa"/>
            <w:bottom w:w="0" w:type="dxa"/>
            <w:right w:w="0" w:type="dxa"/>
          </w:tblCellMar>
        </w:tblPrEx>
        <w:trPr>
          <w:tblCellSpacing w:w="0" w:type="dxa"/>
        </w:trPr>
        <w:tc>
          <w:tcPr>
            <w:tcW w:w="0" w:type="auto"/>
            <w:vAlign w:val="center"/>
          </w:tcPr>
          <w:p w14:paraId="4C59B064">
            <w:r>
              <w:rPr>
                <w:rFonts w:hint="eastAsia"/>
              </w:rPr>
              <w:t xml:space="preserve">有效成分及其含量： </w:t>
            </w:r>
          </w:p>
          <w:p w14:paraId="5C523F21">
            <w:r>
              <w:rPr>
                <w:rFonts w:hint="eastAsia"/>
              </w:rPr>
              <w:t xml:space="preserve">    炔草酯8%    </w:t>
            </w:r>
          </w:p>
        </w:tc>
      </w:tr>
      <w:tr w14:paraId="5C85129F">
        <w:tblPrEx>
          <w:tblCellMar>
            <w:top w:w="0" w:type="dxa"/>
            <w:left w:w="0" w:type="dxa"/>
            <w:bottom w:w="0" w:type="dxa"/>
            <w:right w:w="0" w:type="dxa"/>
          </w:tblCellMar>
        </w:tblPrEx>
        <w:trPr>
          <w:tblCellSpacing w:w="0" w:type="dxa"/>
        </w:trPr>
        <w:tc>
          <w:tcPr>
            <w:tcW w:w="0" w:type="auto"/>
            <w:vAlign w:val="center"/>
          </w:tcPr>
          <w:p w14:paraId="5ED4F96C">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FF86D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54959B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5BBD31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A1C1F5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5C12F85">
                  <w:r>
                    <w:rPr>
                      <w:rStyle w:val="8"/>
                      <w:rFonts w:hint="eastAsia"/>
                    </w:rPr>
                    <w:t>施用方式</w:t>
                  </w:r>
                </w:p>
              </w:tc>
            </w:tr>
            <w:tr w14:paraId="0166C1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38F48C0">
                  <w:r>
                    <w:rPr>
                      <w:rStyle w:val="8"/>
                      <w:rFonts w:hint="eastAsia"/>
                    </w:rPr>
                    <w:t>小麦田</w:t>
                  </w:r>
                </w:p>
              </w:tc>
              <w:tc>
                <w:tcPr>
                  <w:tcW w:w="0" w:type="auto"/>
                  <w:tcBorders>
                    <w:top w:val="outset" w:color="auto" w:sz="6" w:space="0"/>
                    <w:left w:val="outset" w:color="auto" w:sz="6" w:space="0"/>
                    <w:bottom w:val="outset" w:color="auto" w:sz="6" w:space="0"/>
                    <w:right w:val="outset" w:color="auto" w:sz="6" w:space="0"/>
                  </w:tcBorders>
                  <w:vAlign w:val="center"/>
                </w:tcPr>
                <w:p w14:paraId="26C18A35">
                  <w:r>
                    <w:rPr>
                      <w:rStyle w:val="8"/>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3D3AA73D">
                  <w:r>
                    <w:rPr>
                      <w:rStyle w:val="8"/>
                      <w:rFonts w:hint="eastAsia"/>
                    </w:rPr>
                    <w:t>40-50克/亩</w:t>
                  </w:r>
                </w:p>
              </w:tc>
              <w:tc>
                <w:tcPr>
                  <w:tcW w:w="0" w:type="auto"/>
                  <w:tcBorders>
                    <w:top w:val="outset" w:color="auto" w:sz="6" w:space="0"/>
                    <w:left w:val="outset" w:color="auto" w:sz="6" w:space="0"/>
                    <w:bottom w:val="outset" w:color="auto" w:sz="6" w:space="0"/>
                    <w:right w:val="outset" w:color="auto" w:sz="6" w:space="0"/>
                  </w:tcBorders>
                  <w:vAlign w:val="center"/>
                </w:tcPr>
                <w:p w14:paraId="46070897">
                  <w:r>
                    <w:rPr>
                      <w:rStyle w:val="8"/>
                      <w:rFonts w:hint="eastAsia"/>
                    </w:rPr>
                    <w:t>茎叶喷雾</w:t>
                  </w:r>
                </w:p>
              </w:tc>
            </w:tr>
          </w:tbl>
          <w:p w14:paraId="01A40F51"/>
        </w:tc>
      </w:tr>
      <w:tr w14:paraId="6D2A5056">
        <w:tblPrEx>
          <w:tblCellMar>
            <w:top w:w="0" w:type="dxa"/>
            <w:left w:w="0" w:type="dxa"/>
            <w:bottom w:w="0" w:type="dxa"/>
            <w:right w:w="0" w:type="dxa"/>
          </w:tblCellMar>
        </w:tblPrEx>
        <w:trPr>
          <w:tblCellSpacing w:w="0" w:type="dxa"/>
        </w:trPr>
        <w:tc>
          <w:tcPr>
            <w:tcW w:w="0" w:type="auto"/>
            <w:vAlign w:val="center"/>
          </w:tcPr>
          <w:p w14:paraId="2A3C0D4F">
            <w:r>
              <w:rPr>
                <w:rStyle w:val="7"/>
                <w:rFonts w:hint="eastAsia"/>
              </w:rPr>
              <w:t>使用技术要求:</w:t>
            </w:r>
            <w:r>
              <w:rPr>
                <w:rFonts w:hint="eastAsia"/>
              </w:rPr>
              <w:br w:type="textWrapping"/>
            </w:r>
            <w:r>
              <w:rPr>
                <w:rStyle w:val="8"/>
                <w:rFonts w:hint="eastAsia"/>
              </w:rPr>
              <w:t>1．在小麦苗后3-4叶期，禾本科杂草2-3叶期，每亩兑水30-40公斤，搅拌后均匀喷雾。施药应选择早上或傍晚时进行；施药时，不要把药剂洒到或流入周围的其他作物田中。2.大风天或预计1小时内降雨，请勿施药。3.本品每季只用1次。</w:t>
            </w:r>
          </w:p>
        </w:tc>
      </w:tr>
      <w:tr w14:paraId="04459A2D">
        <w:tblPrEx>
          <w:tblCellMar>
            <w:top w:w="0" w:type="dxa"/>
            <w:left w:w="0" w:type="dxa"/>
            <w:bottom w:w="0" w:type="dxa"/>
            <w:right w:w="0" w:type="dxa"/>
          </w:tblCellMar>
        </w:tblPrEx>
        <w:trPr>
          <w:tblCellSpacing w:w="0" w:type="dxa"/>
        </w:trPr>
        <w:tc>
          <w:tcPr>
            <w:tcW w:w="0" w:type="auto"/>
            <w:vAlign w:val="center"/>
          </w:tcPr>
          <w:p w14:paraId="581CC596">
            <w:r>
              <w:rPr>
                <w:rStyle w:val="7"/>
                <w:rFonts w:hint="eastAsia"/>
              </w:rPr>
              <w:t>产品性能:</w:t>
            </w:r>
            <w:r>
              <w:rPr>
                <w:rFonts w:hint="eastAsia"/>
              </w:rPr>
              <w:br w:type="textWrapping"/>
            </w:r>
            <w:r>
              <w:rPr>
                <w:rStyle w:val="8"/>
                <w:rFonts w:hint="eastAsia"/>
              </w:rPr>
              <w:t>本品属内吸传导型选择性芳氧苯氧丙酸酯类除草剂，是用于苗后茎叶处理的小麦田除草剂。 杀草较广，可有效防除看麦娘、野燕麦、硬草、稗草、狗尾草、菵草等一年生禾本科杂草。</w:t>
            </w:r>
          </w:p>
        </w:tc>
      </w:tr>
      <w:tr w14:paraId="42B9C095">
        <w:tblPrEx>
          <w:tblCellMar>
            <w:top w:w="0" w:type="dxa"/>
            <w:left w:w="0" w:type="dxa"/>
            <w:bottom w:w="0" w:type="dxa"/>
            <w:right w:w="0" w:type="dxa"/>
          </w:tblCellMar>
        </w:tblPrEx>
        <w:trPr>
          <w:tblCellSpacing w:w="0" w:type="dxa"/>
        </w:trPr>
        <w:tc>
          <w:tcPr>
            <w:tcW w:w="0" w:type="auto"/>
            <w:vAlign w:val="center"/>
          </w:tcPr>
          <w:p w14:paraId="2CCD0CF0">
            <w:r>
              <w:rPr>
                <w:rStyle w:val="7"/>
                <w:rFonts w:hint="eastAsia"/>
              </w:rPr>
              <w:t>注意事项：</w:t>
            </w:r>
            <w:r>
              <w:rPr>
                <w:rFonts w:hint="eastAsia"/>
              </w:rPr>
              <w:br w:type="textWrapping"/>
            </w:r>
            <w:r>
              <w:rPr>
                <w:rStyle w:val="8"/>
                <w:rFonts w:hint="eastAsia"/>
              </w:rPr>
              <w:t>1.本制剂储藏后，若出现分层现象，使用前用力摇匀后配制药液，不影响药效。2.本剂对鱼等水生生物有毒，禁止在鱼塘及水域周围使用，不得污染各类水域，勿将药剂及废液弃于池塘、河流、湖泊中，施药器械不得在河塘等水体内洗涤。3.开花作物期、鸟类保护区以及天敌放飞区禁用，使用时要注意对蜜蜂、鸟类和天敌等的不利影响。禁止在开花植物花期、蚕室和桑园附近使用。4.未用完的制剂应放在原包装内密封保存，切勿将本品置于饮、食容器内。5.使用本品时应穿戴防护服、口罩（或面罩）、手套和胶鞋，喷雾时要顺风方向进行，防止口鼻吸入，施药后应及时用肥皂清洗手和脸。6.孕妇及哺乳期妇女应禁止接触本品。7.用过的容器应妥善处理，不可做他用，也不可随意丢弃。</w:t>
            </w:r>
          </w:p>
        </w:tc>
      </w:tr>
      <w:tr w14:paraId="72974C11">
        <w:tblPrEx>
          <w:tblCellMar>
            <w:top w:w="0" w:type="dxa"/>
            <w:left w:w="0" w:type="dxa"/>
            <w:bottom w:w="0" w:type="dxa"/>
            <w:right w:w="0" w:type="dxa"/>
          </w:tblCellMar>
        </w:tblPrEx>
        <w:trPr>
          <w:tblCellSpacing w:w="0" w:type="dxa"/>
        </w:trPr>
        <w:tc>
          <w:tcPr>
            <w:tcW w:w="0" w:type="auto"/>
            <w:vAlign w:val="center"/>
          </w:tcPr>
          <w:p w14:paraId="0F581F96">
            <w:r>
              <w:rPr>
                <w:rStyle w:val="7"/>
                <w:rFonts w:hint="eastAsia"/>
              </w:rPr>
              <w:t>中毒急救措施：</w:t>
            </w:r>
            <w:r>
              <w:rPr>
                <w:rFonts w:hint="eastAsia"/>
              </w:rPr>
              <w:br w:type="textWrapping"/>
            </w:r>
            <w:r>
              <w:rPr>
                <w:rStyle w:val="8"/>
                <w:rFonts w:hint="eastAsia"/>
              </w:rPr>
              <w:t>本品对皮肤和眼睛有刺激作用。1．用药时如果感觉不适，立即停止工作，采取急救措施，并携此标签送医就诊。 2.皮肤接触：立即脱掉被污染的衣物，用大量清水彻底清洗受污染的皮肤，如皮肤刺激感持续，请医生诊治。 3.眼睛溅药：立即将眼睑翻开，用清水冲洗至少15分钟，再请医生诊治。 4.发生吸入：立即将吸入者转移到空气新鲜处，如果吸入者停止呼吸，需要进行人工呼吸。注意保暖和休息，请医生诊治。 5.误服：立即携带标签，送医就诊。紧急医疗措施：使用医用活性炭洗胃，洗胃时注意防止胃容物进入呼吸道。注意：对昏迷病人，切勿经口喂入任何东西或引吐。 6.解毒剂：无专用解毒剂，对症治疗。</w:t>
            </w:r>
          </w:p>
        </w:tc>
      </w:tr>
      <w:tr w14:paraId="3077F8B1">
        <w:tblPrEx>
          <w:tblCellMar>
            <w:top w:w="0" w:type="dxa"/>
            <w:left w:w="0" w:type="dxa"/>
            <w:bottom w:w="0" w:type="dxa"/>
            <w:right w:w="0" w:type="dxa"/>
          </w:tblCellMar>
        </w:tblPrEx>
        <w:trPr>
          <w:tblCellSpacing w:w="0" w:type="dxa"/>
        </w:trPr>
        <w:tc>
          <w:tcPr>
            <w:tcW w:w="0" w:type="auto"/>
            <w:vAlign w:val="center"/>
          </w:tcPr>
          <w:p w14:paraId="1FD04BEB">
            <w:r>
              <w:rPr>
                <w:rStyle w:val="7"/>
                <w:rFonts w:hint="eastAsia"/>
              </w:rPr>
              <w:t>储存和运输方法：</w:t>
            </w:r>
            <w:r>
              <w:rPr>
                <w:rFonts w:hint="eastAsia"/>
              </w:rPr>
              <w:br w:type="textWrapping"/>
            </w:r>
            <w:r>
              <w:rPr>
                <w:rStyle w:val="8"/>
                <w:rFonts w:hint="eastAsia"/>
              </w:rPr>
              <w:t>本品应当置于儿童、无关人员及动物接触不到的地方，并加锁。贮存在避光、干燥、阴凉、通风、防雨处，远离火源或热源。运输时应注意避光、防高温、雨淋。勿与食品、饮料、饲料、种子等其他商品同贮同运。</w:t>
            </w:r>
          </w:p>
        </w:tc>
      </w:tr>
      <w:tr w14:paraId="22B24F1B">
        <w:tblPrEx>
          <w:tblCellMar>
            <w:top w:w="0" w:type="dxa"/>
            <w:left w:w="0" w:type="dxa"/>
            <w:bottom w:w="0" w:type="dxa"/>
            <w:right w:w="0" w:type="dxa"/>
          </w:tblCellMar>
        </w:tblPrEx>
        <w:trPr>
          <w:tblCellSpacing w:w="0" w:type="dxa"/>
        </w:trPr>
        <w:tc>
          <w:tcPr>
            <w:tcW w:w="0" w:type="auto"/>
            <w:vAlign w:val="center"/>
          </w:tcPr>
          <w:p w14:paraId="54E55A60">
            <w:r>
              <w:rPr>
                <w:rStyle w:val="7"/>
                <w:rFonts w:hint="eastAsia"/>
              </w:rPr>
              <w:t>质量保证期：</w:t>
            </w:r>
            <w:r>
              <w:rPr>
                <w:rStyle w:val="8"/>
                <w:rFonts w:hint="eastAsia"/>
              </w:rPr>
              <w:t>2年</w:t>
            </w:r>
          </w:p>
        </w:tc>
      </w:tr>
      <w:tr w14:paraId="1170B967">
        <w:tblPrEx>
          <w:tblCellMar>
            <w:top w:w="0" w:type="dxa"/>
            <w:left w:w="0" w:type="dxa"/>
            <w:bottom w:w="0" w:type="dxa"/>
            <w:right w:w="0" w:type="dxa"/>
          </w:tblCellMar>
        </w:tblPrEx>
        <w:trPr>
          <w:tblCellSpacing w:w="0" w:type="dxa"/>
        </w:trPr>
        <w:tc>
          <w:tcPr>
            <w:tcW w:w="0" w:type="auto"/>
            <w:vAlign w:val="center"/>
          </w:tcPr>
          <w:p w14:paraId="337D078A">
            <w:r>
              <w:rPr>
                <w:rStyle w:val="7"/>
                <w:rFonts w:hint="eastAsia"/>
              </w:rPr>
              <w:t>备注：</w:t>
            </w:r>
          </w:p>
        </w:tc>
      </w:tr>
    </w:tbl>
    <w:p w14:paraId="39F713DE"/>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83BE8EE">
        <w:tblPrEx>
          <w:tblCellMar>
            <w:top w:w="0" w:type="dxa"/>
            <w:left w:w="0" w:type="dxa"/>
            <w:bottom w:w="0" w:type="dxa"/>
            <w:right w:w="0" w:type="dxa"/>
          </w:tblCellMar>
        </w:tblPrEx>
        <w:trPr>
          <w:tblCellSpacing w:w="0" w:type="dxa"/>
        </w:trPr>
        <w:tc>
          <w:tcPr>
            <w:tcW w:w="0" w:type="auto"/>
            <w:vAlign w:val="center"/>
          </w:tcPr>
          <w:p w14:paraId="1052E798">
            <w:r>
              <w:rPr>
                <w:rStyle w:val="7"/>
                <w:rFonts w:hint="eastAsia"/>
              </w:rPr>
              <w:t>登记证号：</w:t>
            </w:r>
            <w:r>
              <w:rPr>
                <w:rFonts w:hint="eastAsia"/>
              </w:rPr>
              <w:t>PD20171471</w:t>
            </w:r>
          </w:p>
        </w:tc>
      </w:tr>
      <w:tr w14:paraId="003AFA0A">
        <w:tblPrEx>
          <w:tblCellMar>
            <w:top w:w="0" w:type="dxa"/>
            <w:left w:w="0" w:type="dxa"/>
            <w:bottom w:w="0" w:type="dxa"/>
            <w:right w:w="0" w:type="dxa"/>
          </w:tblCellMar>
        </w:tblPrEx>
        <w:trPr>
          <w:tblCellSpacing w:w="0" w:type="dxa"/>
        </w:trPr>
        <w:tc>
          <w:tcPr>
            <w:tcW w:w="0" w:type="auto"/>
            <w:vAlign w:val="center"/>
          </w:tcPr>
          <w:p w14:paraId="78F2106C">
            <w:r>
              <w:rPr>
                <w:rStyle w:val="7"/>
                <w:rFonts w:hint="eastAsia"/>
              </w:rPr>
              <w:t>登记证持有人：</w:t>
            </w:r>
            <w:r>
              <w:rPr>
                <w:rFonts w:hint="eastAsia"/>
              </w:rPr>
              <w:t>浙江金帆达生化股份有限公司</w:t>
            </w:r>
          </w:p>
        </w:tc>
      </w:tr>
      <w:tr w14:paraId="25E0D1C7">
        <w:tblPrEx>
          <w:tblCellMar>
            <w:top w:w="0" w:type="dxa"/>
            <w:left w:w="0" w:type="dxa"/>
            <w:bottom w:w="0" w:type="dxa"/>
            <w:right w:w="0" w:type="dxa"/>
          </w:tblCellMar>
        </w:tblPrEx>
        <w:trPr>
          <w:tblCellSpacing w:w="0" w:type="dxa"/>
        </w:trPr>
        <w:tc>
          <w:tcPr>
            <w:tcW w:w="0" w:type="auto"/>
            <w:vAlign w:val="center"/>
          </w:tcPr>
          <w:p w14:paraId="7EA4088B">
            <w:r>
              <w:rPr>
                <w:rStyle w:val="7"/>
                <w:rFonts w:hint="eastAsia"/>
              </w:rPr>
              <w:t>农药名称：</w:t>
            </w:r>
            <w:r>
              <w:rPr>
                <w:rFonts w:hint="eastAsia"/>
              </w:rPr>
              <w:t>草甘膦二甲胺盐</w:t>
            </w:r>
          </w:p>
        </w:tc>
      </w:tr>
      <w:tr w14:paraId="037866D7">
        <w:tblPrEx>
          <w:tblCellMar>
            <w:top w:w="0" w:type="dxa"/>
            <w:left w:w="0" w:type="dxa"/>
            <w:bottom w:w="0" w:type="dxa"/>
            <w:right w:w="0" w:type="dxa"/>
          </w:tblCellMar>
        </w:tblPrEx>
        <w:trPr>
          <w:tblCellSpacing w:w="0" w:type="dxa"/>
        </w:trPr>
        <w:tc>
          <w:tcPr>
            <w:tcW w:w="0" w:type="auto"/>
            <w:vAlign w:val="center"/>
          </w:tcPr>
          <w:p w14:paraId="52FB2C76">
            <w:r>
              <w:rPr>
                <w:rStyle w:val="7"/>
                <w:rFonts w:hint="eastAsia"/>
              </w:rPr>
              <w:t>剂型：</w:t>
            </w:r>
            <w:r>
              <w:rPr>
                <w:rFonts w:hint="eastAsia"/>
              </w:rPr>
              <w:t>水剂</w:t>
            </w:r>
          </w:p>
        </w:tc>
      </w:tr>
      <w:tr w14:paraId="19CC23BC">
        <w:tblPrEx>
          <w:tblCellMar>
            <w:top w:w="0" w:type="dxa"/>
            <w:left w:w="0" w:type="dxa"/>
            <w:bottom w:w="0" w:type="dxa"/>
            <w:right w:w="0" w:type="dxa"/>
          </w:tblCellMar>
        </w:tblPrEx>
        <w:trPr>
          <w:tblCellSpacing w:w="0" w:type="dxa"/>
        </w:trPr>
        <w:tc>
          <w:tcPr>
            <w:tcW w:w="0" w:type="auto"/>
            <w:vAlign w:val="center"/>
          </w:tcPr>
          <w:p w14:paraId="293CBEBD">
            <w:r>
              <w:rPr>
                <w:rStyle w:val="7"/>
                <w:rFonts w:hint="eastAsia"/>
              </w:rPr>
              <w:t>毒性及其标识：</w:t>
            </w:r>
            <w:r>
              <w:rPr>
                <w:rFonts w:hint="eastAsia"/>
              </w:rPr>
              <w:t xml:space="preserve"> </w:t>
            </w:r>
          </w:p>
        </w:tc>
      </w:tr>
      <w:tr w14:paraId="0216A21F">
        <w:tblPrEx>
          <w:tblCellMar>
            <w:top w:w="0" w:type="dxa"/>
            <w:left w:w="0" w:type="dxa"/>
            <w:bottom w:w="0" w:type="dxa"/>
            <w:right w:w="0" w:type="dxa"/>
          </w:tblCellMar>
        </w:tblPrEx>
        <w:trPr>
          <w:tblCellSpacing w:w="0" w:type="dxa"/>
        </w:trPr>
        <w:tc>
          <w:tcPr>
            <w:tcW w:w="0" w:type="auto"/>
            <w:vAlign w:val="center"/>
          </w:tcPr>
          <w:p w14:paraId="6AD3D4D4">
            <w:r>
              <w:rPr>
                <w:rStyle w:val="7"/>
                <w:rFonts w:hint="eastAsia"/>
              </w:rPr>
              <w:t>总有效成分含量：</w:t>
            </w:r>
            <w:r>
              <w:rPr>
                <w:rFonts w:hint="eastAsia"/>
              </w:rPr>
              <w:t>35%</w:t>
            </w:r>
          </w:p>
        </w:tc>
      </w:tr>
      <w:tr w14:paraId="2625FCFD">
        <w:tblPrEx>
          <w:tblCellMar>
            <w:top w:w="0" w:type="dxa"/>
            <w:left w:w="0" w:type="dxa"/>
            <w:bottom w:w="0" w:type="dxa"/>
            <w:right w:w="0" w:type="dxa"/>
          </w:tblCellMar>
        </w:tblPrEx>
        <w:trPr>
          <w:tblCellSpacing w:w="0" w:type="dxa"/>
        </w:trPr>
        <w:tc>
          <w:tcPr>
            <w:tcW w:w="0" w:type="auto"/>
            <w:vAlign w:val="center"/>
          </w:tcPr>
          <w:p w14:paraId="7F18918F">
            <w:r>
              <w:rPr>
                <w:rFonts w:hint="eastAsia"/>
              </w:rPr>
              <w:t xml:space="preserve">有效成分及其含量： </w:t>
            </w:r>
          </w:p>
          <w:p w14:paraId="4AD1689B">
            <w:r>
              <w:rPr>
                <w:rFonts w:hint="eastAsia"/>
              </w:rPr>
              <w:t xml:space="preserve">    草甘膦35%    </w:t>
            </w:r>
          </w:p>
        </w:tc>
      </w:tr>
      <w:tr w14:paraId="2C516C54">
        <w:tblPrEx>
          <w:tblCellMar>
            <w:top w:w="0" w:type="dxa"/>
            <w:left w:w="0" w:type="dxa"/>
            <w:bottom w:w="0" w:type="dxa"/>
            <w:right w:w="0" w:type="dxa"/>
          </w:tblCellMar>
        </w:tblPrEx>
        <w:trPr>
          <w:tblCellSpacing w:w="0" w:type="dxa"/>
        </w:trPr>
        <w:tc>
          <w:tcPr>
            <w:tcW w:w="0" w:type="auto"/>
            <w:vAlign w:val="center"/>
          </w:tcPr>
          <w:p w14:paraId="7BBC1D8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1C987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352355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C8BFB3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55EC93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1734B7F">
                  <w:r>
                    <w:rPr>
                      <w:rStyle w:val="8"/>
                      <w:rFonts w:hint="eastAsia"/>
                    </w:rPr>
                    <w:t>施用方式</w:t>
                  </w:r>
                </w:p>
              </w:tc>
            </w:tr>
            <w:tr w14:paraId="7A2674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E8E9AF8">
                  <w:r>
                    <w:rPr>
                      <w:rStyle w:val="8"/>
                      <w:rFonts w:hint="eastAsia"/>
                    </w:rPr>
                    <w:t>非耕地</w:t>
                  </w:r>
                </w:p>
              </w:tc>
              <w:tc>
                <w:tcPr>
                  <w:tcW w:w="0" w:type="auto"/>
                  <w:tcBorders>
                    <w:top w:val="outset" w:color="auto" w:sz="6" w:space="0"/>
                    <w:left w:val="outset" w:color="auto" w:sz="6" w:space="0"/>
                    <w:bottom w:val="outset" w:color="auto" w:sz="6" w:space="0"/>
                    <w:right w:val="outset" w:color="auto" w:sz="6" w:space="0"/>
                  </w:tcBorders>
                  <w:vAlign w:val="center"/>
                </w:tcPr>
                <w:p w14:paraId="5BFB9ABD">
                  <w:r>
                    <w:rPr>
                      <w:rStyle w:val="8"/>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49A83813">
                  <w:r>
                    <w:rPr>
                      <w:rStyle w:val="8"/>
                      <w:rFonts w:hint="eastAsia"/>
                    </w:rPr>
                    <w:t>200-300毫升/亩</w:t>
                  </w:r>
                </w:p>
              </w:tc>
              <w:tc>
                <w:tcPr>
                  <w:tcW w:w="0" w:type="auto"/>
                  <w:tcBorders>
                    <w:top w:val="outset" w:color="auto" w:sz="6" w:space="0"/>
                    <w:left w:val="outset" w:color="auto" w:sz="6" w:space="0"/>
                    <w:bottom w:val="outset" w:color="auto" w:sz="6" w:space="0"/>
                    <w:right w:val="outset" w:color="auto" w:sz="6" w:space="0"/>
                  </w:tcBorders>
                  <w:vAlign w:val="center"/>
                </w:tcPr>
                <w:p w14:paraId="2271DA40">
                  <w:r>
                    <w:rPr>
                      <w:rStyle w:val="8"/>
                      <w:rFonts w:hint="eastAsia"/>
                    </w:rPr>
                    <w:t>茎叶喷雾</w:t>
                  </w:r>
                </w:p>
              </w:tc>
            </w:tr>
          </w:tbl>
          <w:p w14:paraId="38A0C371"/>
        </w:tc>
      </w:tr>
      <w:tr w14:paraId="311CD55E">
        <w:tblPrEx>
          <w:tblCellMar>
            <w:top w:w="0" w:type="dxa"/>
            <w:left w:w="0" w:type="dxa"/>
            <w:bottom w:w="0" w:type="dxa"/>
            <w:right w:w="0" w:type="dxa"/>
          </w:tblCellMar>
        </w:tblPrEx>
        <w:trPr>
          <w:tblCellSpacing w:w="0" w:type="dxa"/>
        </w:trPr>
        <w:tc>
          <w:tcPr>
            <w:tcW w:w="0" w:type="auto"/>
            <w:vAlign w:val="center"/>
          </w:tcPr>
          <w:p w14:paraId="4EEBDC94">
            <w:r>
              <w:rPr>
                <w:rStyle w:val="7"/>
                <w:rFonts w:hint="eastAsia"/>
              </w:rPr>
              <w:t>使用技术要求:</w:t>
            </w:r>
            <w:r>
              <w:rPr>
                <w:rFonts w:hint="eastAsia"/>
              </w:rPr>
              <w:br w:type="textWrapping"/>
            </w:r>
            <w:r>
              <w:rPr>
                <w:rStyle w:val="8"/>
                <w:rFonts w:hint="eastAsia"/>
              </w:rPr>
              <w:t>1.于杂草生长旺盛期兑水均匀定向茎叶喷雾。施药后5天内勿割草、放牧、翻地等。 2.施药时注意防止药雾飘移到非目标植物上造成药害。 3.大风天或预计6小时内降雨，请勿施药。</w:t>
            </w:r>
          </w:p>
        </w:tc>
      </w:tr>
      <w:tr w14:paraId="356837B7">
        <w:tblPrEx>
          <w:tblCellMar>
            <w:top w:w="0" w:type="dxa"/>
            <w:left w:w="0" w:type="dxa"/>
            <w:bottom w:w="0" w:type="dxa"/>
            <w:right w:w="0" w:type="dxa"/>
          </w:tblCellMar>
        </w:tblPrEx>
        <w:trPr>
          <w:tblCellSpacing w:w="0" w:type="dxa"/>
        </w:trPr>
        <w:tc>
          <w:tcPr>
            <w:tcW w:w="0" w:type="auto"/>
            <w:vAlign w:val="center"/>
          </w:tcPr>
          <w:p w14:paraId="6AF4D48B">
            <w:r>
              <w:rPr>
                <w:rStyle w:val="7"/>
                <w:rFonts w:hint="eastAsia"/>
              </w:rPr>
              <w:t>产品性能:</w:t>
            </w:r>
            <w:r>
              <w:rPr>
                <w:rFonts w:hint="eastAsia"/>
              </w:rPr>
              <w:br w:type="textWrapping"/>
            </w:r>
            <w:r>
              <w:rPr>
                <w:rStyle w:val="8"/>
                <w:rFonts w:hint="eastAsia"/>
              </w:rPr>
              <w:t>本品为内吸传导型灭生性除草剂。主要抑制植物体内的烯醇丙酮基莽草素磷酸合成酶，从而抑制莽草素向苯丙氨酸、酪氨酸及色氨酸的转化，使蛋白质的合成受到干扰，导致植物死亡，可用于防除非耕地杂草。</w:t>
            </w:r>
          </w:p>
        </w:tc>
      </w:tr>
      <w:tr w14:paraId="0A5232D1">
        <w:tblPrEx>
          <w:tblCellMar>
            <w:top w:w="0" w:type="dxa"/>
            <w:left w:w="0" w:type="dxa"/>
            <w:bottom w:w="0" w:type="dxa"/>
            <w:right w:w="0" w:type="dxa"/>
          </w:tblCellMar>
        </w:tblPrEx>
        <w:trPr>
          <w:tblCellSpacing w:w="0" w:type="dxa"/>
        </w:trPr>
        <w:tc>
          <w:tcPr>
            <w:tcW w:w="0" w:type="auto"/>
            <w:vAlign w:val="center"/>
          </w:tcPr>
          <w:p w14:paraId="330C7615">
            <w:r>
              <w:rPr>
                <w:rStyle w:val="7"/>
                <w:rFonts w:hint="eastAsia"/>
              </w:rPr>
              <w:t>注意事项：</w:t>
            </w:r>
            <w:r>
              <w:rPr>
                <w:rFonts w:hint="eastAsia"/>
              </w:rPr>
              <w:br w:type="textWrapping"/>
            </w:r>
            <w:r>
              <w:rPr>
                <w:rStyle w:val="8"/>
                <w:rFonts w:hint="eastAsia"/>
              </w:rPr>
              <w:t>1、使用本品应穿长衣长裤，戴手套、口罩等防护用具，避免皮肝接触及口鼻吸入。使用中不可吸烟、饮水及吃东西，使用后及时用大量清水和肥皂清洗手、脸等暴露部位皮肤并更换衣物。2、本品不可用铁器存放，并且不能使用无镶衬的铁质喷雾器喷雾。3、3、远离水产养殖区施药，禁止在河塘等水体中清洗施药器具，清洗器具的废水不能排入河流、池塘等水源。4、废弃物要妥善处理，不能随意丢弃，也不能做他用。5、禁止儿童、孕妇和哺乳期妇女接触。过敏者禁用。</w:t>
            </w:r>
          </w:p>
        </w:tc>
      </w:tr>
      <w:tr w14:paraId="47B8CF69">
        <w:tblPrEx>
          <w:tblCellMar>
            <w:top w:w="0" w:type="dxa"/>
            <w:left w:w="0" w:type="dxa"/>
            <w:bottom w:w="0" w:type="dxa"/>
            <w:right w:w="0" w:type="dxa"/>
          </w:tblCellMar>
        </w:tblPrEx>
        <w:trPr>
          <w:tblCellSpacing w:w="0" w:type="dxa"/>
        </w:trPr>
        <w:tc>
          <w:tcPr>
            <w:tcW w:w="0" w:type="auto"/>
            <w:vAlign w:val="center"/>
          </w:tcPr>
          <w:p w14:paraId="5378B645">
            <w:r>
              <w:rPr>
                <w:rStyle w:val="7"/>
                <w:rFonts w:hint="eastAsia"/>
              </w:rPr>
              <w:t>中毒急救措施：</w:t>
            </w:r>
            <w:r>
              <w:rPr>
                <w:rFonts w:hint="eastAsia"/>
              </w:rPr>
              <w:br w:type="textWrapping"/>
            </w:r>
            <w:r>
              <w:rPr>
                <w:rStyle w:val="8"/>
                <w:rFonts w:hint="eastAsia"/>
              </w:rPr>
              <w:t>中毒症状：对眼睛、粘膜有刺激作用。 急救措施：使用中或使用后如果感觉不适，应立即停止工作，采取急救措施，并携带标签送医院就诊。 皮肤接触：脱去污染的衣物，用软布去除污染农药，立即用大量清水和肥皂冲洗。 眼睛接触：立即用流动清水冲洗至少15分钟。 吸入：立即离开施药现场，转移到空气清新处。 误服：立即停止服用，用清水充分漱口后立即携带农药标签到医院就诊。本品无特效解毒剂，对症治疗。</w:t>
            </w:r>
          </w:p>
        </w:tc>
      </w:tr>
      <w:tr w14:paraId="5790BD72">
        <w:tblPrEx>
          <w:tblCellMar>
            <w:top w:w="0" w:type="dxa"/>
            <w:left w:w="0" w:type="dxa"/>
            <w:bottom w:w="0" w:type="dxa"/>
            <w:right w:w="0" w:type="dxa"/>
          </w:tblCellMar>
        </w:tblPrEx>
        <w:trPr>
          <w:tblCellSpacing w:w="0" w:type="dxa"/>
        </w:trPr>
        <w:tc>
          <w:tcPr>
            <w:tcW w:w="0" w:type="auto"/>
            <w:vAlign w:val="center"/>
          </w:tcPr>
          <w:p w14:paraId="3B5836C1">
            <w:r>
              <w:rPr>
                <w:rStyle w:val="7"/>
                <w:rFonts w:hint="eastAsia"/>
              </w:rPr>
              <w:t>储存和运输方法：</w:t>
            </w:r>
            <w:r>
              <w:rPr>
                <w:rFonts w:hint="eastAsia"/>
              </w:rPr>
              <w:br w:type="textWrapping"/>
            </w:r>
            <w:r>
              <w:rPr>
                <w:rStyle w:val="8"/>
                <w:rFonts w:hint="eastAsia"/>
              </w:rPr>
              <w:t>本品应贮存在通风、干燥的库房中。贮运时，严防潮湿和日晒，远离火源或热源。置于儿童，无关人员及动物接触不到的地方，并加锁保存。不得与食物、饮料、种子、饲料等同贮同运。</w:t>
            </w:r>
          </w:p>
        </w:tc>
      </w:tr>
      <w:tr w14:paraId="3315509B">
        <w:tblPrEx>
          <w:tblCellMar>
            <w:top w:w="0" w:type="dxa"/>
            <w:left w:w="0" w:type="dxa"/>
            <w:bottom w:w="0" w:type="dxa"/>
            <w:right w:w="0" w:type="dxa"/>
          </w:tblCellMar>
        </w:tblPrEx>
        <w:trPr>
          <w:tblCellSpacing w:w="0" w:type="dxa"/>
        </w:trPr>
        <w:tc>
          <w:tcPr>
            <w:tcW w:w="0" w:type="auto"/>
            <w:vAlign w:val="center"/>
          </w:tcPr>
          <w:p w14:paraId="16B331F3">
            <w:r>
              <w:rPr>
                <w:rStyle w:val="7"/>
                <w:rFonts w:hint="eastAsia"/>
              </w:rPr>
              <w:t>质量保证期：</w:t>
            </w:r>
            <w:r>
              <w:rPr>
                <w:rStyle w:val="8"/>
                <w:rFonts w:hint="eastAsia"/>
              </w:rPr>
              <w:t>2年</w:t>
            </w:r>
          </w:p>
        </w:tc>
      </w:tr>
      <w:tr w14:paraId="2FE16EE1">
        <w:tblPrEx>
          <w:tblCellMar>
            <w:top w:w="0" w:type="dxa"/>
            <w:left w:w="0" w:type="dxa"/>
            <w:bottom w:w="0" w:type="dxa"/>
            <w:right w:w="0" w:type="dxa"/>
          </w:tblCellMar>
        </w:tblPrEx>
        <w:trPr>
          <w:tblCellSpacing w:w="0" w:type="dxa"/>
        </w:trPr>
        <w:tc>
          <w:tcPr>
            <w:tcW w:w="0" w:type="auto"/>
            <w:vAlign w:val="center"/>
          </w:tcPr>
          <w:p w14:paraId="42404CDD">
            <w:r>
              <w:rPr>
                <w:rStyle w:val="7"/>
                <w:rFonts w:hint="eastAsia"/>
              </w:rPr>
              <w:t>备注：</w:t>
            </w:r>
          </w:p>
        </w:tc>
      </w:tr>
    </w:tbl>
    <w:p w14:paraId="19B528D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0731671">
        <w:tblPrEx>
          <w:tblCellMar>
            <w:top w:w="0" w:type="dxa"/>
            <w:left w:w="0" w:type="dxa"/>
            <w:bottom w:w="0" w:type="dxa"/>
            <w:right w:w="0" w:type="dxa"/>
          </w:tblCellMar>
        </w:tblPrEx>
        <w:trPr>
          <w:tblCellSpacing w:w="0" w:type="dxa"/>
        </w:trPr>
        <w:tc>
          <w:tcPr>
            <w:tcW w:w="0" w:type="auto"/>
            <w:vAlign w:val="center"/>
          </w:tcPr>
          <w:p w14:paraId="68114D03">
            <w:r>
              <w:rPr>
                <w:rStyle w:val="7"/>
                <w:rFonts w:hint="eastAsia"/>
              </w:rPr>
              <w:t>登记证号：</w:t>
            </w:r>
            <w:r>
              <w:rPr>
                <w:rFonts w:hint="eastAsia"/>
              </w:rPr>
              <w:t>PD20110869</w:t>
            </w:r>
          </w:p>
        </w:tc>
      </w:tr>
      <w:tr w14:paraId="704BCECE">
        <w:tblPrEx>
          <w:tblCellMar>
            <w:top w:w="0" w:type="dxa"/>
            <w:left w:w="0" w:type="dxa"/>
            <w:bottom w:w="0" w:type="dxa"/>
            <w:right w:w="0" w:type="dxa"/>
          </w:tblCellMar>
        </w:tblPrEx>
        <w:trPr>
          <w:tblCellSpacing w:w="0" w:type="dxa"/>
        </w:trPr>
        <w:tc>
          <w:tcPr>
            <w:tcW w:w="0" w:type="auto"/>
            <w:vAlign w:val="center"/>
          </w:tcPr>
          <w:p w14:paraId="7FD54E2D">
            <w:r>
              <w:rPr>
                <w:rStyle w:val="7"/>
                <w:rFonts w:hint="eastAsia"/>
              </w:rPr>
              <w:t>登记证持有人：</w:t>
            </w:r>
            <w:r>
              <w:rPr>
                <w:rFonts w:hint="eastAsia"/>
              </w:rPr>
              <w:t>浙江金帆达生化股份有限公司</w:t>
            </w:r>
          </w:p>
        </w:tc>
      </w:tr>
      <w:tr w14:paraId="41CA978D">
        <w:tblPrEx>
          <w:tblCellMar>
            <w:top w:w="0" w:type="dxa"/>
            <w:left w:w="0" w:type="dxa"/>
            <w:bottom w:w="0" w:type="dxa"/>
            <w:right w:w="0" w:type="dxa"/>
          </w:tblCellMar>
        </w:tblPrEx>
        <w:trPr>
          <w:tblCellSpacing w:w="0" w:type="dxa"/>
        </w:trPr>
        <w:tc>
          <w:tcPr>
            <w:tcW w:w="0" w:type="auto"/>
            <w:vAlign w:val="center"/>
          </w:tcPr>
          <w:p w14:paraId="497E70C5">
            <w:r>
              <w:rPr>
                <w:rStyle w:val="7"/>
                <w:rFonts w:hint="eastAsia"/>
              </w:rPr>
              <w:t>农药名称：</w:t>
            </w:r>
            <w:r>
              <w:rPr>
                <w:rFonts w:hint="eastAsia"/>
              </w:rPr>
              <w:t>草甘膦铵盐</w:t>
            </w:r>
          </w:p>
        </w:tc>
      </w:tr>
      <w:tr w14:paraId="50E74C03">
        <w:tblPrEx>
          <w:tblCellMar>
            <w:top w:w="0" w:type="dxa"/>
            <w:left w:w="0" w:type="dxa"/>
            <w:bottom w:w="0" w:type="dxa"/>
            <w:right w:w="0" w:type="dxa"/>
          </w:tblCellMar>
        </w:tblPrEx>
        <w:trPr>
          <w:tblCellSpacing w:w="0" w:type="dxa"/>
        </w:trPr>
        <w:tc>
          <w:tcPr>
            <w:tcW w:w="0" w:type="auto"/>
            <w:vAlign w:val="center"/>
          </w:tcPr>
          <w:p w14:paraId="18048F8B">
            <w:r>
              <w:rPr>
                <w:rStyle w:val="7"/>
                <w:rFonts w:hint="eastAsia"/>
              </w:rPr>
              <w:t>剂型：</w:t>
            </w:r>
            <w:r>
              <w:rPr>
                <w:rFonts w:hint="eastAsia"/>
              </w:rPr>
              <w:t>水剂</w:t>
            </w:r>
          </w:p>
        </w:tc>
      </w:tr>
      <w:tr w14:paraId="6BA291DB">
        <w:tblPrEx>
          <w:tblCellMar>
            <w:top w:w="0" w:type="dxa"/>
            <w:left w:w="0" w:type="dxa"/>
            <w:bottom w:w="0" w:type="dxa"/>
            <w:right w:w="0" w:type="dxa"/>
          </w:tblCellMar>
        </w:tblPrEx>
        <w:trPr>
          <w:tblCellSpacing w:w="0" w:type="dxa"/>
        </w:trPr>
        <w:tc>
          <w:tcPr>
            <w:tcW w:w="0" w:type="auto"/>
            <w:vAlign w:val="center"/>
          </w:tcPr>
          <w:p w14:paraId="0CCE61D2">
            <w:r>
              <w:rPr>
                <w:rStyle w:val="7"/>
                <w:rFonts w:hint="eastAsia"/>
              </w:rPr>
              <w:t>毒性及其标识：</w:t>
            </w:r>
            <w:r>
              <w:rPr>
                <w:rFonts w:hint="eastAsia"/>
              </w:rPr>
              <w:t xml:space="preserve"> </w:t>
            </w:r>
            <w:r>
              <w:drawing>
                <wp:inline distT="0" distB="0" distL="0" distR="0">
                  <wp:extent cx="476250" cy="323850"/>
                  <wp:effectExtent l="0" t="0" r="0" b="0"/>
                  <wp:docPr id="74" name="图片 7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7A9C783">
        <w:tblPrEx>
          <w:tblCellMar>
            <w:top w:w="0" w:type="dxa"/>
            <w:left w:w="0" w:type="dxa"/>
            <w:bottom w:w="0" w:type="dxa"/>
            <w:right w:w="0" w:type="dxa"/>
          </w:tblCellMar>
        </w:tblPrEx>
        <w:trPr>
          <w:tblCellSpacing w:w="0" w:type="dxa"/>
        </w:trPr>
        <w:tc>
          <w:tcPr>
            <w:tcW w:w="0" w:type="auto"/>
            <w:vAlign w:val="center"/>
          </w:tcPr>
          <w:p w14:paraId="07D90FC9">
            <w:r>
              <w:rPr>
                <w:rStyle w:val="7"/>
                <w:rFonts w:hint="eastAsia"/>
              </w:rPr>
              <w:t>总有效成分含量：</w:t>
            </w:r>
            <w:r>
              <w:rPr>
                <w:rFonts w:hint="eastAsia"/>
              </w:rPr>
              <w:t>30%</w:t>
            </w:r>
          </w:p>
        </w:tc>
      </w:tr>
      <w:tr w14:paraId="53A24CC7">
        <w:tblPrEx>
          <w:tblCellMar>
            <w:top w:w="0" w:type="dxa"/>
            <w:left w:w="0" w:type="dxa"/>
            <w:bottom w:w="0" w:type="dxa"/>
            <w:right w:w="0" w:type="dxa"/>
          </w:tblCellMar>
        </w:tblPrEx>
        <w:trPr>
          <w:tblCellSpacing w:w="0" w:type="dxa"/>
        </w:trPr>
        <w:tc>
          <w:tcPr>
            <w:tcW w:w="0" w:type="auto"/>
            <w:vAlign w:val="center"/>
          </w:tcPr>
          <w:p w14:paraId="1827ED79">
            <w:r>
              <w:rPr>
                <w:rFonts w:hint="eastAsia"/>
              </w:rPr>
              <w:t xml:space="preserve">有效成分及其含量： </w:t>
            </w:r>
          </w:p>
          <w:p w14:paraId="4F09405D">
            <w:r>
              <w:rPr>
                <w:rFonts w:hint="eastAsia"/>
              </w:rPr>
              <w:t xml:space="preserve">    草甘膦30%    </w:t>
            </w:r>
          </w:p>
        </w:tc>
      </w:tr>
      <w:tr w14:paraId="6C8B5240">
        <w:tblPrEx>
          <w:tblCellMar>
            <w:top w:w="0" w:type="dxa"/>
            <w:left w:w="0" w:type="dxa"/>
            <w:bottom w:w="0" w:type="dxa"/>
            <w:right w:w="0" w:type="dxa"/>
          </w:tblCellMar>
        </w:tblPrEx>
        <w:trPr>
          <w:tblCellSpacing w:w="0" w:type="dxa"/>
        </w:trPr>
        <w:tc>
          <w:tcPr>
            <w:tcW w:w="0" w:type="auto"/>
            <w:vAlign w:val="center"/>
          </w:tcPr>
          <w:p w14:paraId="184952BA">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63A18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6C24C03">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CC6509F">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86A3D2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A9A8888">
                  <w:r>
                    <w:rPr>
                      <w:rStyle w:val="8"/>
                      <w:rFonts w:hint="eastAsia"/>
                    </w:rPr>
                    <w:t>施用方式</w:t>
                  </w:r>
                </w:p>
              </w:tc>
            </w:tr>
            <w:tr w14:paraId="778DE8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D629903">
                  <w:r>
                    <w:rPr>
                      <w:rStyle w:val="8"/>
                      <w:rFonts w:hint="eastAsia"/>
                    </w:rPr>
                    <w:t>林场</w:t>
                  </w:r>
                </w:p>
              </w:tc>
              <w:tc>
                <w:tcPr>
                  <w:tcW w:w="0" w:type="auto"/>
                  <w:tcBorders>
                    <w:top w:val="outset" w:color="auto" w:sz="6" w:space="0"/>
                    <w:left w:val="outset" w:color="auto" w:sz="6" w:space="0"/>
                    <w:bottom w:val="outset" w:color="auto" w:sz="6" w:space="0"/>
                    <w:right w:val="outset" w:color="auto" w:sz="6" w:space="0"/>
                  </w:tcBorders>
                  <w:vAlign w:val="center"/>
                </w:tcPr>
                <w:p w14:paraId="71FF5B23">
                  <w:r>
                    <w:rPr>
                      <w:rStyle w:val="8"/>
                      <w:rFonts w:hint="eastAsia"/>
                    </w:rPr>
                    <w:t>一年生杂草和多年生恶性杂草</w:t>
                  </w:r>
                </w:p>
              </w:tc>
              <w:tc>
                <w:tcPr>
                  <w:tcW w:w="0" w:type="auto"/>
                  <w:tcBorders>
                    <w:top w:val="outset" w:color="auto" w:sz="6" w:space="0"/>
                    <w:left w:val="outset" w:color="auto" w:sz="6" w:space="0"/>
                    <w:bottom w:val="outset" w:color="auto" w:sz="6" w:space="0"/>
                    <w:right w:val="outset" w:color="auto" w:sz="6" w:space="0"/>
                  </w:tcBorders>
                  <w:vAlign w:val="center"/>
                </w:tcPr>
                <w:p w14:paraId="2078D705">
                  <w:r>
                    <w:rPr>
                      <w:rStyle w:val="8"/>
                      <w:rFonts w:hint="eastAsia"/>
                    </w:rPr>
                    <w:t>250-500毫升/亩</w:t>
                  </w:r>
                </w:p>
              </w:tc>
              <w:tc>
                <w:tcPr>
                  <w:tcW w:w="0" w:type="auto"/>
                  <w:tcBorders>
                    <w:top w:val="outset" w:color="auto" w:sz="6" w:space="0"/>
                    <w:left w:val="outset" w:color="auto" w:sz="6" w:space="0"/>
                    <w:bottom w:val="outset" w:color="auto" w:sz="6" w:space="0"/>
                    <w:right w:val="outset" w:color="auto" w:sz="6" w:space="0"/>
                  </w:tcBorders>
                  <w:vAlign w:val="center"/>
                </w:tcPr>
                <w:p w14:paraId="30D5D9A2">
                  <w:r>
                    <w:rPr>
                      <w:rStyle w:val="8"/>
                      <w:rFonts w:hint="eastAsia"/>
                    </w:rPr>
                    <w:t>定向茎叶喷雾</w:t>
                  </w:r>
                </w:p>
              </w:tc>
            </w:tr>
            <w:tr w14:paraId="11BAD8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B3F325C">
                  <w:r>
                    <w:rPr>
                      <w:rStyle w:val="8"/>
                      <w:rFonts w:hint="eastAsia"/>
                    </w:rPr>
                    <w:t>果园</w:t>
                  </w:r>
                </w:p>
              </w:tc>
              <w:tc>
                <w:tcPr>
                  <w:tcW w:w="0" w:type="auto"/>
                  <w:tcBorders>
                    <w:top w:val="outset" w:color="auto" w:sz="6" w:space="0"/>
                    <w:left w:val="outset" w:color="auto" w:sz="6" w:space="0"/>
                    <w:bottom w:val="outset" w:color="auto" w:sz="6" w:space="0"/>
                    <w:right w:val="outset" w:color="auto" w:sz="6" w:space="0"/>
                  </w:tcBorders>
                  <w:vAlign w:val="center"/>
                </w:tcPr>
                <w:p w14:paraId="39F3370F">
                  <w:r>
                    <w:rPr>
                      <w:rStyle w:val="8"/>
                      <w:rFonts w:hint="eastAsia"/>
                    </w:rPr>
                    <w:t>一年生杂草和多年生恶性杂草</w:t>
                  </w:r>
                </w:p>
              </w:tc>
              <w:tc>
                <w:tcPr>
                  <w:tcW w:w="0" w:type="auto"/>
                  <w:tcBorders>
                    <w:top w:val="outset" w:color="auto" w:sz="6" w:space="0"/>
                    <w:left w:val="outset" w:color="auto" w:sz="6" w:space="0"/>
                    <w:bottom w:val="outset" w:color="auto" w:sz="6" w:space="0"/>
                    <w:right w:val="outset" w:color="auto" w:sz="6" w:space="0"/>
                  </w:tcBorders>
                  <w:vAlign w:val="center"/>
                </w:tcPr>
                <w:p w14:paraId="5E77E4A8">
                  <w:r>
                    <w:rPr>
                      <w:rStyle w:val="8"/>
                      <w:rFonts w:hint="eastAsia"/>
                    </w:rPr>
                    <w:t>250-500毫升/亩</w:t>
                  </w:r>
                </w:p>
              </w:tc>
              <w:tc>
                <w:tcPr>
                  <w:tcW w:w="0" w:type="auto"/>
                  <w:tcBorders>
                    <w:top w:val="outset" w:color="auto" w:sz="6" w:space="0"/>
                    <w:left w:val="outset" w:color="auto" w:sz="6" w:space="0"/>
                    <w:bottom w:val="outset" w:color="auto" w:sz="6" w:space="0"/>
                    <w:right w:val="outset" w:color="auto" w:sz="6" w:space="0"/>
                  </w:tcBorders>
                  <w:vAlign w:val="center"/>
                </w:tcPr>
                <w:p w14:paraId="7426F5A3">
                  <w:r>
                    <w:rPr>
                      <w:rStyle w:val="8"/>
                      <w:rFonts w:hint="eastAsia"/>
                    </w:rPr>
                    <w:t>定向茎叶喷雾</w:t>
                  </w:r>
                </w:p>
              </w:tc>
            </w:tr>
            <w:tr w14:paraId="0128F5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C8CDB9B">
                  <w:r>
                    <w:rPr>
                      <w:rStyle w:val="8"/>
                      <w:rFonts w:hint="eastAsia"/>
                    </w:rPr>
                    <w:t>茶园</w:t>
                  </w:r>
                </w:p>
              </w:tc>
              <w:tc>
                <w:tcPr>
                  <w:tcW w:w="0" w:type="auto"/>
                  <w:tcBorders>
                    <w:top w:val="outset" w:color="auto" w:sz="6" w:space="0"/>
                    <w:left w:val="outset" w:color="auto" w:sz="6" w:space="0"/>
                    <w:bottom w:val="outset" w:color="auto" w:sz="6" w:space="0"/>
                    <w:right w:val="outset" w:color="auto" w:sz="6" w:space="0"/>
                  </w:tcBorders>
                  <w:vAlign w:val="center"/>
                </w:tcPr>
                <w:p w14:paraId="3BDC69C8">
                  <w:r>
                    <w:rPr>
                      <w:rStyle w:val="8"/>
                      <w:rFonts w:hint="eastAsia"/>
                    </w:rPr>
                    <w:t>一年生杂草和多年生恶性杂草</w:t>
                  </w:r>
                </w:p>
              </w:tc>
              <w:tc>
                <w:tcPr>
                  <w:tcW w:w="0" w:type="auto"/>
                  <w:tcBorders>
                    <w:top w:val="outset" w:color="auto" w:sz="6" w:space="0"/>
                    <w:left w:val="outset" w:color="auto" w:sz="6" w:space="0"/>
                    <w:bottom w:val="outset" w:color="auto" w:sz="6" w:space="0"/>
                    <w:right w:val="outset" w:color="auto" w:sz="6" w:space="0"/>
                  </w:tcBorders>
                  <w:vAlign w:val="center"/>
                </w:tcPr>
                <w:p w14:paraId="42A8FCAC">
                  <w:r>
                    <w:rPr>
                      <w:rStyle w:val="8"/>
                      <w:rFonts w:hint="eastAsia"/>
                    </w:rPr>
                    <w:t>250-500毫升/亩</w:t>
                  </w:r>
                </w:p>
              </w:tc>
              <w:tc>
                <w:tcPr>
                  <w:tcW w:w="0" w:type="auto"/>
                  <w:tcBorders>
                    <w:top w:val="outset" w:color="auto" w:sz="6" w:space="0"/>
                    <w:left w:val="outset" w:color="auto" w:sz="6" w:space="0"/>
                    <w:bottom w:val="outset" w:color="auto" w:sz="6" w:space="0"/>
                    <w:right w:val="outset" w:color="auto" w:sz="6" w:space="0"/>
                  </w:tcBorders>
                  <w:vAlign w:val="center"/>
                </w:tcPr>
                <w:p w14:paraId="0234A778">
                  <w:r>
                    <w:rPr>
                      <w:rStyle w:val="8"/>
                      <w:rFonts w:hint="eastAsia"/>
                    </w:rPr>
                    <w:t>定向茎叶喷雾</w:t>
                  </w:r>
                </w:p>
              </w:tc>
            </w:tr>
            <w:tr w14:paraId="2AD450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E57F725">
                  <w:r>
                    <w:rPr>
                      <w:rStyle w:val="8"/>
                      <w:rFonts w:hint="eastAsia"/>
                    </w:rPr>
                    <w:t>剑麻园</w:t>
                  </w:r>
                </w:p>
              </w:tc>
              <w:tc>
                <w:tcPr>
                  <w:tcW w:w="0" w:type="auto"/>
                  <w:tcBorders>
                    <w:top w:val="outset" w:color="auto" w:sz="6" w:space="0"/>
                    <w:left w:val="outset" w:color="auto" w:sz="6" w:space="0"/>
                    <w:bottom w:val="outset" w:color="auto" w:sz="6" w:space="0"/>
                    <w:right w:val="outset" w:color="auto" w:sz="6" w:space="0"/>
                  </w:tcBorders>
                  <w:vAlign w:val="center"/>
                </w:tcPr>
                <w:p w14:paraId="497872AF">
                  <w:r>
                    <w:rPr>
                      <w:rStyle w:val="8"/>
                      <w:rFonts w:hint="eastAsia"/>
                    </w:rPr>
                    <w:t>一年生杂草和多年生恶性杂草</w:t>
                  </w:r>
                </w:p>
              </w:tc>
              <w:tc>
                <w:tcPr>
                  <w:tcW w:w="0" w:type="auto"/>
                  <w:tcBorders>
                    <w:top w:val="outset" w:color="auto" w:sz="6" w:space="0"/>
                    <w:left w:val="outset" w:color="auto" w:sz="6" w:space="0"/>
                    <w:bottom w:val="outset" w:color="auto" w:sz="6" w:space="0"/>
                    <w:right w:val="outset" w:color="auto" w:sz="6" w:space="0"/>
                  </w:tcBorders>
                  <w:vAlign w:val="center"/>
                </w:tcPr>
                <w:p w14:paraId="06CA11C2">
                  <w:r>
                    <w:rPr>
                      <w:rStyle w:val="8"/>
                      <w:rFonts w:hint="eastAsia"/>
                    </w:rPr>
                    <w:t>250-500毫升/亩</w:t>
                  </w:r>
                </w:p>
              </w:tc>
              <w:tc>
                <w:tcPr>
                  <w:tcW w:w="0" w:type="auto"/>
                  <w:tcBorders>
                    <w:top w:val="outset" w:color="auto" w:sz="6" w:space="0"/>
                    <w:left w:val="outset" w:color="auto" w:sz="6" w:space="0"/>
                    <w:bottom w:val="outset" w:color="auto" w:sz="6" w:space="0"/>
                    <w:right w:val="outset" w:color="auto" w:sz="6" w:space="0"/>
                  </w:tcBorders>
                  <w:vAlign w:val="center"/>
                </w:tcPr>
                <w:p w14:paraId="31F160FE">
                  <w:r>
                    <w:rPr>
                      <w:rStyle w:val="8"/>
                      <w:rFonts w:hint="eastAsia"/>
                    </w:rPr>
                    <w:t>定向茎叶喷雾</w:t>
                  </w:r>
                </w:p>
              </w:tc>
            </w:tr>
            <w:tr w14:paraId="40F087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C2B244E">
                  <w:r>
                    <w:rPr>
                      <w:rStyle w:val="8"/>
                      <w:rFonts w:hint="eastAsia"/>
                    </w:rPr>
                    <w:t>桑园</w:t>
                  </w:r>
                </w:p>
              </w:tc>
              <w:tc>
                <w:tcPr>
                  <w:tcW w:w="0" w:type="auto"/>
                  <w:tcBorders>
                    <w:top w:val="outset" w:color="auto" w:sz="6" w:space="0"/>
                    <w:left w:val="outset" w:color="auto" w:sz="6" w:space="0"/>
                    <w:bottom w:val="outset" w:color="auto" w:sz="6" w:space="0"/>
                    <w:right w:val="outset" w:color="auto" w:sz="6" w:space="0"/>
                  </w:tcBorders>
                  <w:vAlign w:val="center"/>
                </w:tcPr>
                <w:p w14:paraId="79839AA7">
                  <w:r>
                    <w:rPr>
                      <w:rStyle w:val="8"/>
                      <w:rFonts w:hint="eastAsia"/>
                    </w:rPr>
                    <w:t>一年生杂草和多年生恶性杂草</w:t>
                  </w:r>
                </w:p>
              </w:tc>
              <w:tc>
                <w:tcPr>
                  <w:tcW w:w="0" w:type="auto"/>
                  <w:tcBorders>
                    <w:top w:val="outset" w:color="auto" w:sz="6" w:space="0"/>
                    <w:left w:val="outset" w:color="auto" w:sz="6" w:space="0"/>
                    <w:bottom w:val="outset" w:color="auto" w:sz="6" w:space="0"/>
                    <w:right w:val="outset" w:color="auto" w:sz="6" w:space="0"/>
                  </w:tcBorders>
                  <w:vAlign w:val="center"/>
                </w:tcPr>
                <w:p w14:paraId="724591AF">
                  <w:r>
                    <w:rPr>
                      <w:rStyle w:val="8"/>
                      <w:rFonts w:hint="eastAsia"/>
                    </w:rPr>
                    <w:t>250-500毫升/亩</w:t>
                  </w:r>
                </w:p>
              </w:tc>
              <w:tc>
                <w:tcPr>
                  <w:tcW w:w="0" w:type="auto"/>
                  <w:tcBorders>
                    <w:top w:val="outset" w:color="auto" w:sz="6" w:space="0"/>
                    <w:left w:val="outset" w:color="auto" w:sz="6" w:space="0"/>
                    <w:bottom w:val="outset" w:color="auto" w:sz="6" w:space="0"/>
                    <w:right w:val="outset" w:color="auto" w:sz="6" w:space="0"/>
                  </w:tcBorders>
                  <w:vAlign w:val="center"/>
                </w:tcPr>
                <w:p w14:paraId="4661FE88">
                  <w:r>
                    <w:rPr>
                      <w:rStyle w:val="8"/>
                      <w:rFonts w:hint="eastAsia"/>
                    </w:rPr>
                    <w:t>定向茎叶喷雾</w:t>
                  </w:r>
                </w:p>
              </w:tc>
            </w:tr>
            <w:tr w14:paraId="3F50B4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C6D101C">
                  <w:r>
                    <w:rPr>
                      <w:rStyle w:val="8"/>
                      <w:rFonts w:hint="eastAsia"/>
                    </w:rPr>
                    <w:t>甘蔗地</w:t>
                  </w:r>
                </w:p>
              </w:tc>
              <w:tc>
                <w:tcPr>
                  <w:tcW w:w="0" w:type="auto"/>
                  <w:tcBorders>
                    <w:top w:val="outset" w:color="auto" w:sz="6" w:space="0"/>
                    <w:left w:val="outset" w:color="auto" w:sz="6" w:space="0"/>
                    <w:bottom w:val="outset" w:color="auto" w:sz="6" w:space="0"/>
                    <w:right w:val="outset" w:color="auto" w:sz="6" w:space="0"/>
                  </w:tcBorders>
                  <w:vAlign w:val="center"/>
                </w:tcPr>
                <w:p w14:paraId="534DD49E">
                  <w:r>
                    <w:rPr>
                      <w:rStyle w:val="8"/>
                      <w:rFonts w:hint="eastAsia"/>
                    </w:rPr>
                    <w:t>一年生杂草和多年生恶性杂草</w:t>
                  </w:r>
                </w:p>
              </w:tc>
              <w:tc>
                <w:tcPr>
                  <w:tcW w:w="0" w:type="auto"/>
                  <w:tcBorders>
                    <w:top w:val="outset" w:color="auto" w:sz="6" w:space="0"/>
                    <w:left w:val="outset" w:color="auto" w:sz="6" w:space="0"/>
                    <w:bottom w:val="outset" w:color="auto" w:sz="6" w:space="0"/>
                    <w:right w:val="outset" w:color="auto" w:sz="6" w:space="0"/>
                  </w:tcBorders>
                  <w:vAlign w:val="center"/>
                </w:tcPr>
                <w:p w14:paraId="06DDFE6C">
                  <w:r>
                    <w:rPr>
                      <w:rStyle w:val="8"/>
                      <w:rFonts w:hint="eastAsia"/>
                    </w:rPr>
                    <w:t>250-500毫升/亩</w:t>
                  </w:r>
                </w:p>
              </w:tc>
              <w:tc>
                <w:tcPr>
                  <w:tcW w:w="0" w:type="auto"/>
                  <w:tcBorders>
                    <w:top w:val="outset" w:color="auto" w:sz="6" w:space="0"/>
                    <w:left w:val="outset" w:color="auto" w:sz="6" w:space="0"/>
                    <w:bottom w:val="outset" w:color="auto" w:sz="6" w:space="0"/>
                    <w:right w:val="outset" w:color="auto" w:sz="6" w:space="0"/>
                  </w:tcBorders>
                  <w:vAlign w:val="center"/>
                </w:tcPr>
                <w:p w14:paraId="68B906B3">
                  <w:r>
                    <w:rPr>
                      <w:rStyle w:val="8"/>
                      <w:rFonts w:hint="eastAsia"/>
                    </w:rPr>
                    <w:t>定向茎叶喷雾</w:t>
                  </w:r>
                </w:p>
              </w:tc>
            </w:tr>
            <w:tr w14:paraId="19C295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CBD2950">
                  <w:r>
                    <w:rPr>
                      <w:rStyle w:val="8"/>
                      <w:rFonts w:hint="eastAsia"/>
                    </w:rPr>
                    <w:t>橡胶园</w:t>
                  </w:r>
                </w:p>
              </w:tc>
              <w:tc>
                <w:tcPr>
                  <w:tcW w:w="0" w:type="auto"/>
                  <w:tcBorders>
                    <w:top w:val="outset" w:color="auto" w:sz="6" w:space="0"/>
                    <w:left w:val="outset" w:color="auto" w:sz="6" w:space="0"/>
                    <w:bottom w:val="outset" w:color="auto" w:sz="6" w:space="0"/>
                    <w:right w:val="outset" w:color="auto" w:sz="6" w:space="0"/>
                  </w:tcBorders>
                  <w:vAlign w:val="center"/>
                </w:tcPr>
                <w:p w14:paraId="179E273E">
                  <w:r>
                    <w:rPr>
                      <w:rStyle w:val="8"/>
                      <w:rFonts w:hint="eastAsia"/>
                    </w:rPr>
                    <w:t>一年生杂草和多年生恶性杂草</w:t>
                  </w:r>
                </w:p>
              </w:tc>
              <w:tc>
                <w:tcPr>
                  <w:tcW w:w="0" w:type="auto"/>
                  <w:tcBorders>
                    <w:top w:val="outset" w:color="auto" w:sz="6" w:space="0"/>
                    <w:left w:val="outset" w:color="auto" w:sz="6" w:space="0"/>
                    <w:bottom w:val="outset" w:color="auto" w:sz="6" w:space="0"/>
                    <w:right w:val="outset" w:color="auto" w:sz="6" w:space="0"/>
                  </w:tcBorders>
                  <w:vAlign w:val="center"/>
                </w:tcPr>
                <w:p w14:paraId="25CABDA3">
                  <w:r>
                    <w:rPr>
                      <w:rStyle w:val="8"/>
                      <w:rFonts w:hint="eastAsia"/>
                    </w:rPr>
                    <w:t>250-500毫升/亩</w:t>
                  </w:r>
                </w:p>
              </w:tc>
              <w:tc>
                <w:tcPr>
                  <w:tcW w:w="0" w:type="auto"/>
                  <w:tcBorders>
                    <w:top w:val="outset" w:color="auto" w:sz="6" w:space="0"/>
                    <w:left w:val="outset" w:color="auto" w:sz="6" w:space="0"/>
                    <w:bottom w:val="outset" w:color="auto" w:sz="6" w:space="0"/>
                    <w:right w:val="outset" w:color="auto" w:sz="6" w:space="0"/>
                  </w:tcBorders>
                  <w:vAlign w:val="center"/>
                </w:tcPr>
                <w:p w14:paraId="18102DF3">
                  <w:r>
                    <w:rPr>
                      <w:rStyle w:val="8"/>
                      <w:rFonts w:hint="eastAsia"/>
                    </w:rPr>
                    <w:t>定向茎叶喷雾</w:t>
                  </w:r>
                </w:p>
              </w:tc>
            </w:tr>
          </w:tbl>
          <w:p w14:paraId="37AB6B96"/>
        </w:tc>
      </w:tr>
      <w:tr w14:paraId="52C5988B">
        <w:tblPrEx>
          <w:tblCellMar>
            <w:top w:w="0" w:type="dxa"/>
            <w:left w:w="0" w:type="dxa"/>
            <w:bottom w:w="0" w:type="dxa"/>
            <w:right w:w="0" w:type="dxa"/>
          </w:tblCellMar>
        </w:tblPrEx>
        <w:trPr>
          <w:tblCellSpacing w:w="0" w:type="dxa"/>
        </w:trPr>
        <w:tc>
          <w:tcPr>
            <w:tcW w:w="0" w:type="auto"/>
            <w:vAlign w:val="center"/>
          </w:tcPr>
          <w:p w14:paraId="5BDF662A">
            <w:r>
              <w:rPr>
                <w:rStyle w:val="7"/>
                <w:rFonts w:hint="eastAsia"/>
              </w:rPr>
              <w:t>使用技术要求:</w:t>
            </w:r>
            <w:r>
              <w:rPr>
                <w:rFonts w:hint="eastAsia"/>
              </w:rPr>
              <w:br w:type="textWrapping"/>
            </w:r>
            <w:r>
              <w:rPr>
                <w:rStyle w:val="8"/>
                <w:rFonts w:hint="eastAsia"/>
              </w:rPr>
              <w:t>1、于杂草生长旺盛期施药，用低硬度清水稀释，严禁用高硬度水及浊水稀释以免降低药效。施药时应定向喷雾，防止药液飘移到邻近的生长作物田及作物的绿色部位以防药害。 2、如施药后4小时内下雨，应酌情补施；施药后5天内勿割草、放牧、翻地。 3、大风天或预计1小时内降雨，请勿施药。</w:t>
            </w:r>
          </w:p>
        </w:tc>
      </w:tr>
      <w:tr w14:paraId="2F6FA310">
        <w:tblPrEx>
          <w:tblCellMar>
            <w:top w:w="0" w:type="dxa"/>
            <w:left w:w="0" w:type="dxa"/>
            <w:bottom w:w="0" w:type="dxa"/>
            <w:right w:w="0" w:type="dxa"/>
          </w:tblCellMar>
        </w:tblPrEx>
        <w:trPr>
          <w:tblCellSpacing w:w="0" w:type="dxa"/>
        </w:trPr>
        <w:tc>
          <w:tcPr>
            <w:tcW w:w="0" w:type="auto"/>
            <w:vAlign w:val="center"/>
          </w:tcPr>
          <w:p w14:paraId="4E080333">
            <w:r>
              <w:rPr>
                <w:rStyle w:val="7"/>
                <w:rFonts w:hint="eastAsia"/>
              </w:rPr>
              <w:t>产品性能:</w:t>
            </w:r>
            <w:r>
              <w:rPr>
                <w:rFonts w:hint="eastAsia"/>
              </w:rPr>
              <w:br w:type="textWrapping"/>
            </w:r>
            <w:r>
              <w:rPr>
                <w:rStyle w:val="8"/>
                <w:rFonts w:hint="eastAsia"/>
              </w:rPr>
              <w:t>本品是一种灭生性内吸传导型茎叶处理除草剂。通过植物绿色部位吸收将杂草连根杀死。对防治茶园、甘蔗地、果园、剑麻园、林园、桑园、橡胶园一年生和多年生杂草有较好的效果。</w:t>
            </w:r>
          </w:p>
        </w:tc>
      </w:tr>
      <w:tr w14:paraId="5175B65D">
        <w:tblPrEx>
          <w:tblCellMar>
            <w:top w:w="0" w:type="dxa"/>
            <w:left w:w="0" w:type="dxa"/>
            <w:bottom w:w="0" w:type="dxa"/>
            <w:right w:w="0" w:type="dxa"/>
          </w:tblCellMar>
        </w:tblPrEx>
        <w:trPr>
          <w:tblCellSpacing w:w="0" w:type="dxa"/>
        </w:trPr>
        <w:tc>
          <w:tcPr>
            <w:tcW w:w="0" w:type="auto"/>
            <w:vAlign w:val="center"/>
          </w:tcPr>
          <w:p w14:paraId="78DB76EF">
            <w:r>
              <w:rPr>
                <w:rStyle w:val="7"/>
                <w:rFonts w:hint="eastAsia"/>
              </w:rPr>
              <w:t>注意事项：</w:t>
            </w:r>
            <w:r>
              <w:rPr>
                <w:rFonts w:hint="eastAsia"/>
              </w:rPr>
              <w:br w:type="textWrapping"/>
            </w:r>
            <w:r>
              <w:rPr>
                <w:rStyle w:val="8"/>
                <w:rFonts w:hint="eastAsia"/>
              </w:rPr>
              <w:t>1、使用时应穿长衣长裤、靴子，戴帽子、护目镜、口罩、手套等防护用具；施药期间不可吃东西、饮水、吸烟等；施药后应及时洗手、洗脸并洗涤施药时穿着的衣物。 2、本剂对金属制成的镀锌容器有腐化作用有腐蚀性。贮存与使用时尽量用塑料容器。3、低温贮存时会有结晶析出，使用前充分摇动容器，待结晶溶解后再用。4、施用器械施药后要用温水加洗衣粉彻底清洗3次。禁止在河塘等水体中清洗施药器具。 5、避免孕妇及哺乳期妇女接触。 6、用过的容器应妥善处理，不可做他用，也不可随意丢弃。</w:t>
            </w:r>
          </w:p>
        </w:tc>
      </w:tr>
      <w:tr w14:paraId="43D25E50">
        <w:tblPrEx>
          <w:tblCellMar>
            <w:top w:w="0" w:type="dxa"/>
            <w:left w:w="0" w:type="dxa"/>
            <w:bottom w:w="0" w:type="dxa"/>
            <w:right w:w="0" w:type="dxa"/>
          </w:tblCellMar>
        </w:tblPrEx>
        <w:trPr>
          <w:tblCellSpacing w:w="0" w:type="dxa"/>
        </w:trPr>
        <w:tc>
          <w:tcPr>
            <w:tcW w:w="0" w:type="auto"/>
            <w:vAlign w:val="center"/>
          </w:tcPr>
          <w:p w14:paraId="4A5EB75F">
            <w:r>
              <w:rPr>
                <w:rStyle w:val="7"/>
                <w:rFonts w:hint="eastAsia"/>
              </w:rPr>
              <w:t>中毒急救措施：</w:t>
            </w:r>
            <w:r>
              <w:rPr>
                <w:rFonts w:hint="eastAsia"/>
              </w:rPr>
              <w:br w:type="textWrapping"/>
            </w:r>
            <w:r>
              <w:rPr>
                <w:rStyle w:val="8"/>
                <w:rFonts w:hint="eastAsia"/>
              </w:rPr>
              <w:t>1.中毒急救：对皮肤、眼睛和上呼吸道有刺激作用。 2.如不慎吸入，应将病人移至空气流通处。不慎接触皮肤或溅入眼睛，应用大量清水冲洗至少15分钟。如误服则应立即携此标签将病人送医院对症治疗。若摄入量大，病人十分清醒，可用吐根糖浆诱吐，还可在服用的活性炭泥中加入山梨醇。</w:t>
            </w:r>
          </w:p>
        </w:tc>
      </w:tr>
      <w:tr w14:paraId="3CC6A209">
        <w:tblPrEx>
          <w:tblCellMar>
            <w:top w:w="0" w:type="dxa"/>
            <w:left w:w="0" w:type="dxa"/>
            <w:bottom w:w="0" w:type="dxa"/>
            <w:right w:w="0" w:type="dxa"/>
          </w:tblCellMar>
        </w:tblPrEx>
        <w:trPr>
          <w:tblCellSpacing w:w="0" w:type="dxa"/>
        </w:trPr>
        <w:tc>
          <w:tcPr>
            <w:tcW w:w="0" w:type="auto"/>
            <w:vAlign w:val="center"/>
          </w:tcPr>
          <w:p w14:paraId="552DCD5A">
            <w:r>
              <w:rPr>
                <w:rStyle w:val="7"/>
                <w:rFonts w:hint="eastAsia"/>
              </w:rPr>
              <w:t>储存和运输方法：</w:t>
            </w:r>
            <w:r>
              <w:rPr>
                <w:rFonts w:hint="eastAsia"/>
              </w:rPr>
              <w:br w:type="textWrapping"/>
            </w:r>
            <w:r>
              <w:rPr>
                <w:rStyle w:val="8"/>
                <w:rFonts w:hint="eastAsia"/>
              </w:rPr>
              <w:t>本品应贮存在通风、干燥的库房中。贮运时，严防潮湿和日晒，远离或热源。置于儿童、无关人员及动物接触不到的地方，并加锁保存。不能与食品、饮料、种子、粮食、饲料等同贮同运。</w:t>
            </w:r>
          </w:p>
        </w:tc>
      </w:tr>
      <w:tr w14:paraId="4883D253">
        <w:tblPrEx>
          <w:tblCellMar>
            <w:top w:w="0" w:type="dxa"/>
            <w:left w:w="0" w:type="dxa"/>
            <w:bottom w:w="0" w:type="dxa"/>
            <w:right w:w="0" w:type="dxa"/>
          </w:tblCellMar>
        </w:tblPrEx>
        <w:trPr>
          <w:tblCellSpacing w:w="0" w:type="dxa"/>
        </w:trPr>
        <w:tc>
          <w:tcPr>
            <w:tcW w:w="0" w:type="auto"/>
            <w:vAlign w:val="center"/>
          </w:tcPr>
          <w:p w14:paraId="0AAE4C2F">
            <w:r>
              <w:rPr>
                <w:rStyle w:val="7"/>
                <w:rFonts w:hint="eastAsia"/>
              </w:rPr>
              <w:t>质量保证期：</w:t>
            </w:r>
            <w:r>
              <w:rPr>
                <w:rStyle w:val="8"/>
                <w:rFonts w:hint="eastAsia"/>
              </w:rPr>
              <w:t>2年</w:t>
            </w:r>
          </w:p>
        </w:tc>
      </w:tr>
      <w:tr w14:paraId="53AE0C25">
        <w:tblPrEx>
          <w:tblCellMar>
            <w:top w:w="0" w:type="dxa"/>
            <w:left w:w="0" w:type="dxa"/>
            <w:bottom w:w="0" w:type="dxa"/>
            <w:right w:w="0" w:type="dxa"/>
          </w:tblCellMar>
        </w:tblPrEx>
        <w:trPr>
          <w:tblCellSpacing w:w="0" w:type="dxa"/>
        </w:trPr>
        <w:tc>
          <w:tcPr>
            <w:tcW w:w="0" w:type="auto"/>
            <w:vAlign w:val="center"/>
          </w:tcPr>
          <w:p w14:paraId="25E1833A">
            <w:r>
              <w:rPr>
                <w:rStyle w:val="7"/>
                <w:rFonts w:hint="eastAsia"/>
              </w:rPr>
              <w:t>备注：</w:t>
            </w:r>
          </w:p>
        </w:tc>
      </w:tr>
    </w:tbl>
    <w:p w14:paraId="30CDA24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54AFE82">
        <w:tblPrEx>
          <w:tblCellMar>
            <w:top w:w="0" w:type="dxa"/>
            <w:left w:w="0" w:type="dxa"/>
            <w:bottom w:w="0" w:type="dxa"/>
            <w:right w:w="0" w:type="dxa"/>
          </w:tblCellMar>
        </w:tblPrEx>
        <w:trPr>
          <w:tblCellSpacing w:w="0" w:type="dxa"/>
        </w:trPr>
        <w:tc>
          <w:tcPr>
            <w:tcW w:w="0" w:type="auto"/>
            <w:vAlign w:val="center"/>
          </w:tcPr>
          <w:p w14:paraId="7B3FA8DA">
            <w:r>
              <w:rPr>
                <w:rStyle w:val="7"/>
                <w:rFonts w:hint="eastAsia"/>
              </w:rPr>
              <w:t>登记证号：</w:t>
            </w:r>
            <w:r>
              <w:rPr>
                <w:rFonts w:hint="eastAsia"/>
              </w:rPr>
              <w:t>PD20160585</w:t>
            </w:r>
          </w:p>
        </w:tc>
      </w:tr>
      <w:tr w14:paraId="35D6C017">
        <w:tblPrEx>
          <w:tblCellMar>
            <w:top w:w="0" w:type="dxa"/>
            <w:left w:w="0" w:type="dxa"/>
            <w:bottom w:w="0" w:type="dxa"/>
            <w:right w:w="0" w:type="dxa"/>
          </w:tblCellMar>
        </w:tblPrEx>
        <w:trPr>
          <w:tblCellSpacing w:w="0" w:type="dxa"/>
        </w:trPr>
        <w:tc>
          <w:tcPr>
            <w:tcW w:w="0" w:type="auto"/>
            <w:vAlign w:val="center"/>
          </w:tcPr>
          <w:p w14:paraId="19EACB0C">
            <w:r>
              <w:rPr>
                <w:rStyle w:val="7"/>
                <w:rFonts w:hint="eastAsia"/>
              </w:rPr>
              <w:t>登记证持有人：</w:t>
            </w:r>
            <w:r>
              <w:rPr>
                <w:rFonts w:hint="eastAsia"/>
              </w:rPr>
              <w:t>四川省乐山市福华通达农药科技有限公司</w:t>
            </w:r>
          </w:p>
        </w:tc>
      </w:tr>
      <w:tr w14:paraId="408F6512">
        <w:tblPrEx>
          <w:tblCellMar>
            <w:top w:w="0" w:type="dxa"/>
            <w:left w:w="0" w:type="dxa"/>
            <w:bottom w:w="0" w:type="dxa"/>
            <w:right w:w="0" w:type="dxa"/>
          </w:tblCellMar>
        </w:tblPrEx>
        <w:trPr>
          <w:tblCellSpacing w:w="0" w:type="dxa"/>
        </w:trPr>
        <w:tc>
          <w:tcPr>
            <w:tcW w:w="0" w:type="auto"/>
            <w:vAlign w:val="center"/>
          </w:tcPr>
          <w:p w14:paraId="7BC50C84">
            <w:r>
              <w:rPr>
                <w:rStyle w:val="7"/>
                <w:rFonts w:hint="eastAsia"/>
              </w:rPr>
              <w:t>农药名称：</w:t>
            </w:r>
            <w:r>
              <w:rPr>
                <w:rFonts w:hint="eastAsia"/>
              </w:rPr>
              <w:t>嘧菌酯</w:t>
            </w:r>
          </w:p>
        </w:tc>
      </w:tr>
      <w:tr w14:paraId="77984EDA">
        <w:tblPrEx>
          <w:tblCellMar>
            <w:top w:w="0" w:type="dxa"/>
            <w:left w:w="0" w:type="dxa"/>
            <w:bottom w:w="0" w:type="dxa"/>
            <w:right w:w="0" w:type="dxa"/>
          </w:tblCellMar>
        </w:tblPrEx>
        <w:trPr>
          <w:tblCellSpacing w:w="0" w:type="dxa"/>
        </w:trPr>
        <w:tc>
          <w:tcPr>
            <w:tcW w:w="0" w:type="auto"/>
            <w:vAlign w:val="center"/>
          </w:tcPr>
          <w:p w14:paraId="408C62B4">
            <w:r>
              <w:rPr>
                <w:rStyle w:val="7"/>
                <w:rFonts w:hint="eastAsia"/>
              </w:rPr>
              <w:t>剂型：</w:t>
            </w:r>
            <w:r>
              <w:rPr>
                <w:rFonts w:hint="eastAsia"/>
              </w:rPr>
              <w:t>悬浮剂</w:t>
            </w:r>
          </w:p>
        </w:tc>
      </w:tr>
      <w:tr w14:paraId="35B58805">
        <w:tblPrEx>
          <w:tblCellMar>
            <w:top w:w="0" w:type="dxa"/>
            <w:left w:w="0" w:type="dxa"/>
            <w:bottom w:w="0" w:type="dxa"/>
            <w:right w:w="0" w:type="dxa"/>
          </w:tblCellMar>
        </w:tblPrEx>
        <w:trPr>
          <w:tblCellSpacing w:w="0" w:type="dxa"/>
        </w:trPr>
        <w:tc>
          <w:tcPr>
            <w:tcW w:w="0" w:type="auto"/>
            <w:vAlign w:val="center"/>
          </w:tcPr>
          <w:p w14:paraId="2500D27E">
            <w:r>
              <w:rPr>
                <w:rStyle w:val="7"/>
                <w:rFonts w:hint="eastAsia"/>
              </w:rPr>
              <w:t>毒性及其标识：</w:t>
            </w:r>
            <w:r>
              <w:rPr>
                <w:rFonts w:hint="eastAsia"/>
              </w:rPr>
              <w:t xml:space="preserve"> </w:t>
            </w:r>
            <w:r>
              <w:drawing>
                <wp:inline distT="0" distB="0" distL="0" distR="0">
                  <wp:extent cx="476250" cy="323850"/>
                  <wp:effectExtent l="0" t="0" r="0" b="0"/>
                  <wp:docPr id="75" name="图片 7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25762F9">
        <w:tblPrEx>
          <w:tblCellMar>
            <w:top w:w="0" w:type="dxa"/>
            <w:left w:w="0" w:type="dxa"/>
            <w:bottom w:w="0" w:type="dxa"/>
            <w:right w:w="0" w:type="dxa"/>
          </w:tblCellMar>
        </w:tblPrEx>
        <w:trPr>
          <w:tblCellSpacing w:w="0" w:type="dxa"/>
        </w:trPr>
        <w:tc>
          <w:tcPr>
            <w:tcW w:w="0" w:type="auto"/>
            <w:vAlign w:val="center"/>
          </w:tcPr>
          <w:p w14:paraId="587E58B3">
            <w:r>
              <w:rPr>
                <w:rStyle w:val="7"/>
                <w:rFonts w:hint="eastAsia"/>
              </w:rPr>
              <w:t>总有效成分含量：</w:t>
            </w:r>
            <w:r>
              <w:rPr>
                <w:rFonts w:hint="eastAsia"/>
              </w:rPr>
              <w:t>250克/升</w:t>
            </w:r>
          </w:p>
        </w:tc>
      </w:tr>
      <w:tr w14:paraId="1A9B14BB">
        <w:tblPrEx>
          <w:tblCellMar>
            <w:top w:w="0" w:type="dxa"/>
            <w:left w:w="0" w:type="dxa"/>
            <w:bottom w:w="0" w:type="dxa"/>
            <w:right w:w="0" w:type="dxa"/>
          </w:tblCellMar>
        </w:tblPrEx>
        <w:trPr>
          <w:tblCellSpacing w:w="0" w:type="dxa"/>
        </w:trPr>
        <w:tc>
          <w:tcPr>
            <w:tcW w:w="0" w:type="auto"/>
            <w:vAlign w:val="center"/>
          </w:tcPr>
          <w:p w14:paraId="7C4D4F4C">
            <w:r>
              <w:rPr>
                <w:rFonts w:hint="eastAsia"/>
              </w:rPr>
              <w:t xml:space="preserve">有效成分及其含量： </w:t>
            </w:r>
          </w:p>
          <w:p w14:paraId="468864B9">
            <w:r>
              <w:rPr>
                <w:rFonts w:hint="eastAsia"/>
              </w:rPr>
              <w:t xml:space="preserve">    嘧菌酯250克/升    </w:t>
            </w:r>
          </w:p>
        </w:tc>
      </w:tr>
      <w:tr w14:paraId="4E655A54">
        <w:tblPrEx>
          <w:tblCellMar>
            <w:top w:w="0" w:type="dxa"/>
            <w:left w:w="0" w:type="dxa"/>
            <w:bottom w:w="0" w:type="dxa"/>
            <w:right w:w="0" w:type="dxa"/>
          </w:tblCellMar>
        </w:tblPrEx>
        <w:trPr>
          <w:tblCellSpacing w:w="0" w:type="dxa"/>
        </w:trPr>
        <w:tc>
          <w:tcPr>
            <w:tcW w:w="0" w:type="auto"/>
            <w:vAlign w:val="center"/>
          </w:tcPr>
          <w:p w14:paraId="77FB630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92DE4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5B892FE">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DB04FB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D6DD3FA">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BCB7E61">
                  <w:r>
                    <w:rPr>
                      <w:rStyle w:val="8"/>
                      <w:rFonts w:hint="eastAsia"/>
                    </w:rPr>
                    <w:t>施用方式</w:t>
                  </w:r>
                </w:p>
              </w:tc>
            </w:tr>
            <w:tr w14:paraId="52FF01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FFC2EDA">
                  <w:r>
                    <w:rPr>
                      <w:rStyle w:val="8"/>
                      <w:rFonts w:hint="eastAsia"/>
                    </w:rPr>
                    <w:t>西瓜</w:t>
                  </w:r>
                </w:p>
              </w:tc>
              <w:tc>
                <w:tcPr>
                  <w:tcW w:w="0" w:type="auto"/>
                  <w:tcBorders>
                    <w:top w:val="outset" w:color="auto" w:sz="6" w:space="0"/>
                    <w:left w:val="outset" w:color="auto" w:sz="6" w:space="0"/>
                    <w:bottom w:val="outset" w:color="auto" w:sz="6" w:space="0"/>
                    <w:right w:val="outset" w:color="auto" w:sz="6" w:space="0"/>
                  </w:tcBorders>
                  <w:vAlign w:val="center"/>
                </w:tcPr>
                <w:p w14:paraId="5691EE5A">
                  <w:r>
                    <w:rPr>
                      <w:rStyle w:val="8"/>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519BB2DD">
                  <w:r>
                    <w:rPr>
                      <w:rStyle w:val="8"/>
                      <w:rFonts w:hint="eastAsia"/>
                    </w:rPr>
                    <w:t>833-1667倍液</w:t>
                  </w:r>
                </w:p>
              </w:tc>
              <w:tc>
                <w:tcPr>
                  <w:tcW w:w="0" w:type="auto"/>
                  <w:tcBorders>
                    <w:top w:val="outset" w:color="auto" w:sz="6" w:space="0"/>
                    <w:left w:val="outset" w:color="auto" w:sz="6" w:space="0"/>
                    <w:bottom w:val="outset" w:color="auto" w:sz="6" w:space="0"/>
                    <w:right w:val="outset" w:color="auto" w:sz="6" w:space="0"/>
                  </w:tcBorders>
                  <w:vAlign w:val="center"/>
                </w:tcPr>
                <w:p w14:paraId="487C608D">
                  <w:r>
                    <w:rPr>
                      <w:rStyle w:val="8"/>
                      <w:rFonts w:hint="eastAsia"/>
                    </w:rPr>
                    <w:t>喷雾</w:t>
                  </w:r>
                </w:p>
              </w:tc>
            </w:tr>
            <w:tr w14:paraId="315D4F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C634F8F">
                  <w:r>
                    <w:rPr>
                      <w:rStyle w:val="8"/>
                      <w:rFonts w:hint="eastAsia"/>
                    </w:rPr>
                    <w:t>荔枝树</w:t>
                  </w:r>
                </w:p>
              </w:tc>
              <w:tc>
                <w:tcPr>
                  <w:tcW w:w="0" w:type="auto"/>
                  <w:tcBorders>
                    <w:top w:val="outset" w:color="auto" w:sz="6" w:space="0"/>
                    <w:left w:val="outset" w:color="auto" w:sz="6" w:space="0"/>
                    <w:bottom w:val="outset" w:color="auto" w:sz="6" w:space="0"/>
                    <w:right w:val="outset" w:color="auto" w:sz="6" w:space="0"/>
                  </w:tcBorders>
                  <w:vAlign w:val="center"/>
                </w:tcPr>
                <w:p w14:paraId="333B7149">
                  <w:r>
                    <w:rPr>
                      <w:rStyle w:val="8"/>
                      <w:rFonts w:hint="eastAsia"/>
                    </w:rPr>
                    <w:t>霜疫霉病</w:t>
                  </w:r>
                </w:p>
              </w:tc>
              <w:tc>
                <w:tcPr>
                  <w:tcW w:w="0" w:type="auto"/>
                  <w:tcBorders>
                    <w:top w:val="outset" w:color="auto" w:sz="6" w:space="0"/>
                    <w:left w:val="outset" w:color="auto" w:sz="6" w:space="0"/>
                    <w:bottom w:val="outset" w:color="auto" w:sz="6" w:space="0"/>
                    <w:right w:val="outset" w:color="auto" w:sz="6" w:space="0"/>
                  </w:tcBorders>
                  <w:vAlign w:val="center"/>
                </w:tcPr>
                <w:p w14:paraId="35F99A40">
                  <w:r>
                    <w:rPr>
                      <w:rStyle w:val="8"/>
                      <w:rFonts w:hint="eastAsia"/>
                    </w:rPr>
                    <w:t>1250-1667倍液</w:t>
                  </w:r>
                </w:p>
              </w:tc>
              <w:tc>
                <w:tcPr>
                  <w:tcW w:w="0" w:type="auto"/>
                  <w:tcBorders>
                    <w:top w:val="outset" w:color="auto" w:sz="6" w:space="0"/>
                    <w:left w:val="outset" w:color="auto" w:sz="6" w:space="0"/>
                    <w:bottom w:val="outset" w:color="auto" w:sz="6" w:space="0"/>
                    <w:right w:val="outset" w:color="auto" w:sz="6" w:space="0"/>
                  </w:tcBorders>
                  <w:vAlign w:val="center"/>
                </w:tcPr>
                <w:p w14:paraId="101E25CF">
                  <w:r>
                    <w:rPr>
                      <w:rStyle w:val="8"/>
                      <w:rFonts w:hint="eastAsia"/>
                    </w:rPr>
                    <w:t>喷雾</w:t>
                  </w:r>
                </w:p>
              </w:tc>
            </w:tr>
            <w:tr w14:paraId="338AA5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9E9B282">
                  <w:r>
                    <w:rPr>
                      <w:rStyle w:val="8"/>
                      <w:rFonts w:hint="eastAsia"/>
                    </w:rPr>
                    <w:t>芒果树</w:t>
                  </w:r>
                </w:p>
              </w:tc>
              <w:tc>
                <w:tcPr>
                  <w:tcW w:w="0" w:type="auto"/>
                  <w:tcBorders>
                    <w:top w:val="outset" w:color="auto" w:sz="6" w:space="0"/>
                    <w:left w:val="outset" w:color="auto" w:sz="6" w:space="0"/>
                    <w:bottom w:val="outset" w:color="auto" w:sz="6" w:space="0"/>
                    <w:right w:val="outset" w:color="auto" w:sz="6" w:space="0"/>
                  </w:tcBorders>
                  <w:vAlign w:val="center"/>
                </w:tcPr>
                <w:p w14:paraId="4C40F8FA">
                  <w:r>
                    <w:rPr>
                      <w:rStyle w:val="8"/>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683F9165">
                  <w:r>
                    <w:rPr>
                      <w:rStyle w:val="8"/>
                      <w:rFonts w:hint="eastAsia"/>
                    </w:rPr>
                    <w:t>1250-1667倍液</w:t>
                  </w:r>
                </w:p>
              </w:tc>
              <w:tc>
                <w:tcPr>
                  <w:tcW w:w="0" w:type="auto"/>
                  <w:tcBorders>
                    <w:top w:val="outset" w:color="auto" w:sz="6" w:space="0"/>
                    <w:left w:val="outset" w:color="auto" w:sz="6" w:space="0"/>
                    <w:bottom w:val="outset" w:color="auto" w:sz="6" w:space="0"/>
                    <w:right w:val="outset" w:color="auto" w:sz="6" w:space="0"/>
                  </w:tcBorders>
                  <w:vAlign w:val="center"/>
                </w:tcPr>
                <w:p w14:paraId="27ABBFED">
                  <w:r>
                    <w:rPr>
                      <w:rStyle w:val="8"/>
                      <w:rFonts w:hint="eastAsia"/>
                    </w:rPr>
                    <w:t>喷雾</w:t>
                  </w:r>
                </w:p>
              </w:tc>
            </w:tr>
          </w:tbl>
          <w:p w14:paraId="450D3BD5"/>
        </w:tc>
      </w:tr>
      <w:tr w14:paraId="58B08E3D">
        <w:tblPrEx>
          <w:tblCellMar>
            <w:top w:w="0" w:type="dxa"/>
            <w:left w:w="0" w:type="dxa"/>
            <w:bottom w:w="0" w:type="dxa"/>
            <w:right w:w="0" w:type="dxa"/>
          </w:tblCellMar>
        </w:tblPrEx>
        <w:trPr>
          <w:tblCellSpacing w:w="0" w:type="dxa"/>
        </w:trPr>
        <w:tc>
          <w:tcPr>
            <w:tcW w:w="0" w:type="auto"/>
            <w:vAlign w:val="center"/>
          </w:tcPr>
          <w:p w14:paraId="19A9EC21">
            <w:r>
              <w:rPr>
                <w:rStyle w:val="7"/>
                <w:rFonts w:hint="eastAsia"/>
              </w:rPr>
              <w:t>使用技术要求:</w:t>
            </w:r>
            <w:r>
              <w:rPr>
                <w:rFonts w:hint="eastAsia"/>
              </w:rPr>
              <w:br w:type="textWrapping"/>
            </w:r>
            <w:r>
              <w:rPr>
                <w:rStyle w:val="8"/>
                <w:rFonts w:hint="eastAsia"/>
              </w:rPr>
              <w:t>1.西瓜和芒果树在病害发生前或者发病初期叶面均匀喷雾，荔枝树可在花穗期、始花期、坐果期、小果期、中果期、果实转熟期施药。温暖晴天用药效果优于低温天气，喷药后3-4小时下雨会影响药效，可酌情补施； 2.西瓜和芒果树施药间隔期7~10天，荔枝树施药间隔期10~15天。3.西瓜安全间隔期10天，芒果树安全间隔期14天，荔枝树安全间隔期15天，每季最多施药3次。</w:t>
            </w:r>
          </w:p>
        </w:tc>
      </w:tr>
      <w:tr w14:paraId="4D510C72">
        <w:tblPrEx>
          <w:tblCellMar>
            <w:top w:w="0" w:type="dxa"/>
            <w:left w:w="0" w:type="dxa"/>
            <w:bottom w:w="0" w:type="dxa"/>
            <w:right w:w="0" w:type="dxa"/>
          </w:tblCellMar>
        </w:tblPrEx>
        <w:trPr>
          <w:tblCellSpacing w:w="0" w:type="dxa"/>
        </w:trPr>
        <w:tc>
          <w:tcPr>
            <w:tcW w:w="0" w:type="auto"/>
            <w:vAlign w:val="center"/>
          </w:tcPr>
          <w:p w14:paraId="14EAD130">
            <w:r>
              <w:rPr>
                <w:rStyle w:val="7"/>
                <w:rFonts w:hint="eastAsia"/>
              </w:rPr>
              <w:t>产品性能:</w:t>
            </w:r>
            <w:r>
              <w:rPr>
                <w:rFonts w:hint="eastAsia"/>
              </w:rPr>
              <w:br w:type="textWrapping"/>
            </w:r>
            <w:r>
              <w:rPr>
                <w:rStyle w:val="8"/>
                <w:rFonts w:hint="eastAsia"/>
              </w:rPr>
              <w:t>嘧菌酯是一种全新的β甲氧基炳烯酸脂类内吸性杀菌剂，通过阻碍细胞色素B与细胞色素C1之间的电子传递，而抑制线粒体呼吸作用，破坏病菌的能量合成，具保护、治疗和铲除三重功效。</w:t>
            </w:r>
          </w:p>
        </w:tc>
      </w:tr>
      <w:tr w14:paraId="6082B4EB">
        <w:tblPrEx>
          <w:tblCellMar>
            <w:top w:w="0" w:type="dxa"/>
            <w:left w:w="0" w:type="dxa"/>
            <w:bottom w:w="0" w:type="dxa"/>
            <w:right w:w="0" w:type="dxa"/>
          </w:tblCellMar>
        </w:tblPrEx>
        <w:trPr>
          <w:tblCellSpacing w:w="0" w:type="dxa"/>
        </w:trPr>
        <w:tc>
          <w:tcPr>
            <w:tcW w:w="0" w:type="auto"/>
            <w:vAlign w:val="center"/>
          </w:tcPr>
          <w:p w14:paraId="529B4EF8">
            <w:r>
              <w:rPr>
                <w:rStyle w:val="7"/>
                <w:rFonts w:hint="eastAsia"/>
              </w:rPr>
              <w:t>注意事项：</w:t>
            </w:r>
            <w:r>
              <w:rPr>
                <w:rFonts w:hint="eastAsia"/>
              </w:rPr>
              <w:br w:type="textWrapping"/>
            </w:r>
            <w:r>
              <w:rPr>
                <w:rStyle w:val="8"/>
                <w:rFonts w:hint="eastAsia"/>
              </w:rPr>
              <w:t>1.施药时以喷湿叶片正反面和果实为度； 2.嘧菌酯与土壤接触会影响活性，请使用硬度较低的清水稀配，使用田间浑水等高硬度的水会使药效降低； 3. 本品不能存放在金属容器中；4. 使用本品时穿防护服、戴手套、口罩等，避免吸入药液，此时不能吸烟、饮水、吃东西，施药后要及时洗干净手脸等；5.水产养殖区、河塘等水域禁用，禁止在河塘等水域清洗施药器具； 6.器具用肥皂或洗涤剂刷洗，清洗器具的废水不能排入河流、池塘等水源；7.废弃物要妥善处理，不可做他用，也不可随意丢弃。8.孕妇及哺乳期妇女避免接触本产品。</w:t>
            </w:r>
          </w:p>
        </w:tc>
      </w:tr>
      <w:tr w14:paraId="113AAD52">
        <w:tblPrEx>
          <w:tblCellMar>
            <w:top w:w="0" w:type="dxa"/>
            <w:left w:w="0" w:type="dxa"/>
            <w:bottom w:w="0" w:type="dxa"/>
            <w:right w:w="0" w:type="dxa"/>
          </w:tblCellMar>
        </w:tblPrEx>
        <w:trPr>
          <w:tblCellSpacing w:w="0" w:type="dxa"/>
        </w:trPr>
        <w:tc>
          <w:tcPr>
            <w:tcW w:w="0" w:type="auto"/>
            <w:vAlign w:val="center"/>
          </w:tcPr>
          <w:p w14:paraId="5D190335">
            <w:r>
              <w:rPr>
                <w:rStyle w:val="7"/>
                <w:rFonts w:hint="eastAsia"/>
              </w:rPr>
              <w:t>中毒急救措施：</w:t>
            </w:r>
            <w:r>
              <w:rPr>
                <w:rFonts w:hint="eastAsia"/>
              </w:rPr>
              <w:br w:type="textWrapping"/>
            </w:r>
            <w:r>
              <w:rPr>
                <w:rStyle w:val="8"/>
                <w:rFonts w:hint="eastAsia"/>
              </w:rPr>
              <w:t>1.中毒症状：对眼睛、皮肤和上呼吸道有刺激作用； 2.尚无特效解毒剂，若摄入量大，紧急医疗措施：使用医用活性炭洗胃，注意防止胃容物进入呼吸道； 3.不慎吸入，应将病人移至空气流通处，呼吸有困难时，可采用人工呼吸；皮肤接触或溅入眼睛，立即用大量清水冲洗15分钟以上；误服，请勿引吐，立即携带标签，送医就诊。</w:t>
            </w:r>
          </w:p>
        </w:tc>
      </w:tr>
      <w:tr w14:paraId="05484C0E">
        <w:tblPrEx>
          <w:tblCellMar>
            <w:top w:w="0" w:type="dxa"/>
            <w:left w:w="0" w:type="dxa"/>
            <w:bottom w:w="0" w:type="dxa"/>
            <w:right w:w="0" w:type="dxa"/>
          </w:tblCellMar>
        </w:tblPrEx>
        <w:trPr>
          <w:tblCellSpacing w:w="0" w:type="dxa"/>
        </w:trPr>
        <w:tc>
          <w:tcPr>
            <w:tcW w:w="0" w:type="auto"/>
            <w:vAlign w:val="center"/>
          </w:tcPr>
          <w:p w14:paraId="01FEADB1">
            <w:r>
              <w:rPr>
                <w:rStyle w:val="7"/>
                <w:rFonts w:hint="eastAsia"/>
              </w:rPr>
              <w:t>储存和运输方法：</w:t>
            </w:r>
            <w:r>
              <w:rPr>
                <w:rFonts w:hint="eastAsia"/>
              </w:rPr>
              <w:br w:type="textWrapping"/>
            </w:r>
            <w:r>
              <w:rPr>
                <w:rStyle w:val="8"/>
                <w:rFonts w:hint="eastAsia"/>
              </w:rPr>
              <w:t>1.本品不能与食品、饮料、粮食、饲料等混合储存和运输；2.应贮存在通风、干燥和低温度的库房中，储存时防止潮湿和日光直晒；远离火源或热源；3.置于儿童接触不到的地方，并加锁保存。4.装卸时，注意轻拿轻放，禁止说笑打闹、吃、喝、抽烟。</w:t>
            </w:r>
          </w:p>
        </w:tc>
      </w:tr>
      <w:tr w14:paraId="02CFE8EF">
        <w:tblPrEx>
          <w:tblCellMar>
            <w:top w:w="0" w:type="dxa"/>
            <w:left w:w="0" w:type="dxa"/>
            <w:bottom w:w="0" w:type="dxa"/>
            <w:right w:w="0" w:type="dxa"/>
          </w:tblCellMar>
        </w:tblPrEx>
        <w:trPr>
          <w:tblCellSpacing w:w="0" w:type="dxa"/>
        </w:trPr>
        <w:tc>
          <w:tcPr>
            <w:tcW w:w="0" w:type="auto"/>
            <w:vAlign w:val="center"/>
          </w:tcPr>
          <w:p w14:paraId="46BBE898">
            <w:r>
              <w:rPr>
                <w:rStyle w:val="7"/>
                <w:rFonts w:hint="eastAsia"/>
              </w:rPr>
              <w:t>质量保证期：</w:t>
            </w:r>
            <w:r>
              <w:rPr>
                <w:rStyle w:val="8"/>
                <w:rFonts w:hint="eastAsia"/>
              </w:rPr>
              <w:t>2年</w:t>
            </w:r>
          </w:p>
        </w:tc>
      </w:tr>
      <w:tr w14:paraId="77C0D56C">
        <w:tblPrEx>
          <w:tblCellMar>
            <w:top w:w="0" w:type="dxa"/>
            <w:left w:w="0" w:type="dxa"/>
            <w:bottom w:w="0" w:type="dxa"/>
            <w:right w:w="0" w:type="dxa"/>
          </w:tblCellMar>
        </w:tblPrEx>
        <w:trPr>
          <w:tblCellSpacing w:w="0" w:type="dxa"/>
        </w:trPr>
        <w:tc>
          <w:tcPr>
            <w:tcW w:w="0" w:type="auto"/>
            <w:vAlign w:val="center"/>
          </w:tcPr>
          <w:p w14:paraId="0DEF1617">
            <w:r>
              <w:rPr>
                <w:rStyle w:val="7"/>
                <w:rFonts w:hint="eastAsia"/>
              </w:rPr>
              <w:t>备注：</w:t>
            </w:r>
          </w:p>
        </w:tc>
      </w:tr>
    </w:tbl>
    <w:p w14:paraId="387535A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657B5D7">
        <w:tblPrEx>
          <w:tblCellMar>
            <w:top w:w="0" w:type="dxa"/>
            <w:left w:w="0" w:type="dxa"/>
            <w:bottom w:w="0" w:type="dxa"/>
            <w:right w:w="0" w:type="dxa"/>
          </w:tblCellMar>
        </w:tblPrEx>
        <w:trPr>
          <w:tblCellSpacing w:w="0" w:type="dxa"/>
        </w:trPr>
        <w:tc>
          <w:tcPr>
            <w:tcW w:w="0" w:type="auto"/>
            <w:vAlign w:val="center"/>
          </w:tcPr>
          <w:p w14:paraId="10F4E8E7">
            <w:r>
              <w:rPr>
                <w:rStyle w:val="7"/>
                <w:rFonts w:hint="eastAsia"/>
              </w:rPr>
              <w:t>登记证号：</w:t>
            </w:r>
            <w:r>
              <w:rPr>
                <w:rFonts w:hint="eastAsia"/>
              </w:rPr>
              <w:t>PD20110654</w:t>
            </w:r>
          </w:p>
        </w:tc>
      </w:tr>
      <w:tr w14:paraId="651B3C4C">
        <w:tblPrEx>
          <w:tblCellMar>
            <w:top w:w="0" w:type="dxa"/>
            <w:left w:w="0" w:type="dxa"/>
            <w:bottom w:w="0" w:type="dxa"/>
            <w:right w:w="0" w:type="dxa"/>
          </w:tblCellMar>
        </w:tblPrEx>
        <w:trPr>
          <w:tblCellSpacing w:w="0" w:type="dxa"/>
        </w:trPr>
        <w:tc>
          <w:tcPr>
            <w:tcW w:w="0" w:type="auto"/>
            <w:vAlign w:val="center"/>
          </w:tcPr>
          <w:p w14:paraId="16BD1B01">
            <w:r>
              <w:rPr>
                <w:rStyle w:val="7"/>
                <w:rFonts w:hint="eastAsia"/>
              </w:rPr>
              <w:t>登记证持有人：</w:t>
            </w:r>
            <w:r>
              <w:rPr>
                <w:rFonts w:hint="eastAsia"/>
              </w:rPr>
              <w:t>青岛中达农业科技有限公司</w:t>
            </w:r>
          </w:p>
        </w:tc>
      </w:tr>
      <w:tr w14:paraId="0BEB7019">
        <w:tblPrEx>
          <w:tblCellMar>
            <w:top w:w="0" w:type="dxa"/>
            <w:left w:w="0" w:type="dxa"/>
            <w:bottom w:w="0" w:type="dxa"/>
            <w:right w:w="0" w:type="dxa"/>
          </w:tblCellMar>
        </w:tblPrEx>
        <w:trPr>
          <w:tblCellSpacing w:w="0" w:type="dxa"/>
        </w:trPr>
        <w:tc>
          <w:tcPr>
            <w:tcW w:w="0" w:type="auto"/>
            <w:vAlign w:val="center"/>
          </w:tcPr>
          <w:p w14:paraId="53AC9428">
            <w:r>
              <w:rPr>
                <w:rStyle w:val="7"/>
                <w:rFonts w:hint="eastAsia"/>
              </w:rPr>
              <w:t>农药名称：</w:t>
            </w:r>
            <w:r>
              <w:rPr>
                <w:rFonts w:hint="eastAsia"/>
              </w:rPr>
              <w:t>啶虫脒</w:t>
            </w:r>
          </w:p>
        </w:tc>
      </w:tr>
      <w:tr w14:paraId="1C5703F7">
        <w:tblPrEx>
          <w:tblCellMar>
            <w:top w:w="0" w:type="dxa"/>
            <w:left w:w="0" w:type="dxa"/>
            <w:bottom w:w="0" w:type="dxa"/>
            <w:right w:w="0" w:type="dxa"/>
          </w:tblCellMar>
        </w:tblPrEx>
        <w:trPr>
          <w:tblCellSpacing w:w="0" w:type="dxa"/>
        </w:trPr>
        <w:tc>
          <w:tcPr>
            <w:tcW w:w="0" w:type="auto"/>
            <w:vAlign w:val="center"/>
          </w:tcPr>
          <w:p w14:paraId="51E50004">
            <w:r>
              <w:rPr>
                <w:rStyle w:val="7"/>
                <w:rFonts w:hint="eastAsia"/>
              </w:rPr>
              <w:t>剂型：</w:t>
            </w:r>
            <w:r>
              <w:rPr>
                <w:rFonts w:hint="eastAsia"/>
              </w:rPr>
              <w:t>可溶液剂</w:t>
            </w:r>
          </w:p>
        </w:tc>
      </w:tr>
      <w:tr w14:paraId="6F5EBB31">
        <w:tblPrEx>
          <w:tblCellMar>
            <w:top w:w="0" w:type="dxa"/>
            <w:left w:w="0" w:type="dxa"/>
            <w:bottom w:w="0" w:type="dxa"/>
            <w:right w:w="0" w:type="dxa"/>
          </w:tblCellMar>
        </w:tblPrEx>
        <w:trPr>
          <w:tblCellSpacing w:w="0" w:type="dxa"/>
        </w:trPr>
        <w:tc>
          <w:tcPr>
            <w:tcW w:w="0" w:type="auto"/>
            <w:vAlign w:val="center"/>
          </w:tcPr>
          <w:p w14:paraId="42C26C72">
            <w:r>
              <w:rPr>
                <w:rStyle w:val="7"/>
                <w:rFonts w:hint="eastAsia"/>
              </w:rPr>
              <w:t>毒性及其标识：</w:t>
            </w:r>
            <w:r>
              <w:rPr>
                <w:rFonts w:hint="eastAsia"/>
              </w:rPr>
              <w:t xml:space="preserve"> </w:t>
            </w:r>
            <w:r>
              <w:drawing>
                <wp:inline distT="0" distB="0" distL="0" distR="0">
                  <wp:extent cx="476250" cy="323850"/>
                  <wp:effectExtent l="0" t="0" r="0" b="0"/>
                  <wp:docPr id="76" name="图片 7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1C01900">
        <w:tblPrEx>
          <w:tblCellMar>
            <w:top w:w="0" w:type="dxa"/>
            <w:left w:w="0" w:type="dxa"/>
            <w:bottom w:w="0" w:type="dxa"/>
            <w:right w:w="0" w:type="dxa"/>
          </w:tblCellMar>
        </w:tblPrEx>
        <w:trPr>
          <w:tblCellSpacing w:w="0" w:type="dxa"/>
        </w:trPr>
        <w:tc>
          <w:tcPr>
            <w:tcW w:w="0" w:type="auto"/>
            <w:vAlign w:val="center"/>
          </w:tcPr>
          <w:p w14:paraId="4934D49E">
            <w:r>
              <w:rPr>
                <w:rStyle w:val="7"/>
                <w:rFonts w:hint="eastAsia"/>
              </w:rPr>
              <w:t>总有效成分含量：</w:t>
            </w:r>
            <w:r>
              <w:rPr>
                <w:rFonts w:hint="eastAsia"/>
              </w:rPr>
              <w:t>20%</w:t>
            </w:r>
          </w:p>
        </w:tc>
      </w:tr>
      <w:tr w14:paraId="3F37DF5E">
        <w:tblPrEx>
          <w:tblCellMar>
            <w:top w:w="0" w:type="dxa"/>
            <w:left w:w="0" w:type="dxa"/>
            <w:bottom w:w="0" w:type="dxa"/>
            <w:right w:w="0" w:type="dxa"/>
          </w:tblCellMar>
        </w:tblPrEx>
        <w:trPr>
          <w:tblCellSpacing w:w="0" w:type="dxa"/>
        </w:trPr>
        <w:tc>
          <w:tcPr>
            <w:tcW w:w="0" w:type="auto"/>
            <w:vAlign w:val="center"/>
          </w:tcPr>
          <w:p w14:paraId="49F91963">
            <w:r>
              <w:rPr>
                <w:rFonts w:hint="eastAsia"/>
              </w:rPr>
              <w:t xml:space="preserve">有效成分及其含量： </w:t>
            </w:r>
          </w:p>
          <w:p w14:paraId="00E3BF1E">
            <w:r>
              <w:rPr>
                <w:rFonts w:hint="eastAsia"/>
              </w:rPr>
              <w:t xml:space="preserve">    啶虫脒20%    </w:t>
            </w:r>
          </w:p>
        </w:tc>
      </w:tr>
      <w:tr w14:paraId="25D2DFAB">
        <w:tblPrEx>
          <w:tblCellMar>
            <w:top w:w="0" w:type="dxa"/>
            <w:left w:w="0" w:type="dxa"/>
            <w:bottom w:w="0" w:type="dxa"/>
            <w:right w:w="0" w:type="dxa"/>
          </w:tblCellMar>
        </w:tblPrEx>
        <w:trPr>
          <w:tblCellSpacing w:w="0" w:type="dxa"/>
        </w:trPr>
        <w:tc>
          <w:tcPr>
            <w:tcW w:w="0" w:type="auto"/>
            <w:vAlign w:val="center"/>
          </w:tcPr>
          <w:p w14:paraId="01878C0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50695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3C3442B">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2EE301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5A2CFEA">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50B7714">
                  <w:r>
                    <w:rPr>
                      <w:rStyle w:val="8"/>
                      <w:rFonts w:hint="eastAsia"/>
                    </w:rPr>
                    <w:t>施用方式</w:t>
                  </w:r>
                </w:p>
              </w:tc>
            </w:tr>
            <w:tr w14:paraId="466975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A07651C">
                  <w:r>
                    <w:rPr>
                      <w:rStyle w:val="8"/>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4D6BA793">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012BB91F">
                  <w:r>
                    <w:rPr>
                      <w:rStyle w:val="8"/>
                      <w:rFonts w:hint="eastAsia"/>
                    </w:rPr>
                    <w:t>5-7.5克/亩</w:t>
                  </w:r>
                </w:p>
              </w:tc>
              <w:tc>
                <w:tcPr>
                  <w:tcW w:w="0" w:type="auto"/>
                  <w:tcBorders>
                    <w:top w:val="outset" w:color="auto" w:sz="6" w:space="0"/>
                    <w:left w:val="outset" w:color="auto" w:sz="6" w:space="0"/>
                    <w:bottom w:val="outset" w:color="auto" w:sz="6" w:space="0"/>
                    <w:right w:val="outset" w:color="auto" w:sz="6" w:space="0"/>
                  </w:tcBorders>
                  <w:vAlign w:val="center"/>
                </w:tcPr>
                <w:p w14:paraId="37262903">
                  <w:r>
                    <w:rPr>
                      <w:rStyle w:val="8"/>
                      <w:rFonts w:hint="eastAsia"/>
                    </w:rPr>
                    <w:t>喷雾</w:t>
                  </w:r>
                </w:p>
              </w:tc>
            </w:tr>
          </w:tbl>
          <w:p w14:paraId="380BDC35"/>
        </w:tc>
      </w:tr>
      <w:tr w14:paraId="6E64F015">
        <w:tblPrEx>
          <w:tblCellMar>
            <w:top w:w="0" w:type="dxa"/>
            <w:left w:w="0" w:type="dxa"/>
            <w:bottom w:w="0" w:type="dxa"/>
            <w:right w:w="0" w:type="dxa"/>
          </w:tblCellMar>
        </w:tblPrEx>
        <w:trPr>
          <w:tblCellSpacing w:w="0" w:type="dxa"/>
        </w:trPr>
        <w:tc>
          <w:tcPr>
            <w:tcW w:w="0" w:type="auto"/>
            <w:vAlign w:val="center"/>
          </w:tcPr>
          <w:p w14:paraId="02D9CAA9">
            <w:r>
              <w:rPr>
                <w:rStyle w:val="7"/>
                <w:rFonts w:hint="eastAsia"/>
              </w:rPr>
              <w:t>使用技术要求:</w:t>
            </w:r>
            <w:r>
              <w:rPr>
                <w:rFonts w:hint="eastAsia"/>
              </w:rPr>
              <w:br w:type="textWrapping"/>
            </w:r>
            <w:r>
              <w:rPr>
                <w:rStyle w:val="8"/>
                <w:rFonts w:hint="eastAsia"/>
              </w:rPr>
              <w:t>1、于黄瓜蚜虫为害初期施药，均匀喷雾作物正反面。大风天或预计1时间内有雨，请勿施药。2、本品在黄瓜上使用，每季最多使用1次；安全间隔期为3天。</w:t>
            </w:r>
          </w:p>
        </w:tc>
      </w:tr>
      <w:tr w14:paraId="67CAF8C5">
        <w:tblPrEx>
          <w:tblCellMar>
            <w:top w:w="0" w:type="dxa"/>
            <w:left w:w="0" w:type="dxa"/>
            <w:bottom w:w="0" w:type="dxa"/>
            <w:right w:w="0" w:type="dxa"/>
          </w:tblCellMar>
        </w:tblPrEx>
        <w:trPr>
          <w:tblCellSpacing w:w="0" w:type="dxa"/>
        </w:trPr>
        <w:tc>
          <w:tcPr>
            <w:tcW w:w="0" w:type="auto"/>
            <w:vAlign w:val="center"/>
          </w:tcPr>
          <w:p w14:paraId="076C96E1">
            <w:r>
              <w:rPr>
                <w:rStyle w:val="7"/>
                <w:rFonts w:hint="eastAsia"/>
              </w:rPr>
              <w:t>产品性能:</w:t>
            </w:r>
            <w:r>
              <w:rPr>
                <w:rFonts w:hint="eastAsia"/>
              </w:rPr>
              <w:br w:type="textWrapping"/>
            </w:r>
            <w:r>
              <w:rPr>
                <w:rStyle w:val="8"/>
                <w:rFonts w:hint="eastAsia"/>
              </w:rPr>
              <w:t>本品是一种吡啶类杀虫剂，具有触杀和胃毒作用，还具有较强的渗透作用，对黄瓜蚜虫具有较好的防治效果。</w:t>
            </w:r>
          </w:p>
        </w:tc>
      </w:tr>
      <w:tr w14:paraId="73DAA26A">
        <w:tblPrEx>
          <w:tblCellMar>
            <w:top w:w="0" w:type="dxa"/>
            <w:left w:w="0" w:type="dxa"/>
            <w:bottom w:w="0" w:type="dxa"/>
            <w:right w:w="0" w:type="dxa"/>
          </w:tblCellMar>
        </w:tblPrEx>
        <w:trPr>
          <w:tblCellSpacing w:w="0" w:type="dxa"/>
        </w:trPr>
        <w:tc>
          <w:tcPr>
            <w:tcW w:w="0" w:type="auto"/>
            <w:vAlign w:val="center"/>
          </w:tcPr>
          <w:p w14:paraId="40423DCA">
            <w:r>
              <w:rPr>
                <w:rStyle w:val="7"/>
                <w:rFonts w:hint="eastAsia"/>
              </w:rPr>
              <w:t>注意事项：</w:t>
            </w:r>
            <w:r>
              <w:rPr>
                <w:rFonts w:hint="eastAsia"/>
              </w:rPr>
              <w:br w:type="textWrapping"/>
            </w:r>
            <w:r>
              <w:rPr>
                <w:rStyle w:val="8"/>
                <w:rFonts w:hint="eastAsia"/>
              </w:rPr>
              <w:t>1、本品对蜜蜂有毒，在施药前5日告知所在地及周边5000米以内的养蜂者，防止对蜜蜂造成危害。开花植物花期、开花前5天或花期结束后5天禁用；蜜蜂觅食和活跃的地方及蜂箱附近禁用；赤眼蜂等天敌放飞区禁用。施药期间应避免对周围蜂群产生影响。使用本品时，不允许雾滴飘移到附近开花野草、树篱或其他开花作物上;如果在处理区域有大量的蚜虫蜜露请不要施药。 2、本品对家蚕有毒蚕室及桑园附近禁用。 3、对鱼类等水生生物有毒，药液及其废液不得污染各类水域，土壤等环境。远离水产养殖区、河塘等水体施药。勿将药液或空包装弃于水中；严禁在生活用水、水源地等洗涤喷雾器械。 4、请按照农药安全使用准则使用本品。避免皮肤、眼睛暴露和吸入雾滴。切勿在施药现场抽烟或饮食。在饮水、进食和抽烟前，应先洗手、洗脸。配药和施药时，应穿长袖衣、长裤，戴丁腈橡胶手套、防护面罩，穿防护靴；施药后，应彻底清洗防护用具，洗澡并更换工作服，确保施药衣物同普通衣物分开清洗。 5、本品不可与碱性物质混用。 6、建议与其他作用机制杀虫剂交替使用，避免抗性。 7、年老、体弱、患者，儿童、孕期、经期、哺乳期妇女、身体有伤口及过敏者禁止接触本品。 8、请依照当地法律法规妥善处理农药包装废弃物，不得随意丢弃，应收集起来，交回农药经营者或农药包装废弃物回收站（点）处理。配药时应当通过清洗等方式充分利用包装物中的农药，减少残留。 制造厂敬告用户：用药前请先阅读标签上的安全使用说明，误用产品会导致危险。必须始终按照产品标签说明或接受当地农业技术部门的指导使用本品。</w:t>
            </w:r>
          </w:p>
        </w:tc>
      </w:tr>
      <w:tr w14:paraId="09B2D621">
        <w:tblPrEx>
          <w:tblCellMar>
            <w:top w:w="0" w:type="dxa"/>
            <w:left w:w="0" w:type="dxa"/>
            <w:bottom w:w="0" w:type="dxa"/>
            <w:right w:w="0" w:type="dxa"/>
          </w:tblCellMar>
        </w:tblPrEx>
        <w:trPr>
          <w:tblCellSpacing w:w="0" w:type="dxa"/>
        </w:trPr>
        <w:tc>
          <w:tcPr>
            <w:tcW w:w="0" w:type="auto"/>
            <w:vAlign w:val="center"/>
          </w:tcPr>
          <w:p w14:paraId="4B46DEEA">
            <w:r>
              <w:rPr>
                <w:rStyle w:val="7"/>
                <w:rFonts w:hint="eastAsia"/>
              </w:rPr>
              <w:t>中毒急救措施：</w:t>
            </w:r>
            <w:r>
              <w:rPr>
                <w:rFonts w:hint="eastAsia"/>
              </w:rPr>
              <w:br w:type="textWrapping"/>
            </w:r>
            <w:r>
              <w:rPr>
                <w:rStyle w:val="8"/>
                <w:rFonts w:hint="eastAsia"/>
              </w:rPr>
              <w:t xml:space="preserve">如药液溅到皮肤上，立即脱掉被污染的衣物，用大量清水冲洗被污染的皮肤，如皮肤刺激感持续，请携带产品标签寻求医生诊治。 被污染的衣物再次使用前需同普通衣服分开彻底清洗。如药液溅入眼中，立即用清水冲洗眼睛和眼睑至少15至20分钟，如果戴有隐形眼镜，将其摘掉后再继续冲洗15-20分钟， 然后尽快寻求医生诊治。发生吸入：将吸入者转移到空气新鲜处，立即请医生诊治。 如误服，请勿引吐，立即携带标签，送医就诊。如果自口服2小时内，且口服剂量为致死剂量，使用医用活性炭洗胃，注意防止胃容物进入呼吸道。如果病人可以吞咽，可以给病人喝水。注意：如果患者无意识，不要给患者喂食任何食物和水。 解毒剂：无专用解毒剂，对症治疗。 </w:t>
            </w:r>
          </w:p>
        </w:tc>
      </w:tr>
      <w:tr w14:paraId="0A711CCF">
        <w:tblPrEx>
          <w:tblCellMar>
            <w:top w:w="0" w:type="dxa"/>
            <w:left w:w="0" w:type="dxa"/>
            <w:bottom w:w="0" w:type="dxa"/>
            <w:right w:w="0" w:type="dxa"/>
          </w:tblCellMar>
        </w:tblPrEx>
        <w:trPr>
          <w:tblCellSpacing w:w="0" w:type="dxa"/>
        </w:trPr>
        <w:tc>
          <w:tcPr>
            <w:tcW w:w="0" w:type="auto"/>
            <w:vAlign w:val="center"/>
          </w:tcPr>
          <w:p w14:paraId="12D8920C">
            <w:r>
              <w:rPr>
                <w:rStyle w:val="7"/>
                <w:rFonts w:hint="eastAsia"/>
              </w:rPr>
              <w:t>储存和运输方法：</w:t>
            </w:r>
            <w:r>
              <w:rPr>
                <w:rFonts w:hint="eastAsia"/>
              </w:rPr>
              <w:br w:type="textWrapping"/>
            </w:r>
            <w:r>
              <w:rPr>
                <w:rStyle w:val="8"/>
                <w:rFonts w:hint="eastAsia"/>
              </w:rPr>
              <w:t>本品应贮存在干燥、阴凉、通风、防雨处，远离火源或热源。未用完的制剂应放在原包装内密封保存，切勿置于饮、食、饲料等其他容器中。贮藏温度应避免低于0℃或高于35℃，以避免产品变质。产品码放高度不宜超过2米，勿将产品倒置, 以免损坏包装。运输时应注意避光、防高温和雨淋。置于儿童、无关人员和动物触及不到的地方，并加锁保存。勿与食物、饮料、动物、饲料、粮食和种子等混合储运。</w:t>
            </w:r>
          </w:p>
        </w:tc>
      </w:tr>
      <w:tr w14:paraId="2DDD9B2A">
        <w:tblPrEx>
          <w:tblCellMar>
            <w:top w:w="0" w:type="dxa"/>
            <w:left w:w="0" w:type="dxa"/>
            <w:bottom w:w="0" w:type="dxa"/>
            <w:right w:w="0" w:type="dxa"/>
          </w:tblCellMar>
        </w:tblPrEx>
        <w:trPr>
          <w:tblCellSpacing w:w="0" w:type="dxa"/>
        </w:trPr>
        <w:tc>
          <w:tcPr>
            <w:tcW w:w="0" w:type="auto"/>
            <w:vAlign w:val="center"/>
          </w:tcPr>
          <w:p w14:paraId="64645FCB">
            <w:r>
              <w:rPr>
                <w:rStyle w:val="7"/>
                <w:rFonts w:hint="eastAsia"/>
              </w:rPr>
              <w:t>质量保证期：</w:t>
            </w:r>
            <w:r>
              <w:rPr>
                <w:rStyle w:val="8"/>
                <w:rFonts w:hint="eastAsia"/>
              </w:rPr>
              <w:t>2年</w:t>
            </w:r>
          </w:p>
        </w:tc>
      </w:tr>
      <w:tr w14:paraId="458316E9">
        <w:tblPrEx>
          <w:tblCellMar>
            <w:top w:w="0" w:type="dxa"/>
            <w:left w:w="0" w:type="dxa"/>
            <w:bottom w:w="0" w:type="dxa"/>
            <w:right w:w="0" w:type="dxa"/>
          </w:tblCellMar>
        </w:tblPrEx>
        <w:trPr>
          <w:tblCellSpacing w:w="0" w:type="dxa"/>
        </w:trPr>
        <w:tc>
          <w:tcPr>
            <w:tcW w:w="0" w:type="auto"/>
            <w:vAlign w:val="center"/>
          </w:tcPr>
          <w:p w14:paraId="503D5AC3">
            <w:r>
              <w:rPr>
                <w:rStyle w:val="7"/>
                <w:rFonts w:hint="eastAsia"/>
              </w:rPr>
              <w:t>备注：</w:t>
            </w:r>
          </w:p>
        </w:tc>
      </w:tr>
    </w:tbl>
    <w:p w14:paraId="153061A9"/>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5E16D83">
        <w:tblPrEx>
          <w:tblCellMar>
            <w:top w:w="0" w:type="dxa"/>
            <w:left w:w="0" w:type="dxa"/>
            <w:bottom w:w="0" w:type="dxa"/>
            <w:right w:w="0" w:type="dxa"/>
          </w:tblCellMar>
        </w:tblPrEx>
        <w:trPr>
          <w:tblCellSpacing w:w="0" w:type="dxa"/>
        </w:trPr>
        <w:tc>
          <w:tcPr>
            <w:tcW w:w="0" w:type="auto"/>
            <w:vAlign w:val="center"/>
          </w:tcPr>
          <w:p w14:paraId="40F6666F">
            <w:r>
              <w:rPr>
                <w:rStyle w:val="7"/>
                <w:rFonts w:hint="eastAsia"/>
              </w:rPr>
              <w:t>登记证号：</w:t>
            </w:r>
            <w:r>
              <w:rPr>
                <w:rFonts w:hint="eastAsia"/>
              </w:rPr>
              <w:t>PD20160171</w:t>
            </w:r>
          </w:p>
        </w:tc>
      </w:tr>
      <w:tr w14:paraId="032FDFDC">
        <w:tblPrEx>
          <w:tblCellMar>
            <w:top w:w="0" w:type="dxa"/>
            <w:left w:w="0" w:type="dxa"/>
            <w:bottom w:w="0" w:type="dxa"/>
            <w:right w:w="0" w:type="dxa"/>
          </w:tblCellMar>
        </w:tblPrEx>
        <w:trPr>
          <w:tblCellSpacing w:w="0" w:type="dxa"/>
        </w:trPr>
        <w:tc>
          <w:tcPr>
            <w:tcW w:w="0" w:type="auto"/>
            <w:vAlign w:val="center"/>
          </w:tcPr>
          <w:p w14:paraId="62DCD896">
            <w:r>
              <w:rPr>
                <w:rStyle w:val="7"/>
                <w:rFonts w:hint="eastAsia"/>
              </w:rPr>
              <w:t>登记证持有人：</w:t>
            </w:r>
            <w:r>
              <w:rPr>
                <w:rFonts w:hint="eastAsia"/>
              </w:rPr>
              <w:t>迈克斯（如东）化工有限公司</w:t>
            </w:r>
          </w:p>
        </w:tc>
      </w:tr>
      <w:tr w14:paraId="152DFEAE">
        <w:tblPrEx>
          <w:tblCellMar>
            <w:top w:w="0" w:type="dxa"/>
            <w:left w:w="0" w:type="dxa"/>
            <w:bottom w:w="0" w:type="dxa"/>
            <w:right w:w="0" w:type="dxa"/>
          </w:tblCellMar>
        </w:tblPrEx>
        <w:trPr>
          <w:tblCellSpacing w:w="0" w:type="dxa"/>
        </w:trPr>
        <w:tc>
          <w:tcPr>
            <w:tcW w:w="0" w:type="auto"/>
            <w:vAlign w:val="center"/>
          </w:tcPr>
          <w:p w14:paraId="74E3CD0D">
            <w:r>
              <w:rPr>
                <w:rStyle w:val="7"/>
                <w:rFonts w:hint="eastAsia"/>
              </w:rPr>
              <w:t>农药名称：</w:t>
            </w:r>
            <w:r>
              <w:rPr>
                <w:rFonts w:hint="eastAsia"/>
              </w:rPr>
              <w:t>抗倒酯</w:t>
            </w:r>
          </w:p>
        </w:tc>
      </w:tr>
      <w:tr w14:paraId="65441E63">
        <w:tblPrEx>
          <w:tblCellMar>
            <w:top w:w="0" w:type="dxa"/>
            <w:left w:w="0" w:type="dxa"/>
            <w:bottom w:w="0" w:type="dxa"/>
            <w:right w:w="0" w:type="dxa"/>
          </w:tblCellMar>
        </w:tblPrEx>
        <w:trPr>
          <w:tblCellSpacing w:w="0" w:type="dxa"/>
        </w:trPr>
        <w:tc>
          <w:tcPr>
            <w:tcW w:w="0" w:type="auto"/>
            <w:vAlign w:val="center"/>
          </w:tcPr>
          <w:p w14:paraId="17134BEB">
            <w:r>
              <w:rPr>
                <w:rStyle w:val="7"/>
                <w:rFonts w:hint="eastAsia"/>
              </w:rPr>
              <w:t>剂型：</w:t>
            </w:r>
            <w:r>
              <w:rPr>
                <w:rFonts w:hint="eastAsia"/>
              </w:rPr>
              <w:t>乳油</w:t>
            </w:r>
          </w:p>
        </w:tc>
      </w:tr>
      <w:tr w14:paraId="069E44AA">
        <w:tblPrEx>
          <w:tblCellMar>
            <w:top w:w="0" w:type="dxa"/>
            <w:left w:w="0" w:type="dxa"/>
            <w:bottom w:w="0" w:type="dxa"/>
            <w:right w:w="0" w:type="dxa"/>
          </w:tblCellMar>
        </w:tblPrEx>
        <w:trPr>
          <w:tblCellSpacing w:w="0" w:type="dxa"/>
        </w:trPr>
        <w:tc>
          <w:tcPr>
            <w:tcW w:w="0" w:type="auto"/>
            <w:vAlign w:val="center"/>
          </w:tcPr>
          <w:p w14:paraId="4365BF37">
            <w:r>
              <w:rPr>
                <w:rStyle w:val="7"/>
                <w:rFonts w:hint="eastAsia"/>
              </w:rPr>
              <w:t>毒性及其标识：</w:t>
            </w:r>
            <w:r>
              <w:rPr>
                <w:rFonts w:hint="eastAsia"/>
              </w:rPr>
              <w:t xml:space="preserve"> </w:t>
            </w:r>
            <w:r>
              <w:drawing>
                <wp:inline distT="0" distB="0" distL="0" distR="0">
                  <wp:extent cx="476250" cy="323850"/>
                  <wp:effectExtent l="0" t="0" r="0" b="0"/>
                  <wp:docPr id="77" name="图片 7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D2659D2">
        <w:tblPrEx>
          <w:tblCellMar>
            <w:top w:w="0" w:type="dxa"/>
            <w:left w:w="0" w:type="dxa"/>
            <w:bottom w:w="0" w:type="dxa"/>
            <w:right w:w="0" w:type="dxa"/>
          </w:tblCellMar>
        </w:tblPrEx>
        <w:trPr>
          <w:tblCellSpacing w:w="0" w:type="dxa"/>
        </w:trPr>
        <w:tc>
          <w:tcPr>
            <w:tcW w:w="0" w:type="auto"/>
            <w:vAlign w:val="center"/>
          </w:tcPr>
          <w:p w14:paraId="1540BF79">
            <w:r>
              <w:rPr>
                <w:rStyle w:val="7"/>
                <w:rFonts w:hint="eastAsia"/>
              </w:rPr>
              <w:t>总有效成分含量：</w:t>
            </w:r>
            <w:r>
              <w:rPr>
                <w:rFonts w:hint="eastAsia"/>
              </w:rPr>
              <w:t>250</w:t>
            </w:r>
          </w:p>
        </w:tc>
      </w:tr>
      <w:tr w14:paraId="112674D9">
        <w:tblPrEx>
          <w:tblCellMar>
            <w:top w:w="0" w:type="dxa"/>
            <w:left w:w="0" w:type="dxa"/>
            <w:bottom w:w="0" w:type="dxa"/>
            <w:right w:w="0" w:type="dxa"/>
          </w:tblCellMar>
        </w:tblPrEx>
        <w:trPr>
          <w:tblCellSpacing w:w="0" w:type="dxa"/>
        </w:trPr>
        <w:tc>
          <w:tcPr>
            <w:tcW w:w="0" w:type="auto"/>
            <w:vAlign w:val="center"/>
          </w:tcPr>
          <w:p w14:paraId="593DC3C4">
            <w:r>
              <w:rPr>
                <w:rFonts w:hint="eastAsia"/>
              </w:rPr>
              <w:t xml:space="preserve">有效成分及其含量： </w:t>
            </w:r>
          </w:p>
          <w:p w14:paraId="1EEF0015">
            <w:r>
              <w:rPr>
                <w:rFonts w:hint="eastAsia"/>
              </w:rPr>
              <w:t xml:space="preserve">    抗倒酯250克/升    </w:t>
            </w:r>
          </w:p>
        </w:tc>
      </w:tr>
      <w:tr w14:paraId="1FC0BE52">
        <w:tblPrEx>
          <w:tblCellMar>
            <w:top w:w="0" w:type="dxa"/>
            <w:left w:w="0" w:type="dxa"/>
            <w:bottom w:w="0" w:type="dxa"/>
            <w:right w:w="0" w:type="dxa"/>
          </w:tblCellMar>
        </w:tblPrEx>
        <w:trPr>
          <w:tblCellSpacing w:w="0" w:type="dxa"/>
        </w:trPr>
        <w:tc>
          <w:tcPr>
            <w:tcW w:w="0" w:type="auto"/>
            <w:vAlign w:val="center"/>
          </w:tcPr>
          <w:p w14:paraId="59F6668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0ADCC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9E37079">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22C357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54BAA0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CFEF99E">
                  <w:r>
                    <w:rPr>
                      <w:rStyle w:val="8"/>
                      <w:rFonts w:hint="eastAsia"/>
                    </w:rPr>
                    <w:t>施用方式</w:t>
                  </w:r>
                </w:p>
              </w:tc>
            </w:tr>
            <w:tr w14:paraId="4DE9AF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A93C422">
                  <w:r>
                    <w:rPr>
                      <w:rStyle w:val="8"/>
                      <w:rFonts w:hint="eastAsia"/>
                    </w:rPr>
                    <w:t>冬小麦田</w:t>
                  </w:r>
                </w:p>
              </w:tc>
              <w:tc>
                <w:tcPr>
                  <w:tcW w:w="0" w:type="auto"/>
                  <w:tcBorders>
                    <w:top w:val="outset" w:color="auto" w:sz="6" w:space="0"/>
                    <w:left w:val="outset" w:color="auto" w:sz="6" w:space="0"/>
                    <w:bottom w:val="outset" w:color="auto" w:sz="6" w:space="0"/>
                    <w:right w:val="outset" w:color="auto" w:sz="6" w:space="0"/>
                  </w:tcBorders>
                  <w:vAlign w:val="center"/>
                </w:tcPr>
                <w:p w14:paraId="67BFB09E">
                  <w:r>
                    <w:rPr>
                      <w:rStyle w:val="8"/>
                      <w:rFonts w:hint="eastAsia"/>
                    </w:rPr>
                    <w:t>防止倒伏</w:t>
                  </w:r>
                </w:p>
              </w:tc>
              <w:tc>
                <w:tcPr>
                  <w:tcW w:w="0" w:type="auto"/>
                  <w:tcBorders>
                    <w:top w:val="outset" w:color="auto" w:sz="6" w:space="0"/>
                    <w:left w:val="outset" w:color="auto" w:sz="6" w:space="0"/>
                    <w:bottom w:val="outset" w:color="auto" w:sz="6" w:space="0"/>
                    <w:right w:val="outset" w:color="auto" w:sz="6" w:space="0"/>
                  </w:tcBorders>
                  <w:vAlign w:val="center"/>
                </w:tcPr>
                <w:p w14:paraId="0151CAEF">
                  <w:r>
                    <w:rPr>
                      <w:rStyle w:val="8"/>
                      <w:rFonts w:hint="eastAsia"/>
                    </w:rPr>
                    <w:t>20-33.3毫升/亩</w:t>
                  </w:r>
                </w:p>
              </w:tc>
              <w:tc>
                <w:tcPr>
                  <w:tcW w:w="0" w:type="auto"/>
                  <w:tcBorders>
                    <w:top w:val="outset" w:color="auto" w:sz="6" w:space="0"/>
                    <w:left w:val="outset" w:color="auto" w:sz="6" w:space="0"/>
                    <w:bottom w:val="outset" w:color="auto" w:sz="6" w:space="0"/>
                    <w:right w:val="outset" w:color="auto" w:sz="6" w:space="0"/>
                  </w:tcBorders>
                  <w:vAlign w:val="center"/>
                </w:tcPr>
                <w:p w14:paraId="0788FAD9">
                  <w:r>
                    <w:rPr>
                      <w:rStyle w:val="8"/>
                      <w:rFonts w:hint="eastAsia"/>
                    </w:rPr>
                    <w:t>喷雾</w:t>
                  </w:r>
                </w:p>
              </w:tc>
            </w:tr>
            <w:tr w14:paraId="5C8639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17B9EEF">
                  <w:r>
                    <w:rPr>
                      <w:rStyle w:val="8"/>
                      <w:rFonts w:hint="eastAsia"/>
                    </w:rPr>
                    <w:t>高羊茅草坪</w:t>
                  </w:r>
                </w:p>
              </w:tc>
              <w:tc>
                <w:tcPr>
                  <w:tcW w:w="0" w:type="auto"/>
                  <w:tcBorders>
                    <w:top w:val="outset" w:color="auto" w:sz="6" w:space="0"/>
                    <w:left w:val="outset" w:color="auto" w:sz="6" w:space="0"/>
                    <w:bottom w:val="outset" w:color="auto" w:sz="6" w:space="0"/>
                    <w:right w:val="outset" w:color="auto" w:sz="6" w:space="0"/>
                  </w:tcBorders>
                  <w:vAlign w:val="center"/>
                </w:tcPr>
                <w:p w14:paraId="3FD06E7B">
                  <w:r>
                    <w:rPr>
                      <w:rStyle w:val="8"/>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1501B070">
                  <w:r>
                    <w:rPr>
                      <w:rStyle w:val="8"/>
                      <w:rFonts w:hint="eastAsia"/>
                    </w:rPr>
                    <w:t>70-100毫升/亩</w:t>
                  </w:r>
                </w:p>
              </w:tc>
              <w:tc>
                <w:tcPr>
                  <w:tcW w:w="0" w:type="auto"/>
                  <w:tcBorders>
                    <w:top w:val="outset" w:color="auto" w:sz="6" w:space="0"/>
                    <w:left w:val="outset" w:color="auto" w:sz="6" w:space="0"/>
                    <w:bottom w:val="outset" w:color="auto" w:sz="6" w:space="0"/>
                    <w:right w:val="outset" w:color="auto" w:sz="6" w:space="0"/>
                  </w:tcBorders>
                  <w:vAlign w:val="center"/>
                </w:tcPr>
                <w:p w14:paraId="4003E5E4">
                  <w:r>
                    <w:rPr>
                      <w:rStyle w:val="8"/>
                      <w:rFonts w:hint="eastAsia"/>
                    </w:rPr>
                    <w:t>喷雾</w:t>
                  </w:r>
                </w:p>
              </w:tc>
            </w:tr>
          </w:tbl>
          <w:p w14:paraId="4B5B604F"/>
        </w:tc>
      </w:tr>
      <w:tr w14:paraId="42595B72">
        <w:tblPrEx>
          <w:tblCellMar>
            <w:top w:w="0" w:type="dxa"/>
            <w:left w:w="0" w:type="dxa"/>
            <w:bottom w:w="0" w:type="dxa"/>
            <w:right w:w="0" w:type="dxa"/>
          </w:tblCellMar>
        </w:tblPrEx>
        <w:trPr>
          <w:tblCellSpacing w:w="0" w:type="dxa"/>
        </w:trPr>
        <w:tc>
          <w:tcPr>
            <w:tcW w:w="0" w:type="auto"/>
            <w:vAlign w:val="center"/>
          </w:tcPr>
          <w:p w14:paraId="7E297878">
            <w:r>
              <w:rPr>
                <w:rStyle w:val="7"/>
                <w:rFonts w:hint="eastAsia"/>
              </w:rPr>
              <w:t>使用技术要求:</w:t>
            </w:r>
            <w:r>
              <w:rPr>
                <w:rFonts w:hint="eastAsia"/>
              </w:rPr>
              <w:br w:type="textWrapping"/>
            </w:r>
            <w:r>
              <w:rPr>
                <w:rStyle w:val="8"/>
                <w:rFonts w:hint="eastAsia"/>
              </w:rPr>
              <w:t>在小麦分蘖期至拔节期进行叶面喷雾处理1次。每季作物最多使用1次。调节高羊茅草坪的生长，按推荐剂量，用足够量的清水稀释，均匀茎叶喷雾。1.必须在健壮、有活力的高羊茅草坪上使用。2.不同草坪安全性有差异，初次使用本品，建议先在目标草坪上用较低剂量做预试验，确定无药害后再大面积推广应用。3.本品对低修剪高度的草坪有较大的抑制作用，可根据草坪的修剪高度，选择恰当的施用剂量。因本品可长期延缓草坪草直立生长，在修剪后1-3天内施用本品，亩用药兑水40-50千克稀释，施用后4小时内请勿进行修剪作业。4.草坪因逆境胁迫（高温、低温或干旱等）而进入</w:t>
            </w:r>
            <w:r>
              <w:rPr>
                <w:rStyle w:val="8"/>
                <w:rFonts w:hint="eastAsia"/>
                <w:lang w:eastAsia="zh-CN"/>
              </w:rPr>
              <w:t>休眠状态</w:t>
            </w:r>
            <w:r>
              <w:rPr>
                <w:rStyle w:val="8"/>
                <w:rFonts w:hint="eastAsia"/>
              </w:rPr>
              <w:t>时，请降低本品的使用剂量；草坪草生长旺盛季节，旨在减少修剪频率者可多次施用本品。5.请勿在灌溉系统中使用。</w:t>
            </w:r>
          </w:p>
        </w:tc>
      </w:tr>
      <w:tr w14:paraId="0254A8B5">
        <w:tblPrEx>
          <w:tblCellMar>
            <w:top w:w="0" w:type="dxa"/>
            <w:left w:w="0" w:type="dxa"/>
            <w:bottom w:w="0" w:type="dxa"/>
            <w:right w:w="0" w:type="dxa"/>
          </w:tblCellMar>
        </w:tblPrEx>
        <w:trPr>
          <w:tblCellSpacing w:w="0" w:type="dxa"/>
        </w:trPr>
        <w:tc>
          <w:tcPr>
            <w:tcW w:w="0" w:type="auto"/>
            <w:vAlign w:val="center"/>
          </w:tcPr>
          <w:p w14:paraId="7F1B12A9">
            <w:r>
              <w:rPr>
                <w:rStyle w:val="7"/>
                <w:rFonts w:hint="eastAsia"/>
              </w:rPr>
              <w:t>产品性能:</w:t>
            </w:r>
            <w:r>
              <w:rPr>
                <w:rFonts w:hint="eastAsia"/>
              </w:rPr>
              <w:br w:type="textWrapping"/>
            </w:r>
            <w:r>
              <w:rPr>
                <w:rStyle w:val="8"/>
                <w:rFonts w:hint="eastAsia"/>
              </w:rPr>
              <w:t>1.本品属于环己烷羧酸类植物生长调节剂，是赤霉素生物合成抑制剂，通过降低赤霉素的含量，控制作物旺长。2. 药剂可被植物茎、叶迅速吸收并传导，通过降低株高、增加茎杆强度、促进根系发达来防止小麦倒伏。</w:t>
            </w:r>
          </w:p>
        </w:tc>
      </w:tr>
      <w:tr w14:paraId="01A66251">
        <w:tblPrEx>
          <w:tblCellMar>
            <w:top w:w="0" w:type="dxa"/>
            <w:left w:w="0" w:type="dxa"/>
            <w:bottom w:w="0" w:type="dxa"/>
            <w:right w:w="0" w:type="dxa"/>
          </w:tblCellMar>
        </w:tblPrEx>
        <w:trPr>
          <w:tblCellSpacing w:w="0" w:type="dxa"/>
        </w:trPr>
        <w:tc>
          <w:tcPr>
            <w:tcW w:w="0" w:type="auto"/>
            <w:vAlign w:val="center"/>
          </w:tcPr>
          <w:p w14:paraId="67F8E041">
            <w:r>
              <w:rPr>
                <w:rStyle w:val="7"/>
                <w:rFonts w:hint="eastAsia"/>
              </w:rPr>
              <w:t>注意事项：</w:t>
            </w:r>
            <w:r>
              <w:rPr>
                <w:rFonts w:hint="eastAsia"/>
              </w:rPr>
              <w:br w:type="textWrapping"/>
            </w:r>
            <w:r>
              <w:rPr>
                <w:rStyle w:val="8"/>
                <w:rFonts w:hint="eastAsia"/>
              </w:rPr>
              <w:t>1.使用时应穿长衣长裤、靴子，戴帽子、护目镜、口罩、手套等防护用具；施药期间不可吃东西、饮水、吸烟等；施药后应及时洗手、洗脸并洗涤施药时穿着的衣物。2.禁止在河塘等水体中清洗施药器具。药后及时彻底清洗药械，药品废弃物切勿污染水源。 3. 用过的容器应妥善处理，不可做他用，也不可随意丢弃。4. 避免孕妇及哺乳期的妇女接触。</w:t>
            </w:r>
          </w:p>
        </w:tc>
      </w:tr>
      <w:tr w14:paraId="004C4B2E">
        <w:tblPrEx>
          <w:tblCellMar>
            <w:top w:w="0" w:type="dxa"/>
            <w:left w:w="0" w:type="dxa"/>
            <w:bottom w:w="0" w:type="dxa"/>
            <w:right w:w="0" w:type="dxa"/>
          </w:tblCellMar>
        </w:tblPrEx>
        <w:trPr>
          <w:tblCellSpacing w:w="0" w:type="dxa"/>
        </w:trPr>
        <w:tc>
          <w:tcPr>
            <w:tcW w:w="0" w:type="auto"/>
            <w:vAlign w:val="center"/>
          </w:tcPr>
          <w:p w14:paraId="3CFB4A96">
            <w:r>
              <w:rPr>
                <w:rStyle w:val="7"/>
                <w:rFonts w:hint="eastAsia"/>
              </w:rPr>
              <w:t>中毒急救措施：</w:t>
            </w:r>
            <w:r>
              <w:rPr>
                <w:rFonts w:hint="eastAsia"/>
              </w:rPr>
              <w:br w:type="textWrapping"/>
            </w:r>
            <w:r>
              <w:rPr>
                <w:rStyle w:val="8"/>
                <w:rFonts w:hint="eastAsia"/>
              </w:rPr>
              <w:t>中毒症状：按标签推荐方法使用，一旦发生中毒，请对症治疗。中毒急救： 1. 用药时如果感觉不适，立即停止工作，并携此标签送医院就诊。 2. 皮肤接触：立即脱掉被污染的衣物，用大量清水冲洗被污染的皮肤，必要时请医生诊治。 3. 眼睛溅药：立即将眼睑翻开，用清水冲洗至少15分钟，迅速请医生诊治。 4. 吸入：立即将吸入者转移到空气新鲜处，如果吸入者停止呼吸，需进行人工呼吸，注意保暖和休息，立即拨打紧急救助电话，请医生诊治。 5. 误服：勿引吐，立即携带标签，送医院就诊。使用医用活性炭洗胃，注意防止胃容物进入呼吸道。对昏迷病人，切勿经口喂入任何东西或引吐。解毒剂：无专用解毒剂，对症治疗。</w:t>
            </w:r>
          </w:p>
        </w:tc>
      </w:tr>
      <w:tr w14:paraId="12CFA521">
        <w:tblPrEx>
          <w:tblCellMar>
            <w:top w:w="0" w:type="dxa"/>
            <w:left w:w="0" w:type="dxa"/>
            <w:bottom w:w="0" w:type="dxa"/>
            <w:right w:w="0" w:type="dxa"/>
          </w:tblCellMar>
        </w:tblPrEx>
        <w:trPr>
          <w:tblCellSpacing w:w="0" w:type="dxa"/>
        </w:trPr>
        <w:tc>
          <w:tcPr>
            <w:tcW w:w="0" w:type="auto"/>
            <w:vAlign w:val="center"/>
          </w:tcPr>
          <w:p w14:paraId="20A4AD04">
            <w:r>
              <w:rPr>
                <w:rStyle w:val="7"/>
                <w:rFonts w:hint="eastAsia"/>
              </w:rPr>
              <w:t>储存和运输方法：</w:t>
            </w:r>
            <w:r>
              <w:rPr>
                <w:rFonts w:hint="eastAsia"/>
              </w:rPr>
              <w:br w:type="textWrapping"/>
            </w:r>
            <w:r>
              <w:rPr>
                <w:rStyle w:val="8"/>
                <w:rFonts w:hint="eastAsia"/>
              </w:rPr>
              <w:t>1.本品应贮藏在避光、干燥、通风处。运输时应注意避光、防高温、雨淋。贮藏温度应避免低于-5℃或高于35℃。贮藏时应注意防火，远离火源或热源。2.勿与食物、饮料、粮食、饲料、种子、化肥等混合储运。3.置于儿童、无关人员和动物触及不到的地方，并加锁保存。4.产品码放高度不宜超过2米，以免损坏包装。</w:t>
            </w:r>
          </w:p>
        </w:tc>
      </w:tr>
      <w:tr w14:paraId="236C3AA4">
        <w:tblPrEx>
          <w:tblCellMar>
            <w:top w:w="0" w:type="dxa"/>
            <w:left w:w="0" w:type="dxa"/>
            <w:bottom w:w="0" w:type="dxa"/>
            <w:right w:w="0" w:type="dxa"/>
          </w:tblCellMar>
        </w:tblPrEx>
        <w:trPr>
          <w:tblCellSpacing w:w="0" w:type="dxa"/>
        </w:trPr>
        <w:tc>
          <w:tcPr>
            <w:tcW w:w="0" w:type="auto"/>
            <w:vAlign w:val="center"/>
          </w:tcPr>
          <w:p w14:paraId="057D6E53">
            <w:r>
              <w:rPr>
                <w:rStyle w:val="7"/>
                <w:rFonts w:hint="eastAsia"/>
              </w:rPr>
              <w:t>质量保证期：</w:t>
            </w:r>
            <w:r>
              <w:rPr>
                <w:rStyle w:val="8"/>
                <w:rFonts w:hint="eastAsia"/>
              </w:rPr>
              <w:t>2年</w:t>
            </w:r>
          </w:p>
        </w:tc>
      </w:tr>
      <w:tr w14:paraId="16BDC677">
        <w:tblPrEx>
          <w:tblCellMar>
            <w:top w:w="0" w:type="dxa"/>
            <w:left w:w="0" w:type="dxa"/>
            <w:bottom w:w="0" w:type="dxa"/>
            <w:right w:w="0" w:type="dxa"/>
          </w:tblCellMar>
        </w:tblPrEx>
        <w:trPr>
          <w:tblCellSpacing w:w="0" w:type="dxa"/>
        </w:trPr>
        <w:tc>
          <w:tcPr>
            <w:tcW w:w="0" w:type="auto"/>
            <w:vAlign w:val="center"/>
          </w:tcPr>
          <w:p w14:paraId="01EE0DC3">
            <w:r>
              <w:rPr>
                <w:rStyle w:val="7"/>
                <w:rFonts w:hint="eastAsia"/>
              </w:rPr>
              <w:t>备注：</w:t>
            </w:r>
          </w:p>
        </w:tc>
      </w:tr>
    </w:tbl>
    <w:p w14:paraId="3C2BBC9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B60F6CD">
        <w:tblPrEx>
          <w:tblCellMar>
            <w:top w:w="0" w:type="dxa"/>
            <w:left w:w="0" w:type="dxa"/>
            <w:bottom w:w="0" w:type="dxa"/>
            <w:right w:w="0" w:type="dxa"/>
          </w:tblCellMar>
        </w:tblPrEx>
        <w:trPr>
          <w:tblCellSpacing w:w="0" w:type="dxa"/>
        </w:trPr>
        <w:tc>
          <w:tcPr>
            <w:tcW w:w="0" w:type="auto"/>
            <w:vAlign w:val="center"/>
          </w:tcPr>
          <w:p w14:paraId="2D8A7601">
            <w:r>
              <w:rPr>
                <w:rStyle w:val="7"/>
                <w:rFonts w:hint="eastAsia"/>
              </w:rPr>
              <w:t>登记证号：</w:t>
            </w:r>
            <w:r>
              <w:rPr>
                <w:rFonts w:hint="eastAsia"/>
              </w:rPr>
              <w:t>WP20080048</w:t>
            </w:r>
          </w:p>
        </w:tc>
      </w:tr>
      <w:tr w14:paraId="51E3C695">
        <w:tblPrEx>
          <w:tblCellMar>
            <w:top w:w="0" w:type="dxa"/>
            <w:left w:w="0" w:type="dxa"/>
            <w:bottom w:w="0" w:type="dxa"/>
            <w:right w:w="0" w:type="dxa"/>
          </w:tblCellMar>
        </w:tblPrEx>
        <w:trPr>
          <w:tblCellSpacing w:w="0" w:type="dxa"/>
        </w:trPr>
        <w:tc>
          <w:tcPr>
            <w:tcW w:w="0" w:type="auto"/>
            <w:vAlign w:val="center"/>
          </w:tcPr>
          <w:p w14:paraId="20103382">
            <w:r>
              <w:rPr>
                <w:rStyle w:val="7"/>
                <w:rFonts w:hint="eastAsia"/>
              </w:rPr>
              <w:t>登记证持有人：</w:t>
            </w:r>
            <w:r>
              <w:rPr>
                <w:rFonts w:hint="eastAsia"/>
              </w:rPr>
              <w:t>江苏功成生物科技有限公司</w:t>
            </w:r>
          </w:p>
        </w:tc>
      </w:tr>
      <w:tr w14:paraId="12D95F15">
        <w:tblPrEx>
          <w:tblCellMar>
            <w:top w:w="0" w:type="dxa"/>
            <w:left w:w="0" w:type="dxa"/>
            <w:bottom w:w="0" w:type="dxa"/>
            <w:right w:w="0" w:type="dxa"/>
          </w:tblCellMar>
        </w:tblPrEx>
        <w:trPr>
          <w:tblCellSpacing w:w="0" w:type="dxa"/>
        </w:trPr>
        <w:tc>
          <w:tcPr>
            <w:tcW w:w="0" w:type="auto"/>
            <w:vAlign w:val="center"/>
          </w:tcPr>
          <w:p w14:paraId="62CD9379">
            <w:r>
              <w:rPr>
                <w:rStyle w:val="7"/>
                <w:rFonts w:hint="eastAsia"/>
              </w:rPr>
              <w:t>农药名称：</w:t>
            </w:r>
            <w:r>
              <w:rPr>
                <w:rFonts w:hint="eastAsia"/>
              </w:rPr>
              <w:t>高效氯氰菊酯</w:t>
            </w:r>
          </w:p>
        </w:tc>
      </w:tr>
      <w:tr w14:paraId="53694807">
        <w:tblPrEx>
          <w:tblCellMar>
            <w:top w:w="0" w:type="dxa"/>
            <w:left w:w="0" w:type="dxa"/>
            <w:bottom w:w="0" w:type="dxa"/>
            <w:right w:w="0" w:type="dxa"/>
          </w:tblCellMar>
        </w:tblPrEx>
        <w:trPr>
          <w:tblCellSpacing w:w="0" w:type="dxa"/>
        </w:trPr>
        <w:tc>
          <w:tcPr>
            <w:tcW w:w="0" w:type="auto"/>
            <w:vAlign w:val="center"/>
          </w:tcPr>
          <w:p w14:paraId="6DC34AC0">
            <w:r>
              <w:rPr>
                <w:rStyle w:val="7"/>
                <w:rFonts w:hint="eastAsia"/>
              </w:rPr>
              <w:t>剂型：</w:t>
            </w:r>
            <w:r>
              <w:rPr>
                <w:rFonts w:hint="eastAsia"/>
              </w:rPr>
              <w:t>可湿性粉剂</w:t>
            </w:r>
          </w:p>
        </w:tc>
      </w:tr>
      <w:tr w14:paraId="6A696E45">
        <w:tblPrEx>
          <w:tblCellMar>
            <w:top w:w="0" w:type="dxa"/>
            <w:left w:w="0" w:type="dxa"/>
            <w:bottom w:w="0" w:type="dxa"/>
            <w:right w:w="0" w:type="dxa"/>
          </w:tblCellMar>
        </w:tblPrEx>
        <w:trPr>
          <w:tblCellSpacing w:w="0" w:type="dxa"/>
        </w:trPr>
        <w:tc>
          <w:tcPr>
            <w:tcW w:w="0" w:type="auto"/>
            <w:vAlign w:val="center"/>
          </w:tcPr>
          <w:p w14:paraId="2C51BF26">
            <w:r>
              <w:rPr>
                <w:rStyle w:val="7"/>
                <w:rFonts w:hint="eastAsia"/>
              </w:rPr>
              <w:t>毒性及其标识：</w:t>
            </w:r>
            <w:r>
              <w:rPr>
                <w:rFonts w:hint="eastAsia"/>
              </w:rPr>
              <w:t xml:space="preserve"> </w:t>
            </w:r>
            <w:r>
              <w:drawing>
                <wp:inline distT="0" distB="0" distL="0" distR="0">
                  <wp:extent cx="476250" cy="323850"/>
                  <wp:effectExtent l="0" t="0" r="0" b="0"/>
                  <wp:docPr id="78" name="图片 7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B832AE4">
        <w:tblPrEx>
          <w:tblCellMar>
            <w:top w:w="0" w:type="dxa"/>
            <w:left w:w="0" w:type="dxa"/>
            <w:bottom w:w="0" w:type="dxa"/>
            <w:right w:w="0" w:type="dxa"/>
          </w:tblCellMar>
        </w:tblPrEx>
        <w:trPr>
          <w:tblCellSpacing w:w="0" w:type="dxa"/>
        </w:trPr>
        <w:tc>
          <w:tcPr>
            <w:tcW w:w="0" w:type="auto"/>
            <w:vAlign w:val="center"/>
          </w:tcPr>
          <w:p w14:paraId="43DA2A07">
            <w:r>
              <w:rPr>
                <w:rStyle w:val="7"/>
                <w:rFonts w:hint="eastAsia"/>
              </w:rPr>
              <w:t>总有效成分含量：</w:t>
            </w:r>
            <w:r>
              <w:rPr>
                <w:rFonts w:hint="eastAsia"/>
              </w:rPr>
              <w:t>8%</w:t>
            </w:r>
          </w:p>
        </w:tc>
      </w:tr>
      <w:tr w14:paraId="684EAB46">
        <w:tblPrEx>
          <w:tblCellMar>
            <w:top w:w="0" w:type="dxa"/>
            <w:left w:w="0" w:type="dxa"/>
            <w:bottom w:w="0" w:type="dxa"/>
            <w:right w:w="0" w:type="dxa"/>
          </w:tblCellMar>
        </w:tblPrEx>
        <w:trPr>
          <w:tblCellSpacing w:w="0" w:type="dxa"/>
        </w:trPr>
        <w:tc>
          <w:tcPr>
            <w:tcW w:w="0" w:type="auto"/>
            <w:vAlign w:val="center"/>
          </w:tcPr>
          <w:p w14:paraId="52C524B1">
            <w:r>
              <w:rPr>
                <w:rFonts w:hint="eastAsia"/>
              </w:rPr>
              <w:t xml:space="preserve">有效成分及其含量： </w:t>
            </w:r>
          </w:p>
          <w:p w14:paraId="530CCE63">
            <w:r>
              <w:rPr>
                <w:rFonts w:hint="eastAsia"/>
              </w:rPr>
              <w:t xml:space="preserve">    高效氯氰菊酯8%    </w:t>
            </w:r>
          </w:p>
        </w:tc>
      </w:tr>
      <w:tr w14:paraId="50CF6D99">
        <w:tblPrEx>
          <w:tblCellMar>
            <w:top w:w="0" w:type="dxa"/>
            <w:left w:w="0" w:type="dxa"/>
            <w:bottom w:w="0" w:type="dxa"/>
            <w:right w:w="0" w:type="dxa"/>
          </w:tblCellMar>
        </w:tblPrEx>
        <w:trPr>
          <w:tblCellSpacing w:w="0" w:type="dxa"/>
        </w:trPr>
        <w:tc>
          <w:tcPr>
            <w:tcW w:w="0" w:type="auto"/>
            <w:vAlign w:val="center"/>
          </w:tcPr>
          <w:p w14:paraId="5028304C">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0C27A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7ADCF3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E29165A">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43099B0">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57E1F61">
                  <w:r>
                    <w:rPr>
                      <w:rStyle w:val="8"/>
                      <w:rFonts w:hint="eastAsia"/>
                    </w:rPr>
                    <w:t>施用方式</w:t>
                  </w:r>
                </w:p>
              </w:tc>
            </w:tr>
            <w:tr w14:paraId="1CE4D1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7496B94">
                  <w:r>
                    <w:rPr>
                      <w:rStyle w:val="8"/>
                      <w:rFonts w:hint="eastAsia"/>
                    </w:rPr>
                    <w:t>卫生</w:t>
                  </w:r>
                </w:p>
              </w:tc>
              <w:tc>
                <w:tcPr>
                  <w:tcW w:w="0" w:type="auto"/>
                  <w:tcBorders>
                    <w:top w:val="outset" w:color="auto" w:sz="6" w:space="0"/>
                    <w:left w:val="outset" w:color="auto" w:sz="6" w:space="0"/>
                    <w:bottom w:val="outset" w:color="auto" w:sz="6" w:space="0"/>
                    <w:right w:val="outset" w:color="auto" w:sz="6" w:space="0"/>
                  </w:tcBorders>
                  <w:vAlign w:val="center"/>
                </w:tcPr>
                <w:p w14:paraId="7510515D">
                  <w:r>
                    <w:rPr>
                      <w:rStyle w:val="8"/>
                      <w:rFonts w:hint="eastAsia"/>
                    </w:rPr>
                    <w:t>蝇</w:t>
                  </w:r>
                </w:p>
              </w:tc>
              <w:tc>
                <w:tcPr>
                  <w:tcW w:w="0" w:type="auto"/>
                  <w:tcBorders>
                    <w:top w:val="outset" w:color="auto" w:sz="6" w:space="0"/>
                    <w:left w:val="outset" w:color="auto" w:sz="6" w:space="0"/>
                    <w:bottom w:val="outset" w:color="auto" w:sz="6" w:space="0"/>
                    <w:right w:val="outset" w:color="auto" w:sz="6" w:space="0"/>
                  </w:tcBorders>
                  <w:vAlign w:val="center"/>
                </w:tcPr>
                <w:p w14:paraId="426BA879">
                  <w:r>
                    <w:rPr>
                      <w:rStyle w:val="8"/>
                      <w:rFonts w:hint="eastAsia"/>
                    </w:rPr>
                    <w:t>0.5克/平方米</w:t>
                  </w:r>
                </w:p>
              </w:tc>
              <w:tc>
                <w:tcPr>
                  <w:tcW w:w="0" w:type="auto"/>
                  <w:tcBorders>
                    <w:top w:val="outset" w:color="auto" w:sz="6" w:space="0"/>
                    <w:left w:val="outset" w:color="auto" w:sz="6" w:space="0"/>
                    <w:bottom w:val="outset" w:color="auto" w:sz="6" w:space="0"/>
                    <w:right w:val="outset" w:color="auto" w:sz="6" w:space="0"/>
                  </w:tcBorders>
                  <w:vAlign w:val="center"/>
                </w:tcPr>
                <w:p w14:paraId="7551542D">
                  <w:r>
                    <w:rPr>
                      <w:rStyle w:val="8"/>
                      <w:rFonts w:hint="eastAsia"/>
                    </w:rPr>
                    <w:t>滞留喷洒</w:t>
                  </w:r>
                </w:p>
              </w:tc>
            </w:tr>
            <w:tr w14:paraId="6604E5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F3B6BFB">
                  <w:r>
                    <w:rPr>
                      <w:rStyle w:val="8"/>
                      <w:rFonts w:hint="eastAsia"/>
                    </w:rPr>
                    <w:t>卫生</w:t>
                  </w:r>
                </w:p>
              </w:tc>
              <w:tc>
                <w:tcPr>
                  <w:tcW w:w="0" w:type="auto"/>
                  <w:tcBorders>
                    <w:top w:val="outset" w:color="auto" w:sz="6" w:space="0"/>
                    <w:left w:val="outset" w:color="auto" w:sz="6" w:space="0"/>
                    <w:bottom w:val="outset" w:color="auto" w:sz="6" w:space="0"/>
                    <w:right w:val="outset" w:color="auto" w:sz="6" w:space="0"/>
                  </w:tcBorders>
                  <w:vAlign w:val="center"/>
                </w:tcPr>
                <w:p w14:paraId="05478459">
                  <w:r>
                    <w:rPr>
                      <w:rStyle w:val="8"/>
                      <w:rFonts w:hint="eastAsia"/>
                    </w:rPr>
                    <w:t>蚊</w:t>
                  </w:r>
                </w:p>
              </w:tc>
              <w:tc>
                <w:tcPr>
                  <w:tcW w:w="0" w:type="auto"/>
                  <w:tcBorders>
                    <w:top w:val="outset" w:color="auto" w:sz="6" w:space="0"/>
                    <w:left w:val="outset" w:color="auto" w:sz="6" w:space="0"/>
                    <w:bottom w:val="outset" w:color="auto" w:sz="6" w:space="0"/>
                    <w:right w:val="outset" w:color="auto" w:sz="6" w:space="0"/>
                  </w:tcBorders>
                  <w:vAlign w:val="center"/>
                </w:tcPr>
                <w:p w14:paraId="21FBF64D">
                  <w:r>
                    <w:rPr>
                      <w:rStyle w:val="8"/>
                      <w:rFonts w:hint="eastAsia"/>
                    </w:rPr>
                    <w:t>0.5克/平方米</w:t>
                  </w:r>
                </w:p>
              </w:tc>
              <w:tc>
                <w:tcPr>
                  <w:tcW w:w="0" w:type="auto"/>
                  <w:tcBorders>
                    <w:top w:val="outset" w:color="auto" w:sz="6" w:space="0"/>
                    <w:left w:val="outset" w:color="auto" w:sz="6" w:space="0"/>
                    <w:bottom w:val="outset" w:color="auto" w:sz="6" w:space="0"/>
                    <w:right w:val="outset" w:color="auto" w:sz="6" w:space="0"/>
                  </w:tcBorders>
                  <w:vAlign w:val="center"/>
                </w:tcPr>
                <w:p w14:paraId="50C24B19">
                  <w:r>
                    <w:rPr>
                      <w:rStyle w:val="8"/>
                      <w:rFonts w:hint="eastAsia"/>
                    </w:rPr>
                    <w:t>滞留喷洒</w:t>
                  </w:r>
                </w:p>
              </w:tc>
            </w:tr>
            <w:tr w14:paraId="0654F1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BF8E42E">
                  <w:r>
                    <w:rPr>
                      <w:rStyle w:val="8"/>
                      <w:rFonts w:hint="eastAsia"/>
                    </w:rPr>
                    <w:t>卫生</w:t>
                  </w:r>
                </w:p>
              </w:tc>
              <w:tc>
                <w:tcPr>
                  <w:tcW w:w="0" w:type="auto"/>
                  <w:tcBorders>
                    <w:top w:val="outset" w:color="auto" w:sz="6" w:space="0"/>
                    <w:left w:val="outset" w:color="auto" w:sz="6" w:space="0"/>
                    <w:bottom w:val="outset" w:color="auto" w:sz="6" w:space="0"/>
                    <w:right w:val="outset" w:color="auto" w:sz="6" w:space="0"/>
                  </w:tcBorders>
                  <w:vAlign w:val="center"/>
                </w:tcPr>
                <w:p w14:paraId="67372E23">
                  <w:r>
                    <w:rPr>
                      <w:rStyle w:val="8"/>
                      <w:rFonts w:hint="eastAsia"/>
                    </w:rPr>
                    <w:t>跳蚤</w:t>
                  </w:r>
                </w:p>
              </w:tc>
              <w:tc>
                <w:tcPr>
                  <w:tcW w:w="0" w:type="auto"/>
                  <w:tcBorders>
                    <w:top w:val="outset" w:color="auto" w:sz="6" w:space="0"/>
                    <w:left w:val="outset" w:color="auto" w:sz="6" w:space="0"/>
                    <w:bottom w:val="outset" w:color="auto" w:sz="6" w:space="0"/>
                    <w:right w:val="outset" w:color="auto" w:sz="6" w:space="0"/>
                  </w:tcBorders>
                  <w:vAlign w:val="center"/>
                </w:tcPr>
                <w:p w14:paraId="232AF677">
                  <w:r>
                    <w:rPr>
                      <w:rStyle w:val="8"/>
                      <w:rFonts w:hint="eastAsia"/>
                    </w:rPr>
                    <w:t>0.125克/平方米</w:t>
                  </w:r>
                </w:p>
              </w:tc>
              <w:tc>
                <w:tcPr>
                  <w:tcW w:w="0" w:type="auto"/>
                  <w:tcBorders>
                    <w:top w:val="outset" w:color="auto" w:sz="6" w:space="0"/>
                    <w:left w:val="outset" w:color="auto" w:sz="6" w:space="0"/>
                    <w:bottom w:val="outset" w:color="auto" w:sz="6" w:space="0"/>
                    <w:right w:val="outset" w:color="auto" w:sz="6" w:space="0"/>
                  </w:tcBorders>
                  <w:vAlign w:val="center"/>
                </w:tcPr>
                <w:p w14:paraId="45CCCD2F">
                  <w:r>
                    <w:rPr>
                      <w:rStyle w:val="8"/>
                      <w:rFonts w:hint="eastAsia"/>
                    </w:rPr>
                    <w:t>滞留喷洒</w:t>
                  </w:r>
                </w:p>
              </w:tc>
            </w:tr>
            <w:tr w14:paraId="49543E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FFF624D">
                  <w:r>
                    <w:rPr>
                      <w:rStyle w:val="8"/>
                      <w:rFonts w:hint="eastAsia"/>
                    </w:rPr>
                    <w:t>卫生</w:t>
                  </w:r>
                </w:p>
              </w:tc>
              <w:tc>
                <w:tcPr>
                  <w:tcW w:w="0" w:type="auto"/>
                  <w:tcBorders>
                    <w:top w:val="outset" w:color="auto" w:sz="6" w:space="0"/>
                    <w:left w:val="outset" w:color="auto" w:sz="6" w:space="0"/>
                    <w:bottom w:val="outset" w:color="auto" w:sz="6" w:space="0"/>
                    <w:right w:val="outset" w:color="auto" w:sz="6" w:space="0"/>
                  </w:tcBorders>
                  <w:vAlign w:val="center"/>
                </w:tcPr>
                <w:p w14:paraId="0CD91271">
                  <w:r>
                    <w:rPr>
                      <w:rStyle w:val="8"/>
                      <w:rFonts w:hint="eastAsia"/>
                    </w:rPr>
                    <w:t>蜚蠊</w:t>
                  </w:r>
                </w:p>
              </w:tc>
              <w:tc>
                <w:tcPr>
                  <w:tcW w:w="0" w:type="auto"/>
                  <w:tcBorders>
                    <w:top w:val="outset" w:color="auto" w:sz="6" w:space="0"/>
                    <w:left w:val="outset" w:color="auto" w:sz="6" w:space="0"/>
                    <w:bottom w:val="outset" w:color="auto" w:sz="6" w:space="0"/>
                    <w:right w:val="outset" w:color="auto" w:sz="6" w:space="0"/>
                  </w:tcBorders>
                  <w:vAlign w:val="center"/>
                </w:tcPr>
                <w:p w14:paraId="205B9DB3">
                  <w:r>
                    <w:rPr>
                      <w:rStyle w:val="8"/>
                      <w:rFonts w:hint="eastAsia"/>
                    </w:rPr>
                    <w:t>0.5克/平方米</w:t>
                  </w:r>
                </w:p>
              </w:tc>
              <w:tc>
                <w:tcPr>
                  <w:tcW w:w="0" w:type="auto"/>
                  <w:tcBorders>
                    <w:top w:val="outset" w:color="auto" w:sz="6" w:space="0"/>
                    <w:left w:val="outset" w:color="auto" w:sz="6" w:space="0"/>
                    <w:bottom w:val="outset" w:color="auto" w:sz="6" w:space="0"/>
                    <w:right w:val="outset" w:color="auto" w:sz="6" w:space="0"/>
                  </w:tcBorders>
                  <w:vAlign w:val="center"/>
                </w:tcPr>
                <w:p w14:paraId="4A4727A9">
                  <w:r>
                    <w:rPr>
                      <w:rStyle w:val="8"/>
                      <w:rFonts w:hint="eastAsia"/>
                    </w:rPr>
                    <w:t>滞留喷洒</w:t>
                  </w:r>
                </w:p>
              </w:tc>
            </w:tr>
            <w:tr w14:paraId="714C7C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A0D15BE">
                  <w:r>
                    <w:rPr>
                      <w:rStyle w:val="8"/>
                      <w:rFonts w:hint="eastAsia"/>
                    </w:rPr>
                    <w:t>卫生</w:t>
                  </w:r>
                </w:p>
              </w:tc>
              <w:tc>
                <w:tcPr>
                  <w:tcW w:w="0" w:type="auto"/>
                  <w:tcBorders>
                    <w:top w:val="outset" w:color="auto" w:sz="6" w:space="0"/>
                    <w:left w:val="outset" w:color="auto" w:sz="6" w:space="0"/>
                    <w:bottom w:val="outset" w:color="auto" w:sz="6" w:space="0"/>
                    <w:right w:val="outset" w:color="auto" w:sz="6" w:space="0"/>
                  </w:tcBorders>
                  <w:vAlign w:val="center"/>
                </w:tcPr>
                <w:p w14:paraId="4DA8EFE5">
                  <w:r>
                    <w:rPr>
                      <w:rStyle w:val="8"/>
                      <w:rFonts w:hint="eastAsia"/>
                    </w:rPr>
                    <w:t>红火蚁</w:t>
                  </w:r>
                </w:p>
              </w:tc>
              <w:tc>
                <w:tcPr>
                  <w:tcW w:w="0" w:type="auto"/>
                  <w:tcBorders>
                    <w:top w:val="outset" w:color="auto" w:sz="6" w:space="0"/>
                    <w:left w:val="outset" w:color="auto" w:sz="6" w:space="0"/>
                    <w:bottom w:val="outset" w:color="auto" w:sz="6" w:space="0"/>
                    <w:right w:val="outset" w:color="auto" w:sz="6" w:space="0"/>
                  </w:tcBorders>
                  <w:vAlign w:val="center"/>
                </w:tcPr>
                <w:p w14:paraId="70122EEA">
                  <w:r>
                    <w:rPr>
                      <w:rStyle w:val="8"/>
                      <w:rFonts w:hint="eastAsia"/>
                    </w:rPr>
                    <w:t>8.3-16.7克制剂/巢</w:t>
                  </w:r>
                </w:p>
              </w:tc>
              <w:tc>
                <w:tcPr>
                  <w:tcW w:w="0" w:type="auto"/>
                  <w:tcBorders>
                    <w:top w:val="outset" w:color="auto" w:sz="6" w:space="0"/>
                    <w:left w:val="outset" w:color="auto" w:sz="6" w:space="0"/>
                    <w:bottom w:val="outset" w:color="auto" w:sz="6" w:space="0"/>
                    <w:right w:val="outset" w:color="auto" w:sz="6" w:space="0"/>
                  </w:tcBorders>
                  <w:vAlign w:val="center"/>
                </w:tcPr>
                <w:p w14:paraId="2B976E46">
                  <w:r>
                    <w:rPr>
                      <w:rStyle w:val="8"/>
                      <w:rFonts w:hint="eastAsia"/>
                    </w:rPr>
                    <w:t>淋灌法</w:t>
                  </w:r>
                </w:p>
              </w:tc>
            </w:tr>
          </w:tbl>
          <w:p w14:paraId="58C88230"/>
        </w:tc>
      </w:tr>
      <w:tr w14:paraId="3E45530D">
        <w:tblPrEx>
          <w:tblCellMar>
            <w:top w:w="0" w:type="dxa"/>
            <w:left w:w="0" w:type="dxa"/>
            <w:bottom w:w="0" w:type="dxa"/>
            <w:right w:w="0" w:type="dxa"/>
          </w:tblCellMar>
        </w:tblPrEx>
        <w:trPr>
          <w:tblCellSpacing w:w="0" w:type="dxa"/>
        </w:trPr>
        <w:tc>
          <w:tcPr>
            <w:tcW w:w="0" w:type="auto"/>
            <w:vAlign w:val="center"/>
          </w:tcPr>
          <w:p w14:paraId="56C500BE">
            <w:r>
              <w:rPr>
                <w:rStyle w:val="7"/>
                <w:rFonts w:hint="eastAsia"/>
              </w:rPr>
              <w:t>使用技术要求:</w:t>
            </w:r>
            <w:r>
              <w:rPr>
                <w:rFonts w:hint="eastAsia"/>
              </w:rPr>
              <w:br w:type="textWrapping"/>
            </w:r>
            <w:r>
              <w:rPr>
                <w:rStyle w:val="8"/>
                <w:rFonts w:hint="eastAsia"/>
              </w:rPr>
              <w:t>·防治蚊、蝇、蜚蠊、跳蚤：滞留喷洒。蚊、蝇、蜚蠊用药量为0.5克制剂/平方米；跳蚤用药量为0.125克制剂/平方米。将本品按50～100倍用水稀释，使用背负式或其它常用的喷雾工具，全面均匀的喷洒于墙面、地面、门窗等害虫出没或栖息处。喷药量以将物体表面湿润为宜。 ·防治红火蚁：将本品按600～1200倍用水稀释，先以蚁巢为中心，近距离淋施药液，形成一个毒土圈；然后挖开蚁巢顶部迅速将药液灌入蚁巢，使其完全浸湿蚁巢土壤并渗透到蚁巢底部。当蚁巢体积较大时，可适当增加每巢的用药量。</w:t>
            </w:r>
          </w:p>
        </w:tc>
      </w:tr>
      <w:tr w14:paraId="41273B6C">
        <w:tblPrEx>
          <w:tblCellMar>
            <w:top w:w="0" w:type="dxa"/>
            <w:left w:w="0" w:type="dxa"/>
            <w:bottom w:w="0" w:type="dxa"/>
            <w:right w:w="0" w:type="dxa"/>
          </w:tblCellMar>
        </w:tblPrEx>
        <w:trPr>
          <w:tblCellSpacing w:w="0" w:type="dxa"/>
        </w:trPr>
        <w:tc>
          <w:tcPr>
            <w:tcW w:w="0" w:type="auto"/>
            <w:vAlign w:val="center"/>
          </w:tcPr>
          <w:p w14:paraId="783834B2">
            <w:r>
              <w:rPr>
                <w:rStyle w:val="7"/>
                <w:rFonts w:hint="eastAsia"/>
              </w:rPr>
              <w:t>产品性能:</w:t>
            </w:r>
            <w:r>
              <w:rPr>
                <w:rFonts w:hint="eastAsia"/>
              </w:rPr>
              <w:br w:type="textWrapping"/>
            </w:r>
            <w:r>
              <w:rPr>
                <w:rStyle w:val="8"/>
                <w:rFonts w:hint="eastAsia"/>
              </w:rPr>
              <w:t>本品以拟除虫菊酯为主要成分，适用于家庭及公共场所防治蚊、蝇、蜚蠊、跳蚤和红火蚁。</w:t>
            </w:r>
          </w:p>
        </w:tc>
      </w:tr>
      <w:tr w14:paraId="3109CE10">
        <w:tblPrEx>
          <w:tblCellMar>
            <w:top w:w="0" w:type="dxa"/>
            <w:left w:w="0" w:type="dxa"/>
            <w:bottom w:w="0" w:type="dxa"/>
            <w:right w:w="0" w:type="dxa"/>
          </w:tblCellMar>
        </w:tblPrEx>
        <w:trPr>
          <w:tblCellSpacing w:w="0" w:type="dxa"/>
        </w:trPr>
        <w:tc>
          <w:tcPr>
            <w:tcW w:w="0" w:type="auto"/>
            <w:vAlign w:val="center"/>
          </w:tcPr>
          <w:p w14:paraId="5BE64EC0">
            <w:r>
              <w:rPr>
                <w:rStyle w:val="7"/>
                <w:rFonts w:hint="eastAsia"/>
              </w:rPr>
              <w:t>注意事项：</w:t>
            </w:r>
            <w:r>
              <w:rPr>
                <w:rFonts w:hint="eastAsia"/>
              </w:rPr>
              <w:br w:type="textWrapping"/>
            </w:r>
            <w:r>
              <w:rPr>
                <w:rStyle w:val="8"/>
                <w:rFonts w:hint="eastAsia"/>
              </w:rPr>
              <w:t>·使用时，必须穿戴防护用具，避免吸入雾液，不要让药液沾染皮肤和眼睛。使用后，及时洗手、洗脸，清洗暴露在外的皮肤和工作服。 ·现配现用，加水稀释后不可久置，碱性条件下易分解。 ·本品对蚕、鱼、蜜蜂有毒，施药期间应避免对周围蜂群的影响，开花植物花期、蚕室和桑园附近禁用。远离水产养殖区施药，禁止在河塘等水体中清洗施药器具。 ·用过的容器应妥善处理，不可做他用，也不可随意丢弃。 ·敏感体质人士、孕妇及哺乳期妇女，请远离本品及施药场所。 ·勿向人体、食物使用。 过敏者禁用。使用中有任何不良反应请及时就医。</w:t>
            </w:r>
          </w:p>
        </w:tc>
      </w:tr>
      <w:tr w14:paraId="6A8EF329">
        <w:tblPrEx>
          <w:tblCellMar>
            <w:top w:w="0" w:type="dxa"/>
            <w:left w:w="0" w:type="dxa"/>
            <w:bottom w:w="0" w:type="dxa"/>
            <w:right w:w="0" w:type="dxa"/>
          </w:tblCellMar>
        </w:tblPrEx>
        <w:trPr>
          <w:tblCellSpacing w:w="0" w:type="dxa"/>
        </w:trPr>
        <w:tc>
          <w:tcPr>
            <w:tcW w:w="0" w:type="auto"/>
            <w:vAlign w:val="center"/>
          </w:tcPr>
          <w:p w14:paraId="67B2BB02">
            <w:r>
              <w:rPr>
                <w:rStyle w:val="7"/>
                <w:rFonts w:hint="eastAsia"/>
              </w:rPr>
              <w:t>中毒急救措施：</w:t>
            </w:r>
            <w:r>
              <w:rPr>
                <w:rFonts w:hint="eastAsia"/>
              </w:rPr>
              <w:br w:type="textWrapping"/>
            </w:r>
            <w:r>
              <w:rPr>
                <w:rStyle w:val="8"/>
                <w:rFonts w:hint="eastAsia"/>
              </w:rPr>
              <w:t xml:space="preserve">若药液沾染皮肤和眼睛，请即用大量清水和肥皂清洗。 本品无特效解毒药，若不慎吸入或误食，请立即转移至空气清新处，并及时 携标签就医，对症治疗。 </w:t>
            </w:r>
          </w:p>
        </w:tc>
      </w:tr>
      <w:tr w14:paraId="77916FD3">
        <w:tblPrEx>
          <w:tblCellMar>
            <w:top w:w="0" w:type="dxa"/>
            <w:left w:w="0" w:type="dxa"/>
            <w:bottom w:w="0" w:type="dxa"/>
            <w:right w:w="0" w:type="dxa"/>
          </w:tblCellMar>
        </w:tblPrEx>
        <w:trPr>
          <w:tblCellSpacing w:w="0" w:type="dxa"/>
        </w:trPr>
        <w:tc>
          <w:tcPr>
            <w:tcW w:w="0" w:type="auto"/>
            <w:vAlign w:val="center"/>
          </w:tcPr>
          <w:p w14:paraId="614E4965">
            <w:r>
              <w:rPr>
                <w:rStyle w:val="7"/>
                <w:rFonts w:hint="eastAsia"/>
              </w:rPr>
              <w:t>储存和运输方法：</w:t>
            </w:r>
            <w:r>
              <w:rPr>
                <w:rFonts w:hint="eastAsia"/>
              </w:rPr>
              <w:br w:type="textWrapping"/>
            </w:r>
            <w:r>
              <w:rPr>
                <w:rStyle w:val="8"/>
                <w:rFonts w:hint="eastAsia"/>
              </w:rPr>
              <w:t>·本品贮存于阴凉、干燥、通风、避光处，并远离火源或热源。 ·应置于儿童及宠物触及不到之处，并加锁。 ·运输时，请注意防雨淋、高温、轻拿轻放，不得损坏包装。 ·请勿与食物、饮料、种子、饲料、粮食等同贮同运。</w:t>
            </w:r>
          </w:p>
        </w:tc>
      </w:tr>
      <w:tr w14:paraId="44238461">
        <w:tblPrEx>
          <w:tblCellMar>
            <w:top w:w="0" w:type="dxa"/>
            <w:left w:w="0" w:type="dxa"/>
            <w:bottom w:w="0" w:type="dxa"/>
            <w:right w:w="0" w:type="dxa"/>
          </w:tblCellMar>
        </w:tblPrEx>
        <w:trPr>
          <w:tblCellSpacing w:w="0" w:type="dxa"/>
        </w:trPr>
        <w:tc>
          <w:tcPr>
            <w:tcW w:w="0" w:type="auto"/>
            <w:vAlign w:val="center"/>
          </w:tcPr>
          <w:p w14:paraId="0835A1C3">
            <w:r>
              <w:rPr>
                <w:rStyle w:val="7"/>
                <w:rFonts w:hint="eastAsia"/>
              </w:rPr>
              <w:t>质量保证期：</w:t>
            </w:r>
            <w:r>
              <w:rPr>
                <w:rStyle w:val="8"/>
                <w:rFonts w:hint="eastAsia"/>
              </w:rPr>
              <w:t>2年</w:t>
            </w:r>
          </w:p>
        </w:tc>
      </w:tr>
      <w:tr w14:paraId="3A8CC261">
        <w:tblPrEx>
          <w:tblCellMar>
            <w:top w:w="0" w:type="dxa"/>
            <w:left w:w="0" w:type="dxa"/>
            <w:bottom w:w="0" w:type="dxa"/>
            <w:right w:w="0" w:type="dxa"/>
          </w:tblCellMar>
        </w:tblPrEx>
        <w:trPr>
          <w:tblCellSpacing w:w="0" w:type="dxa"/>
        </w:trPr>
        <w:tc>
          <w:tcPr>
            <w:tcW w:w="0" w:type="auto"/>
            <w:vAlign w:val="center"/>
          </w:tcPr>
          <w:p w14:paraId="5C78B7BB">
            <w:r>
              <w:rPr>
                <w:rStyle w:val="7"/>
                <w:rFonts w:hint="eastAsia"/>
              </w:rPr>
              <w:t>备注：</w:t>
            </w:r>
          </w:p>
        </w:tc>
      </w:tr>
    </w:tbl>
    <w:p w14:paraId="64D73A44"/>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F89F2A7">
        <w:tblPrEx>
          <w:tblCellMar>
            <w:top w:w="0" w:type="dxa"/>
            <w:left w:w="0" w:type="dxa"/>
            <w:bottom w:w="0" w:type="dxa"/>
            <w:right w:w="0" w:type="dxa"/>
          </w:tblCellMar>
        </w:tblPrEx>
        <w:trPr>
          <w:tblCellSpacing w:w="0" w:type="dxa"/>
        </w:trPr>
        <w:tc>
          <w:tcPr>
            <w:tcW w:w="0" w:type="auto"/>
            <w:vAlign w:val="center"/>
          </w:tcPr>
          <w:p w14:paraId="618FB231">
            <w:r>
              <w:rPr>
                <w:rStyle w:val="7"/>
                <w:rFonts w:hint="eastAsia"/>
              </w:rPr>
              <w:t>登记证号：</w:t>
            </w:r>
            <w:r>
              <w:rPr>
                <w:rFonts w:hint="eastAsia"/>
              </w:rPr>
              <w:t>PD20040387</w:t>
            </w:r>
          </w:p>
        </w:tc>
      </w:tr>
      <w:tr w14:paraId="6AC9D8F2">
        <w:tblPrEx>
          <w:tblCellMar>
            <w:top w:w="0" w:type="dxa"/>
            <w:left w:w="0" w:type="dxa"/>
            <w:bottom w:w="0" w:type="dxa"/>
            <w:right w:w="0" w:type="dxa"/>
          </w:tblCellMar>
        </w:tblPrEx>
        <w:trPr>
          <w:tblCellSpacing w:w="0" w:type="dxa"/>
        </w:trPr>
        <w:tc>
          <w:tcPr>
            <w:tcW w:w="0" w:type="auto"/>
            <w:vAlign w:val="center"/>
          </w:tcPr>
          <w:p w14:paraId="73229E56">
            <w:r>
              <w:rPr>
                <w:rStyle w:val="7"/>
                <w:rFonts w:hint="eastAsia"/>
              </w:rPr>
              <w:t>登记证持有人：</w:t>
            </w:r>
            <w:r>
              <w:rPr>
                <w:rFonts w:hint="eastAsia"/>
              </w:rPr>
              <w:t>江西正邦作物保护股份有限公司</w:t>
            </w:r>
          </w:p>
        </w:tc>
      </w:tr>
      <w:tr w14:paraId="4554D16A">
        <w:tblPrEx>
          <w:tblCellMar>
            <w:top w:w="0" w:type="dxa"/>
            <w:left w:w="0" w:type="dxa"/>
            <w:bottom w:w="0" w:type="dxa"/>
            <w:right w:w="0" w:type="dxa"/>
          </w:tblCellMar>
        </w:tblPrEx>
        <w:trPr>
          <w:tblCellSpacing w:w="0" w:type="dxa"/>
        </w:trPr>
        <w:tc>
          <w:tcPr>
            <w:tcW w:w="0" w:type="auto"/>
            <w:vAlign w:val="center"/>
          </w:tcPr>
          <w:p w14:paraId="6C690543">
            <w:r>
              <w:rPr>
                <w:rStyle w:val="7"/>
                <w:rFonts w:hint="eastAsia"/>
              </w:rPr>
              <w:t>农药名称：</w:t>
            </w:r>
            <w:r>
              <w:rPr>
                <w:rFonts w:hint="eastAsia"/>
              </w:rPr>
              <w:t>三唑磷</w:t>
            </w:r>
          </w:p>
        </w:tc>
      </w:tr>
      <w:tr w14:paraId="3F816405">
        <w:tblPrEx>
          <w:tblCellMar>
            <w:top w:w="0" w:type="dxa"/>
            <w:left w:w="0" w:type="dxa"/>
            <w:bottom w:w="0" w:type="dxa"/>
            <w:right w:w="0" w:type="dxa"/>
          </w:tblCellMar>
        </w:tblPrEx>
        <w:trPr>
          <w:tblCellSpacing w:w="0" w:type="dxa"/>
        </w:trPr>
        <w:tc>
          <w:tcPr>
            <w:tcW w:w="0" w:type="auto"/>
            <w:vAlign w:val="center"/>
          </w:tcPr>
          <w:p w14:paraId="46C77303">
            <w:r>
              <w:rPr>
                <w:rStyle w:val="7"/>
                <w:rFonts w:hint="eastAsia"/>
              </w:rPr>
              <w:t>剂型：</w:t>
            </w:r>
            <w:r>
              <w:rPr>
                <w:rFonts w:hint="eastAsia"/>
              </w:rPr>
              <w:t>乳油</w:t>
            </w:r>
          </w:p>
        </w:tc>
      </w:tr>
      <w:tr w14:paraId="1822F448">
        <w:tblPrEx>
          <w:tblCellMar>
            <w:top w:w="0" w:type="dxa"/>
            <w:left w:w="0" w:type="dxa"/>
            <w:bottom w:w="0" w:type="dxa"/>
            <w:right w:w="0" w:type="dxa"/>
          </w:tblCellMar>
        </w:tblPrEx>
        <w:trPr>
          <w:tblCellSpacing w:w="0" w:type="dxa"/>
        </w:trPr>
        <w:tc>
          <w:tcPr>
            <w:tcW w:w="0" w:type="auto"/>
            <w:vAlign w:val="center"/>
          </w:tcPr>
          <w:p w14:paraId="117CFA1E">
            <w:r>
              <w:rPr>
                <w:rStyle w:val="7"/>
                <w:rFonts w:hint="eastAsia"/>
              </w:rPr>
              <w:t>毒性及其标识：</w:t>
            </w:r>
            <w:r>
              <w:rPr>
                <w:rFonts w:hint="eastAsia"/>
              </w:rPr>
              <w:t xml:space="preserve"> 中等毒 </w:t>
            </w:r>
          </w:p>
        </w:tc>
      </w:tr>
      <w:tr w14:paraId="583D4775">
        <w:tblPrEx>
          <w:tblCellMar>
            <w:top w:w="0" w:type="dxa"/>
            <w:left w:w="0" w:type="dxa"/>
            <w:bottom w:w="0" w:type="dxa"/>
            <w:right w:w="0" w:type="dxa"/>
          </w:tblCellMar>
        </w:tblPrEx>
        <w:trPr>
          <w:tblCellSpacing w:w="0" w:type="dxa"/>
        </w:trPr>
        <w:tc>
          <w:tcPr>
            <w:tcW w:w="0" w:type="auto"/>
            <w:vAlign w:val="center"/>
          </w:tcPr>
          <w:p w14:paraId="14C0F755">
            <w:r>
              <w:rPr>
                <w:rStyle w:val="7"/>
                <w:rFonts w:hint="eastAsia"/>
              </w:rPr>
              <w:t>总有效成分含量：</w:t>
            </w:r>
            <w:r>
              <w:rPr>
                <w:rFonts w:hint="eastAsia"/>
              </w:rPr>
              <w:t>20%</w:t>
            </w:r>
          </w:p>
        </w:tc>
      </w:tr>
      <w:tr w14:paraId="639F5A9D">
        <w:tblPrEx>
          <w:tblCellMar>
            <w:top w:w="0" w:type="dxa"/>
            <w:left w:w="0" w:type="dxa"/>
            <w:bottom w:w="0" w:type="dxa"/>
            <w:right w:w="0" w:type="dxa"/>
          </w:tblCellMar>
        </w:tblPrEx>
        <w:trPr>
          <w:tblCellSpacing w:w="0" w:type="dxa"/>
        </w:trPr>
        <w:tc>
          <w:tcPr>
            <w:tcW w:w="0" w:type="auto"/>
            <w:vAlign w:val="center"/>
          </w:tcPr>
          <w:p w14:paraId="41D1754C">
            <w:r>
              <w:rPr>
                <w:rFonts w:hint="eastAsia"/>
              </w:rPr>
              <w:t xml:space="preserve">有效成分及其含量： </w:t>
            </w:r>
          </w:p>
          <w:p w14:paraId="509B9815">
            <w:r>
              <w:rPr>
                <w:rFonts w:hint="eastAsia"/>
              </w:rPr>
              <w:t xml:space="preserve">    三唑磷20%    </w:t>
            </w:r>
          </w:p>
        </w:tc>
      </w:tr>
      <w:tr w14:paraId="37AB60A9">
        <w:tblPrEx>
          <w:tblCellMar>
            <w:top w:w="0" w:type="dxa"/>
            <w:left w:w="0" w:type="dxa"/>
            <w:bottom w:w="0" w:type="dxa"/>
            <w:right w:w="0" w:type="dxa"/>
          </w:tblCellMar>
        </w:tblPrEx>
        <w:trPr>
          <w:tblCellSpacing w:w="0" w:type="dxa"/>
        </w:trPr>
        <w:tc>
          <w:tcPr>
            <w:tcW w:w="0" w:type="auto"/>
            <w:vAlign w:val="center"/>
          </w:tcPr>
          <w:p w14:paraId="54ABD66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5D78E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D197ADE">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3F5787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963B0A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B55E416">
                  <w:r>
                    <w:rPr>
                      <w:rStyle w:val="8"/>
                      <w:rFonts w:hint="eastAsia"/>
                    </w:rPr>
                    <w:t>施用方式</w:t>
                  </w:r>
                </w:p>
              </w:tc>
            </w:tr>
            <w:tr w14:paraId="0135D5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03348E7">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36D21B07">
                  <w:r>
                    <w:rPr>
                      <w:rStyle w:val="8"/>
                      <w:rFonts w:hint="eastAsia"/>
                    </w:rPr>
                    <w:t>二化螟</w:t>
                  </w:r>
                </w:p>
              </w:tc>
              <w:tc>
                <w:tcPr>
                  <w:tcW w:w="0" w:type="auto"/>
                  <w:tcBorders>
                    <w:top w:val="outset" w:color="auto" w:sz="6" w:space="0"/>
                    <w:left w:val="outset" w:color="auto" w:sz="6" w:space="0"/>
                    <w:bottom w:val="outset" w:color="auto" w:sz="6" w:space="0"/>
                    <w:right w:val="outset" w:color="auto" w:sz="6" w:space="0"/>
                  </w:tcBorders>
                  <w:vAlign w:val="center"/>
                </w:tcPr>
                <w:p w14:paraId="75074752">
                  <w:r>
                    <w:rPr>
                      <w:rStyle w:val="8"/>
                      <w:rFonts w:hint="eastAsia"/>
                    </w:rPr>
                    <w:t>67.5-81毫升/亩</w:t>
                  </w:r>
                </w:p>
              </w:tc>
              <w:tc>
                <w:tcPr>
                  <w:tcW w:w="0" w:type="auto"/>
                  <w:tcBorders>
                    <w:top w:val="outset" w:color="auto" w:sz="6" w:space="0"/>
                    <w:left w:val="outset" w:color="auto" w:sz="6" w:space="0"/>
                    <w:bottom w:val="outset" w:color="auto" w:sz="6" w:space="0"/>
                    <w:right w:val="outset" w:color="auto" w:sz="6" w:space="0"/>
                  </w:tcBorders>
                  <w:vAlign w:val="center"/>
                </w:tcPr>
                <w:p w14:paraId="5DBBAA2A">
                  <w:r>
                    <w:rPr>
                      <w:rStyle w:val="8"/>
                      <w:rFonts w:hint="eastAsia"/>
                    </w:rPr>
                    <w:t>喷雾</w:t>
                  </w:r>
                </w:p>
              </w:tc>
            </w:tr>
          </w:tbl>
          <w:p w14:paraId="618B896B"/>
        </w:tc>
      </w:tr>
      <w:tr w14:paraId="315C69D6">
        <w:tblPrEx>
          <w:tblCellMar>
            <w:top w:w="0" w:type="dxa"/>
            <w:left w:w="0" w:type="dxa"/>
            <w:bottom w:w="0" w:type="dxa"/>
            <w:right w:w="0" w:type="dxa"/>
          </w:tblCellMar>
        </w:tblPrEx>
        <w:trPr>
          <w:tblCellSpacing w:w="0" w:type="dxa"/>
        </w:trPr>
        <w:tc>
          <w:tcPr>
            <w:tcW w:w="0" w:type="auto"/>
            <w:vAlign w:val="center"/>
          </w:tcPr>
          <w:p w14:paraId="3C5C8F24">
            <w:r>
              <w:rPr>
                <w:rStyle w:val="7"/>
                <w:rFonts w:hint="eastAsia"/>
              </w:rPr>
              <w:t>使用技术要求:</w:t>
            </w:r>
            <w:r>
              <w:rPr>
                <w:rFonts w:hint="eastAsia"/>
              </w:rPr>
              <w:br w:type="textWrapping"/>
            </w:r>
            <w:r>
              <w:rPr>
                <w:rStyle w:val="8"/>
                <w:rFonts w:hint="eastAsia"/>
              </w:rPr>
              <w:t>1.本品应于水稻二化螟卵孵化盛期至2龄幼虫高峰期间施药防治，每亩兑水50-75公斤均匀透彻喷雾。 2.大风天或预计1小时内降雨，请勿施药。 3.产品在水稻作物上使用的安全间隔期为30天，每个作物周期的最多使用次数为2次。 4. 施药后设立警示标志，人畜在施药24小时后方可进入施药地点。</w:t>
            </w:r>
          </w:p>
        </w:tc>
      </w:tr>
      <w:tr w14:paraId="68110EE9">
        <w:tblPrEx>
          <w:tblCellMar>
            <w:top w:w="0" w:type="dxa"/>
            <w:left w:w="0" w:type="dxa"/>
            <w:bottom w:w="0" w:type="dxa"/>
            <w:right w:w="0" w:type="dxa"/>
          </w:tblCellMar>
        </w:tblPrEx>
        <w:trPr>
          <w:tblCellSpacing w:w="0" w:type="dxa"/>
        </w:trPr>
        <w:tc>
          <w:tcPr>
            <w:tcW w:w="0" w:type="auto"/>
            <w:vAlign w:val="center"/>
          </w:tcPr>
          <w:p w14:paraId="2E3FB0EE">
            <w:r>
              <w:rPr>
                <w:rStyle w:val="7"/>
                <w:rFonts w:hint="eastAsia"/>
              </w:rPr>
              <w:t>产品性能:</w:t>
            </w:r>
            <w:r>
              <w:rPr>
                <w:rFonts w:hint="eastAsia"/>
              </w:rPr>
              <w:br w:type="textWrapping"/>
            </w:r>
            <w:r>
              <w:rPr>
                <w:rStyle w:val="8"/>
                <w:rFonts w:hint="eastAsia"/>
              </w:rPr>
              <w:t>本品是一种有机磷杀虫剂，由三唑磷为有效成分，加入渗透剂肉桂氮卓酮配制而成，具有较强的渗透性，触杀和胃毒作用较好，无内吸作用。对水稻二化螟有较好的防治效果。</w:t>
            </w:r>
          </w:p>
        </w:tc>
      </w:tr>
      <w:tr w14:paraId="2C13FBF2">
        <w:tblPrEx>
          <w:tblCellMar>
            <w:top w:w="0" w:type="dxa"/>
            <w:left w:w="0" w:type="dxa"/>
            <w:bottom w:w="0" w:type="dxa"/>
            <w:right w:w="0" w:type="dxa"/>
          </w:tblCellMar>
        </w:tblPrEx>
        <w:trPr>
          <w:tblCellSpacing w:w="0" w:type="dxa"/>
        </w:trPr>
        <w:tc>
          <w:tcPr>
            <w:tcW w:w="0" w:type="auto"/>
            <w:vAlign w:val="center"/>
          </w:tcPr>
          <w:p w14:paraId="2764B53A">
            <w:r>
              <w:rPr>
                <w:rStyle w:val="7"/>
                <w:rFonts w:hint="eastAsia"/>
              </w:rPr>
              <w:t>注意事项：</w:t>
            </w:r>
            <w:r>
              <w:rPr>
                <w:rFonts w:hint="eastAsia"/>
              </w:rPr>
              <w:br w:type="textWrapping"/>
            </w:r>
            <w:r>
              <w:rPr>
                <w:rStyle w:val="8"/>
                <w:rFonts w:hint="eastAsia"/>
              </w:rPr>
              <w:t>1.本品禁止在蔬菜上使用。 2.本品对鱼类及水生生物、蚕、蜂有毒，清洗喷雾器的水要妥善处理，切勿污染水源、桑田和蜂场。 3.本品不能与碱性物质混用。 4.使用本品时应穿戴防护服和手套，避免吸入药液。施药期间不可吃东西和饮水。施药后应及时洗手和洗脸。 5.使用完毕后，应用清水将施药器械清洗干净，严禁在池塘、渠道和河流中洗涤使用本品的药械，对未使用完的剩余药液密封好后储存在安全的地方。 6.孕妇及哺乳期妇女禁止接触本品。 7.用过的容器应妥善处理，不可做他用，也不可随意丢弃。</w:t>
            </w:r>
          </w:p>
        </w:tc>
      </w:tr>
      <w:tr w14:paraId="50BD59EE">
        <w:tblPrEx>
          <w:tblCellMar>
            <w:top w:w="0" w:type="dxa"/>
            <w:left w:w="0" w:type="dxa"/>
            <w:bottom w:w="0" w:type="dxa"/>
            <w:right w:w="0" w:type="dxa"/>
          </w:tblCellMar>
        </w:tblPrEx>
        <w:trPr>
          <w:tblCellSpacing w:w="0" w:type="dxa"/>
        </w:trPr>
        <w:tc>
          <w:tcPr>
            <w:tcW w:w="0" w:type="auto"/>
            <w:vAlign w:val="center"/>
          </w:tcPr>
          <w:p w14:paraId="138295F2">
            <w:r>
              <w:rPr>
                <w:rStyle w:val="7"/>
                <w:rFonts w:hint="eastAsia"/>
              </w:rPr>
              <w:t>中毒急救措施：</w:t>
            </w:r>
            <w:r>
              <w:rPr>
                <w:rFonts w:hint="eastAsia"/>
              </w:rPr>
              <w:br w:type="textWrapping"/>
            </w:r>
            <w:r>
              <w:rPr>
                <w:rStyle w:val="8"/>
                <w:rFonts w:hint="eastAsia"/>
              </w:rPr>
              <w:t>轻度中毒：头痛、头昏、恶心、呕吐、多汗、无力、胸闷、视力模糊、胃口不佳等。全血胆碱酯酶一般降到正常值的70%以下。中度中毒：除上述症状外，还出现轻度呼吸困难、肌肉震颤、瞳孔缩小、精神恍惚、行走不稳、大汗、流涎、腹痛、腹泻等。重者还会出现昏迷、抽搐、呼吸困难、口吐白沫 、大小便失禁、惊厥、呼吸麻痹。如药液溅于皮肤，立即用碱性肥皂洗涤。如药液溅于眼内或喷药过程感到不适(如发涩、流泪)，立即用大量清水冲洗10-15分钟。如意外摄入，携标签送医院对症治疗。急救措施：用阿托品1-5mg皮下或静脉注射(按中毒轻重而定)；用解磷定0.4-1.2g静脉注射(按中毒轻重而定)；禁用吗啡、茶硷、吩噻嗪、利血平。</w:t>
            </w:r>
          </w:p>
        </w:tc>
      </w:tr>
      <w:tr w14:paraId="70AC21C0">
        <w:tblPrEx>
          <w:tblCellMar>
            <w:top w:w="0" w:type="dxa"/>
            <w:left w:w="0" w:type="dxa"/>
            <w:bottom w:w="0" w:type="dxa"/>
            <w:right w:w="0" w:type="dxa"/>
          </w:tblCellMar>
        </w:tblPrEx>
        <w:trPr>
          <w:tblCellSpacing w:w="0" w:type="dxa"/>
        </w:trPr>
        <w:tc>
          <w:tcPr>
            <w:tcW w:w="0" w:type="auto"/>
            <w:vAlign w:val="center"/>
          </w:tcPr>
          <w:p w14:paraId="37BDA053">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本品应贮存在干燥、阴凉、通风、防雨处，远离火源或热源。置于儿童触及不到之处，并加锁。勿与食品、粮食、饮料、饲料、种子等其他商品同贮同运。</w:t>
            </w:r>
          </w:p>
        </w:tc>
      </w:tr>
      <w:tr w14:paraId="3514D708">
        <w:tblPrEx>
          <w:tblCellMar>
            <w:top w:w="0" w:type="dxa"/>
            <w:left w:w="0" w:type="dxa"/>
            <w:bottom w:w="0" w:type="dxa"/>
            <w:right w:w="0" w:type="dxa"/>
          </w:tblCellMar>
        </w:tblPrEx>
        <w:trPr>
          <w:tblCellSpacing w:w="0" w:type="dxa"/>
        </w:trPr>
        <w:tc>
          <w:tcPr>
            <w:tcW w:w="0" w:type="auto"/>
            <w:vAlign w:val="center"/>
          </w:tcPr>
          <w:p w14:paraId="76B4A7DA">
            <w:r>
              <w:rPr>
                <w:rStyle w:val="7"/>
                <w:rFonts w:hint="eastAsia"/>
              </w:rPr>
              <w:t>质量保证期：</w:t>
            </w:r>
            <w:r>
              <w:rPr>
                <w:rStyle w:val="8"/>
                <w:rFonts w:hint="eastAsia"/>
              </w:rPr>
              <w:t>2年</w:t>
            </w:r>
          </w:p>
        </w:tc>
      </w:tr>
      <w:tr w14:paraId="419B6C34">
        <w:tblPrEx>
          <w:tblCellMar>
            <w:top w:w="0" w:type="dxa"/>
            <w:left w:w="0" w:type="dxa"/>
            <w:bottom w:w="0" w:type="dxa"/>
            <w:right w:w="0" w:type="dxa"/>
          </w:tblCellMar>
        </w:tblPrEx>
        <w:trPr>
          <w:tblCellSpacing w:w="0" w:type="dxa"/>
        </w:trPr>
        <w:tc>
          <w:tcPr>
            <w:tcW w:w="0" w:type="auto"/>
            <w:vAlign w:val="center"/>
          </w:tcPr>
          <w:p w14:paraId="353CB952">
            <w:r>
              <w:rPr>
                <w:rStyle w:val="7"/>
                <w:rFonts w:hint="eastAsia"/>
              </w:rPr>
              <w:t>备注：</w:t>
            </w:r>
            <w:r>
              <w:rPr>
                <w:rFonts w:hint="eastAsia"/>
              </w:rPr>
              <w:br w:type="textWrapping"/>
            </w:r>
            <w:r>
              <w:rPr>
                <w:rStyle w:val="8"/>
                <w:rFonts w:hint="eastAsia"/>
              </w:rPr>
              <w:t>标注"限制使用"字样</w:t>
            </w:r>
          </w:p>
        </w:tc>
      </w:tr>
    </w:tbl>
    <w:p w14:paraId="2F4548E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C7A4F7C">
        <w:tblPrEx>
          <w:tblCellMar>
            <w:top w:w="0" w:type="dxa"/>
            <w:left w:w="0" w:type="dxa"/>
            <w:bottom w:w="0" w:type="dxa"/>
            <w:right w:w="0" w:type="dxa"/>
          </w:tblCellMar>
        </w:tblPrEx>
        <w:trPr>
          <w:tblCellSpacing w:w="0" w:type="dxa"/>
        </w:trPr>
        <w:tc>
          <w:tcPr>
            <w:tcW w:w="0" w:type="auto"/>
            <w:vAlign w:val="center"/>
          </w:tcPr>
          <w:p w14:paraId="21C18F0A">
            <w:r>
              <w:rPr>
                <w:rStyle w:val="7"/>
                <w:rFonts w:hint="eastAsia"/>
              </w:rPr>
              <w:t>登记证号：</w:t>
            </w:r>
            <w:r>
              <w:rPr>
                <w:rFonts w:hint="eastAsia"/>
              </w:rPr>
              <w:t>PD20090320</w:t>
            </w:r>
          </w:p>
        </w:tc>
      </w:tr>
      <w:tr w14:paraId="680C50D6">
        <w:tblPrEx>
          <w:tblCellMar>
            <w:top w:w="0" w:type="dxa"/>
            <w:left w:w="0" w:type="dxa"/>
            <w:bottom w:w="0" w:type="dxa"/>
            <w:right w:w="0" w:type="dxa"/>
          </w:tblCellMar>
        </w:tblPrEx>
        <w:trPr>
          <w:tblCellSpacing w:w="0" w:type="dxa"/>
        </w:trPr>
        <w:tc>
          <w:tcPr>
            <w:tcW w:w="0" w:type="auto"/>
            <w:vAlign w:val="center"/>
          </w:tcPr>
          <w:p w14:paraId="351E6571">
            <w:r>
              <w:rPr>
                <w:rStyle w:val="7"/>
                <w:rFonts w:hint="eastAsia"/>
              </w:rPr>
              <w:t>登记证持有人：</w:t>
            </w:r>
            <w:r>
              <w:rPr>
                <w:rFonts w:hint="eastAsia"/>
              </w:rPr>
              <w:t>江西正邦作物保护股份有限公司</w:t>
            </w:r>
          </w:p>
        </w:tc>
      </w:tr>
      <w:tr w14:paraId="4CF5D556">
        <w:tblPrEx>
          <w:tblCellMar>
            <w:top w:w="0" w:type="dxa"/>
            <w:left w:w="0" w:type="dxa"/>
            <w:bottom w:w="0" w:type="dxa"/>
            <w:right w:w="0" w:type="dxa"/>
          </w:tblCellMar>
        </w:tblPrEx>
        <w:trPr>
          <w:tblCellSpacing w:w="0" w:type="dxa"/>
        </w:trPr>
        <w:tc>
          <w:tcPr>
            <w:tcW w:w="0" w:type="auto"/>
            <w:vAlign w:val="center"/>
          </w:tcPr>
          <w:p w14:paraId="66397DB1">
            <w:r>
              <w:rPr>
                <w:rStyle w:val="7"/>
                <w:rFonts w:hint="eastAsia"/>
              </w:rPr>
              <w:t>农药名称：</w:t>
            </w:r>
            <w:r>
              <w:rPr>
                <w:rFonts w:hint="eastAsia"/>
              </w:rPr>
              <w:t>阿维·三唑磷</w:t>
            </w:r>
          </w:p>
        </w:tc>
      </w:tr>
      <w:tr w14:paraId="73B9E16A">
        <w:tblPrEx>
          <w:tblCellMar>
            <w:top w:w="0" w:type="dxa"/>
            <w:left w:w="0" w:type="dxa"/>
            <w:bottom w:w="0" w:type="dxa"/>
            <w:right w:w="0" w:type="dxa"/>
          </w:tblCellMar>
        </w:tblPrEx>
        <w:trPr>
          <w:tblCellSpacing w:w="0" w:type="dxa"/>
        </w:trPr>
        <w:tc>
          <w:tcPr>
            <w:tcW w:w="0" w:type="auto"/>
            <w:vAlign w:val="center"/>
          </w:tcPr>
          <w:p w14:paraId="52ACB109">
            <w:r>
              <w:rPr>
                <w:rStyle w:val="7"/>
                <w:rFonts w:hint="eastAsia"/>
              </w:rPr>
              <w:t>剂型：</w:t>
            </w:r>
            <w:r>
              <w:rPr>
                <w:rFonts w:hint="eastAsia"/>
              </w:rPr>
              <w:t>乳油</w:t>
            </w:r>
          </w:p>
        </w:tc>
      </w:tr>
      <w:tr w14:paraId="7EBD2637">
        <w:tblPrEx>
          <w:tblCellMar>
            <w:top w:w="0" w:type="dxa"/>
            <w:left w:w="0" w:type="dxa"/>
            <w:bottom w:w="0" w:type="dxa"/>
            <w:right w:w="0" w:type="dxa"/>
          </w:tblCellMar>
        </w:tblPrEx>
        <w:trPr>
          <w:tblCellSpacing w:w="0" w:type="dxa"/>
        </w:trPr>
        <w:tc>
          <w:tcPr>
            <w:tcW w:w="0" w:type="auto"/>
            <w:vAlign w:val="center"/>
          </w:tcPr>
          <w:p w14:paraId="3C531F02">
            <w:r>
              <w:rPr>
                <w:rStyle w:val="7"/>
                <w:rFonts w:hint="eastAsia"/>
              </w:rPr>
              <w:t>毒性及其标识：</w:t>
            </w:r>
            <w:r>
              <w:rPr>
                <w:rFonts w:hint="eastAsia"/>
              </w:rPr>
              <w:t xml:space="preserve"> </w:t>
            </w:r>
            <w:r>
              <w:drawing>
                <wp:inline distT="0" distB="0" distL="0" distR="0">
                  <wp:extent cx="476250" cy="447675"/>
                  <wp:effectExtent l="0" t="0" r="0" b="9525"/>
                  <wp:docPr id="79" name="图片 79" descr="http://172.16.1.30:8080/static/images/queryimg/dx/d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http://172.16.1.30:8080/static/images/queryimg/dx/dx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76250" cy="447675"/>
                          </a:xfrm>
                          <a:prstGeom prst="rect">
                            <a:avLst/>
                          </a:prstGeom>
                          <a:noFill/>
                          <a:ln>
                            <a:noFill/>
                          </a:ln>
                        </pic:spPr>
                      </pic:pic>
                    </a:graphicData>
                  </a:graphic>
                </wp:inline>
              </w:drawing>
            </w:r>
            <w:r>
              <w:rPr>
                <w:rFonts w:hint="eastAsia"/>
              </w:rPr>
              <w:t xml:space="preserve">高毒 </w:t>
            </w:r>
          </w:p>
        </w:tc>
      </w:tr>
      <w:tr w14:paraId="030EF7B9">
        <w:tblPrEx>
          <w:tblCellMar>
            <w:top w:w="0" w:type="dxa"/>
            <w:left w:w="0" w:type="dxa"/>
            <w:bottom w:w="0" w:type="dxa"/>
            <w:right w:w="0" w:type="dxa"/>
          </w:tblCellMar>
        </w:tblPrEx>
        <w:trPr>
          <w:tblCellSpacing w:w="0" w:type="dxa"/>
        </w:trPr>
        <w:tc>
          <w:tcPr>
            <w:tcW w:w="0" w:type="auto"/>
            <w:vAlign w:val="center"/>
          </w:tcPr>
          <w:p w14:paraId="23DE8724">
            <w:r>
              <w:rPr>
                <w:rStyle w:val="7"/>
                <w:rFonts w:hint="eastAsia"/>
              </w:rPr>
              <w:t>总有效成分含量：</w:t>
            </w:r>
            <w:r>
              <w:rPr>
                <w:rFonts w:hint="eastAsia"/>
              </w:rPr>
              <w:t>20%</w:t>
            </w:r>
          </w:p>
        </w:tc>
      </w:tr>
      <w:tr w14:paraId="256D0917">
        <w:tblPrEx>
          <w:tblCellMar>
            <w:top w:w="0" w:type="dxa"/>
            <w:left w:w="0" w:type="dxa"/>
            <w:bottom w:w="0" w:type="dxa"/>
            <w:right w:w="0" w:type="dxa"/>
          </w:tblCellMar>
        </w:tblPrEx>
        <w:trPr>
          <w:tblCellSpacing w:w="0" w:type="dxa"/>
        </w:trPr>
        <w:tc>
          <w:tcPr>
            <w:tcW w:w="0" w:type="auto"/>
            <w:vAlign w:val="center"/>
          </w:tcPr>
          <w:p w14:paraId="646A4728">
            <w:r>
              <w:rPr>
                <w:rFonts w:hint="eastAsia"/>
              </w:rPr>
              <w:t xml:space="preserve">有效成分及其含量： </w:t>
            </w:r>
          </w:p>
          <w:p w14:paraId="5D2D39B5">
            <w:r>
              <w:rPr>
                <w:rFonts w:hint="eastAsia"/>
              </w:rPr>
              <w:t xml:space="preserve">    阿维菌素0.2%    三唑磷19.8%    </w:t>
            </w:r>
          </w:p>
        </w:tc>
      </w:tr>
      <w:tr w14:paraId="7B58FE79">
        <w:tblPrEx>
          <w:tblCellMar>
            <w:top w:w="0" w:type="dxa"/>
            <w:left w:w="0" w:type="dxa"/>
            <w:bottom w:w="0" w:type="dxa"/>
            <w:right w:w="0" w:type="dxa"/>
          </w:tblCellMar>
        </w:tblPrEx>
        <w:trPr>
          <w:tblCellSpacing w:w="0" w:type="dxa"/>
        </w:trPr>
        <w:tc>
          <w:tcPr>
            <w:tcW w:w="0" w:type="auto"/>
            <w:vAlign w:val="center"/>
          </w:tcPr>
          <w:p w14:paraId="063D01C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A3131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234EF63">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D4E99E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5985E0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564E389">
                  <w:r>
                    <w:rPr>
                      <w:rStyle w:val="8"/>
                      <w:rFonts w:hint="eastAsia"/>
                    </w:rPr>
                    <w:t>施用方式</w:t>
                  </w:r>
                </w:p>
              </w:tc>
            </w:tr>
            <w:tr w14:paraId="69F0CF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276D838">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75A42A1B">
                  <w:r>
                    <w:rPr>
                      <w:rStyle w:val="8"/>
                      <w:rFonts w:hint="eastAsia"/>
                    </w:rPr>
                    <w:t>二化螟</w:t>
                  </w:r>
                </w:p>
              </w:tc>
              <w:tc>
                <w:tcPr>
                  <w:tcW w:w="0" w:type="auto"/>
                  <w:tcBorders>
                    <w:top w:val="outset" w:color="auto" w:sz="6" w:space="0"/>
                    <w:left w:val="outset" w:color="auto" w:sz="6" w:space="0"/>
                    <w:bottom w:val="outset" w:color="auto" w:sz="6" w:space="0"/>
                    <w:right w:val="outset" w:color="auto" w:sz="6" w:space="0"/>
                  </w:tcBorders>
                  <w:vAlign w:val="center"/>
                </w:tcPr>
                <w:p w14:paraId="168C657E">
                  <w:r>
                    <w:rPr>
                      <w:rStyle w:val="8"/>
                      <w:rFonts w:hint="eastAsia"/>
                    </w:rPr>
                    <w:t>50-70毫升/亩</w:t>
                  </w:r>
                </w:p>
              </w:tc>
              <w:tc>
                <w:tcPr>
                  <w:tcW w:w="0" w:type="auto"/>
                  <w:tcBorders>
                    <w:top w:val="outset" w:color="auto" w:sz="6" w:space="0"/>
                    <w:left w:val="outset" w:color="auto" w:sz="6" w:space="0"/>
                    <w:bottom w:val="outset" w:color="auto" w:sz="6" w:space="0"/>
                    <w:right w:val="outset" w:color="auto" w:sz="6" w:space="0"/>
                  </w:tcBorders>
                  <w:vAlign w:val="center"/>
                </w:tcPr>
                <w:p w14:paraId="6A210F3C">
                  <w:r>
                    <w:rPr>
                      <w:rStyle w:val="8"/>
                      <w:rFonts w:hint="eastAsia"/>
                    </w:rPr>
                    <w:t>喷雾</w:t>
                  </w:r>
                </w:p>
              </w:tc>
            </w:tr>
          </w:tbl>
          <w:p w14:paraId="6DA6CAF0"/>
        </w:tc>
      </w:tr>
      <w:tr w14:paraId="29B8FE3F">
        <w:tblPrEx>
          <w:tblCellMar>
            <w:top w:w="0" w:type="dxa"/>
            <w:left w:w="0" w:type="dxa"/>
            <w:bottom w:w="0" w:type="dxa"/>
            <w:right w:w="0" w:type="dxa"/>
          </w:tblCellMar>
        </w:tblPrEx>
        <w:trPr>
          <w:tblCellSpacing w:w="0" w:type="dxa"/>
        </w:trPr>
        <w:tc>
          <w:tcPr>
            <w:tcW w:w="0" w:type="auto"/>
            <w:vAlign w:val="center"/>
          </w:tcPr>
          <w:p w14:paraId="138D3709">
            <w:r>
              <w:rPr>
                <w:rStyle w:val="7"/>
                <w:rFonts w:hint="eastAsia"/>
              </w:rPr>
              <w:t>使用技术要求:</w:t>
            </w:r>
            <w:r>
              <w:rPr>
                <w:rFonts w:hint="eastAsia"/>
              </w:rPr>
              <w:br w:type="textWrapping"/>
            </w:r>
            <w:r>
              <w:rPr>
                <w:rStyle w:val="8"/>
                <w:rFonts w:hint="eastAsia"/>
              </w:rPr>
              <w:t>1.本品应于二化螟卵孵盛期至低龄幼虫钻蛀期间施药，每亩兑水40-50公斤，搅拌后喷雾均匀。 2.大风天或预计1小时内降雨，请勿施药。 3.产品在水稻作物上使用的安全间隔期为14天，每个作物周期的最多使用次数为1次。 4.施药后设立警示标志，人畜在施药24小时后方可进入施药地点。</w:t>
            </w:r>
          </w:p>
        </w:tc>
      </w:tr>
      <w:tr w14:paraId="434DA2BD">
        <w:tblPrEx>
          <w:tblCellMar>
            <w:top w:w="0" w:type="dxa"/>
            <w:left w:w="0" w:type="dxa"/>
            <w:bottom w:w="0" w:type="dxa"/>
            <w:right w:w="0" w:type="dxa"/>
          </w:tblCellMar>
        </w:tblPrEx>
        <w:trPr>
          <w:tblCellSpacing w:w="0" w:type="dxa"/>
        </w:trPr>
        <w:tc>
          <w:tcPr>
            <w:tcW w:w="0" w:type="auto"/>
            <w:vAlign w:val="center"/>
          </w:tcPr>
          <w:p w14:paraId="071393B7">
            <w:r>
              <w:rPr>
                <w:rStyle w:val="7"/>
                <w:rFonts w:hint="eastAsia"/>
              </w:rPr>
              <w:t>产品性能:</w:t>
            </w:r>
            <w:r>
              <w:rPr>
                <w:rFonts w:hint="eastAsia"/>
              </w:rPr>
              <w:br w:type="textWrapping"/>
            </w:r>
            <w:r>
              <w:rPr>
                <w:rStyle w:val="8"/>
                <w:rFonts w:hint="eastAsia"/>
              </w:rPr>
              <w:t>本品由大环内酯阿维菌素与有机磷类三唑磷混配而成的农用杀虫剂。具有触杀、胃毒作用。作用机理分别是刺激神经传递介质γ-氨基丁酸的释放和抑制昆虫体内乙酰胆碱酯酶,而发挥杀虫作用，可杀死水稻作物上的二化螟幼虫。</w:t>
            </w:r>
          </w:p>
        </w:tc>
      </w:tr>
      <w:tr w14:paraId="191D5AA8">
        <w:tblPrEx>
          <w:tblCellMar>
            <w:top w:w="0" w:type="dxa"/>
            <w:left w:w="0" w:type="dxa"/>
            <w:bottom w:w="0" w:type="dxa"/>
            <w:right w:w="0" w:type="dxa"/>
          </w:tblCellMar>
        </w:tblPrEx>
        <w:trPr>
          <w:tblCellSpacing w:w="0" w:type="dxa"/>
        </w:trPr>
        <w:tc>
          <w:tcPr>
            <w:tcW w:w="0" w:type="auto"/>
            <w:vAlign w:val="center"/>
          </w:tcPr>
          <w:p w14:paraId="2263A7DA">
            <w:r>
              <w:rPr>
                <w:rStyle w:val="7"/>
                <w:rFonts w:hint="eastAsia"/>
              </w:rPr>
              <w:t>注意事项：</w:t>
            </w:r>
            <w:r>
              <w:rPr>
                <w:rFonts w:hint="eastAsia"/>
              </w:rPr>
              <w:br w:type="textWrapping"/>
            </w:r>
            <w:r>
              <w:rPr>
                <w:rStyle w:val="8"/>
                <w:rFonts w:hint="eastAsia"/>
              </w:rPr>
              <w:t>1.本品禁止在蔬菜上使用。 2.本品对蜜蜂、鱼类等水生生物、施药期间应避免对周围蜂群的影响、蜜源作物花期。远离水产养殖区施药，禁止在河塘等水体中清洗施药器具。 对家蚕高毒，不要污染蚕桑区、蚕室。 3.本品不宜与其它碱性的农药等物质混合使用。 4.使用本品时应穿防护服，戴手套和口罩等，避免吸入药液。施药期间不可吃东西和饮水。施药后应及时洗手和洗脸。衣服清洗后方可再次使用。 5.用过的容器应妥善处理，不可做他用，也不可随意丢弃。6.孕妇和哺乳期妇女避免接触。</w:t>
            </w:r>
          </w:p>
        </w:tc>
      </w:tr>
      <w:tr w14:paraId="6C715E61">
        <w:tblPrEx>
          <w:tblCellMar>
            <w:top w:w="0" w:type="dxa"/>
            <w:left w:w="0" w:type="dxa"/>
            <w:bottom w:w="0" w:type="dxa"/>
            <w:right w:w="0" w:type="dxa"/>
          </w:tblCellMar>
        </w:tblPrEx>
        <w:trPr>
          <w:tblCellSpacing w:w="0" w:type="dxa"/>
        </w:trPr>
        <w:tc>
          <w:tcPr>
            <w:tcW w:w="0" w:type="auto"/>
            <w:vAlign w:val="center"/>
          </w:tcPr>
          <w:p w14:paraId="446AF8D8">
            <w:r>
              <w:rPr>
                <w:rStyle w:val="7"/>
                <w:rFonts w:hint="eastAsia"/>
              </w:rPr>
              <w:t>中毒急救措施：</w:t>
            </w:r>
            <w:r>
              <w:rPr>
                <w:rFonts w:hint="eastAsia"/>
              </w:rPr>
              <w:br w:type="textWrapping"/>
            </w:r>
            <w:r>
              <w:rPr>
                <w:rStyle w:val="8"/>
                <w:rFonts w:hint="eastAsia"/>
              </w:rPr>
              <w:t>眼睛：立即用清水连续冲洗至少15分钟,咨询医务人员。皮肤：立即用肥皂和清水冲洗15分钟，如仍有刺激感，立即就医。吸入：应将病人移至空气流通处。误服应立即送医院对症治疗，医生先判断是阿维菌素还是三唑磷中毒，若阿维菌素中毒，立即引吐并给患者服用吐根糖浆或麻黄素，但勿给昏迷患者催吐或灌任何东西。抢救时避免给患者使用增强γ－氨基丁酸活性的药物，如巴比妥 、丙戊酸等。若三唑磷中毒：a.用阿托品1～5mg皮下或静脉注射(按中毒轻重而定)；b.用解磷定0.4－1.2g静脉注射(按中毒轻重而定)；c.禁用吗啡、茶硷、吩噻嗪、利血平。误服 立即引吐、洗胃、导泻(清醒时才能引吐)。</w:t>
            </w:r>
          </w:p>
        </w:tc>
      </w:tr>
      <w:tr w14:paraId="6ADF239D">
        <w:tblPrEx>
          <w:tblCellMar>
            <w:top w:w="0" w:type="dxa"/>
            <w:left w:w="0" w:type="dxa"/>
            <w:bottom w:w="0" w:type="dxa"/>
            <w:right w:w="0" w:type="dxa"/>
          </w:tblCellMar>
        </w:tblPrEx>
        <w:trPr>
          <w:tblCellSpacing w:w="0" w:type="dxa"/>
        </w:trPr>
        <w:tc>
          <w:tcPr>
            <w:tcW w:w="0" w:type="auto"/>
            <w:vAlign w:val="center"/>
          </w:tcPr>
          <w:p w14:paraId="58E6097E">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本品应贮存在干燥、阴凉、通风、防雨处，远离火源或热源。置于儿童触及不到之处，并加锁。勿与食品、饮料、粮食、饲料等其他商品同贮同运。</w:t>
            </w:r>
          </w:p>
        </w:tc>
      </w:tr>
      <w:tr w14:paraId="75954023">
        <w:tblPrEx>
          <w:tblCellMar>
            <w:top w:w="0" w:type="dxa"/>
            <w:left w:w="0" w:type="dxa"/>
            <w:bottom w:w="0" w:type="dxa"/>
            <w:right w:w="0" w:type="dxa"/>
          </w:tblCellMar>
        </w:tblPrEx>
        <w:trPr>
          <w:tblCellSpacing w:w="0" w:type="dxa"/>
        </w:trPr>
        <w:tc>
          <w:tcPr>
            <w:tcW w:w="0" w:type="auto"/>
            <w:vAlign w:val="center"/>
          </w:tcPr>
          <w:p w14:paraId="27E1D3C7">
            <w:r>
              <w:rPr>
                <w:rStyle w:val="7"/>
                <w:rFonts w:hint="eastAsia"/>
              </w:rPr>
              <w:t>质量保证期：</w:t>
            </w:r>
            <w:r>
              <w:rPr>
                <w:rStyle w:val="8"/>
                <w:rFonts w:hint="eastAsia"/>
              </w:rPr>
              <w:t>2年</w:t>
            </w:r>
          </w:p>
        </w:tc>
      </w:tr>
      <w:tr w14:paraId="308A90AA">
        <w:tblPrEx>
          <w:tblCellMar>
            <w:top w:w="0" w:type="dxa"/>
            <w:left w:w="0" w:type="dxa"/>
            <w:bottom w:w="0" w:type="dxa"/>
            <w:right w:w="0" w:type="dxa"/>
          </w:tblCellMar>
        </w:tblPrEx>
        <w:trPr>
          <w:tblCellSpacing w:w="0" w:type="dxa"/>
        </w:trPr>
        <w:tc>
          <w:tcPr>
            <w:tcW w:w="0" w:type="auto"/>
            <w:vAlign w:val="center"/>
          </w:tcPr>
          <w:p w14:paraId="2D51D8A3">
            <w:r>
              <w:rPr>
                <w:rStyle w:val="7"/>
                <w:rFonts w:hint="eastAsia"/>
              </w:rPr>
              <w:t>备注：</w:t>
            </w:r>
            <w:r>
              <w:rPr>
                <w:rFonts w:hint="eastAsia"/>
              </w:rPr>
              <w:br w:type="textWrapping"/>
            </w:r>
            <w:r>
              <w:rPr>
                <w:rStyle w:val="8"/>
                <w:rFonts w:hint="eastAsia"/>
              </w:rPr>
              <w:t>标注"限制使用"字样</w:t>
            </w:r>
          </w:p>
        </w:tc>
      </w:tr>
    </w:tbl>
    <w:p w14:paraId="3F278BA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48AB768">
        <w:tblPrEx>
          <w:tblCellMar>
            <w:top w:w="0" w:type="dxa"/>
            <w:left w:w="0" w:type="dxa"/>
            <w:bottom w:w="0" w:type="dxa"/>
            <w:right w:w="0" w:type="dxa"/>
          </w:tblCellMar>
        </w:tblPrEx>
        <w:trPr>
          <w:tblCellSpacing w:w="0" w:type="dxa"/>
        </w:trPr>
        <w:tc>
          <w:tcPr>
            <w:tcW w:w="0" w:type="auto"/>
            <w:vAlign w:val="center"/>
          </w:tcPr>
          <w:p w14:paraId="4D94CA36">
            <w:r>
              <w:rPr>
                <w:rStyle w:val="7"/>
                <w:rFonts w:hint="eastAsia"/>
              </w:rPr>
              <w:t>登记证号：</w:t>
            </w:r>
            <w:r>
              <w:rPr>
                <w:rFonts w:hint="eastAsia"/>
              </w:rPr>
              <w:t>PD20091532</w:t>
            </w:r>
          </w:p>
        </w:tc>
      </w:tr>
      <w:tr w14:paraId="79A61904">
        <w:tblPrEx>
          <w:tblCellMar>
            <w:top w:w="0" w:type="dxa"/>
            <w:left w:w="0" w:type="dxa"/>
            <w:bottom w:w="0" w:type="dxa"/>
            <w:right w:w="0" w:type="dxa"/>
          </w:tblCellMar>
        </w:tblPrEx>
        <w:trPr>
          <w:tblCellSpacing w:w="0" w:type="dxa"/>
        </w:trPr>
        <w:tc>
          <w:tcPr>
            <w:tcW w:w="0" w:type="auto"/>
            <w:vAlign w:val="center"/>
          </w:tcPr>
          <w:p w14:paraId="526565B9">
            <w:r>
              <w:rPr>
                <w:rStyle w:val="7"/>
                <w:rFonts w:hint="eastAsia"/>
              </w:rPr>
              <w:t>登记证持有人：</w:t>
            </w:r>
            <w:r>
              <w:rPr>
                <w:rFonts w:hint="eastAsia"/>
              </w:rPr>
              <w:t>江西正邦作物保护股份有限公司</w:t>
            </w:r>
          </w:p>
        </w:tc>
      </w:tr>
      <w:tr w14:paraId="503D2D90">
        <w:tblPrEx>
          <w:tblCellMar>
            <w:top w:w="0" w:type="dxa"/>
            <w:left w:w="0" w:type="dxa"/>
            <w:bottom w:w="0" w:type="dxa"/>
            <w:right w:w="0" w:type="dxa"/>
          </w:tblCellMar>
        </w:tblPrEx>
        <w:trPr>
          <w:tblCellSpacing w:w="0" w:type="dxa"/>
        </w:trPr>
        <w:tc>
          <w:tcPr>
            <w:tcW w:w="0" w:type="auto"/>
            <w:vAlign w:val="center"/>
          </w:tcPr>
          <w:p w14:paraId="31FA9C15">
            <w:r>
              <w:rPr>
                <w:rStyle w:val="7"/>
                <w:rFonts w:hint="eastAsia"/>
              </w:rPr>
              <w:t>农药名称：</w:t>
            </w:r>
            <w:r>
              <w:rPr>
                <w:rFonts w:hint="eastAsia"/>
              </w:rPr>
              <w:t>精喹禾灵</w:t>
            </w:r>
          </w:p>
        </w:tc>
      </w:tr>
      <w:tr w14:paraId="4967E640">
        <w:tblPrEx>
          <w:tblCellMar>
            <w:top w:w="0" w:type="dxa"/>
            <w:left w:w="0" w:type="dxa"/>
            <w:bottom w:w="0" w:type="dxa"/>
            <w:right w:w="0" w:type="dxa"/>
          </w:tblCellMar>
        </w:tblPrEx>
        <w:trPr>
          <w:tblCellSpacing w:w="0" w:type="dxa"/>
        </w:trPr>
        <w:tc>
          <w:tcPr>
            <w:tcW w:w="0" w:type="auto"/>
            <w:vAlign w:val="center"/>
          </w:tcPr>
          <w:p w14:paraId="128828DD">
            <w:r>
              <w:rPr>
                <w:rStyle w:val="7"/>
                <w:rFonts w:hint="eastAsia"/>
              </w:rPr>
              <w:t>剂型：</w:t>
            </w:r>
            <w:r>
              <w:rPr>
                <w:rFonts w:hint="eastAsia"/>
              </w:rPr>
              <w:t>乳油</w:t>
            </w:r>
          </w:p>
        </w:tc>
      </w:tr>
      <w:tr w14:paraId="68B76E80">
        <w:tblPrEx>
          <w:tblCellMar>
            <w:top w:w="0" w:type="dxa"/>
            <w:left w:w="0" w:type="dxa"/>
            <w:bottom w:w="0" w:type="dxa"/>
            <w:right w:w="0" w:type="dxa"/>
          </w:tblCellMar>
        </w:tblPrEx>
        <w:trPr>
          <w:tblCellSpacing w:w="0" w:type="dxa"/>
        </w:trPr>
        <w:tc>
          <w:tcPr>
            <w:tcW w:w="0" w:type="auto"/>
            <w:vAlign w:val="center"/>
          </w:tcPr>
          <w:p w14:paraId="63A0075E">
            <w:r>
              <w:rPr>
                <w:rStyle w:val="7"/>
                <w:rFonts w:hint="eastAsia"/>
              </w:rPr>
              <w:t>毒性及其标识：</w:t>
            </w:r>
            <w:r>
              <w:rPr>
                <w:rFonts w:hint="eastAsia"/>
              </w:rPr>
              <w:t xml:space="preserve"> </w:t>
            </w:r>
            <w:r>
              <w:drawing>
                <wp:inline distT="0" distB="0" distL="0" distR="0">
                  <wp:extent cx="476250" cy="323850"/>
                  <wp:effectExtent l="0" t="0" r="0" b="0"/>
                  <wp:docPr id="80" name="图片 8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C8A1883">
        <w:tblPrEx>
          <w:tblCellMar>
            <w:top w:w="0" w:type="dxa"/>
            <w:left w:w="0" w:type="dxa"/>
            <w:bottom w:w="0" w:type="dxa"/>
            <w:right w:w="0" w:type="dxa"/>
          </w:tblCellMar>
        </w:tblPrEx>
        <w:trPr>
          <w:tblCellSpacing w:w="0" w:type="dxa"/>
        </w:trPr>
        <w:tc>
          <w:tcPr>
            <w:tcW w:w="0" w:type="auto"/>
            <w:vAlign w:val="center"/>
          </w:tcPr>
          <w:p w14:paraId="3612077D">
            <w:r>
              <w:rPr>
                <w:rStyle w:val="7"/>
                <w:rFonts w:hint="eastAsia"/>
              </w:rPr>
              <w:t>总有效成分含量：</w:t>
            </w:r>
            <w:r>
              <w:rPr>
                <w:rFonts w:hint="eastAsia"/>
              </w:rPr>
              <w:t>5%</w:t>
            </w:r>
          </w:p>
        </w:tc>
      </w:tr>
      <w:tr w14:paraId="5DD8164C">
        <w:tblPrEx>
          <w:tblCellMar>
            <w:top w:w="0" w:type="dxa"/>
            <w:left w:w="0" w:type="dxa"/>
            <w:bottom w:w="0" w:type="dxa"/>
            <w:right w:w="0" w:type="dxa"/>
          </w:tblCellMar>
        </w:tblPrEx>
        <w:trPr>
          <w:tblCellSpacing w:w="0" w:type="dxa"/>
        </w:trPr>
        <w:tc>
          <w:tcPr>
            <w:tcW w:w="0" w:type="auto"/>
            <w:vAlign w:val="center"/>
          </w:tcPr>
          <w:p w14:paraId="7CC95449">
            <w:r>
              <w:rPr>
                <w:rFonts w:hint="eastAsia"/>
              </w:rPr>
              <w:t xml:space="preserve">有效成分及其含量： </w:t>
            </w:r>
          </w:p>
          <w:p w14:paraId="7480682B">
            <w:r>
              <w:rPr>
                <w:rFonts w:hint="eastAsia"/>
              </w:rPr>
              <w:t xml:space="preserve">    精喹禾灵5%    </w:t>
            </w:r>
          </w:p>
        </w:tc>
      </w:tr>
      <w:tr w14:paraId="173289D7">
        <w:tblPrEx>
          <w:tblCellMar>
            <w:top w:w="0" w:type="dxa"/>
            <w:left w:w="0" w:type="dxa"/>
            <w:bottom w:w="0" w:type="dxa"/>
            <w:right w:w="0" w:type="dxa"/>
          </w:tblCellMar>
        </w:tblPrEx>
        <w:trPr>
          <w:tblCellSpacing w:w="0" w:type="dxa"/>
        </w:trPr>
        <w:tc>
          <w:tcPr>
            <w:tcW w:w="0" w:type="auto"/>
            <w:vAlign w:val="center"/>
          </w:tcPr>
          <w:p w14:paraId="6E68BBD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97E03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B86195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B5396EA">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99F4787">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8370708">
                  <w:r>
                    <w:rPr>
                      <w:rStyle w:val="8"/>
                      <w:rFonts w:hint="eastAsia"/>
                    </w:rPr>
                    <w:t>施用方式</w:t>
                  </w:r>
                </w:p>
              </w:tc>
            </w:tr>
            <w:tr w14:paraId="017A02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AB9CE93">
                  <w:r>
                    <w:rPr>
                      <w:rStyle w:val="8"/>
                      <w:rFonts w:hint="eastAsia"/>
                    </w:rPr>
                    <w:t>冬油菜田</w:t>
                  </w:r>
                </w:p>
              </w:tc>
              <w:tc>
                <w:tcPr>
                  <w:tcW w:w="0" w:type="auto"/>
                  <w:tcBorders>
                    <w:top w:val="outset" w:color="auto" w:sz="6" w:space="0"/>
                    <w:left w:val="outset" w:color="auto" w:sz="6" w:space="0"/>
                    <w:bottom w:val="outset" w:color="auto" w:sz="6" w:space="0"/>
                    <w:right w:val="outset" w:color="auto" w:sz="6" w:space="0"/>
                  </w:tcBorders>
                  <w:vAlign w:val="center"/>
                </w:tcPr>
                <w:p w14:paraId="60F1EB15">
                  <w:r>
                    <w:rPr>
                      <w:rStyle w:val="8"/>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76972CEA">
                  <w:r>
                    <w:rPr>
                      <w:rStyle w:val="8"/>
                      <w:rFonts w:hint="eastAsia"/>
                    </w:rPr>
                    <w:t>60-70毫升/亩</w:t>
                  </w:r>
                </w:p>
              </w:tc>
              <w:tc>
                <w:tcPr>
                  <w:tcW w:w="0" w:type="auto"/>
                  <w:tcBorders>
                    <w:top w:val="outset" w:color="auto" w:sz="6" w:space="0"/>
                    <w:left w:val="outset" w:color="auto" w:sz="6" w:space="0"/>
                    <w:bottom w:val="outset" w:color="auto" w:sz="6" w:space="0"/>
                    <w:right w:val="outset" w:color="auto" w:sz="6" w:space="0"/>
                  </w:tcBorders>
                  <w:vAlign w:val="center"/>
                </w:tcPr>
                <w:p w14:paraId="30781AAD">
                  <w:r>
                    <w:rPr>
                      <w:rStyle w:val="8"/>
                      <w:rFonts w:hint="eastAsia"/>
                    </w:rPr>
                    <w:t>茎叶喷雾</w:t>
                  </w:r>
                </w:p>
              </w:tc>
            </w:tr>
          </w:tbl>
          <w:p w14:paraId="484A8DFF"/>
        </w:tc>
      </w:tr>
      <w:tr w14:paraId="5C15FEAC">
        <w:tblPrEx>
          <w:tblCellMar>
            <w:top w:w="0" w:type="dxa"/>
            <w:left w:w="0" w:type="dxa"/>
            <w:bottom w:w="0" w:type="dxa"/>
            <w:right w:w="0" w:type="dxa"/>
          </w:tblCellMar>
        </w:tblPrEx>
        <w:trPr>
          <w:tblCellSpacing w:w="0" w:type="dxa"/>
        </w:trPr>
        <w:tc>
          <w:tcPr>
            <w:tcW w:w="0" w:type="auto"/>
            <w:vAlign w:val="center"/>
          </w:tcPr>
          <w:p w14:paraId="40FD5072">
            <w:r>
              <w:rPr>
                <w:rStyle w:val="7"/>
                <w:rFonts w:hint="eastAsia"/>
              </w:rPr>
              <w:t>使用技术要求:</w:t>
            </w:r>
            <w:r>
              <w:rPr>
                <w:rFonts w:hint="eastAsia"/>
              </w:rPr>
              <w:br w:type="textWrapping"/>
            </w:r>
            <w:r>
              <w:rPr>
                <w:rStyle w:val="8"/>
                <w:rFonts w:hint="eastAsia"/>
              </w:rPr>
              <w:t>1、于一年生禾本科杂草3～6叶期茎叶处理，每亩兑水30-50公斤，搅拌后均匀喷雾。 2. 大风天或预计1小时内降雨，请勿施药，以免漂移到临近其它作物上，产生药害，或影响药效。3.本品冬油菜田上使用，每个作物周期的最多使用次数为1次。</w:t>
            </w:r>
          </w:p>
        </w:tc>
      </w:tr>
      <w:tr w14:paraId="7002BF56">
        <w:tblPrEx>
          <w:tblCellMar>
            <w:top w:w="0" w:type="dxa"/>
            <w:left w:w="0" w:type="dxa"/>
            <w:bottom w:w="0" w:type="dxa"/>
            <w:right w:w="0" w:type="dxa"/>
          </w:tblCellMar>
        </w:tblPrEx>
        <w:trPr>
          <w:tblCellSpacing w:w="0" w:type="dxa"/>
        </w:trPr>
        <w:tc>
          <w:tcPr>
            <w:tcW w:w="0" w:type="auto"/>
            <w:vAlign w:val="center"/>
          </w:tcPr>
          <w:p w14:paraId="6A772846">
            <w:r>
              <w:rPr>
                <w:rStyle w:val="7"/>
                <w:rFonts w:hint="eastAsia"/>
              </w:rPr>
              <w:t>产品性能:</w:t>
            </w:r>
            <w:r>
              <w:rPr>
                <w:rFonts w:hint="eastAsia"/>
              </w:rPr>
              <w:br w:type="textWrapping"/>
            </w:r>
            <w:r>
              <w:rPr>
                <w:rStyle w:val="8"/>
                <w:rFonts w:hint="eastAsia"/>
              </w:rPr>
              <w:t>本品属芳氧苯氧基丙酸类除草剂，是一种内吸性传导型茎叶处理、活性高的农用除草剂。药液被杂草吸收后，传导到整个植株并有效地积累在分生组织中，破坏分生组织的生长，杂草停止生长而死亡。</w:t>
            </w:r>
          </w:p>
        </w:tc>
      </w:tr>
      <w:tr w14:paraId="2CD0C4EE">
        <w:tblPrEx>
          <w:tblCellMar>
            <w:top w:w="0" w:type="dxa"/>
            <w:left w:w="0" w:type="dxa"/>
            <w:bottom w:w="0" w:type="dxa"/>
            <w:right w:w="0" w:type="dxa"/>
          </w:tblCellMar>
        </w:tblPrEx>
        <w:trPr>
          <w:tblCellSpacing w:w="0" w:type="dxa"/>
        </w:trPr>
        <w:tc>
          <w:tcPr>
            <w:tcW w:w="0" w:type="auto"/>
            <w:vAlign w:val="center"/>
          </w:tcPr>
          <w:p w14:paraId="344DAB77">
            <w:r>
              <w:rPr>
                <w:rStyle w:val="7"/>
                <w:rFonts w:hint="eastAsia"/>
              </w:rPr>
              <w:t>注意事项：</w:t>
            </w:r>
            <w:r>
              <w:rPr>
                <w:rFonts w:hint="eastAsia"/>
              </w:rPr>
              <w:br w:type="textWrapping"/>
            </w:r>
            <w:r>
              <w:rPr>
                <w:rStyle w:val="8"/>
                <w:rFonts w:hint="eastAsia"/>
              </w:rPr>
              <w:t>1、采用两次稀释法配药，对准杂草全株喷透，效果更好。 2、土壤湿度适宜、气温较高，杂草生长旺盛时施药，药效更佳。 3、用药时温度不能＜8℃，温度太低不宜使用。 4、避免药液飘移到水稻、玉米、小麦、谷子、高粱等禾本科作物上，防止产生药害。 5、使用本品时应穿戴防护服和手套，避免吸入药液。施药期间不可吃东西和饮水。施药后应及时洗手和洗脸。应顺风喷雾。 6、用过的容器应妥善处理，不可做他用，也不可随意丢弃。 7、孕妇及哺乳期妇女禁止接触本品。</w:t>
            </w:r>
          </w:p>
        </w:tc>
      </w:tr>
      <w:tr w14:paraId="420FD3C3">
        <w:tblPrEx>
          <w:tblCellMar>
            <w:top w:w="0" w:type="dxa"/>
            <w:left w:w="0" w:type="dxa"/>
            <w:bottom w:w="0" w:type="dxa"/>
            <w:right w:w="0" w:type="dxa"/>
          </w:tblCellMar>
        </w:tblPrEx>
        <w:trPr>
          <w:tblCellSpacing w:w="0" w:type="dxa"/>
        </w:trPr>
        <w:tc>
          <w:tcPr>
            <w:tcW w:w="0" w:type="auto"/>
            <w:vAlign w:val="center"/>
          </w:tcPr>
          <w:p w14:paraId="21B11D02">
            <w:r>
              <w:rPr>
                <w:rStyle w:val="7"/>
                <w:rFonts w:hint="eastAsia"/>
              </w:rPr>
              <w:t>中毒急救措施：</w:t>
            </w:r>
            <w:r>
              <w:rPr>
                <w:rFonts w:hint="eastAsia"/>
              </w:rPr>
              <w:br w:type="textWrapping"/>
            </w:r>
            <w:r>
              <w:rPr>
                <w:rStyle w:val="8"/>
                <w:rFonts w:hint="eastAsia"/>
              </w:rPr>
              <w:t>中毒症状：对皮肤、眼有刺激作用。 急救措施：防止药液溅入眼内和皮肤上，如溅入眼内，用大量清水冲洗。若误服，应饮大量水催吐，保持安静，并送往医院对症治疗。</w:t>
            </w:r>
          </w:p>
        </w:tc>
      </w:tr>
      <w:tr w14:paraId="74B9F7CF">
        <w:tblPrEx>
          <w:tblCellMar>
            <w:top w:w="0" w:type="dxa"/>
            <w:left w:w="0" w:type="dxa"/>
            <w:bottom w:w="0" w:type="dxa"/>
            <w:right w:w="0" w:type="dxa"/>
          </w:tblCellMar>
        </w:tblPrEx>
        <w:trPr>
          <w:tblCellSpacing w:w="0" w:type="dxa"/>
        </w:trPr>
        <w:tc>
          <w:tcPr>
            <w:tcW w:w="0" w:type="auto"/>
            <w:vAlign w:val="center"/>
          </w:tcPr>
          <w:p w14:paraId="47ECDEB2">
            <w:r>
              <w:rPr>
                <w:rStyle w:val="7"/>
                <w:rFonts w:hint="eastAsia"/>
              </w:rPr>
              <w:t>储存和运输方法：</w:t>
            </w:r>
            <w:r>
              <w:rPr>
                <w:rFonts w:hint="eastAsia"/>
              </w:rPr>
              <w:br w:type="textWrapping"/>
            </w:r>
            <w:r>
              <w:rPr>
                <w:rStyle w:val="8"/>
                <w:rFonts w:hint="eastAsia"/>
              </w:rPr>
              <w:t xml:space="preserve">本品应贮存在干燥、阴凉、通风、防雨处，远离火源或热源。置于儿童触及不到之处，并加锁。勿与食品、饮料、饲料等其他商品同贮同运。 </w:t>
            </w:r>
          </w:p>
        </w:tc>
      </w:tr>
      <w:tr w14:paraId="6BFCF97C">
        <w:tblPrEx>
          <w:tblCellMar>
            <w:top w:w="0" w:type="dxa"/>
            <w:left w:w="0" w:type="dxa"/>
            <w:bottom w:w="0" w:type="dxa"/>
            <w:right w:w="0" w:type="dxa"/>
          </w:tblCellMar>
        </w:tblPrEx>
        <w:trPr>
          <w:tblCellSpacing w:w="0" w:type="dxa"/>
        </w:trPr>
        <w:tc>
          <w:tcPr>
            <w:tcW w:w="0" w:type="auto"/>
            <w:vAlign w:val="center"/>
          </w:tcPr>
          <w:p w14:paraId="1F574142">
            <w:r>
              <w:rPr>
                <w:rStyle w:val="7"/>
                <w:rFonts w:hint="eastAsia"/>
              </w:rPr>
              <w:t>质量保证期：</w:t>
            </w:r>
            <w:r>
              <w:rPr>
                <w:rStyle w:val="8"/>
                <w:rFonts w:hint="eastAsia"/>
              </w:rPr>
              <w:t>2年</w:t>
            </w:r>
          </w:p>
        </w:tc>
      </w:tr>
      <w:tr w14:paraId="4DFD88B9">
        <w:tblPrEx>
          <w:tblCellMar>
            <w:top w:w="0" w:type="dxa"/>
            <w:left w:w="0" w:type="dxa"/>
            <w:bottom w:w="0" w:type="dxa"/>
            <w:right w:w="0" w:type="dxa"/>
          </w:tblCellMar>
        </w:tblPrEx>
        <w:trPr>
          <w:tblCellSpacing w:w="0" w:type="dxa"/>
        </w:trPr>
        <w:tc>
          <w:tcPr>
            <w:tcW w:w="0" w:type="auto"/>
            <w:vAlign w:val="center"/>
          </w:tcPr>
          <w:p w14:paraId="1C14F277">
            <w:r>
              <w:rPr>
                <w:rStyle w:val="7"/>
                <w:rFonts w:hint="eastAsia"/>
              </w:rPr>
              <w:t>备注：</w:t>
            </w:r>
          </w:p>
        </w:tc>
      </w:tr>
    </w:tbl>
    <w:p w14:paraId="1BDD13D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3E73BC8">
        <w:tblPrEx>
          <w:tblCellMar>
            <w:top w:w="0" w:type="dxa"/>
            <w:left w:w="0" w:type="dxa"/>
            <w:bottom w:w="0" w:type="dxa"/>
            <w:right w:w="0" w:type="dxa"/>
          </w:tblCellMar>
        </w:tblPrEx>
        <w:trPr>
          <w:tblCellSpacing w:w="0" w:type="dxa"/>
        </w:trPr>
        <w:tc>
          <w:tcPr>
            <w:tcW w:w="0" w:type="auto"/>
            <w:vAlign w:val="center"/>
          </w:tcPr>
          <w:p w14:paraId="6FB21A1A">
            <w:r>
              <w:rPr>
                <w:rStyle w:val="7"/>
                <w:rFonts w:hint="eastAsia"/>
              </w:rPr>
              <w:t>登记证号：</w:t>
            </w:r>
            <w:r>
              <w:rPr>
                <w:rFonts w:hint="eastAsia"/>
              </w:rPr>
              <w:t>PD20092016</w:t>
            </w:r>
          </w:p>
        </w:tc>
      </w:tr>
      <w:tr w14:paraId="384092D7">
        <w:tblPrEx>
          <w:tblCellMar>
            <w:top w:w="0" w:type="dxa"/>
            <w:left w:w="0" w:type="dxa"/>
            <w:bottom w:w="0" w:type="dxa"/>
            <w:right w:w="0" w:type="dxa"/>
          </w:tblCellMar>
        </w:tblPrEx>
        <w:trPr>
          <w:tblCellSpacing w:w="0" w:type="dxa"/>
        </w:trPr>
        <w:tc>
          <w:tcPr>
            <w:tcW w:w="0" w:type="auto"/>
            <w:vAlign w:val="center"/>
          </w:tcPr>
          <w:p w14:paraId="02BE6C05">
            <w:r>
              <w:rPr>
                <w:rStyle w:val="7"/>
                <w:rFonts w:hint="eastAsia"/>
              </w:rPr>
              <w:t>登记证持有人：</w:t>
            </w:r>
            <w:r>
              <w:rPr>
                <w:rFonts w:hint="eastAsia"/>
              </w:rPr>
              <w:t>江西正邦作物保护股份有限公司</w:t>
            </w:r>
          </w:p>
        </w:tc>
      </w:tr>
      <w:tr w14:paraId="755185FB">
        <w:tblPrEx>
          <w:tblCellMar>
            <w:top w:w="0" w:type="dxa"/>
            <w:left w:w="0" w:type="dxa"/>
            <w:bottom w:w="0" w:type="dxa"/>
            <w:right w:w="0" w:type="dxa"/>
          </w:tblCellMar>
        </w:tblPrEx>
        <w:trPr>
          <w:tblCellSpacing w:w="0" w:type="dxa"/>
        </w:trPr>
        <w:tc>
          <w:tcPr>
            <w:tcW w:w="0" w:type="auto"/>
            <w:vAlign w:val="center"/>
          </w:tcPr>
          <w:p w14:paraId="338D0D7C">
            <w:r>
              <w:rPr>
                <w:rStyle w:val="7"/>
                <w:rFonts w:hint="eastAsia"/>
              </w:rPr>
              <w:t>农药名称：</w:t>
            </w:r>
            <w:r>
              <w:rPr>
                <w:rFonts w:hint="eastAsia"/>
              </w:rPr>
              <w:t>草甘膦</w:t>
            </w:r>
          </w:p>
        </w:tc>
      </w:tr>
      <w:tr w14:paraId="20B3F30C">
        <w:tblPrEx>
          <w:tblCellMar>
            <w:top w:w="0" w:type="dxa"/>
            <w:left w:w="0" w:type="dxa"/>
            <w:bottom w:w="0" w:type="dxa"/>
            <w:right w:w="0" w:type="dxa"/>
          </w:tblCellMar>
        </w:tblPrEx>
        <w:trPr>
          <w:tblCellSpacing w:w="0" w:type="dxa"/>
        </w:trPr>
        <w:tc>
          <w:tcPr>
            <w:tcW w:w="0" w:type="auto"/>
            <w:vAlign w:val="center"/>
          </w:tcPr>
          <w:p w14:paraId="02B8FCB5">
            <w:r>
              <w:rPr>
                <w:rStyle w:val="7"/>
                <w:rFonts w:hint="eastAsia"/>
              </w:rPr>
              <w:t>剂型：</w:t>
            </w:r>
            <w:r>
              <w:rPr>
                <w:rFonts w:hint="eastAsia"/>
              </w:rPr>
              <w:t>可溶粉剂</w:t>
            </w:r>
          </w:p>
        </w:tc>
      </w:tr>
      <w:tr w14:paraId="550BBEC9">
        <w:tblPrEx>
          <w:tblCellMar>
            <w:top w:w="0" w:type="dxa"/>
            <w:left w:w="0" w:type="dxa"/>
            <w:bottom w:w="0" w:type="dxa"/>
            <w:right w:w="0" w:type="dxa"/>
          </w:tblCellMar>
        </w:tblPrEx>
        <w:trPr>
          <w:tblCellSpacing w:w="0" w:type="dxa"/>
        </w:trPr>
        <w:tc>
          <w:tcPr>
            <w:tcW w:w="0" w:type="auto"/>
            <w:vAlign w:val="center"/>
          </w:tcPr>
          <w:p w14:paraId="2BB60BA5">
            <w:r>
              <w:rPr>
                <w:rStyle w:val="7"/>
                <w:rFonts w:hint="eastAsia"/>
              </w:rPr>
              <w:t>毒性及其标识：</w:t>
            </w:r>
            <w:r>
              <w:rPr>
                <w:rFonts w:hint="eastAsia"/>
              </w:rPr>
              <w:t xml:space="preserve"> </w:t>
            </w:r>
            <w:r>
              <w:drawing>
                <wp:inline distT="0" distB="0" distL="0" distR="0">
                  <wp:extent cx="476250" cy="323850"/>
                  <wp:effectExtent l="0" t="0" r="0" b="0"/>
                  <wp:docPr id="81" name="图片 8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5C9FCB5">
        <w:tblPrEx>
          <w:tblCellMar>
            <w:top w:w="0" w:type="dxa"/>
            <w:left w:w="0" w:type="dxa"/>
            <w:bottom w:w="0" w:type="dxa"/>
            <w:right w:w="0" w:type="dxa"/>
          </w:tblCellMar>
        </w:tblPrEx>
        <w:trPr>
          <w:tblCellSpacing w:w="0" w:type="dxa"/>
        </w:trPr>
        <w:tc>
          <w:tcPr>
            <w:tcW w:w="0" w:type="auto"/>
            <w:vAlign w:val="center"/>
          </w:tcPr>
          <w:p w14:paraId="798B2209">
            <w:r>
              <w:rPr>
                <w:rStyle w:val="7"/>
                <w:rFonts w:hint="eastAsia"/>
              </w:rPr>
              <w:t>总有效成分含量：</w:t>
            </w:r>
            <w:r>
              <w:rPr>
                <w:rFonts w:hint="eastAsia"/>
              </w:rPr>
              <w:t>58%</w:t>
            </w:r>
          </w:p>
        </w:tc>
      </w:tr>
      <w:tr w14:paraId="7318B739">
        <w:tblPrEx>
          <w:tblCellMar>
            <w:top w:w="0" w:type="dxa"/>
            <w:left w:w="0" w:type="dxa"/>
            <w:bottom w:w="0" w:type="dxa"/>
            <w:right w:w="0" w:type="dxa"/>
          </w:tblCellMar>
        </w:tblPrEx>
        <w:trPr>
          <w:tblCellSpacing w:w="0" w:type="dxa"/>
        </w:trPr>
        <w:tc>
          <w:tcPr>
            <w:tcW w:w="0" w:type="auto"/>
            <w:vAlign w:val="center"/>
          </w:tcPr>
          <w:p w14:paraId="573C77F6">
            <w:r>
              <w:rPr>
                <w:rFonts w:hint="eastAsia"/>
              </w:rPr>
              <w:t xml:space="preserve">有效成分及其含量： </w:t>
            </w:r>
          </w:p>
          <w:p w14:paraId="4FC9204B">
            <w:r>
              <w:rPr>
                <w:rFonts w:hint="eastAsia"/>
              </w:rPr>
              <w:t xml:space="preserve">    草甘膦58%    </w:t>
            </w:r>
          </w:p>
        </w:tc>
      </w:tr>
      <w:tr w14:paraId="3A3F8CD1">
        <w:tblPrEx>
          <w:tblCellMar>
            <w:top w:w="0" w:type="dxa"/>
            <w:left w:w="0" w:type="dxa"/>
            <w:bottom w:w="0" w:type="dxa"/>
            <w:right w:w="0" w:type="dxa"/>
          </w:tblCellMar>
        </w:tblPrEx>
        <w:trPr>
          <w:tblCellSpacing w:w="0" w:type="dxa"/>
        </w:trPr>
        <w:tc>
          <w:tcPr>
            <w:tcW w:w="0" w:type="auto"/>
            <w:vAlign w:val="center"/>
          </w:tcPr>
          <w:p w14:paraId="0FC6A66C">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5A403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D1C87A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ECFC4DA">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CAC349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8BBD510">
                  <w:r>
                    <w:rPr>
                      <w:rStyle w:val="8"/>
                      <w:rFonts w:hint="eastAsia"/>
                    </w:rPr>
                    <w:t>施用方式</w:t>
                  </w:r>
                </w:p>
              </w:tc>
            </w:tr>
            <w:tr w14:paraId="6DE6F6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9F66685">
                  <w:r>
                    <w:rPr>
                      <w:rStyle w:val="8"/>
                      <w:rFonts w:hint="eastAsia"/>
                    </w:rPr>
                    <w:t>柑橘园</w:t>
                  </w:r>
                </w:p>
              </w:tc>
              <w:tc>
                <w:tcPr>
                  <w:tcW w:w="0" w:type="auto"/>
                  <w:tcBorders>
                    <w:top w:val="outset" w:color="auto" w:sz="6" w:space="0"/>
                    <w:left w:val="outset" w:color="auto" w:sz="6" w:space="0"/>
                    <w:bottom w:val="outset" w:color="auto" w:sz="6" w:space="0"/>
                    <w:right w:val="outset" w:color="auto" w:sz="6" w:space="0"/>
                  </w:tcBorders>
                  <w:vAlign w:val="center"/>
                </w:tcPr>
                <w:p w14:paraId="7343C4A2">
                  <w:r>
                    <w:rPr>
                      <w:rStyle w:val="8"/>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41ABD06B">
                  <w:r>
                    <w:rPr>
                      <w:rStyle w:val="8"/>
                      <w:rFonts w:hint="eastAsia"/>
                    </w:rPr>
                    <w:t>130-250克/亩</w:t>
                  </w:r>
                </w:p>
              </w:tc>
              <w:tc>
                <w:tcPr>
                  <w:tcW w:w="0" w:type="auto"/>
                  <w:tcBorders>
                    <w:top w:val="outset" w:color="auto" w:sz="6" w:space="0"/>
                    <w:left w:val="outset" w:color="auto" w:sz="6" w:space="0"/>
                    <w:bottom w:val="outset" w:color="auto" w:sz="6" w:space="0"/>
                    <w:right w:val="outset" w:color="auto" w:sz="6" w:space="0"/>
                  </w:tcBorders>
                  <w:vAlign w:val="center"/>
                </w:tcPr>
                <w:p w14:paraId="072FAFCD">
                  <w:r>
                    <w:rPr>
                      <w:rStyle w:val="8"/>
                      <w:rFonts w:hint="eastAsia"/>
                    </w:rPr>
                    <w:t>茎叶喷雾</w:t>
                  </w:r>
                </w:p>
              </w:tc>
            </w:tr>
          </w:tbl>
          <w:p w14:paraId="4B50664A"/>
        </w:tc>
      </w:tr>
      <w:tr w14:paraId="1BD7F0A6">
        <w:tblPrEx>
          <w:tblCellMar>
            <w:top w:w="0" w:type="dxa"/>
            <w:left w:w="0" w:type="dxa"/>
            <w:bottom w:w="0" w:type="dxa"/>
            <w:right w:w="0" w:type="dxa"/>
          </w:tblCellMar>
        </w:tblPrEx>
        <w:trPr>
          <w:tblCellSpacing w:w="0" w:type="dxa"/>
        </w:trPr>
        <w:tc>
          <w:tcPr>
            <w:tcW w:w="0" w:type="auto"/>
            <w:vAlign w:val="center"/>
          </w:tcPr>
          <w:p w14:paraId="10DD631E">
            <w:r>
              <w:rPr>
                <w:rStyle w:val="7"/>
                <w:rFonts w:hint="eastAsia"/>
              </w:rPr>
              <w:t>使用技术要求:</w:t>
            </w:r>
            <w:r>
              <w:rPr>
                <w:rFonts w:hint="eastAsia"/>
              </w:rPr>
              <w:br w:type="textWrapping"/>
            </w:r>
            <w:r>
              <w:rPr>
                <w:rStyle w:val="8"/>
                <w:rFonts w:hint="eastAsia"/>
              </w:rPr>
              <w:t>1.在杂草生长旺盛期用药,每亩兑水30-50公斤,搅动后均匀定向喷雾 2.本品为内吸性传导灭生性除草剂，施药时应防止药雾飘移到柑橘树幼嫩茎叶上及附近作物，以免造成药害。 3.大风天或预计1小时内降雨，请勿施药。</w:t>
            </w:r>
          </w:p>
        </w:tc>
      </w:tr>
      <w:tr w14:paraId="45314D64">
        <w:tblPrEx>
          <w:tblCellMar>
            <w:top w:w="0" w:type="dxa"/>
            <w:left w:w="0" w:type="dxa"/>
            <w:bottom w:w="0" w:type="dxa"/>
            <w:right w:w="0" w:type="dxa"/>
          </w:tblCellMar>
        </w:tblPrEx>
        <w:trPr>
          <w:tblCellSpacing w:w="0" w:type="dxa"/>
        </w:trPr>
        <w:tc>
          <w:tcPr>
            <w:tcW w:w="0" w:type="auto"/>
            <w:vAlign w:val="center"/>
          </w:tcPr>
          <w:p w14:paraId="1E53BDB5">
            <w:r>
              <w:rPr>
                <w:rStyle w:val="7"/>
                <w:rFonts w:hint="eastAsia"/>
              </w:rPr>
              <w:t>产品性能:</w:t>
            </w:r>
            <w:r>
              <w:rPr>
                <w:rFonts w:hint="eastAsia"/>
              </w:rPr>
              <w:br w:type="textWrapping"/>
            </w:r>
            <w:r>
              <w:rPr>
                <w:rStyle w:val="8"/>
                <w:rFonts w:hint="eastAsia"/>
              </w:rPr>
              <w:t xml:space="preserve">本产品为内吸传导型广谱灭生性茎叶除草剂。通过抑制植物体内烯醇丙酮基莽草素磷酸合成酶，从而抑制莽草素向苯丙氨酸、酪氨酸及色氨酸的转化，使蛋白质合成受到干挠导致植物死亡。对一年生杂草及大部分多年生杂草均有较好防除效果。 </w:t>
            </w:r>
          </w:p>
        </w:tc>
      </w:tr>
      <w:tr w14:paraId="5F6B2C65">
        <w:tblPrEx>
          <w:tblCellMar>
            <w:top w:w="0" w:type="dxa"/>
            <w:left w:w="0" w:type="dxa"/>
            <w:bottom w:w="0" w:type="dxa"/>
            <w:right w:w="0" w:type="dxa"/>
          </w:tblCellMar>
        </w:tblPrEx>
        <w:trPr>
          <w:tblCellSpacing w:w="0" w:type="dxa"/>
        </w:trPr>
        <w:tc>
          <w:tcPr>
            <w:tcW w:w="0" w:type="auto"/>
            <w:vAlign w:val="center"/>
          </w:tcPr>
          <w:p w14:paraId="60865F3A">
            <w:r>
              <w:rPr>
                <w:rStyle w:val="7"/>
                <w:rFonts w:hint="eastAsia"/>
              </w:rPr>
              <w:t>注意事项：</w:t>
            </w:r>
            <w:r>
              <w:rPr>
                <w:rFonts w:hint="eastAsia"/>
              </w:rPr>
              <w:br w:type="textWrapping"/>
            </w:r>
            <w:r>
              <w:rPr>
                <w:rStyle w:val="8"/>
                <w:rFonts w:hint="eastAsia"/>
              </w:rPr>
              <w:t>1.对铁、铝等金属容器有轻微腐蚀性，应使用塑料等非金属容器贮存。 2.使用过的喷雾器具要反复清洗干净,以免喷桶内残留药液,在其它作物上使用而产生药害。 3.使用本品时应穿戴防护服、手套等，避免吸入药液。施药期间不可吃东西、饮水等。施药后应及时洗手、洗脸等。 4.施药后5天内不能放牧、割草、翻耕等。 5.清洗器具的废水，不能排入河流、池塘等水源。用过的容器应妥善处理，不可做他用，也不可随意丢弃。 6.避免孕妇及哺乳期妇女接触本品。</w:t>
            </w:r>
          </w:p>
        </w:tc>
      </w:tr>
      <w:tr w14:paraId="33B645F4">
        <w:tblPrEx>
          <w:tblCellMar>
            <w:top w:w="0" w:type="dxa"/>
            <w:left w:w="0" w:type="dxa"/>
            <w:bottom w:w="0" w:type="dxa"/>
            <w:right w:w="0" w:type="dxa"/>
          </w:tblCellMar>
        </w:tblPrEx>
        <w:trPr>
          <w:tblCellSpacing w:w="0" w:type="dxa"/>
        </w:trPr>
        <w:tc>
          <w:tcPr>
            <w:tcW w:w="0" w:type="auto"/>
            <w:vAlign w:val="center"/>
          </w:tcPr>
          <w:p w14:paraId="0E546C78">
            <w:r>
              <w:rPr>
                <w:rStyle w:val="7"/>
                <w:rFonts w:hint="eastAsia"/>
              </w:rPr>
              <w:t>中毒急救措施：</w:t>
            </w:r>
            <w:r>
              <w:rPr>
                <w:rFonts w:hint="eastAsia"/>
              </w:rPr>
              <w:br w:type="textWrapping"/>
            </w:r>
            <w:r>
              <w:rPr>
                <w:rStyle w:val="8"/>
                <w:rFonts w:hint="eastAsia"/>
              </w:rPr>
              <w:t>对皮肤、眼睛和上呼吸道有刺激作用。 溅入眼睛中，立即用大量清水冲洗至少15分钟，严重时，就医；皮肤接触时，用清水及肥皂洗干净；误服时，立即携此标签将病人送医院诊治。可用吐根糖浆诱吐，还可在吸用的活性炭中加入山梨醇，无特效解毒剂。</w:t>
            </w:r>
          </w:p>
        </w:tc>
      </w:tr>
      <w:tr w14:paraId="6E67CDAE">
        <w:tblPrEx>
          <w:tblCellMar>
            <w:top w:w="0" w:type="dxa"/>
            <w:left w:w="0" w:type="dxa"/>
            <w:bottom w:w="0" w:type="dxa"/>
            <w:right w:w="0" w:type="dxa"/>
          </w:tblCellMar>
        </w:tblPrEx>
        <w:trPr>
          <w:tblCellSpacing w:w="0" w:type="dxa"/>
        </w:trPr>
        <w:tc>
          <w:tcPr>
            <w:tcW w:w="0" w:type="auto"/>
            <w:vAlign w:val="center"/>
          </w:tcPr>
          <w:p w14:paraId="34DBED78">
            <w:r>
              <w:rPr>
                <w:rStyle w:val="7"/>
                <w:rFonts w:hint="eastAsia"/>
              </w:rPr>
              <w:t>储存和运输方法：</w:t>
            </w:r>
            <w:r>
              <w:rPr>
                <w:rFonts w:hint="eastAsia"/>
              </w:rPr>
              <w:br w:type="textWrapping"/>
            </w:r>
            <w:r>
              <w:rPr>
                <w:rStyle w:val="8"/>
                <w:rFonts w:hint="eastAsia"/>
              </w:rPr>
              <w:t xml:space="preserve">本品应贮存在干燥、阴凉、通风、防雨处，远离火源或热源。置于儿童触及不到之处，并加锁。勿与食品、饮料、饲料等其他商品同贮同运。 </w:t>
            </w:r>
          </w:p>
        </w:tc>
      </w:tr>
      <w:tr w14:paraId="522F1C72">
        <w:tblPrEx>
          <w:tblCellMar>
            <w:top w:w="0" w:type="dxa"/>
            <w:left w:w="0" w:type="dxa"/>
            <w:bottom w:w="0" w:type="dxa"/>
            <w:right w:w="0" w:type="dxa"/>
          </w:tblCellMar>
        </w:tblPrEx>
        <w:trPr>
          <w:tblCellSpacing w:w="0" w:type="dxa"/>
        </w:trPr>
        <w:tc>
          <w:tcPr>
            <w:tcW w:w="0" w:type="auto"/>
            <w:vAlign w:val="center"/>
          </w:tcPr>
          <w:p w14:paraId="428A506B">
            <w:r>
              <w:rPr>
                <w:rStyle w:val="7"/>
                <w:rFonts w:hint="eastAsia"/>
              </w:rPr>
              <w:t>质量保证期：</w:t>
            </w:r>
            <w:r>
              <w:rPr>
                <w:rStyle w:val="8"/>
                <w:rFonts w:hint="eastAsia"/>
              </w:rPr>
              <w:t>2年</w:t>
            </w:r>
          </w:p>
        </w:tc>
      </w:tr>
      <w:tr w14:paraId="10127E68">
        <w:tblPrEx>
          <w:tblCellMar>
            <w:top w:w="0" w:type="dxa"/>
            <w:left w:w="0" w:type="dxa"/>
            <w:bottom w:w="0" w:type="dxa"/>
            <w:right w:w="0" w:type="dxa"/>
          </w:tblCellMar>
        </w:tblPrEx>
        <w:trPr>
          <w:tblCellSpacing w:w="0" w:type="dxa"/>
        </w:trPr>
        <w:tc>
          <w:tcPr>
            <w:tcW w:w="0" w:type="auto"/>
            <w:vAlign w:val="center"/>
          </w:tcPr>
          <w:p w14:paraId="75395ECB">
            <w:r>
              <w:rPr>
                <w:rStyle w:val="7"/>
                <w:rFonts w:hint="eastAsia"/>
              </w:rPr>
              <w:t>备注：</w:t>
            </w:r>
          </w:p>
        </w:tc>
      </w:tr>
    </w:tbl>
    <w:p w14:paraId="6A8E6CC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D57CEA0">
        <w:tblPrEx>
          <w:tblCellMar>
            <w:top w:w="0" w:type="dxa"/>
            <w:left w:w="0" w:type="dxa"/>
            <w:bottom w:w="0" w:type="dxa"/>
            <w:right w:w="0" w:type="dxa"/>
          </w:tblCellMar>
        </w:tblPrEx>
        <w:trPr>
          <w:tblCellSpacing w:w="0" w:type="dxa"/>
        </w:trPr>
        <w:tc>
          <w:tcPr>
            <w:tcW w:w="0" w:type="auto"/>
            <w:vAlign w:val="center"/>
          </w:tcPr>
          <w:p w14:paraId="3AFEA434">
            <w:r>
              <w:rPr>
                <w:rStyle w:val="7"/>
                <w:rFonts w:hint="eastAsia"/>
              </w:rPr>
              <w:t>登记证号：</w:t>
            </w:r>
            <w:r>
              <w:rPr>
                <w:rFonts w:hint="eastAsia"/>
              </w:rPr>
              <w:t>PD20141055</w:t>
            </w:r>
          </w:p>
        </w:tc>
      </w:tr>
      <w:tr w14:paraId="21E7BD40">
        <w:tblPrEx>
          <w:tblCellMar>
            <w:top w:w="0" w:type="dxa"/>
            <w:left w:w="0" w:type="dxa"/>
            <w:bottom w:w="0" w:type="dxa"/>
            <w:right w:w="0" w:type="dxa"/>
          </w:tblCellMar>
        </w:tblPrEx>
        <w:trPr>
          <w:tblCellSpacing w:w="0" w:type="dxa"/>
        </w:trPr>
        <w:tc>
          <w:tcPr>
            <w:tcW w:w="0" w:type="auto"/>
            <w:vAlign w:val="center"/>
          </w:tcPr>
          <w:p w14:paraId="14D1E3AA">
            <w:r>
              <w:rPr>
                <w:rStyle w:val="7"/>
                <w:rFonts w:hint="eastAsia"/>
              </w:rPr>
              <w:t>登记证持有人：</w:t>
            </w:r>
            <w:r>
              <w:rPr>
                <w:rFonts w:hint="eastAsia"/>
              </w:rPr>
              <w:t>江苏瑞邦农化股份有限公司</w:t>
            </w:r>
          </w:p>
        </w:tc>
      </w:tr>
      <w:tr w14:paraId="75CA33F9">
        <w:tblPrEx>
          <w:tblCellMar>
            <w:top w:w="0" w:type="dxa"/>
            <w:left w:w="0" w:type="dxa"/>
            <w:bottom w:w="0" w:type="dxa"/>
            <w:right w:w="0" w:type="dxa"/>
          </w:tblCellMar>
        </w:tblPrEx>
        <w:trPr>
          <w:tblCellSpacing w:w="0" w:type="dxa"/>
        </w:trPr>
        <w:tc>
          <w:tcPr>
            <w:tcW w:w="0" w:type="auto"/>
            <w:vAlign w:val="center"/>
          </w:tcPr>
          <w:p w14:paraId="75234AD4">
            <w:r>
              <w:rPr>
                <w:rStyle w:val="7"/>
                <w:rFonts w:hint="eastAsia"/>
              </w:rPr>
              <w:t>农药名称：</w:t>
            </w:r>
            <w:r>
              <w:rPr>
                <w:rFonts w:hint="eastAsia"/>
              </w:rPr>
              <w:t>砜嘧磺隆</w:t>
            </w:r>
          </w:p>
        </w:tc>
      </w:tr>
      <w:tr w14:paraId="7F9314C7">
        <w:tblPrEx>
          <w:tblCellMar>
            <w:top w:w="0" w:type="dxa"/>
            <w:left w:w="0" w:type="dxa"/>
            <w:bottom w:w="0" w:type="dxa"/>
            <w:right w:w="0" w:type="dxa"/>
          </w:tblCellMar>
        </w:tblPrEx>
        <w:trPr>
          <w:tblCellSpacing w:w="0" w:type="dxa"/>
        </w:trPr>
        <w:tc>
          <w:tcPr>
            <w:tcW w:w="0" w:type="auto"/>
            <w:vAlign w:val="center"/>
          </w:tcPr>
          <w:p w14:paraId="0B2E2275">
            <w:r>
              <w:rPr>
                <w:rStyle w:val="7"/>
                <w:rFonts w:hint="eastAsia"/>
              </w:rPr>
              <w:t>剂型：</w:t>
            </w:r>
            <w:r>
              <w:rPr>
                <w:rFonts w:hint="eastAsia"/>
              </w:rPr>
              <w:t>水分散粒剂</w:t>
            </w:r>
          </w:p>
        </w:tc>
      </w:tr>
      <w:tr w14:paraId="54C717E5">
        <w:tblPrEx>
          <w:tblCellMar>
            <w:top w:w="0" w:type="dxa"/>
            <w:left w:w="0" w:type="dxa"/>
            <w:bottom w:w="0" w:type="dxa"/>
            <w:right w:w="0" w:type="dxa"/>
          </w:tblCellMar>
        </w:tblPrEx>
        <w:trPr>
          <w:tblCellSpacing w:w="0" w:type="dxa"/>
        </w:trPr>
        <w:tc>
          <w:tcPr>
            <w:tcW w:w="0" w:type="auto"/>
            <w:vAlign w:val="center"/>
          </w:tcPr>
          <w:p w14:paraId="03F327EC">
            <w:r>
              <w:rPr>
                <w:rStyle w:val="7"/>
                <w:rFonts w:hint="eastAsia"/>
              </w:rPr>
              <w:t>毒性及其标识：</w:t>
            </w:r>
            <w:r>
              <w:rPr>
                <w:rFonts w:hint="eastAsia"/>
              </w:rPr>
              <w:t xml:space="preserve"> </w:t>
            </w:r>
            <w:r>
              <w:drawing>
                <wp:inline distT="0" distB="0" distL="0" distR="0">
                  <wp:extent cx="476250" cy="323850"/>
                  <wp:effectExtent l="0" t="0" r="0" b="0"/>
                  <wp:docPr id="82" name="图片 8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CE66517">
        <w:tblPrEx>
          <w:tblCellMar>
            <w:top w:w="0" w:type="dxa"/>
            <w:left w:w="0" w:type="dxa"/>
            <w:bottom w:w="0" w:type="dxa"/>
            <w:right w:w="0" w:type="dxa"/>
          </w:tblCellMar>
        </w:tblPrEx>
        <w:trPr>
          <w:tblCellSpacing w:w="0" w:type="dxa"/>
        </w:trPr>
        <w:tc>
          <w:tcPr>
            <w:tcW w:w="0" w:type="auto"/>
            <w:vAlign w:val="center"/>
          </w:tcPr>
          <w:p w14:paraId="0CAFE393">
            <w:r>
              <w:rPr>
                <w:rStyle w:val="7"/>
                <w:rFonts w:hint="eastAsia"/>
              </w:rPr>
              <w:t>总有效成分含量：</w:t>
            </w:r>
            <w:r>
              <w:rPr>
                <w:rFonts w:hint="eastAsia"/>
              </w:rPr>
              <w:t>25%</w:t>
            </w:r>
          </w:p>
        </w:tc>
      </w:tr>
      <w:tr w14:paraId="29DF495D">
        <w:tblPrEx>
          <w:tblCellMar>
            <w:top w:w="0" w:type="dxa"/>
            <w:left w:w="0" w:type="dxa"/>
            <w:bottom w:w="0" w:type="dxa"/>
            <w:right w:w="0" w:type="dxa"/>
          </w:tblCellMar>
        </w:tblPrEx>
        <w:trPr>
          <w:tblCellSpacing w:w="0" w:type="dxa"/>
        </w:trPr>
        <w:tc>
          <w:tcPr>
            <w:tcW w:w="0" w:type="auto"/>
            <w:vAlign w:val="center"/>
          </w:tcPr>
          <w:p w14:paraId="0ED3CB06">
            <w:r>
              <w:rPr>
                <w:rFonts w:hint="eastAsia"/>
              </w:rPr>
              <w:t xml:space="preserve">有效成分及其含量： </w:t>
            </w:r>
          </w:p>
          <w:p w14:paraId="33A456C3">
            <w:r>
              <w:rPr>
                <w:rFonts w:hint="eastAsia"/>
              </w:rPr>
              <w:t xml:space="preserve">    砜嘧磺隆25%    </w:t>
            </w:r>
          </w:p>
        </w:tc>
      </w:tr>
      <w:tr w14:paraId="3D513F21">
        <w:tblPrEx>
          <w:tblCellMar>
            <w:top w:w="0" w:type="dxa"/>
            <w:left w:w="0" w:type="dxa"/>
            <w:bottom w:w="0" w:type="dxa"/>
            <w:right w:w="0" w:type="dxa"/>
          </w:tblCellMar>
        </w:tblPrEx>
        <w:trPr>
          <w:tblCellSpacing w:w="0" w:type="dxa"/>
        </w:trPr>
        <w:tc>
          <w:tcPr>
            <w:tcW w:w="0" w:type="auto"/>
            <w:vAlign w:val="center"/>
          </w:tcPr>
          <w:p w14:paraId="783A6BB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0B850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DACE6C5">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1C9CF25">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7144D67">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D909258">
                  <w:r>
                    <w:rPr>
                      <w:rStyle w:val="8"/>
                      <w:rFonts w:hint="eastAsia"/>
                    </w:rPr>
                    <w:t>施用方式</w:t>
                  </w:r>
                </w:p>
              </w:tc>
            </w:tr>
            <w:tr w14:paraId="15D97D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48F7010">
                  <w:r>
                    <w:rPr>
                      <w:rStyle w:val="8"/>
                      <w:rFonts w:hint="eastAsia"/>
                    </w:rPr>
                    <w:t>烟草田</w:t>
                  </w:r>
                </w:p>
              </w:tc>
              <w:tc>
                <w:tcPr>
                  <w:tcW w:w="0" w:type="auto"/>
                  <w:tcBorders>
                    <w:top w:val="outset" w:color="auto" w:sz="6" w:space="0"/>
                    <w:left w:val="outset" w:color="auto" w:sz="6" w:space="0"/>
                    <w:bottom w:val="outset" w:color="auto" w:sz="6" w:space="0"/>
                    <w:right w:val="outset" w:color="auto" w:sz="6" w:space="0"/>
                  </w:tcBorders>
                  <w:vAlign w:val="center"/>
                </w:tcPr>
                <w:p w14:paraId="0A5D3BE7">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44D18629">
                  <w:r>
                    <w:rPr>
                      <w:rStyle w:val="8"/>
                      <w:rFonts w:hint="eastAsia"/>
                    </w:rPr>
                    <w:t>5-6克/亩</w:t>
                  </w:r>
                </w:p>
              </w:tc>
              <w:tc>
                <w:tcPr>
                  <w:tcW w:w="0" w:type="auto"/>
                  <w:tcBorders>
                    <w:top w:val="outset" w:color="auto" w:sz="6" w:space="0"/>
                    <w:left w:val="outset" w:color="auto" w:sz="6" w:space="0"/>
                    <w:bottom w:val="outset" w:color="auto" w:sz="6" w:space="0"/>
                    <w:right w:val="outset" w:color="auto" w:sz="6" w:space="0"/>
                  </w:tcBorders>
                  <w:vAlign w:val="center"/>
                </w:tcPr>
                <w:p w14:paraId="7D8E03BE">
                  <w:r>
                    <w:rPr>
                      <w:rStyle w:val="8"/>
                      <w:rFonts w:hint="eastAsia"/>
                    </w:rPr>
                    <w:t>定向茎叶喷雾</w:t>
                  </w:r>
                </w:p>
              </w:tc>
            </w:tr>
            <w:tr w14:paraId="53F36F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DBD8853">
                  <w:r>
                    <w:rPr>
                      <w:rStyle w:val="8"/>
                      <w:rFonts w:hint="eastAsia"/>
                    </w:rPr>
                    <w:t>玉米田</w:t>
                  </w:r>
                </w:p>
              </w:tc>
              <w:tc>
                <w:tcPr>
                  <w:tcW w:w="0" w:type="auto"/>
                  <w:tcBorders>
                    <w:top w:val="outset" w:color="auto" w:sz="6" w:space="0"/>
                    <w:left w:val="outset" w:color="auto" w:sz="6" w:space="0"/>
                    <w:bottom w:val="outset" w:color="auto" w:sz="6" w:space="0"/>
                    <w:right w:val="outset" w:color="auto" w:sz="6" w:space="0"/>
                  </w:tcBorders>
                  <w:vAlign w:val="center"/>
                </w:tcPr>
                <w:p w14:paraId="4CADE7DA">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7CABA18E">
                  <w:r>
                    <w:rPr>
                      <w:rStyle w:val="8"/>
                      <w:rFonts w:hint="eastAsia"/>
                    </w:rPr>
                    <w:t>5-6克/亩</w:t>
                  </w:r>
                </w:p>
              </w:tc>
              <w:tc>
                <w:tcPr>
                  <w:tcW w:w="0" w:type="auto"/>
                  <w:tcBorders>
                    <w:top w:val="outset" w:color="auto" w:sz="6" w:space="0"/>
                    <w:left w:val="outset" w:color="auto" w:sz="6" w:space="0"/>
                    <w:bottom w:val="outset" w:color="auto" w:sz="6" w:space="0"/>
                    <w:right w:val="outset" w:color="auto" w:sz="6" w:space="0"/>
                  </w:tcBorders>
                  <w:vAlign w:val="center"/>
                </w:tcPr>
                <w:p w14:paraId="37021233">
                  <w:r>
                    <w:rPr>
                      <w:rStyle w:val="8"/>
                      <w:rFonts w:hint="eastAsia"/>
                    </w:rPr>
                    <w:t>定向茎叶喷雾</w:t>
                  </w:r>
                </w:p>
              </w:tc>
            </w:tr>
          </w:tbl>
          <w:p w14:paraId="7CEDECA2"/>
        </w:tc>
      </w:tr>
      <w:tr w14:paraId="74F12799">
        <w:tblPrEx>
          <w:tblCellMar>
            <w:top w:w="0" w:type="dxa"/>
            <w:left w:w="0" w:type="dxa"/>
            <w:bottom w:w="0" w:type="dxa"/>
            <w:right w:w="0" w:type="dxa"/>
          </w:tblCellMar>
        </w:tblPrEx>
        <w:trPr>
          <w:tblCellSpacing w:w="0" w:type="dxa"/>
        </w:trPr>
        <w:tc>
          <w:tcPr>
            <w:tcW w:w="0" w:type="auto"/>
            <w:vAlign w:val="center"/>
          </w:tcPr>
          <w:p w14:paraId="3E922E81">
            <w:r>
              <w:rPr>
                <w:rStyle w:val="7"/>
                <w:rFonts w:hint="eastAsia"/>
              </w:rPr>
              <w:t>使用技术要求:</w:t>
            </w:r>
            <w:r>
              <w:rPr>
                <w:rFonts w:hint="eastAsia"/>
              </w:rPr>
              <w:br w:type="textWrapping"/>
            </w:r>
            <w:r>
              <w:rPr>
                <w:rStyle w:val="8"/>
                <w:rFonts w:hint="eastAsia"/>
              </w:rPr>
              <w:t>1、在杂草2－4叶期施药效果最好。兑水量每亩30公斤或以上，按喷液量的0.2%在药液中加入洗衣粉60克/亩。配药时，先将本品用清水在小杯内充分溶解后，再倒入已盛水半满的喷雾器药桶中，加足水，充分搅拌，再加入洗衣粉液，搅拌均匀即可。在喷药时，应控制喷头高度，使药液正好覆盖在作物行间，沿行间均匀喷施，切忌重喷或漏喷。 2、每季作物最多施用一次，在上述推荐剂量下，对后茬作物安全。</w:t>
            </w:r>
          </w:p>
        </w:tc>
      </w:tr>
      <w:tr w14:paraId="089A5142">
        <w:tblPrEx>
          <w:tblCellMar>
            <w:top w:w="0" w:type="dxa"/>
            <w:left w:w="0" w:type="dxa"/>
            <w:bottom w:w="0" w:type="dxa"/>
            <w:right w:w="0" w:type="dxa"/>
          </w:tblCellMar>
        </w:tblPrEx>
        <w:trPr>
          <w:tblCellSpacing w:w="0" w:type="dxa"/>
        </w:trPr>
        <w:tc>
          <w:tcPr>
            <w:tcW w:w="0" w:type="auto"/>
            <w:vAlign w:val="center"/>
          </w:tcPr>
          <w:p w14:paraId="481F88C6">
            <w:r>
              <w:rPr>
                <w:rStyle w:val="7"/>
                <w:rFonts w:hint="eastAsia"/>
              </w:rPr>
              <w:t>产品性能:</w:t>
            </w:r>
            <w:r>
              <w:rPr>
                <w:rFonts w:hint="eastAsia"/>
              </w:rPr>
              <w:br w:type="textWrapping"/>
            </w:r>
            <w:r>
              <w:rPr>
                <w:rStyle w:val="8"/>
                <w:rFonts w:hint="eastAsia"/>
              </w:rPr>
              <w:t>主要用于防除烟草、玉米田一年生禾本科及阔叶杂草，如：自生麦苗、马唐、稗草、狗尾草、野燕麦、野高梁、蓼、鸭跖草、荠菜、马齿苋、反枝苋、野油菜、莎草等。</w:t>
            </w:r>
          </w:p>
        </w:tc>
      </w:tr>
      <w:tr w14:paraId="1B32D9AF">
        <w:tblPrEx>
          <w:tblCellMar>
            <w:top w:w="0" w:type="dxa"/>
            <w:left w:w="0" w:type="dxa"/>
            <w:bottom w:w="0" w:type="dxa"/>
            <w:right w:w="0" w:type="dxa"/>
          </w:tblCellMar>
        </w:tblPrEx>
        <w:trPr>
          <w:tblCellSpacing w:w="0" w:type="dxa"/>
        </w:trPr>
        <w:tc>
          <w:tcPr>
            <w:tcW w:w="0" w:type="auto"/>
            <w:vAlign w:val="center"/>
          </w:tcPr>
          <w:p w14:paraId="065C2E09">
            <w:r>
              <w:rPr>
                <w:rStyle w:val="7"/>
                <w:rFonts w:hint="eastAsia"/>
              </w:rPr>
              <w:t>注意事项：</w:t>
            </w:r>
            <w:r>
              <w:rPr>
                <w:rFonts w:hint="eastAsia"/>
              </w:rPr>
              <w:br w:type="textWrapping"/>
            </w:r>
            <w:r>
              <w:rPr>
                <w:rStyle w:val="8"/>
                <w:rFonts w:hint="eastAsia"/>
              </w:rPr>
              <w:t>1、严禁使用弥雾机施药。 2、严禁将药液直接喷到烟叶上及玉米的喇叭口内。使用本品前后七天内，禁止使用有机磷杀虫剂，避免产生药害。 3、甜玉米、爆玉米、粘玉米及制种玉米田不宜使用。切记，因本品对个别玉米品种敏感，必须在技术人员指导下方在玉米田应用砜嘧磺隆。 4、施药时穿长衣长裤、戴手套、眼镜等；此时不能吃东西、饮水、吸烟等；施药后洗干净手脸。使用后的空袋不可随意丢弃，也不可作它用。 5、避免孕妇及哺乳期的妇女接触。 6、清洗器具的废水不能排入河流、池塘等水源，更不可在河塘等水域清洗施药器具。使用前仔细阅读产品标签。</w:t>
            </w:r>
          </w:p>
        </w:tc>
      </w:tr>
      <w:tr w14:paraId="6EF91C7A">
        <w:tblPrEx>
          <w:tblCellMar>
            <w:top w:w="0" w:type="dxa"/>
            <w:left w:w="0" w:type="dxa"/>
            <w:bottom w:w="0" w:type="dxa"/>
            <w:right w:w="0" w:type="dxa"/>
          </w:tblCellMar>
        </w:tblPrEx>
        <w:trPr>
          <w:tblCellSpacing w:w="0" w:type="dxa"/>
        </w:trPr>
        <w:tc>
          <w:tcPr>
            <w:tcW w:w="0" w:type="auto"/>
            <w:vAlign w:val="center"/>
          </w:tcPr>
          <w:p w14:paraId="54621357">
            <w:r>
              <w:rPr>
                <w:rStyle w:val="7"/>
                <w:rFonts w:hint="eastAsia"/>
              </w:rPr>
              <w:t>中毒急救措施：</w:t>
            </w:r>
            <w:r>
              <w:rPr>
                <w:rFonts w:hint="eastAsia"/>
              </w:rPr>
              <w:br w:type="textWrapping"/>
            </w:r>
            <w:r>
              <w:rPr>
                <w:rStyle w:val="8"/>
                <w:rFonts w:hint="eastAsia"/>
              </w:rPr>
              <w:t>1、眼睛、皮肤溅入药液时，应立即用温清水冲洗至少15分钟。 2、不慎吸入，应将病人移至空气流通处。本品无解毒剂，误服应及时送医，对症治疗。</w:t>
            </w:r>
          </w:p>
        </w:tc>
      </w:tr>
      <w:tr w14:paraId="57220A6E">
        <w:tblPrEx>
          <w:tblCellMar>
            <w:top w:w="0" w:type="dxa"/>
            <w:left w:w="0" w:type="dxa"/>
            <w:bottom w:w="0" w:type="dxa"/>
            <w:right w:w="0" w:type="dxa"/>
          </w:tblCellMar>
        </w:tblPrEx>
        <w:trPr>
          <w:tblCellSpacing w:w="0" w:type="dxa"/>
        </w:trPr>
        <w:tc>
          <w:tcPr>
            <w:tcW w:w="0" w:type="auto"/>
            <w:vAlign w:val="center"/>
          </w:tcPr>
          <w:p w14:paraId="00FE27F0">
            <w:r>
              <w:rPr>
                <w:rStyle w:val="7"/>
                <w:rFonts w:hint="eastAsia"/>
              </w:rPr>
              <w:t>储存和运输方法：</w:t>
            </w:r>
            <w:r>
              <w:rPr>
                <w:rFonts w:hint="eastAsia"/>
              </w:rPr>
              <w:br w:type="textWrapping"/>
            </w:r>
            <w:r>
              <w:rPr>
                <w:rStyle w:val="8"/>
                <w:rFonts w:hint="eastAsia"/>
              </w:rPr>
              <w:t>本品应贮存于通风、干燥、阴凉、防雨处，远离火源和热源，存放于儿童及无关人员接触不到的地方并加锁。不得与食品、饮料、粮食、饲料等混合储存。运输时专人专车，确保不泄漏、不损坏、不倒塌，运输中防曝晒、雨淋、防高温，公路运输时按规定的路线行驶。</w:t>
            </w:r>
          </w:p>
        </w:tc>
      </w:tr>
      <w:tr w14:paraId="27C13BE2">
        <w:tblPrEx>
          <w:tblCellMar>
            <w:top w:w="0" w:type="dxa"/>
            <w:left w:w="0" w:type="dxa"/>
            <w:bottom w:w="0" w:type="dxa"/>
            <w:right w:w="0" w:type="dxa"/>
          </w:tblCellMar>
        </w:tblPrEx>
        <w:trPr>
          <w:tblCellSpacing w:w="0" w:type="dxa"/>
        </w:trPr>
        <w:tc>
          <w:tcPr>
            <w:tcW w:w="0" w:type="auto"/>
            <w:vAlign w:val="center"/>
          </w:tcPr>
          <w:p w14:paraId="4FCEEE02">
            <w:r>
              <w:rPr>
                <w:rStyle w:val="7"/>
                <w:rFonts w:hint="eastAsia"/>
              </w:rPr>
              <w:t>质量保证期：</w:t>
            </w:r>
            <w:r>
              <w:rPr>
                <w:rStyle w:val="8"/>
                <w:rFonts w:hint="eastAsia"/>
              </w:rPr>
              <w:t>2年</w:t>
            </w:r>
          </w:p>
        </w:tc>
      </w:tr>
      <w:tr w14:paraId="5F6FA750">
        <w:tblPrEx>
          <w:tblCellMar>
            <w:top w:w="0" w:type="dxa"/>
            <w:left w:w="0" w:type="dxa"/>
            <w:bottom w:w="0" w:type="dxa"/>
            <w:right w:w="0" w:type="dxa"/>
          </w:tblCellMar>
        </w:tblPrEx>
        <w:trPr>
          <w:tblCellSpacing w:w="0" w:type="dxa"/>
        </w:trPr>
        <w:tc>
          <w:tcPr>
            <w:tcW w:w="0" w:type="auto"/>
            <w:vAlign w:val="center"/>
          </w:tcPr>
          <w:p w14:paraId="62ADE9DE">
            <w:r>
              <w:rPr>
                <w:rStyle w:val="7"/>
                <w:rFonts w:hint="eastAsia"/>
              </w:rPr>
              <w:t>备注：</w:t>
            </w:r>
          </w:p>
        </w:tc>
      </w:tr>
    </w:tbl>
    <w:p w14:paraId="357AA887"/>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CABF522">
        <w:tblPrEx>
          <w:tblCellMar>
            <w:top w:w="0" w:type="dxa"/>
            <w:left w:w="0" w:type="dxa"/>
            <w:bottom w:w="0" w:type="dxa"/>
            <w:right w:w="0" w:type="dxa"/>
          </w:tblCellMar>
        </w:tblPrEx>
        <w:trPr>
          <w:tblCellSpacing w:w="0" w:type="dxa"/>
        </w:trPr>
        <w:tc>
          <w:tcPr>
            <w:tcW w:w="0" w:type="auto"/>
            <w:vAlign w:val="center"/>
          </w:tcPr>
          <w:p w14:paraId="61C2129B">
            <w:r>
              <w:rPr>
                <w:rStyle w:val="7"/>
                <w:rFonts w:hint="eastAsia"/>
              </w:rPr>
              <w:t>登记证号：</w:t>
            </w:r>
            <w:r>
              <w:rPr>
                <w:rFonts w:hint="eastAsia"/>
              </w:rPr>
              <w:t>PD20092245</w:t>
            </w:r>
          </w:p>
        </w:tc>
      </w:tr>
      <w:tr w14:paraId="039247D2">
        <w:tblPrEx>
          <w:tblCellMar>
            <w:top w:w="0" w:type="dxa"/>
            <w:left w:w="0" w:type="dxa"/>
            <w:bottom w:w="0" w:type="dxa"/>
            <w:right w:w="0" w:type="dxa"/>
          </w:tblCellMar>
        </w:tblPrEx>
        <w:trPr>
          <w:tblCellSpacing w:w="0" w:type="dxa"/>
        </w:trPr>
        <w:tc>
          <w:tcPr>
            <w:tcW w:w="0" w:type="auto"/>
            <w:vAlign w:val="center"/>
          </w:tcPr>
          <w:p w14:paraId="42EBEF16">
            <w:r>
              <w:rPr>
                <w:rStyle w:val="7"/>
                <w:rFonts w:hint="eastAsia"/>
              </w:rPr>
              <w:t>登记证持有人：</w:t>
            </w:r>
            <w:r>
              <w:rPr>
                <w:rFonts w:hint="eastAsia"/>
              </w:rPr>
              <w:t>河南蕴农植保科技有限公司</w:t>
            </w:r>
          </w:p>
        </w:tc>
      </w:tr>
      <w:tr w14:paraId="75CAC42E">
        <w:tblPrEx>
          <w:tblCellMar>
            <w:top w:w="0" w:type="dxa"/>
            <w:left w:w="0" w:type="dxa"/>
            <w:bottom w:w="0" w:type="dxa"/>
            <w:right w:w="0" w:type="dxa"/>
          </w:tblCellMar>
        </w:tblPrEx>
        <w:trPr>
          <w:tblCellSpacing w:w="0" w:type="dxa"/>
        </w:trPr>
        <w:tc>
          <w:tcPr>
            <w:tcW w:w="0" w:type="auto"/>
            <w:vAlign w:val="center"/>
          </w:tcPr>
          <w:p w14:paraId="61576837">
            <w:r>
              <w:rPr>
                <w:rStyle w:val="7"/>
                <w:rFonts w:hint="eastAsia"/>
              </w:rPr>
              <w:t>农药名称：</w:t>
            </w:r>
            <w:r>
              <w:rPr>
                <w:rFonts w:hint="eastAsia"/>
              </w:rPr>
              <w:t>辛硫·灭多威</w:t>
            </w:r>
          </w:p>
        </w:tc>
      </w:tr>
      <w:tr w14:paraId="15093A71">
        <w:tblPrEx>
          <w:tblCellMar>
            <w:top w:w="0" w:type="dxa"/>
            <w:left w:w="0" w:type="dxa"/>
            <w:bottom w:w="0" w:type="dxa"/>
            <w:right w:w="0" w:type="dxa"/>
          </w:tblCellMar>
        </w:tblPrEx>
        <w:trPr>
          <w:tblCellSpacing w:w="0" w:type="dxa"/>
        </w:trPr>
        <w:tc>
          <w:tcPr>
            <w:tcW w:w="0" w:type="auto"/>
            <w:vAlign w:val="center"/>
          </w:tcPr>
          <w:p w14:paraId="38497F5B">
            <w:r>
              <w:rPr>
                <w:rStyle w:val="7"/>
                <w:rFonts w:hint="eastAsia"/>
              </w:rPr>
              <w:t>剂型：</w:t>
            </w:r>
            <w:r>
              <w:rPr>
                <w:rFonts w:hint="eastAsia"/>
              </w:rPr>
              <w:t>乳油</w:t>
            </w:r>
          </w:p>
        </w:tc>
      </w:tr>
      <w:tr w14:paraId="561A68A0">
        <w:tblPrEx>
          <w:tblCellMar>
            <w:top w:w="0" w:type="dxa"/>
            <w:left w:w="0" w:type="dxa"/>
            <w:bottom w:w="0" w:type="dxa"/>
            <w:right w:w="0" w:type="dxa"/>
          </w:tblCellMar>
        </w:tblPrEx>
        <w:trPr>
          <w:tblCellSpacing w:w="0" w:type="dxa"/>
        </w:trPr>
        <w:tc>
          <w:tcPr>
            <w:tcW w:w="0" w:type="auto"/>
            <w:vAlign w:val="center"/>
          </w:tcPr>
          <w:p w14:paraId="4380DAED">
            <w:r>
              <w:rPr>
                <w:rStyle w:val="7"/>
                <w:rFonts w:hint="eastAsia"/>
              </w:rPr>
              <w:t>毒性及其标识：</w:t>
            </w:r>
            <w:r>
              <w:rPr>
                <w:rFonts w:hint="eastAsia"/>
              </w:rPr>
              <w:t xml:space="preserve"> </w:t>
            </w:r>
            <w:r>
              <w:drawing>
                <wp:inline distT="0" distB="0" distL="0" distR="0">
                  <wp:extent cx="476250" cy="447675"/>
                  <wp:effectExtent l="0" t="0" r="0" b="9525"/>
                  <wp:docPr id="83" name="图片 83" descr="http://172.16.1.30:8080/static/images/queryimg/dx/d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descr="http://172.16.1.30:8080/static/images/queryimg/dx/dx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76250" cy="447675"/>
                          </a:xfrm>
                          <a:prstGeom prst="rect">
                            <a:avLst/>
                          </a:prstGeom>
                          <a:noFill/>
                          <a:ln>
                            <a:noFill/>
                          </a:ln>
                        </pic:spPr>
                      </pic:pic>
                    </a:graphicData>
                  </a:graphic>
                </wp:inline>
              </w:drawing>
            </w:r>
            <w:r>
              <w:rPr>
                <w:rFonts w:hint="eastAsia"/>
              </w:rPr>
              <w:t xml:space="preserve">高毒 </w:t>
            </w:r>
          </w:p>
        </w:tc>
      </w:tr>
      <w:tr w14:paraId="4758D365">
        <w:tblPrEx>
          <w:tblCellMar>
            <w:top w:w="0" w:type="dxa"/>
            <w:left w:w="0" w:type="dxa"/>
            <w:bottom w:w="0" w:type="dxa"/>
            <w:right w:w="0" w:type="dxa"/>
          </w:tblCellMar>
        </w:tblPrEx>
        <w:trPr>
          <w:tblCellSpacing w:w="0" w:type="dxa"/>
        </w:trPr>
        <w:tc>
          <w:tcPr>
            <w:tcW w:w="0" w:type="auto"/>
            <w:vAlign w:val="center"/>
          </w:tcPr>
          <w:p w14:paraId="3A1691E3">
            <w:r>
              <w:rPr>
                <w:rStyle w:val="7"/>
                <w:rFonts w:hint="eastAsia"/>
              </w:rPr>
              <w:t>总有效成分含量：</w:t>
            </w:r>
            <w:r>
              <w:rPr>
                <w:rFonts w:hint="eastAsia"/>
              </w:rPr>
              <w:t>18%</w:t>
            </w:r>
          </w:p>
        </w:tc>
      </w:tr>
      <w:tr w14:paraId="498818DB">
        <w:tblPrEx>
          <w:tblCellMar>
            <w:top w:w="0" w:type="dxa"/>
            <w:left w:w="0" w:type="dxa"/>
            <w:bottom w:w="0" w:type="dxa"/>
            <w:right w:w="0" w:type="dxa"/>
          </w:tblCellMar>
        </w:tblPrEx>
        <w:trPr>
          <w:tblCellSpacing w:w="0" w:type="dxa"/>
        </w:trPr>
        <w:tc>
          <w:tcPr>
            <w:tcW w:w="0" w:type="auto"/>
            <w:vAlign w:val="center"/>
          </w:tcPr>
          <w:p w14:paraId="52EBD1CE">
            <w:r>
              <w:rPr>
                <w:rFonts w:hint="eastAsia"/>
              </w:rPr>
              <w:t xml:space="preserve">有效成分及其含量： </w:t>
            </w:r>
          </w:p>
          <w:p w14:paraId="00F0B44A">
            <w:r>
              <w:rPr>
                <w:rFonts w:hint="eastAsia"/>
              </w:rPr>
              <w:t xml:space="preserve">    灭多威5%    辛硫磷13%    </w:t>
            </w:r>
          </w:p>
        </w:tc>
      </w:tr>
      <w:tr w14:paraId="7A25F72C">
        <w:tblPrEx>
          <w:tblCellMar>
            <w:top w:w="0" w:type="dxa"/>
            <w:left w:w="0" w:type="dxa"/>
            <w:bottom w:w="0" w:type="dxa"/>
            <w:right w:w="0" w:type="dxa"/>
          </w:tblCellMar>
        </w:tblPrEx>
        <w:trPr>
          <w:tblCellSpacing w:w="0" w:type="dxa"/>
        </w:trPr>
        <w:tc>
          <w:tcPr>
            <w:tcW w:w="0" w:type="auto"/>
            <w:vAlign w:val="center"/>
          </w:tcPr>
          <w:p w14:paraId="0DAE40B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4CB8E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2968F1E">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9A8C14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6AC76D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B2E135A">
                  <w:r>
                    <w:rPr>
                      <w:rStyle w:val="8"/>
                      <w:rFonts w:hint="eastAsia"/>
                    </w:rPr>
                    <w:t>施用方式</w:t>
                  </w:r>
                </w:p>
              </w:tc>
            </w:tr>
            <w:tr w14:paraId="0D081F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B6FB107">
                  <w:r>
                    <w:rPr>
                      <w:rStyle w:val="8"/>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5E059424">
                  <w:r>
                    <w:rPr>
                      <w:rStyle w:val="8"/>
                      <w:rFonts w:hint="eastAsia"/>
                    </w:rPr>
                    <w:t>棉铃虫</w:t>
                  </w:r>
                </w:p>
              </w:tc>
              <w:tc>
                <w:tcPr>
                  <w:tcW w:w="0" w:type="auto"/>
                  <w:tcBorders>
                    <w:top w:val="outset" w:color="auto" w:sz="6" w:space="0"/>
                    <w:left w:val="outset" w:color="auto" w:sz="6" w:space="0"/>
                    <w:bottom w:val="outset" w:color="auto" w:sz="6" w:space="0"/>
                    <w:right w:val="outset" w:color="auto" w:sz="6" w:space="0"/>
                  </w:tcBorders>
                  <w:vAlign w:val="center"/>
                </w:tcPr>
                <w:p w14:paraId="5806A29D">
                  <w:r>
                    <w:rPr>
                      <w:rStyle w:val="8"/>
                      <w:rFonts w:hint="eastAsia"/>
                    </w:rPr>
                    <w:t>50-100克/亩</w:t>
                  </w:r>
                </w:p>
              </w:tc>
              <w:tc>
                <w:tcPr>
                  <w:tcW w:w="0" w:type="auto"/>
                  <w:tcBorders>
                    <w:top w:val="outset" w:color="auto" w:sz="6" w:space="0"/>
                    <w:left w:val="outset" w:color="auto" w:sz="6" w:space="0"/>
                    <w:bottom w:val="outset" w:color="auto" w:sz="6" w:space="0"/>
                    <w:right w:val="outset" w:color="auto" w:sz="6" w:space="0"/>
                  </w:tcBorders>
                  <w:vAlign w:val="center"/>
                </w:tcPr>
                <w:p w14:paraId="0879B8A9">
                  <w:r>
                    <w:rPr>
                      <w:rStyle w:val="8"/>
                      <w:rFonts w:hint="eastAsia"/>
                    </w:rPr>
                    <w:t>喷雾</w:t>
                  </w:r>
                </w:p>
              </w:tc>
            </w:tr>
            <w:tr w14:paraId="074759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B74BA32">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285E470D">
                  <w:r>
                    <w:rPr>
                      <w:rStyle w:val="8"/>
                      <w:rFonts w:hint="eastAsia"/>
                    </w:rPr>
                    <w:t>稻纵卷叶螟</w:t>
                  </w:r>
                </w:p>
              </w:tc>
              <w:tc>
                <w:tcPr>
                  <w:tcW w:w="0" w:type="auto"/>
                  <w:tcBorders>
                    <w:top w:val="outset" w:color="auto" w:sz="6" w:space="0"/>
                    <w:left w:val="outset" w:color="auto" w:sz="6" w:space="0"/>
                    <w:bottom w:val="outset" w:color="auto" w:sz="6" w:space="0"/>
                    <w:right w:val="outset" w:color="auto" w:sz="6" w:space="0"/>
                  </w:tcBorders>
                  <w:vAlign w:val="center"/>
                </w:tcPr>
                <w:p w14:paraId="72DE091F">
                  <w:r>
                    <w:rPr>
                      <w:rStyle w:val="8"/>
                      <w:rFonts w:hint="eastAsia"/>
                    </w:rPr>
                    <w:t>100-125克/亩</w:t>
                  </w:r>
                </w:p>
              </w:tc>
              <w:tc>
                <w:tcPr>
                  <w:tcW w:w="0" w:type="auto"/>
                  <w:tcBorders>
                    <w:top w:val="outset" w:color="auto" w:sz="6" w:space="0"/>
                    <w:left w:val="outset" w:color="auto" w:sz="6" w:space="0"/>
                    <w:bottom w:val="outset" w:color="auto" w:sz="6" w:space="0"/>
                    <w:right w:val="outset" w:color="auto" w:sz="6" w:space="0"/>
                  </w:tcBorders>
                  <w:vAlign w:val="center"/>
                </w:tcPr>
                <w:p w14:paraId="3A697164">
                  <w:r>
                    <w:rPr>
                      <w:rStyle w:val="8"/>
                      <w:rFonts w:hint="eastAsia"/>
                    </w:rPr>
                    <w:t>喷雾</w:t>
                  </w:r>
                </w:p>
              </w:tc>
            </w:tr>
          </w:tbl>
          <w:p w14:paraId="3C13A6D4"/>
        </w:tc>
      </w:tr>
      <w:tr w14:paraId="167E7F5E">
        <w:tblPrEx>
          <w:tblCellMar>
            <w:top w:w="0" w:type="dxa"/>
            <w:left w:w="0" w:type="dxa"/>
            <w:bottom w:w="0" w:type="dxa"/>
            <w:right w:w="0" w:type="dxa"/>
          </w:tblCellMar>
        </w:tblPrEx>
        <w:trPr>
          <w:tblCellSpacing w:w="0" w:type="dxa"/>
        </w:trPr>
        <w:tc>
          <w:tcPr>
            <w:tcW w:w="0" w:type="auto"/>
            <w:vAlign w:val="center"/>
          </w:tcPr>
          <w:p w14:paraId="1315DA74">
            <w:r>
              <w:rPr>
                <w:rStyle w:val="7"/>
                <w:rFonts w:hint="eastAsia"/>
              </w:rPr>
              <w:t>使用技术要求:</w:t>
            </w:r>
            <w:r>
              <w:rPr>
                <w:rFonts w:hint="eastAsia"/>
              </w:rPr>
              <w:br w:type="textWrapping"/>
            </w:r>
            <w:r>
              <w:rPr>
                <w:rStyle w:val="8"/>
                <w:rFonts w:hint="eastAsia"/>
              </w:rPr>
              <w:t>使用技术要求：1.本品防治棉铃虫应在其卵孵盛期至低龄幼虫钻蛀前期施药。2.稻田施药后田间应保水2-3天。3.大风天或预计1小时内降雨，请勿施药。4.本品在水稻上使用的安全间隔期21天，每个作物周期最多使用3次。5.本品在棉花上使用的安全间隔期28天，每个作物周期最多使用3次。6.施药后应设立警示标志，人畜在施药24小时后方可进入施药地点。</w:t>
            </w:r>
          </w:p>
        </w:tc>
      </w:tr>
      <w:tr w14:paraId="19E081AB">
        <w:tblPrEx>
          <w:tblCellMar>
            <w:top w:w="0" w:type="dxa"/>
            <w:left w:w="0" w:type="dxa"/>
            <w:bottom w:w="0" w:type="dxa"/>
            <w:right w:w="0" w:type="dxa"/>
          </w:tblCellMar>
        </w:tblPrEx>
        <w:trPr>
          <w:tblCellSpacing w:w="0" w:type="dxa"/>
        </w:trPr>
        <w:tc>
          <w:tcPr>
            <w:tcW w:w="0" w:type="auto"/>
            <w:vAlign w:val="center"/>
          </w:tcPr>
          <w:p w14:paraId="20B5A4C9">
            <w:r>
              <w:rPr>
                <w:rStyle w:val="7"/>
                <w:rFonts w:hint="eastAsia"/>
              </w:rPr>
              <w:t>产品性能:</w:t>
            </w:r>
            <w:r>
              <w:rPr>
                <w:rFonts w:hint="eastAsia"/>
              </w:rPr>
              <w:br w:type="textWrapping"/>
            </w:r>
            <w:r>
              <w:rPr>
                <w:rStyle w:val="8"/>
                <w:rFonts w:hint="eastAsia"/>
              </w:rPr>
              <w:t>本品为复配型杀虫剂，是由辛硫磷与灭多威两种有效成分混配而成，增效比较明显。具有胃毒、触杀作用，对害虫作用快、特效期较长，能有效地防治棉花上的棉铃虫、水稻稻纵卷叶螟等害虫。</w:t>
            </w:r>
          </w:p>
        </w:tc>
      </w:tr>
      <w:tr w14:paraId="338664E0">
        <w:tblPrEx>
          <w:tblCellMar>
            <w:top w:w="0" w:type="dxa"/>
            <w:left w:w="0" w:type="dxa"/>
            <w:bottom w:w="0" w:type="dxa"/>
            <w:right w:w="0" w:type="dxa"/>
          </w:tblCellMar>
        </w:tblPrEx>
        <w:trPr>
          <w:tblCellSpacing w:w="0" w:type="dxa"/>
        </w:trPr>
        <w:tc>
          <w:tcPr>
            <w:tcW w:w="0" w:type="auto"/>
            <w:vAlign w:val="center"/>
          </w:tcPr>
          <w:p w14:paraId="1C078905">
            <w:r>
              <w:rPr>
                <w:rStyle w:val="7"/>
                <w:rFonts w:hint="eastAsia"/>
              </w:rPr>
              <w:t>注意事项：</w:t>
            </w:r>
            <w:r>
              <w:rPr>
                <w:rFonts w:hint="eastAsia"/>
              </w:rPr>
              <w:br w:type="textWrapping"/>
            </w:r>
            <w:r>
              <w:rPr>
                <w:rStyle w:val="8"/>
                <w:rFonts w:hint="eastAsia"/>
              </w:rPr>
              <w:t>1.不能与碱性农药等物质混用。应现用现配，不要放置过久。为延缓抗性产生，可与其他作用机制不同的杀虫剂轮换使用。2.不得用于防治卫生害虫，不得用于蔬菜、瓜果、茶叶、菌类、中草药材的生产，不得用于水生植物的病虫害防治。3.本品对蜜蜂、鱼类等水生生物、家蚕有毒，施药期间应避免对周围蜂群的影响、蜜源作物花期、蚕室和桑园附近禁用，鸟类保护区禁用，远离水产养殖区施药，禁止在河塘等水域内清洗施药器具。4.本品不可与呈碱性的农药等物质混合使用。4.施药时工作人员要做好安全防护工作，穿戴好防护服，戴防护口罩、手套等，施药期间不吃东西和饮水，施药后要立即洗净手和脸，皮肤着药部分随时洗净，避免孕妇及哺乳期妇女接触。5.本品剩余药液和废液按有毒化学品处理。废弃物应妥善处理，不可做他用，也不可随意丢弃。6.避免孕妇及哺乳期妇女接触。</w:t>
            </w:r>
          </w:p>
        </w:tc>
      </w:tr>
      <w:tr w14:paraId="3FF32D39">
        <w:tblPrEx>
          <w:tblCellMar>
            <w:top w:w="0" w:type="dxa"/>
            <w:left w:w="0" w:type="dxa"/>
            <w:bottom w:w="0" w:type="dxa"/>
            <w:right w:w="0" w:type="dxa"/>
          </w:tblCellMar>
        </w:tblPrEx>
        <w:trPr>
          <w:tblCellSpacing w:w="0" w:type="dxa"/>
        </w:trPr>
        <w:tc>
          <w:tcPr>
            <w:tcW w:w="0" w:type="auto"/>
            <w:vAlign w:val="center"/>
          </w:tcPr>
          <w:p w14:paraId="73ACF511">
            <w:r>
              <w:rPr>
                <w:rStyle w:val="7"/>
                <w:rFonts w:hint="eastAsia"/>
              </w:rPr>
              <w:t>中毒急救措施：</w:t>
            </w:r>
            <w:r>
              <w:rPr>
                <w:rFonts w:hint="eastAsia"/>
              </w:rPr>
              <w:br w:type="textWrapping"/>
            </w:r>
            <w:r>
              <w:rPr>
                <w:rStyle w:val="8"/>
                <w:rFonts w:hint="eastAsia"/>
              </w:rPr>
              <w:t>中毒症状表现为头痛、头昏、恶心、呕吐、多汗、无力、胸闷、视力模糊、胃口不佳等。不慎吸入，应将病人移至空气流通处。不慎接触皮肤或溅入眼睛，应用大量清水冲洗至少15分钟。误服则应立即携此标签将病人送医院诊治，可按有机磷类和氨基甲酸酯类农药中毒解毒。解毒剂为阿托品。</w:t>
            </w:r>
          </w:p>
        </w:tc>
      </w:tr>
      <w:tr w14:paraId="731A8797">
        <w:tblPrEx>
          <w:tblCellMar>
            <w:top w:w="0" w:type="dxa"/>
            <w:left w:w="0" w:type="dxa"/>
            <w:bottom w:w="0" w:type="dxa"/>
            <w:right w:w="0" w:type="dxa"/>
          </w:tblCellMar>
        </w:tblPrEx>
        <w:trPr>
          <w:tblCellSpacing w:w="0" w:type="dxa"/>
        </w:trPr>
        <w:tc>
          <w:tcPr>
            <w:tcW w:w="0" w:type="auto"/>
            <w:vAlign w:val="center"/>
          </w:tcPr>
          <w:p w14:paraId="10609CCC">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本品应贮存在干燥、阴凉、通风、防雨处，远离火源或热源。置于儿童触及不到之处，并加锁。不能与食品、饮料、粮食、饲料等混合储运。</w:t>
            </w:r>
          </w:p>
        </w:tc>
      </w:tr>
      <w:tr w14:paraId="0F2D841B">
        <w:tblPrEx>
          <w:tblCellMar>
            <w:top w:w="0" w:type="dxa"/>
            <w:left w:w="0" w:type="dxa"/>
            <w:bottom w:w="0" w:type="dxa"/>
            <w:right w:w="0" w:type="dxa"/>
          </w:tblCellMar>
        </w:tblPrEx>
        <w:trPr>
          <w:tblCellSpacing w:w="0" w:type="dxa"/>
        </w:trPr>
        <w:tc>
          <w:tcPr>
            <w:tcW w:w="0" w:type="auto"/>
            <w:vAlign w:val="center"/>
          </w:tcPr>
          <w:p w14:paraId="774B83A9">
            <w:r>
              <w:rPr>
                <w:rStyle w:val="7"/>
                <w:rFonts w:hint="eastAsia"/>
              </w:rPr>
              <w:t>质量保证期：</w:t>
            </w:r>
            <w:r>
              <w:rPr>
                <w:rStyle w:val="8"/>
                <w:rFonts w:hint="eastAsia"/>
              </w:rPr>
              <w:t>2年</w:t>
            </w:r>
          </w:p>
        </w:tc>
      </w:tr>
      <w:tr w14:paraId="3E5A63D2">
        <w:tblPrEx>
          <w:tblCellMar>
            <w:top w:w="0" w:type="dxa"/>
            <w:left w:w="0" w:type="dxa"/>
            <w:bottom w:w="0" w:type="dxa"/>
            <w:right w:w="0" w:type="dxa"/>
          </w:tblCellMar>
        </w:tblPrEx>
        <w:trPr>
          <w:tblCellSpacing w:w="0" w:type="dxa"/>
        </w:trPr>
        <w:tc>
          <w:tcPr>
            <w:tcW w:w="0" w:type="auto"/>
            <w:vAlign w:val="center"/>
          </w:tcPr>
          <w:p w14:paraId="17E680A5">
            <w:r>
              <w:rPr>
                <w:rStyle w:val="7"/>
                <w:rFonts w:hint="eastAsia"/>
              </w:rPr>
              <w:t>备注：</w:t>
            </w:r>
            <w:r>
              <w:rPr>
                <w:rFonts w:hint="eastAsia"/>
              </w:rPr>
              <w:br w:type="textWrapping"/>
            </w:r>
            <w:r>
              <w:rPr>
                <w:rStyle w:val="8"/>
                <w:rFonts w:hint="eastAsia"/>
              </w:rPr>
              <w:t>标注"限制使用"字样</w:t>
            </w:r>
          </w:p>
        </w:tc>
      </w:tr>
    </w:tbl>
    <w:p w14:paraId="243A0C8C"/>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097E260">
        <w:tblPrEx>
          <w:tblCellMar>
            <w:top w:w="0" w:type="dxa"/>
            <w:left w:w="0" w:type="dxa"/>
            <w:bottom w:w="0" w:type="dxa"/>
            <w:right w:w="0" w:type="dxa"/>
          </w:tblCellMar>
        </w:tblPrEx>
        <w:trPr>
          <w:tblCellSpacing w:w="0" w:type="dxa"/>
        </w:trPr>
        <w:tc>
          <w:tcPr>
            <w:tcW w:w="0" w:type="auto"/>
            <w:vAlign w:val="center"/>
          </w:tcPr>
          <w:p w14:paraId="2E05FE6E">
            <w:r>
              <w:rPr>
                <w:rStyle w:val="7"/>
                <w:rFonts w:hint="eastAsia"/>
              </w:rPr>
              <w:t>登记证号：</w:t>
            </w:r>
            <w:r>
              <w:rPr>
                <w:rFonts w:hint="eastAsia"/>
              </w:rPr>
              <w:t>PD20142230</w:t>
            </w:r>
          </w:p>
        </w:tc>
      </w:tr>
      <w:tr w14:paraId="1F06003E">
        <w:tblPrEx>
          <w:tblCellMar>
            <w:top w:w="0" w:type="dxa"/>
            <w:left w:w="0" w:type="dxa"/>
            <w:bottom w:w="0" w:type="dxa"/>
            <w:right w:w="0" w:type="dxa"/>
          </w:tblCellMar>
        </w:tblPrEx>
        <w:trPr>
          <w:tblCellSpacing w:w="0" w:type="dxa"/>
        </w:trPr>
        <w:tc>
          <w:tcPr>
            <w:tcW w:w="0" w:type="auto"/>
            <w:vAlign w:val="center"/>
          </w:tcPr>
          <w:p w14:paraId="51B59F07">
            <w:r>
              <w:rPr>
                <w:rStyle w:val="7"/>
                <w:rFonts w:hint="eastAsia"/>
              </w:rPr>
              <w:t>登记证持有人：</w:t>
            </w:r>
            <w:r>
              <w:rPr>
                <w:rFonts w:hint="eastAsia"/>
              </w:rPr>
              <w:t>江苏龙灯化学有限公司</w:t>
            </w:r>
          </w:p>
        </w:tc>
      </w:tr>
      <w:tr w14:paraId="24635A44">
        <w:tblPrEx>
          <w:tblCellMar>
            <w:top w:w="0" w:type="dxa"/>
            <w:left w:w="0" w:type="dxa"/>
            <w:bottom w:w="0" w:type="dxa"/>
            <w:right w:w="0" w:type="dxa"/>
          </w:tblCellMar>
        </w:tblPrEx>
        <w:trPr>
          <w:tblCellSpacing w:w="0" w:type="dxa"/>
        </w:trPr>
        <w:tc>
          <w:tcPr>
            <w:tcW w:w="0" w:type="auto"/>
            <w:vAlign w:val="center"/>
          </w:tcPr>
          <w:p w14:paraId="2879D2BB">
            <w:r>
              <w:rPr>
                <w:rStyle w:val="7"/>
                <w:rFonts w:hint="eastAsia"/>
              </w:rPr>
              <w:t>农药名称：</w:t>
            </w:r>
            <w:r>
              <w:rPr>
                <w:rFonts w:hint="eastAsia"/>
              </w:rPr>
              <w:t>噻虫嗪</w:t>
            </w:r>
          </w:p>
        </w:tc>
      </w:tr>
      <w:tr w14:paraId="37730735">
        <w:tblPrEx>
          <w:tblCellMar>
            <w:top w:w="0" w:type="dxa"/>
            <w:left w:w="0" w:type="dxa"/>
            <w:bottom w:w="0" w:type="dxa"/>
            <w:right w:w="0" w:type="dxa"/>
          </w:tblCellMar>
        </w:tblPrEx>
        <w:trPr>
          <w:tblCellSpacing w:w="0" w:type="dxa"/>
        </w:trPr>
        <w:tc>
          <w:tcPr>
            <w:tcW w:w="0" w:type="auto"/>
            <w:vAlign w:val="center"/>
          </w:tcPr>
          <w:p w14:paraId="4BEA25F3">
            <w:r>
              <w:rPr>
                <w:rStyle w:val="7"/>
                <w:rFonts w:hint="eastAsia"/>
              </w:rPr>
              <w:t>剂型：</w:t>
            </w:r>
            <w:r>
              <w:rPr>
                <w:rFonts w:hint="eastAsia"/>
              </w:rPr>
              <w:t>种子处理悬浮剂</w:t>
            </w:r>
          </w:p>
        </w:tc>
      </w:tr>
      <w:tr w14:paraId="38A5D637">
        <w:tblPrEx>
          <w:tblCellMar>
            <w:top w:w="0" w:type="dxa"/>
            <w:left w:w="0" w:type="dxa"/>
            <w:bottom w:w="0" w:type="dxa"/>
            <w:right w:w="0" w:type="dxa"/>
          </w:tblCellMar>
        </w:tblPrEx>
        <w:trPr>
          <w:tblCellSpacing w:w="0" w:type="dxa"/>
        </w:trPr>
        <w:tc>
          <w:tcPr>
            <w:tcW w:w="0" w:type="auto"/>
            <w:vAlign w:val="center"/>
          </w:tcPr>
          <w:p w14:paraId="009F3731">
            <w:r>
              <w:rPr>
                <w:rStyle w:val="7"/>
                <w:rFonts w:hint="eastAsia"/>
              </w:rPr>
              <w:t>毒性及其标识：</w:t>
            </w:r>
            <w:r>
              <w:rPr>
                <w:rFonts w:hint="eastAsia"/>
              </w:rPr>
              <w:t xml:space="preserve"> </w:t>
            </w:r>
            <w:r>
              <w:drawing>
                <wp:inline distT="0" distB="0" distL="0" distR="0">
                  <wp:extent cx="476250" cy="323850"/>
                  <wp:effectExtent l="0" t="0" r="0" b="0"/>
                  <wp:docPr id="84" name="图片 8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E8D1854">
        <w:tblPrEx>
          <w:tblCellMar>
            <w:top w:w="0" w:type="dxa"/>
            <w:left w:w="0" w:type="dxa"/>
            <w:bottom w:w="0" w:type="dxa"/>
            <w:right w:w="0" w:type="dxa"/>
          </w:tblCellMar>
        </w:tblPrEx>
        <w:trPr>
          <w:tblCellSpacing w:w="0" w:type="dxa"/>
        </w:trPr>
        <w:tc>
          <w:tcPr>
            <w:tcW w:w="0" w:type="auto"/>
            <w:vAlign w:val="center"/>
          </w:tcPr>
          <w:p w14:paraId="4AA41B7F">
            <w:r>
              <w:rPr>
                <w:rStyle w:val="7"/>
                <w:rFonts w:hint="eastAsia"/>
              </w:rPr>
              <w:t>总有效成分含量：</w:t>
            </w:r>
            <w:r>
              <w:rPr>
                <w:rFonts w:hint="eastAsia"/>
              </w:rPr>
              <w:t>30%</w:t>
            </w:r>
          </w:p>
        </w:tc>
      </w:tr>
      <w:tr w14:paraId="3A9B4F1F">
        <w:tblPrEx>
          <w:tblCellMar>
            <w:top w:w="0" w:type="dxa"/>
            <w:left w:w="0" w:type="dxa"/>
            <w:bottom w:w="0" w:type="dxa"/>
            <w:right w:w="0" w:type="dxa"/>
          </w:tblCellMar>
        </w:tblPrEx>
        <w:trPr>
          <w:tblCellSpacing w:w="0" w:type="dxa"/>
        </w:trPr>
        <w:tc>
          <w:tcPr>
            <w:tcW w:w="0" w:type="auto"/>
            <w:vAlign w:val="center"/>
          </w:tcPr>
          <w:p w14:paraId="7AE39D77">
            <w:r>
              <w:rPr>
                <w:rFonts w:hint="eastAsia"/>
              </w:rPr>
              <w:t xml:space="preserve">有效成分及其含量： </w:t>
            </w:r>
          </w:p>
          <w:p w14:paraId="72460C17">
            <w:r>
              <w:rPr>
                <w:rFonts w:hint="eastAsia"/>
              </w:rPr>
              <w:t xml:space="preserve">    噻虫嗪30%    </w:t>
            </w:r>
          </w:p>
        </w:tc>
      </w:tr>
      <w:tr w14:paraId="3260E0DC">
        <w:tblPrEx>
          <w:tblCellMar>
            <w:top w:w="0" w:type="dxa"/>
            <w:left w:w="0" w:type="dxa"/>
            <w:bottom w:w="0" w:type="dxa"/>
            <w:right w:w="0" w:type="dxa"/>
          </w:tblCellMar>
        </w:tblPrEx>
        <w:trPr>
          <w:tblCellSpacing w:w="0" w:type="dxa"/>
        </w:trPr>
        <w:tc>
          <w:tcPr>
            <w:tcW w:w="0" w:type="auto"/>
            <w:vAlign w:val="center"/>
          </w:tcPr>
          <w:p w14:paraId="45510E0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EE3E7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03D030D">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554201A">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B15BF07">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A22130B">
                  <w:r>
                    <w:rPr>
                      <w:rStyle w:val="8"/>
                      <w:rFonts w:hint="eastAsia"/>
                    </w:rPr>
                    <w:t>施用方式</w:t>
                  </w:r>
                </w:p>
              </w:tc>
            </w:tr>
            <w:tr w14:paraId="027DC1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57B44EC">
                  <w:r>
                    <w:rPr>
                      <w:rStyle w:val="8"/>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1FB8A46A">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3C114108">
                  <w:r>
                    <w:rPr>
                      <w:rStyle w:val="8"/>
                      <w:rFonts w:hint="eastAsia"/>
                    </w:rPr>
                    <w:t>800-1200毫升/100千克种子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018A78B7">
                  <w:r>
                    <w:rPr>
                      <w:rStyle w:val="8"/>
                      <w:rFonts w:hint="eastAsia"/>
                    </w:rPr>
                    <w:t>拌种</w:t>
                  </w:r>
                </w:p>
              </w:tc>
            </w:tr>
            <w:tr w14:paraId="3221D8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721F32A">
                  <w:r>
                    <w:rPr>
                      <w:rStyle w:val="8"/>
                      <w:rFonts w:hint="eastAsia"/>
                    </w:rPr>
                    <w:t>玉米</w:t>
                  </w:r>
                </w:p>
              </w:tc>
              <w:tc>
                <w:tcPr>
                  <w:tcW w:w="0" w:type="auto"/>
                  <w:tcBorders>
                    <w:top w:val="outset" w:color="auto" w:sz="6" w:space="0"/>
                    <w:left w:val="outset" w:color="auto" w:sz="6" w:space="0"/>
                    <w:bottom w:val="outset" w:color="auto" w:sz="6" w:space="0"/>
                    <w:right w:val="outset" w:color="auto" w:sz="6" w:space="0"/>
                  </w:tcBorders>
                  <w:vAlign w:val="center"/>
                </w:tcPr>
                <w:p w14:paraId="408B33C7">
                  <w:r>
                    <w:rPr>
                      <w:rStyle w:val="8"/>
                      <w:rFonts w:hint="eastAsia"/>
                    </w:rPr>
                    <w:t>金针虫</w:t>
                  </w:r>
                </w:p>
              </w:tc>
              <w:tc>
                <w:tcPr>
                  <w:tcW w:w="0" w:type="auto"/>
                  <w:tcBorders>
                    <w:top w:val="outset" w:color="auto" w:sz="6" w:space="0"/>
                    <w:left w:val="outset" w:color="auto" w:sz="6" w:space="0"/>
                    <w:bottom w:val="outset" w:color="auto" w:sz="6" w:space="0"/>
                    <w:right w:val="outset" w:color="auto" w:sz="6" w:space="0"/>
                  </w:tcBorders>
                  <w:vAlign w:val="center"/>
                </w:tcPr>
                <w:p w14:paraId="218AB238">
                  <w:r>
                    <w:rPr>
                      <w:rStyle w:val="8"/>
                      <w:rFonts w:hint="eastAsia"/>
                    </w:rPr>
                    <w:t>400-600毫升/100千克种子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25E46A9C">
                  <w:r>
                    <w:rPr>
                      <w:rStyle w:val="8"/>
                      <w:rFonts w:hint="eastAsia"/>
                    </w:rPr>
                    <w:t>拌种</w:t>
                  </w:r>
                </w:p>
              </w:tc>
            </w:tr>
          </w:tbl>
          <w:p w14:paraId="5826E77A"/>
        </w:tc>
      </w:tr>
      <w:tr w14:paraId="6231E021">
        <w:tblPrEx>
          <w:tblCellMar>
            <w:top w:w="0" w:type="dxa"/>
            <w:left w:w="0" w:type="dxa"/>
            <w:bottom w:w="0" w:type="dxa"/>
            <w:right w:w="0" w:type="dxa"/>
          </w:tblCellMar>
        </w:tblPrEx>
        <w:trPr>
          <w:tblCellSpacing w:w="0" w:type="dxa"/>
        </w:trPr>
        <w:tc>
          <w:tcPr>
            <w:tcW w:w="0" w:type="auto"/>
            <w:vAlign w:val="center"/>
          </w:tcPr>
          <w:p w14:paraId="11A57D53">
            <w:r>
              <w:rPr>
                <w:rStyle w:val="7"/>
                <w:rFonts w:hint="eastAsia"/>
              </w:rPr>
              <w:t>使用技术要求:</w:t>
            </w:r>
            <w:r>
              <w:rPr>
                <w:rFonts w:hint="eastAsia"/>
              </w:rPr>
              <w:br w:type="textWrapping"/>
            </w:r>
            <w:r>
              <w:rPr>
                <w:rStyle w:val="8"/>
                <w:rFonts w:hint="eastAsia"/>
              </w:rPr>
              <w:t>本品适用于棉花、玉米播种前拌种或种子包衣，不可作叶面喷雾。</w:t>
            </w:r>
          </w:p>
        </w:tc>
      </w:tr>
      <w:tr w14:paraId="47AE4921">
        <w:tblPrEx>
          <w:tblCellMar>
            <w:top w:w="0" w:type="dxa"/>
            <w:left w:w="0" w:type="dxa"/>
            <w:bottom w:w="0" w:type="dxa"/>
            <w:right w:w="0" w:type="dxa"/>
          </w:tblCellMar>
        </w:tblPrEx>
        <w:trPr>
          <w:tblCellSpacing w:w="0" w:type="dxa"/>
        </w:trPr>
        <w:tc>
          <w:tcPr>
            <w:tcW w:w="0" w:type="auto"/>
            <w:vAlign w:val="center"/>
          </w:tcPr>
          <w:p w14:paraId="1B8377ED">
            <w:r>
              <w:rPr>
                <w:rStyle w:val="7"/>
                <w:rFonts w:hint="eastAsia"/>
              </w:rPr>
              <w:t>产品性能:</w:t>
            </w:r>
            <w:r>
              <w:rPr>
                <w:rFonts w:hint="eastAsia"/>
              </w:rPr>
              <w:br w:type="textWrapping"/>
            </w:r>
            <w:r>
              <w:rPr>
                <w:rStyle w:val="8"/>
                <w:rFonts w:hint="eastAsia"/>
              </w:rPr>
              <w:t>本品有效成分噻虫嗪是一种烟碱类杀虫剂，具有内吸传导性，兼具胃毒和触杀作用。用于种子处理，可被作物根迅速内吸，并传导到植株各部位，可有效防治棉花苗期蚜虫、玉米金针虫。</w:t>
            </w:r>
          </w:p>
        </w:tc>
      </w:tr>
      <w:tr w14:paraId="482711F5">
        <w:tblPrEx>
          <w:tblCellMar>
            <w:top w:w="0" w:type="dxa"/>
            <w:left w:w="0" w:type="dxa"/>
            <w:bottom w:w="0" w:type="dxa"/>
            <w:right w:w="0" w:type="dxa"/>
          </w:tblCellMar>
        </w:tblPrEx>
        <w:trPr>
          <w:tblCellSpacing w:w="0" w:type="dxa"/>
        </w:trPr>
        <w:tc>
          <w:tcPr>
            <w:tcW w:w="0" w:type="auto"/>
            <w:vAlign w:val="center"/>
          </w:tcPr>
          <w:p w14:paraId="67D37C16">
            <w:r>
              <w:rPr>
                <w:rStyle w:val="7"/>
                <w:rFonts w:hint="eastAsia"/>
              </w:rPr>
              <w:t>注意事项：</w:t>
            </w:r>
            <w:r>
              <w:rPr>
                <w:rFonts w:hint="eastAsia"/>
              </w:rPr>
              <w:br w:type="textWrapping"/>
            </w:r>
            <w:r>
              <w:rPr>
                <w:rStyle w:val="8"/>
                <w:rFonts w:hint="eastAsia"/>
              </w:rPr>
              <w:t>1、本品对蜜蜂有较高毒性，不得在开花期植物附近拌种。2、对鸟类有毒，鸟类保护区附近禁用，施药后应立即覆土。3、使用本品时注意安全防护，施药时穿防护服、戴口罩，施药后及时清洗暴露部位皮肤并更换衣物。4、清洗施药器械或处置废料时，应避免污染环境。禁止在河塘等水域清洗施药器具。5、用过的容器应妥当处理，不可他用，也不可随意丢弃。6、孕妇及哺乳期妇女应避免接触。7、过敏者禁用，使用中有任何不良反应应及时就医。</w:t>
            </w:r>
          </w:p>
        </w:tc>
      </w:tr>
      <w:tr w14:paraId="2C6709F9">
        <w:tblPrEx>
          <w:tblCellMar>
            <w:top w:w="0" w:type="dxa"/>
            <w:left w:w="0" w:type="dxa"/>
            <w:bottom w:w="0" w:type="dxa"/>
            <w:right w:w="0" w:type="dxa"/>
          </w:tblCellMar>
        </w:tblPrEx>
        <w:trPr>
          <w:tblCellSpacing w:w="0" w:type="dxa"/>
        </w:trPr>
        <w:tc>
          <w:tcPr>
            <w:tcW w:w="0" w:type="auto"/>
            <w:vAlign w:val="center"/>
          </w:tcPr>
          <w:p w14:paraId="46600ED7">
            <w:r>
              <w:rPr>
                <w:rStyle w:val="7"/>
                <w:rFonts w:hint="eastAsia"/>
              </w:rPr>
              <w:t>中毒急救措施：</w:t>
            </w:r>
            <w:r>
              <w:rPr>
                <w:rFonts w:hint="eastAsia"/>
              </w:rPr>
              <w:br w:type="textWrapping"/>
            </w:r>
            <w:r>
              <w:rPr>
                <w:rStyle w:val="8"/>
                <w:rFonts w:hint="eastAsia"/>
              </w:rPr>
              <w:t>1、皮肤接触：立即脱掉被污染的衣物，用肥皂和大量清水彻底清洗受污染的皮肤。2、眼睛溅药：立即将眼睑翻开，用清水冲洗至少15分钟，再请医生诊治。3、发生吸入：立即将吸入者转移到空气新鲜处，注意保暖和休息，请医生诊治。4、误服：请勿引吐。立即携带标签，送医就诊。紧急医疗措施：使用医用活性炭洗胃，洗胃时注意防止胃容物进入呼吸道。注意：对昏迷病人，切勿经口喂入任何东西或引吐。解毒剂：无专用解毒剂，对症治疗。</w:t>
            </w:r>
          </w:p>
        </w:tc>
      </w:tr>
      <w:tr w14:paraId="2F79E2EC">
        <w:tblPrEx>
          <w:tblCellMar>
            <w:top w:w="0" w:type="dxa"/>
            <w:left w:w="0" w:type="dxa"/>
            <w:bottom w:w="0" w:type="dxa"/>
            <w:right w:w="0" w:type="dxa"/>
          </w:tblCellMar>
        </w:tblPrEx>
        <w:trPr>
          <w:tblCellSpacing w:w="0" w:type="dxa"/>
        </w:trPr>
        <w:tc>
          <w:tcPr>
            <w:tcW w:w="0" w:type="auto"/>
            <w:vAlign w:val="center"/>
          </w:tcPr>
          <w:p w14:paraId="55661789">
            <w:r>
              <w:rPr>
                <w:rStyle w:val="7"/>
                <w:rFonts w:hint="eastAsia"/>
              </w:rPr>
              <w:t>储存和运输方法：</w:t>
            </w:r>
            <w:r>
              <w:rPr>
                <w:rFonts w:hint="eastAsia"/>
              </w:rPr>
              <w:br w:type="textWrapping"/>
            </w:r>
            <w:r>
              <w:rPr>
                <w:rStyle w:val="8"/>
                <w:rFonts w:hint="eastAsia"/>
              </w:rPr>
              <w:t>本品应贮存在干燥、阴凉、通风、防雨处，远离火源或热源。远离儿童，置于儿童触及不到之处，并加锁保存。不能与食品、饮料、粮食、饲料等混合储运。</w:t>
            </w:r>
          </w:p>
        </w:tc>
      </w:tr>
      <w:tr w14:paraId="6BD8F954">
        <w:tblPrEx>
          <w:tblCellMar>
            <w:top w:w="0" w:type="dxa"/>
            <w:left w:w="0" w:type="dxa"/>
            <w:bottom w:w="0" w:type="dxa"/>
            <w:right w:w="0" w:type="dxa"/>
          </w:tblCellMar>
        </w:tblPrEx>
        <w:trPr>
          <w:tblCellSpacing w:w="0" w:type="dxa"/>
        </w:trPr>
        <w:tc>
          <w:tcPr>
            <w:tcW w:w="0" w:type="auto"/>
            <w:vAlign w:val="center"/>
          </w:tcPr>
          <w:p w14:paraId="512E7D53">
            <w:r>
              <w:rPr>
                <w:rStyle w:val="7"/>
                <w:rFonts w:hint="eastAsia"/>
              </w:rPr>
              <w:t>质量保证期：</w:t>
            </w:r>
            <w:r>
              <w:rPr>
                <w:rStyle w:val="8"/>
                <w:rFonts w:hint="eastAsia"/>
              </w:rPr>
              <w:t>2年</w:t>
            </w:r>
          </w:p>
        </w:tc>
      </w:tr>
      <w:tr w14:paraId="00FB67CA">
        <w:tblPrEx>
          <w:tblCellMar>
            <w:top w:w="0" w:type="dxa"/>
            <w:left w:w="0" w:type="dxa"/>
            <w:bottom w:w="0" w:type="dxa"/>
            <w:right w:w="0" w:type="dxa"/>
          </w:tblCellMar>
        </w:tblPrEx>
        <w:trPr>
          <w:tblCellSpacing w:w="0" w:type="dxa"/>
        </w:trPr>
        <w:tc>
          <w:tcPr>
            <w:tcW w:w="0" w:type="auto"/>
            <w:vAlign w:val="center"/>
          </w:tcPr>
          <w:p w14:paraId="2BF9542F">
            <w:r>
              <w:rPr>
                <w:rStyle w:val="7"/>
                <w:rFonts w:hint="eastAsia"/>
              </w:rPr>
              <w:t>备注：</w:t>
            </w:r>
          </w:p>
        </w:tc>
      </w:tr>
    </w:tbl>
    <w:p w14:paraId="7A5328C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5CFACB3">
        <w:tblPrEx>
          <w:tblCellMar>
            <w:top w:w="0" w:type="dxa"/>
            <w:left w:w="0" w:type="dxa"/>
            <w:bottom w:w="0" w:type="dxa"/>
            <w:right w:w="0" w:type="dxa"/>
          </w:tblCellMar>
        </w:tblPrEx>
        <w:trPr>
          <w:tblCellSpacing w:w="0" w:type="dxa"/>
        </w:trPr>
        <w:tc>
          <w:tcPr>
            <w:tcW w:w="0" w:type="auto"/>
            <w:vAlign w:val="center"/>
          </w:tcPr>
          <w:p w14:paraId="1BAF5D29">
            <w:r>
              <w:rPr>
                <w:rStyle w:val="7"/>
                <w:rFonts w:hint="eastAsia"/>
              </w:rPr>
              <w:t>登记证号：</w:t>
            </w:r>
            <w:r>
              <w:rPr>
                <w:rFonts w:hint="eastAsia"/>
              </w:rPr>
              <w:t>PD20084579</w:t>
            </w:r>
          </w:p>
        </w:tc>
      </w:tr>
      <w:tr w14:paraId="618C5F6A">
        <w:tblPrEx>
          <w:tblCellMar>
            <w:top w:w="0" w:type="dxa"/>
            <w:left w:w="0" w:type="dxa"/>
            <w:bottom w:w="0" w:type="dxa"/>
            <w:right w:w="0" w:type="dxa"/>
          </w:tblCellMar>
        </w:tblPrEx>
        <w:trPr>
          <w:tblCellSpacing w:w="0" w:type="dxa"/>
        </w:trPr>
        <w:tc>
          <w:tcPr>
            <w:tcW w:w="0" w:type="auto"/>
            <w:vAlign w:val="center"/>
          </w:tcPr>
          <w:p w14:paraId="240927BD">
            <w:r>
              <w:rPr>
                <w:rStyle w:val="7"/>
                <w:rFonts w:hint="eastAsia"/>
              </w:rPr>
              <w:t>登记证持有人：</w:t>
            </w:r>
            <w:r>
              <w:rPr>
                <w:rFonts w:hint="eastAsia"/>
              </w:rPr>
              <w:t>江苏龙灯化学有限公司</w:t>
            </w:r>
          </w:p>
        </w:tc>
      </w:tr>
      <w:tr w14:paraId="259307F1">
        <w:tblPrEx>
          <w:tblCellMar>
            <w:top w:w="0" w:type="dxa"/>
            <w:left w:w="0" w:type="dxa"/>
            <w:bottom w:w="0" w:type="dxa"/>
            <w:right w:w="0" w:type="dxa"/>
          </w:tblCellMar>
        </w:tblPrEx>
        <w:trPr>
          <w:tblCellSpacing w:w="0" w:type="dxa"/>
        </w:trPr>
        <w:tc>
          <w:tcPr>
            <w:tcW w:w="0" w:type="auto"/>
            <w:vAlign w:val="center"/>
          </w:tcPr>
          <w:p w14:paraId="7E9B54BA">
            <w:r>
              <w:rPr>
                <w:rStyle w:val="7"/>
                <w:rFonts w:hint="eastAsia"/>
              </w:rPr>
              <w:t>农药名称：</w:t>
            </w:r>
            <w:r>
              <w:rPr>
                <w:rFonts w:hint="eastAsia"/>
              </w:rPr>
              <w:t>吡虫啉</w:t>
            </w:r>
          </w:p>
        </w:tc>
      </w:tr>
      <w:tr w14:paraId="06A8843B">
        <w:tblPrEx>
          <w:tblCellMar>
            <w:top w:w="0" w:type="dxa"/>
            <w:left w:w="0" w:type="dxa"/>
            <w:bottom w:w="0" w:type="dxa"/>
            <w:right w:w="0" w:type="dxa"/>
          </w:tblCellMar>
        </w:tblPrEx>
        <w:trPr>
          <w:tblCellSpacing w:w="0" w:type="dxa"/>
        </w:trPr>
        <w:tc>
          <w:tcPr>
            <w:tcW w:w="0" w:type="auto"/>
            <w:vAlign w:val="center"/>
          </w:tcPr>
          <w:p w14:paraId="5F585BA1">
            <w:r>
              <w:rPr>
                <w:rStyle w:val="7"/>
                <w:rFonts w:hint="eastAsia"/>
              </w:rPr>
              <w:t>剂型：</w:t>
            </w:r>
            <w:r>
              <w:rPr>
                <w:rFonts w:hint="eastAsia"/>
              </w:rPr>
              <w:t>悬浮种衣剂</w:t>
            </w:r>
          </w:p>
        </w:tc>
      </w:tr>
      <w:tr w14:paraId="5E52381D">
        <w:tblPrEx>
          <w:tblCellMar>
            <w:top w:w="0" w:type="dxa"/>
            <w:left w:w="0" w:type="dxa"/>
            <w:bottom w:w="0" w:type="dxa"/>
            <w:right w:w="0" w:type="dxa"/>
          </w:tblCellMar>
        </w:tblPrEx>
        <w:trPr>
          <w:tblCellSpacing w:w="0" w:type="dxa"/>
        </w:trPr>
        <w:tc>
          <w:tcPr>
            <w:tcW w:w="0" w:type="auto"/>
            <w:vAlign w:val="center"/>
          </w:tcPr>
          <w:p w14:paraId="253451AF">
            <w:r>
              <w:rPr>
                <w:rStyle w:val="7"/>
                <w:rFonts w:hint="eastAsia"/>
              </w:rPr>
              <w:t>毒性及其标识：</w:t>
            </w:r>
            <w:r>
              <w:rPr>
                <w:rFonts w:hint="eastAsia"/>
              </w:rPr>
              <w:t xml:space="preserve"> </w:t>
            </w:r>
            <w:r>
              <w:drawing>
                <wp:inline distT="0" distB="0" distL="0" distR="0">
                  <wp:extent cx="476250" cy="323850"/>
                  <wp:effectExtent l="0" t="0" r="0" b="0"/>
                  <wp:docPr id="85" name="图片 8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BB72A16">
        <w:tblPrEx>
          <w:tblCellMar>
            <w:top w:w="0" w:type="dxa"/>
            <w:left w:w="0" w:type="dxa"/>
            <w:bottom w:w="0" w:type="dxa"/>
            <w:right w:w="0" w:type="dxa"/>
          </w:tblCellMar>
        </w:tblPrEx>
        <w:trPr>
          <w:tblCellSpacing w:w="0" w:type="dxa"/>
        </w:trPr>
        <w:tc>
          <w:tcPr>
            <w:tcW w:w="0" w:type="auto"/>
            <w:vAlign w:val="center"/>
          </w:tcPr>
          <w:p w14:paraId="2FCF605D">
            <w:r>
              <w:rPr>
                <w:rStyle w:val="7"/>
                <w:rFonts w:hint="eastAsia"/>
              </w:rPr>
              <w:t>总有效成分含量：</w:t>
            </w:r>
            <w:r>
              <w:rPr>
                <w:rFonts w:hint="eastAsia"/>
              </w:rPr>
              <w:t>600克/升</w:t>
            </w:r>
          </w:p>
        </w:tc>
      </w:tr>
      <w:tr w14:paraId="4DA33AAC">
        <w:tblPrEx>
          <w:tblCellMar>
            <w:top w:w="0" w:type="dxa"/>
            <w:left w:w="0" w:type="dxa"/>
            <w:bottom w:w="0" w:type="dxa"/>
            <w:right w:w="0" w:type="dxa"/>
          </w:tblCellMar>
        </w:tblPrEx>
        <w:trPr>
          <w:tblCellSpacing w:w="0" w:type="dxa"/>
        </w:trPr>
        <w:tc>
          <w:tcPr>
            <w:tcW w:w="0" w:type="auto"/>
            <w:vAlign w:val="center"/>
          </w:tcPr>
          <w:p w14:paraId="3F5304B0">
            <w:r>
              <w:rPr>
                <w:rFonts w:hint="eastAsia"/>
              </w:rPr>
              <w:t xml:space="preserve">有效成分及其含量： </w:t>
            </w:r>
          </w:p>
          <w:p w14:paraId="723DE9B1">
            <w:r>
              <w:rPr>
                <w:rFonts w:hint="eastAsia"/>
              </w:rPr>
              <w:t xml:space="preserve">    吡虫啉600克/升    </w:t>
            </w:r>
          </w:p>
        </w:tc>
      </w:tr>
      <w:tr w14:paraId="029C6AB3">
        <w:tblPrEx>
          <w:tblCellMar>
            <w:top w:w="0" w:type="dxa"/>
            <w:left w:w="0" w:type="dxa"/>
            <w:bottom w:w="0" w:type="dxa"/>
            <w:right w:w="0" w:type="dxa"/>
          </w:tblCellMar>
        </w:tblPrEx>
        <w:trPr>
          <w:tblCellSpacing w:w="0" w:type="dxa"/>
        </w:trPr>
        <w:tc>
          <w:tcPr>
            <w:tcW w:w="0" w:type="auto"/>
            <w:vAlign w:val="center"/>
          </w:tcPr>
          <w:p w14:paraId="7D846E7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A0AD7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F56E366">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495D135">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AB2B822">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ED07811">
                  <w:r>
                    <w:rPr>
                      <w:rStyle w:val="8"/>
                      <w:rFonts w:hint="eastAsia"/>
                    </w:rPr>
                    <w:t>施用方式</w:t>
                  </w:r>
                </w:p>
              </w:tc>
            </w:tr>
            <w:tr w14:paraId="08F475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AA44441">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67BCE564">
                  <w:r>
                    <w:rPr>
                      <w:rStyle w:val="8"/>
                      <w:rFonts w:hint="eastAsia"/>
                    </w:rPr>
                    <w:t>蓟马</w:t>
                  </w:r>
                </w:p>
              </w:tc>
              <w:tc>
                <w:tcPr>
                  <w:tcW w:w="0" w:type="auto"/>
                  <w:tcBorders>
                    <w:top w:val="outset" w:color="auto" w:sz="6" w:space="0"/>
                    <w:left w:val="outset" w:color="auto" w:sz="6" w:space="0"/>
                    <w:bottom w:val="outset" w:color="auto" w:sz="6" w:space="0"/>
                    <w:right w:val="outset" w:color="auto" w:sz="6" w:space="0"/>
                  </w:tcBorders>
                  <w:vAlign w:val="center"/>
                </w:tcPr>
                <w:p w14:paraId="7FBC754B">
                  <w:r>
                    <w:rPr>
                      <w:rStyle w:val="8"/>
                      <w:rFonts w:hint="eastAsia"/>
                    </w:rPr>
                    <w:t>400-600毫升/100千克种子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213D02AE">
                  <w:r>
                    <w:rPr>
                      <w:rStyle w:val="8"/>
                      <w:rFonts w:hint="eastAsia"/>
                    </w:rPr>
                    <w:t>种子包衣</w:t>
                  </w:r>
                </w:p>
              </w:tc>
            </w:tr>
            <w:tr w14:paraId="0CCA10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2DD5D29">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66008B1B">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265D0648">
                  <w:r>
                    <w:rPr>
                      <w:rStyle w:val="8"/>
                      <w:rFonts w:hint="eastAsia"/>
                    </w:rPr>
                    <w:t>600-700毫升/100公斤种子</w:t>
                  </w:r>
                </w:p>
              </w:tc>
              <w:tc>
                <w:tcPr>
                  <w:tcW w:w="0" w:type="auto"/>
                  <w:tcBorders>
                    <w:top w:val="outset" w:color="auto" w:sz="6" w:space="0"/>
                    <w:left w:val="outset" w:color="auto" w:sz="6" w:space="0"/>
                    <w:bottom w:val="outset" w:color="auto" w:sz="6" w:space="0"/>
                    <w:right w:val="outset" w:color="auto" w:sz="6" w:space="0"/>
                  </w:tcBorders>
                  <w:vAlign w:val="center"/>
                </w:tcPr>
                <w:p w14:paraId="5B4D01EA">
                  <w:r>
                    <w:rPr>
                      <w:rStyle w:val="8"/>
                      <w:rFonts w:hint="eastAsia"/>
                    </w:rPr>
                    <w:t>种子包衣</w:t>
                  </w:r>
                </w:p>
              </w:tc>
            </w:tr>
            <w:tr w14:paraId="2FACDA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FE1F9F4">
                  <w:r>
                    <w:rPr>
                      <w:rStyle w:val="8"/>
                      <w:rFonts w:hint="eastAsia"/>
                    </w:rPr>
                    <w:t>玉米</w:t>
                  </w:r>
                </w:p>
              </w:tc>
              <w:tc>
                <w:tcPr>
                  <w:tcW w:w="0" w:type="auto"/>
                  <w:tcBorders>
                    <w:top w:val="outset" w:color="auto" w:sz="6" w:space="0"/>
                    <w:left w:val="outset" w:color="auto" w:sz="6" w:space="0"/>
                    <w:bottom w:val="outset" w:color="auto" w:sz="6" w:space="0"/>
                    <w:right w:val="outset" w:color="auto" w:sz="6" w:space="0"/>
                  </w:tcBorders>
                  <w:vAlign w:val="center"/>
                </w:tcPr>
                <w:p w14:paraId="49A76CD9">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256C520A">
                  <w:r>
                    <w:rPr>
                      <w:rStyle w:val="8"/>
                      <w:rFonts w:hint="eastAsia"/>
                    </w:rPr>
                    <w:t>250-500毫升/100千克种子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722E474C">
                  <w:r>
                    <w:rPr>
                      <w:rStyle w:val="8"/>
                      <w:rFonts w:hint="eastAsia"/>
                    </w:rPr>
                    <w:t>种子包衣</w:t>
                  </w:r>
                </w:p>
              </w:tc>
            </w:tr>
          </w:tbl>
          <w:p w14:paraId="7BE26D4A"/>
        </w:tc>
      </w:tr>
      <w:tr w14:paraId="6404B02D">
        <w:tblPrEx>
          <w:tblCellMar>
            <w:top w:w="0" w:type="dxa"/>
            <w:left w:w="0" w:type="dxa"/>
            <w:bottom w:w="0" w:type="dxa"/>
            <w:right w:w="0" w:type="dxa"/>
          </w:tblCellMar>
        </w:tblPrEx>
        <w:trPr>
          <w:tblCellSpacing w:w="0" w:type="dxa"/>
        </w:trPr>
        <w:tc>
          <w:tcPr>
            <w:tcW w:w="0" w:type="auto"/>
            <w:vAlign w:val="center"/>
          </w:tcPr>
          <w:p w14:paraId="41993975">
            <w:r>
              <w:rPr>
                <w:rStyle w:val="7"/>
                <w:rFonts w:hint="eastAsia"/>
              </w:rPr>
              <w:t>使用技术要求:</w:t>
            </w:r>
            <w:r>
              <w:rPr>
                <w:rFonts w:hint="eastAsia"/>
              </w:rPr>
              <w:br w:type="textWrapping"/>
            </w:r>
            <w:r>
              <w:rPr>
                <w:rStyle w:val="8"/>
                <w:rFonts w:hint="eastAsia"/>
              </w:rPr>
              <w:t>1）本品仅用于种子包衣使用，不可用于喷雾处理。2）每季仅于种子包衣使用1次。</w:t>
            </w:r>
          </w:p>
        </w:tc>
      </w:tr>
      <w:tr w14:paraId="4CB2ADDD">
        <w:tblPrEx>
          <w:tblCellMar>
            <w:top w:w="0" w:type="dxa"/>
            <w:left w:w="0" w:type="dxa"/>
            <w:bottom w:w="0" w:type="dxa"/>
            <w:right w:w="0" w:type="dxa"/>
          </w:tblCellMar>
        </w:tblPrEx>
        <w:trPr>
          <w:tblCellSpacing w:w="0" w:type="dxa"/>
        </w:trPr>
        <w:tc>
          <w:tcPr>
            <w:tcW w:w="0" w:type="auto"/>
            <w:vAlign w:val="center"/>
          </w:tcPr>
          <w:p w14:paraId="613A3E83">
            <w:r>
              <w:rPr>
                <w:rStyle w:val="7"/>
                <w:rFonts w:hint="eastAsia"/>
              </w:rPr>
              <w:t>产品性能:</w:t>
            </w:r>
            <w:r>
              <w:rPr>
                <w:rFonts w:hint="eastAsia"/>
              </w:rPr>
              <w:br w:type="textWrapping"/>
            </w:r>
            <w:r>
              <w:rPr>
                <w:rStyle w:val="8"/>
                <w:rFonts w:hint="eastAsia"/>
              </w:rPr>
              <w:t>本品为内吸性种子包衣专用杀虫剂，可用于防治早期小麦蚜虫、玉米蚜虫、水稻蓟马。</w:t>
            </w:r>
          </w:p>
        </w:tc>
      </w:tr>
      <w:tr w14:paraId="792A3C3E">
        <w:tblPrEx>
          <w:tblCellMar>
            <w:top w:w="0" w:type="dxa"/>
            <w:left w:w="0" w:type="dxa"/>
            <w:bottom w:w="0" w:type="dxa"/>
            <w:right w:w="0" w:type="dxa"/>
          </w:tblCellMar>
        </w:tblPrEx>
        <w:trPr>
          <w:tblCellSpacing w:w="0" w:type="dxa"/>
        </w:trPr>
        <w:tc>
          <w:tcPr>
            <w:tcW w:w="0" w:type="auto"/>
            <w:vAlign w:val="center"/>
          </w:tcPr>
          <w:p w14:paraId="16467DAA">
            <w:r>
              <w:rPr>
                <w:rStyle w:val="7"/>
                <w:rFonts w:hint="eastAsia"/>
              </w:rPr>
              <w:t>注意事项：</w:t>
            </w:r>
            <w:r>
              <w:rPr>
                <w:rFonts w:hint="eastAsia"/>
              </w:rPr>
              <w:br w:type="textWrapping"/>
            </w:r>
            <w:r>
              <w:rPr>
                <w:rStyle w:val="8"/>
                <w:rFonts w:hint="eastAsia"/>
              </w:rPr>
              <w:t>1、本品为低毒种子处理剂杀虫剂。2、使用时应穿戴好防护用品，严禁吸烟和饮食，避免直接接触药液，防止由口鼻吸入，施药后应清洗手、脸及身体被污染部分和衣服。3、用过的容器或废弃包装应妥善处理，不可随意丢弃或作他用。4、孕妇及哺乳期妇女避免接触该药剂。5、供处理种子应符合良种要求。处理过的种子不得与未处理种子混放，并应尽快使用。6、禁止在河塘等水体中清洗施药器具，（周围）开花植物花期禁用，使用时应密切关注对附近蜂群的影响，鸟类保护区附近禁用，播种后应立即覆土。</w:t>
            </w:r>
          </w:p>
        </w:tc>
      </w:tr>
      <w:tr w14:paraId="47F391A5">
        <w:tblPrEx>
          <w:tblCellMar>
            <w:top w:w="0" w:type="dxa"/>
            <w:left w:w="0" w:type="dxa"/>
            <w:bottom w:w="0" w:type="dxa"/>
            <w:right w:w="0" w:type="dxa"/>
          </w:tblCellMar>
        </w:tblPrEx>
        <w:trPr>
          <w:tblCellSpacing w:w="0" w:type="dxa"/>
        </w:trPr>
        <w:tc>
          <w:tcPr>
            <w:tcW w:w="0" w:type="auto"/>
            <w:vAlign w:val="center"/>
          </w:tcPr>
          <w:p w14:paraId="1FF33051">
            <w:r>
              <w:rPr>
                <w:rStyle w:val="7"/>
                <w:rFonts w:hint="eastAsia"/>
              </w:rPr>
              <w:t>中毒急救措施：</w:t>
            </w:r>
            <w:r>
              <w:rPr>
                <w:rFonts w:hint="eastAsia"/>
              </w:rPr>
              <w:br w:type="textWrapping"/>
            </w:r>
            <w:r>
              <w:rPr>
                <w:rStyle w:val="8"/>
                <w:rFonts w:hint="eastAsia"/>
              </w:rPr>
              <w:t>1、中毒症状：全身乏力，肌肉感觉僵硬，呼吸障碍，全身发抖，较严重时可能出现肌肉痉挛。2、如药液溅到皮肤，请立即用肥皂和清水冲洗；3、如药液溅到眼内，应用足量清水冲洗并请医生诊治。4、切勿吞服本品，如不慎误服，应立即携此标签就医，对症治疗。无特殊解毒药。洗胃和盐水轻度腹泻有利于从体内排出有效成分。</w:t>
            </w:r>
          </w:p>
        </w:tc>
      </w:tr>
      <w:tr w14:paraId="40712E24">
        <w:tblPrEx>
          <w:tblCellMar>
            <w:top w:w="0" w:type="dxa"/>
            <w:left w:w="0" w:type="dxa"/>
            <w:bottom w:w="0" w:type="dxa"/>
            <w:right w:w="0" w:type="dxa"/>
          </w:tblCellMar>
        </w:tblPrEx>
        <w:trPr>
          <w:tblCellSpacing w:w="0" w:type="dxa"/>
        </w:trPr>
        <w:tc>
          <w:tcPr>
            <w:tcW w:w="0" w:type="auto"/>
            <w:vAlign w:val="center"/>
          </w:tcPr>
          <w:p w14:paraId="2498A0E4">
            <w:r>
              <w:rPr>
                <w:rStyle w:val="7"/>
                <w:rFonts w:hint="eastAsia"/>
              </w:rPr>
              <w:t>储存和运输方法：</w:t>
            </w:r>
            <w:r>
              <w:rPr>
                <w:rFonts w:hint="eastAsia"/>
              </w:rPr>
              <w:br w:type="textWrapping"/>
            </w:r>
            <w:r>
              <w:rPr>
                <w:rStyle w:val="8"/>
                <w:rFonts w:hint="eastAsia"/>
              </w:rPr>
              <w:t>1、产品密封后存放在阴凉、干燥、通风处。2、远离家禽，不能与食品、饮料、粮食、饲料和种子混合贮存和运输。3、远离儿童，贮存于儿童触及不到的地方，并加锁。</w:t>
            </w:r>
          </w:p>
        </w:tc>
      </w:tr>
      <w:tr w14:paraId="23776F38">
        <w:tblPrEx>
          <w:tblCellMar>
            <w:top w:w="0" w:type="dxa"/>
            <w:left w:w="0" w:type="dxa"/>
            <w:bottom w:w="0" w:type="dxa"/>
            <w:right w:w="0" w:type="dxa"/>
          </w:tblCellMar>
        </w:tblPrEx>
        <w:trPr>
          <w:tblCellSpacing w:w="0" w:type="dxa"/>
        </w:trPr>
        <w:tc>
          <w:tcPr>
            <w:tcW w:w="0" w:type="auto"/>
            <w:vAlign w:val="center"/>
          </w:tcPr>
          <w:p w14:paraId="7E385EFD">
            <w:r>
              <w:rPr>
                <w:rStyle w:val="7"/>
                <w:rFonts w:hint="eastAsia"/>
              </w:rPr>
              <w:t>质量保证期：</w:t>
            </w:r>
            <w:r>
              <w:rPr>
                <w:rStyle w:val="8"/>
                <w:rFonts w:hint="eastAsia"/>
              </w:rPr>
              <w:t>2年</w:t>
            </w:r>
          </w:p>
        </w:tc>
      </w:tr>
      <w:tr w14:paraId="2FC34BE4">
        <w:tblPrEx>
          <w:tblCellMar>
            <w:top w:w="0" w:type="dxa"/>
            <w:left w:w="0" w:type="dxa"/>
            <w:bottom w:w="0" w:type="dxa"/>
            <w:right w:w="0" w:type="dxa"/>
          </w:tblCellMar>
        </w:tblPrEx>
        <w:trPr>
          <w:tblCellSpacing w:w="0" w:type="dxa"/>
        </w:trPr>
        <w:tc>
          <w:tcPr>
            <w:tcW w:w="0" w:type="auto"/>
            <w:vAlign w:val="center"/>
          </w:tcPr>
          <w:p w14:paraId="20010859">
            <w:r>
              <w:rPr>
                <w:rStyle w:val="7"/>
                <w:rFonts w:hint="eastAsia"/>
              </w:rPr>
              <w:t>备注：</w:t>
            </w:r>
          </w:p>
        </w:tc>
      </w:tr>
    </w:tbl>
    <w:p w14:paraId="04F0105E"/>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B0F6A1C">
        <w:tblPrEx>
          <w:tblCellMar>
            <w:top w:w="0" w:type="dxa"/>
            <w:left w:w="0" w:type="dxa"/>
            <w:bottom w:w="0" w:type="dxa"/>
            <w:right w:w="0" w:type="dxa"/>
          </w:tblCellMar>
        </w:tblPrEx>
        <w:trPr>
          <w:tblCellSpacing w:w="0" w:type="dxa"/>
        </w:trPr>
        <w:tc>
          <w:tcPr>
            <w:tcW w:w="0" w:type="auto"/>
            <w:vAlign w:val="center"/>
          </w:tcPr>
          <w:p w14:paraId="442AE289">
            <w:r>
              <w:rPr>
                <w:rStyle w:val="7"/>
                <w:rFonts w:hint="eastAsia"/>
              </w:rPr>
              <w:t>登记证号：</w:t>
            </w:r>
            <w:r>
              <w:rPr>
                <w:rFonts w:hint="eastAsia"/>
              </w:rPr>
              <w:t>PD20092073</w:t>
            </w:r>
          </w:p>
        </w:tc>
      </w:tr>
      <w:tr w14:paraId="62DE58E2">
        <w:tblPrEx>
          <w:tblCellMar>
            <w:top w:w="0" w:type="dxa"/>
            <w:left w:w="0" w:type="dxa"/>
            <w:bottom w:w="0" w:type="dxa"/>
            <w:right w:w="0" w:type="dxa"/>
          </w:tblCellMar>
        </w:tblPrEx>
        <w:trPr>
          <w:tblCellSpacing w:w="0" w:type="dxa"/>
        </w:trPr>
        <w:tc>
          <w:tcPr>
            <w:tcW w:w="0" w:type="auto"/>
            <w:vAlign w:val="center"/>
          </w:tcPr>
          <w:p w14:paraId="72CADC40">
            <w:r>
              <w:rPr>
                <w:rStyle w:val="7"/>
                <w:rFonts w:hint="eastAsia"/>
              </w:rPr>
              <w:t>登记证持有人：</w:t>
            </w:r>
            <w:r>
              <w:rPr>
                <w:rFonts w:hint="eastAsia"/>
              </w:rPr>
              <w:t>山东省青岛瀚生生物科技股份有限公司</w:t>
            </w:r>
          </w:p>
        </w:tc>
      </w:tr>
      <w:tr w14:paraId="1625D720">
        <w:tblPrEx>
          <w:tblCellMar>
            <w:top w:w="0" w:type="dxa"/>
            <w:left w:w="0" w:type="dxa"/>
            <w:bottom w:w="0" w:type="dxa"/>
            <w:right w:w="0" w:type="dxa"/>
          </w:tblCellMar>
        </w:tblPrEx>
        <w:trPr>
          <w:tblCellSpacing w:w="0" w:type="dxa"/>
        </w:trPr>
        <w:tc>
          <w:tcPr>
            <w:tcW w:w="0" w:type="auto"/>
            <w:vAlign w:val="center"/>
          </w:tcPr>
          <w:p w14:paraId="2797D713">
            <w:r>
              <w:rPr>
                <w:rStyle w:val="7"/>
                <w:rFonts w:hint="eastAsia"/>
              </w:rPr>
              <w:t>农药名称：</w:t>
            </w:r>
            <w:r>
              <w:rPr>
                <w:rFonts w:hint="eastAsia"/>
              </w:rPr>
              <w:t>乳氟禾草灵</w:t>
            </w:r>
          </w:p>
        </w:tc>
      </w:tr>
      <w:tr w14:paraId="0F1113F0">
        <w:tblPrEx>
          <w:tblCellMar>
            <w:top w:w="0" w:type="dxa"/>
            <w:left w:w="0" w:type="dxa"/>
            <w:bottom w:w="0" w:type="dxa"/>
            <w:right w:w="0" w:type="dxa"/>
          </w:tblCellMar>
        </w:tblPrEx>
        <w:trPr>
          <w:tblCellSpacing w:w="0" w:type="dxa"/>
        </w:trPr>
        <w:tc>
          <w:tcPr>
            <w:tcW w:w="0" w:type="auto"/>
            <w:vAlign w:val="center"/>
          </w:tcPr>
          <w:p w14:paraId="7C6F0C1F">
            <w:r>
              <w:rPr>
                <w:rStyle w:val="7"/>
                <w:rFonts w:hint="eastAsia"/>
              </w:rPr>
              <w:t>剂型：</w:t>
            </w:r>
            <w:r>
              <w:rPr>
                <w:rFonts w:hint="eastAsia"/>
              </w:rPr>
              <w:t>原药</w:t>
            </w:r>
          </w:p>
        </w:tc>
      </w:tr>
      <w:tr w14:paraId="68D80136">
        <w:tblPrEx>
          <w:tblCellMar>
            <w:top w:w="0" w:type="dxa"/>
            <w:left w:w="0" w:type="dxa"/>
            <w:bottom w:w="0" w:type="dxa"/>
            <w:right w:w="0" w:type="dxa"/>
          </w:tblCellMar>
        </w:tblPrEx>
        <w:trPr>
          <w:tblCellSpacing w:w="0" w:type="dxa"/>
        </w:trPr>
        <w:tc>
          <w:tcPr>
            <w:tcW w:w="0" w:type="auto"/>
            <w:vAlign w:val="center"/>
          </w:tcPr>
          <w:p w14:paraId="5C1B41E6">
            <w:r>
              <w:rPr>
                <w:rStyle w:val="7"/>
                <w:rFonts w:hint="eastAsia"/>
              </w:rPr>
              <w:t>毒性及其标识：</w:t>
            </w:r>
            <w:r>
              <w:rPr>
                <w:rFonts w:hint="eastAsia"/>
              </w:rPr>
              <w:t xml:space="preserve"> </w:t>
            </w:r>
            <w:r>
              <w:drawing>
                <wp:inline distT="0" distB="0" distL="0" distR="0">
                  <wp:extent cx="476250" cy="323850"/>
                  <wp:effectExtent l="0" t="0" r="0" b="0"/>
                  <wp:docPr id="86" name="图片 8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E1B7BB0">
        <w:tblPrEx>
          <w:tblCellMar>
            <w:top w:w="0" w:type="dxa"/>
            <w:left w:w="0" w:type="dxa"/>
            <w:bottom w:w="0" w:type="dxa"/>
            <w:right w:w="0" w:type="dxa"/>
          </w:tblCellMar>
        </w:tblPrEx>
        <w:trPr>
          <w:tblCellSpacing w:w="0" w:type="dxa"/>
        </w:trPr>
        <w:tc>
          <w:tcPr>
            <w:tcW w:w="0" w:type="auto"/>
            <w:vAlign w:val="center"/>
          </w:tcPr>
          <w:p w14:paraId="2762CEDA">
            <w:r>
              <w:rPr>
                <w:rStyle w:val="7"/>
                <w:rFonts w:hint="eastAsia"/>
              </w:rPr>
              <w:t>总有效成分含量：</w:t>
            </w:r>
            <w:r>
              <w:rPr>
                <w:rFonts w:hint="eastAsia"/>
              </w:rPr>
              <w:t>95%</w:t>
            </w:r>
          </w:p>
        </w:tc>
      </w:tr>
      <w:tr w14:paraId="62E2C808">
        <w:tblPrEx>
          <w:tblCellMar>
            <w:top w:w="0" w:type="dxa"/>
            <w:left w:w="0" w:type="dxa"/>
            <w:bottom w:w="0" w:type="dxa"/>
            <w:right w:w="0" w:type="dxa"/>
          </w:tblCellMar>
        </w:tblPrEx>
        <w:trPr>
          <w:tblCellSpacing w:w="0" w:type="dxa"/>
        </w:trPr>
        <w:tc>
          <w:tcPr>
            <w:tcW w:w="0" w:type="auto"/>
            <w:vAlign w:val="center"/>
          </w:tcPr>
          <w:p w14:paraId="182EA4C8">
            <w:r>
              <w:rPr>
                <w:rFonts w:hint="eastAsia"/>
              </w:rPr>
              <w:t xml:space="preserve">有效成分及其含量： </w:t>
            </w:r>
          </w:p>
          <w:p w14:paraId="28A71543">
            <w:r>
              <w:rPr>
                <w:rFonts w:hint="eastAsia"/>
              </w:rPr>
              <w:t xml:space="preserve">    乳氟禾草灵95%    </w:t>
            </w:r>
          </w:p>
        </w:tc>
      </w:tr>
      <w:tr w14:paraId="176B1F23">
        <w:tblPrEx>
          <w:tblCellMar>
            <w:top w:w="0" w:type="dxa"/>
            <w:left w:w="0" w:type="dxa"/>
            <w:bottom w:w="0" w:type="dxa"/>
            <w:right w:w="0" w:type="dxa"/>
          </w:tblCellMar>
        </w:tblPrEx>
        <w:trPr>
          <w:tblCellSpacing w:w="0" w:type="dxa"/>
        </w:trPr>
        <w:tc>
          <w:tcPr>
            <w:tcW w:w="0" w:type="auto"/>
            <w:vAlign w:val="center"/>
          </w:tcPr>
          <w:p w14:paraId="0800AB7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07442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460EA46">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4F09526">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89D7C3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FDA3D6B">
                  <w:r>
                    <w:rPr>
                      <w:rStyle w:val="8"/>
                      <w:rFonts w:hint="eastAsia"/>
                    </w:rPr>
                    <w:t>施用方式</w:t>
                  </w:r>
                </w:p>
              </w:tc>
            </w:tr>
          </w:tbl>
          <w:p w14:paraId="4FF3F3BC"/>
        </w:tc>
      </w:tr>
      <w:tr w14:paraId="71675660">
        <w:tblPrEx>
          <w:tblCellMar>
            <w:top w:w="0" w:type="dxa"/>
            <w:left w:w="0" w:type="dxa"/>
            <w:bottom w:w="0" w:type="dxa"/>
            <w:right w:w="0" w:type="dxa"/>
          </w:tblCellMar>
        </w:tblPrEx>
        <w:trPr>
          <w:tblCellSpacing w:w="0" w:type="dxa"/>
        </w:trPr>
        <w:tc>
          <w:tcPr>
            <w:tcW w:w="0" w:type="auto"/>
            <w:vAlign w:val="center"/>
          </w:tcPr>
          <w:p w14:paraId="0303AE6F">
            <w:r>
              <w:rPr>
                <w:rStyle w:val="7"/>
                <w:rFonts w:hint="eastAsia"/>
              </w:rPr>
              <w:t>使用技术要求:</w:t>
            </w:r>
            <w:r>
              <w:rPr>
                <w:rFonts w:hint="eastAsia"/>
              </w:rPr>
              <w:br w:type="textWrapping"/>
            </w:r>
            <w:r>
              <w:rPr>
                <w:rStyle w:val="8"/>
                <w:rFonts w:hint="eastAsia"/>
              </w:rPr>
              <w:t>/</w:t>
            </w:r>
          </w:p>
        </w:tc>
      </w:tr>
      <w:tr w14:paraId="12E30D8E">
        <w:tblPrEx>
          <w:tblCellMar>
            <w:top w:w="0" w:type="dxa"/>
            <w:left w:w="0" w:type="dxa"/>
            <w:bottom w:w="0" w:type="dxa"/>
            <w:right w:w="0" w:type="dxa"/>
          </w:tblCellMar>
        </w:tblPrEx>
        <w:trPr>
          <w:tblCellSpacing w:w="0" w:type="dxa"/>
        </w:trPr>
        <w:tc>
          <w:tcPr>
            <w:tcW w:w="0" w:type="auto"/>
            <w:vAlign w:val="center"/>
          </w:tcPr>
          <w:p w14:paraId="673E412F">
            <w:r>
              <w:rPr>
                <w:rStyle w:val="7"/>
                <w:rFonts w:hint="eastAsia"/>
              </w:rPr>
              <w:t>产品性能:</w:t>
            </w:r>
            <w:r>
              <w:rPr>
                <w:rFonts w:hint="eastAsia"/>
              </w:rPr>
              <w:br w:type="textWrapping"/>
            </w:r>
            <w:r>
              <w:rPr>
                <w:rStyle w:val="8"/>
                <w:rFonts w:hint="eastAsia"/>
              </w:rPr>
              <w:t>本品是选择性苗后茎叶处理除草剂，通过植物茎叶吸收，在体内进行有限的传导， 通过破坏细胞膜的完整性而导致细胞内含物的流失，最后使杂草叶片干枯而致死 。在充足光照条件下，施药后2－3天，敏感的阔叶杂草叶片出现灼伤斑，并逐渐扩大，整个叶片变枯，最后全株死亡。本品施入土壤易被微生物分解。本产品仅用于加工成农药制剂，不可直接用于农作物或其他场所。</w:t>
            </w:r>
          </w:p>
        </w:tc>
      </w:tr>
      <w:tr w14:paraId="2FCD3B24">
        <w:tblPrEx>
          <w:tblCellMar>
            <w:top w:w="0" w:type="dxa"/>
            <w:left w:w="0" w:type="dxa"/>
            <w:bottom w:w="0" w:type="dxa"/>
            <w:right w:w="0" w:type="dxa"/>
          </w:tblCellMar>
        </w:tblPrEx>
        <w:trPr>
          <w:tblCellSpacing w:w="0" w:type="dxa"/>
        </w:trPr>
        <w:tc>
          <w:tcPr>
            <w:tcW w:w="0" w:type="auto"/>
            <w:vAlign w:val="center"/>
          </w:tcPr>
          <w:p w14:paraId="7FF25043">
            <w:r>
              <w:rPr>
                <w:rStyle w:val="7"/>
                <w:rFonts w:hint="eastAsia"/>
              </w:rPr>
              <w:t>注意事项：</w:t>
            </w:r>
            <w:r>
              <w:rPr>
                <w:rFonts w:hint="eastAsia"/>
              </w:rPr>
              <w:br w:type="textWrapping"/>
            </w:r>
            <w:r>
              <w:rPr>
                <w:rStyle w:val="8"/>
                <w:rFonts w:hint="eastAsia"/>
              </w:rPr>
              <w:t>1、作业人员必须穿戴防护服、胶手套、胶靴、防毒面具等；此时不能饮食、吸烟等。作业后必须更衣洗澡，防护用具,必须清洗干净后方能再用。装卸和搬运必须轻装轻卸，严禁摔、滚、翻、抛及拖拉、摩擦、撞击，避免摩擦、日晒、雨淋、撒漏。 2.本品一旦引燃，救火人员应戴防毒面具、在防爆掩蔽处进行灭火操作，注意防止烧伤。可用的灭火剂：水、雾状水、泡沫、干粉、二氧化碳。3.清洗器具的废水，不能排入河流、池塘等水源。4.避免孕妇及哺乳期妇女接触产品。5.用过的容器应妥善处理，不可做它用，也不可随意丢弃。</w:t>
            </w:r>
          </w:p>
        </w:tc>
      </w:tr>
      <w:tr w14:paraId="581D3685">
        <w:tblPrEx>
          <w:tblCellMar>
            <w:top w:w="0" w:type="dxa"/>
            <w:left w:w="0" w:type="dxa"/>
            <w:bottom w:w="0" w:type="dxa"/>
            <w:right w:w="0" w:type="dxa"/>
          </w:tblCellMar>
        </w:tblPrEx>
        <w:trPr>
          <w:tblCellSpacing w:w="0" w:type="dxa"/>
        </w:trPr>
        <w:tc>
          <w:tcPr>
            <w:tcW w:w="0" w:type="auto"/>
            <w:vAlign w:val="center"/>
          </w:tcPr>
          <w:p w14:paraId="4B426DE0">
            <w:r>
              <w:rPr>
                <w:rStyle w:val="7"/>
                <w:rFonts w:hint="eastAsia"/>
              </w:rPr>
              <w:t>中毒急救措施：</w:t>
            </w:r>
            <w:r>
              <w:rPr>
                <w:rFonts w:hint="eastAsia"/>
              </w:rPr>
              <w:br w:type="textWrapping"/>
            </w:r>
            <w:r>
              <w:rPr>
                <w:rStyle w:val="8"/>
                <w:rFonts w:hint="eastAsia"/>
              </w:rPr>
              <w:t>对皮肤有轻度刺激作用，对眼有中度刺激作用。不慎吸入，应将病人移至空气流通处。溅入眼睛中，立即用大量清水冲洗至少15分钟，仍有不适时，就医。皮肤接触时，用清水及肥皂洗干净。误服立即饮大量清水催吐，携此标签将病人送医院对症诊治。无特效解毒剂。</w:t>
            </w:r>
          </w:p>
        </w:tc>
      </w:tr>
      <w:tr w14:paraId="7A8888F7">
        <w:tblPrEx>
          <w:tblCellMar>
            <w:top w:w="0" w:type="dxa"/>
            <w:left w:w="0" w:type="dxa"/>
            <w:bottom w:w="0" w:type="dxa"/>
            <w:right w:w="0" w:type="dxa"/>
          </w:tblCellMar>
        </w:tblPrEx>
        <w:trPr>
          <w:tblCellSpacing w:w="0" w:type="dxa"/>
        </w:trPr>
        <w:tc>
          <w:tcPr>
            <w:tcW w:w="0" w:type="auto"/>
            <w:vAlign w:val="center"/>
          </w:tcPr>
          <w:p w14:paraId="7B972057">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本品应贮存在干燥、阴凉、通风、防雨处，远离火源或热源。置于儿童触及不到之处，并加锁。勿与食品、饮料、粮食、饲料等其他商品同贮同运，避免污染水源。</w:t>
            </w:r>
          </w:p>
        </w:tc>
      </w:tr>
      <w:tr w14:paraId="170D6DF3">
        <w:tblPrEx>
          <w:tblCellMar>
            <w:top w:w="0" w:type="dxa"/>
            <w:left w:w="0" w:type="dxa"/>
            <w:bottom w:w="0" w:type="dxa"/>
            <w:right w:w="0" w:type="dxa"/>
          </w:tblCellMar>
        </w:tblPrEx>
        <w:trPr>
          <w:tblCellSpacing w:w="0" w:type="dxa"/>
        </w:trPr>
        <w:tc>
          <w:tcPr>
            <w:tcW w:w="0" w:type="auto"/>
            <w:vAlign w:val="center"/>
          </w:tcPr>
          <w:p w14:paraId="1F885A81">
            <w:r>
              <w:rPr>
                <w:rStyle w:val="7"/>
                <w:rFonts w:hint="eastAsia"/>
              </w:rPr>
              <w:t>质量保证期：</w:t>
            </w:r>
            <w:r>
              <w:rPr>
                <w:rStyle w:val="8"/>
                <w:rFonts w:hint="eastAsia"/>
              </w:rPr>
              <w:t>2年</w:t>
            </w:r>
          </w:p>
        </w:tc>
      </w:tr>
      <w:tr w14:paraId="419EF7BD">
        <w:tblPrEx>
          <w:tblCellMar>
            <w:top w:w="0" w:type="dxa"/>
            <w:left w:w="0" w:type="dxa"/>
            <w:bottom w:w="0" w:type="dxa"/>
            <w:right w:w="0" w:type="dxa"/>
          </w:tblCellMar>
        </w:tblPrEx>
        <w:trPr>
          <w:tblCellSpacing w:w="0" w:type="dxa"/>
        </w:trPr>
        <w:tc>
          <w:tcPr>
            <w:tcW w:w="0" w:type="auto"/>
            <w:vAlign w:val="center"/>
          </w:tcPr>
          <w:p w14:paraId="7DD99504">
            <w:r>
              <w:rPr>
                <w:rStyle w:val="7"/>
                <w:rFonts w:hint="eastAsia"/>
              </w:rPr>
              <w:t>备注：</w:t>
            </w:r>
          </w:p>
        </w:tc>
      </w:tr>
    </w:tbl>
    <w:p w14:paraId="4925897B"/>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5EC165A">
        <w:tblPrEx>
          <w:tblCellMar>
            <w:top w:w="0" w:type="dxa"/>
            <w:left w:w="0" w:type="dxa"/>
            <w:bottom w:w="0" w:type="dxa"/>
            <w:right w:w="0" w:type="dxa"/>
          </w:tblCellMar>
        </w:tblPrEx>
        <w:trPr>
          <w:tblCellSpacing w:w="0" w:type="dxa"/>
        </w:trPr>
        <w:tc>
          <w:tcPr>
            <w:tcW w:w="0" w:type="auto"/>
            <w:vAlign w:val="center"/>
          </w:tcPr>
          <w:p w14:paraId="37A0B137">
            <w:r>
              <w:rPr>
                <w:rStyle w:val="7"/>
                <w:rFonts w:hint="eastAsia"/>
              </w:rPr>
              <w:t>登记证号：</w:t>
            </w:r>
            <w:r>
              <w:rPr>
                <w:rFonts w:hint="eastAsia"/>
              </w:rPr>
              <w:t>PD20083325</w:t>
            </w:r>
          </w:p>
        </w:tc>
      </w:tr>
      <w:tr w14:paraId="57A1BB17">
        <w:tblPrEx>
          <w:tblCellMar>
            <w:top w:w="0" w:type="dxa"/>
            <w:left w:w="0" w:type="dxa"/>
            <w:bottom w:w="0" w:type="dxa"/>
            <w:right w:w="0" w:type="dxa"/>
          </w:tblCellMar>
        </w:tblPrEx>
        <w:trPr>
          <w:tblCellSpacing w:w="0" w:type="dxa"/>
        </w:trPr>
        <w:tc>
          <w:tcPr>
            <w:tcW w:w="0" w:type="auto"/>
            <w:vAlign w:val="center"/>
          </w:tcPr>
          <w:p w14:paraId="71DA0BBD">
            <w:r>
              <w:rPr>
                <w:rStyle w:val="7"/>
                <w:rFonts w:hint="eastAsia"/>
              </w:rPr>
              <w:t>登记证持有人：</w:t>
            </w:r>
            <w:r>
              <w:rPr>
                <w:rFonts w:hint="eastAsia"/>
              </w:rPr>
              <w:t>日本石原产业株式会社</w:t>
            </w:r>
          </w:p>
        </w:tc>
      </w:tr>
      <w:tr w14:paraId="64E30B41">
        <w:tblPrEx>
          <w:tblCellMar>
            <w:top w:w="0" w:type="dxa"/>
            <w:left w:w="0" w:type="dxa"/>
            <w:bottom w:w="0" w:type="dxa"/>
            <w:right w:w="0" w:type="dxa"/>
          </w:tblCellMar>
        </w:tblPrEx>
        <w:trPr>
          <w:tblCellSpacing w:w="0" w:type="dxa"/>
        </w:trPr>
        <w:tc>
          <w:tcPr>
            <w:tcW w:w="0" w:type="auto"/>
            <w:vAlign w:val="center"/>
          </w:tcPr>
          <w:p w14:paraId="2C7BEADF">
            <w:r>
              <w:rPr>
                <w:rStyle w:val="7"/>
                <w:rFonts w:hint="eastAsia"/>
              </w:rPr>
              <w:t>农药名称：</w:t>
            </w:r>
            <w:r>
              <w:rPr>
                <w:rFonts w:hint="eastAsia"/>
              </w:rPr>
              <w:t>烟嘧磺隆</w:t>
            </w:r>
          </w:p>
        </w:tc>
      </w:tr>
      <w:tr w14:paraId="06A1711E">
        <w:tblPrEx>
          <w:tblCellMar>
            <w:top w:w="0" w:type="dxa"/>
            <w:left w:w="0" w:type="dxa"/>
            <w:bottom w:w="0" w:type="dxa"/>
            <w:right w:w="0" w:type="dxa"/>
          </w:tblCellMar>
        </w:tblPrEx>
        <w:trPr>
          <w:tblCellSpacing w:w="0" w:type="dxa"/>
        </w:trPr>
        <w:tc>
          <w:tcPr>
            <w:tcW w:w="0" w:type="auto"/>
            <w:vAlign w:val="center"/>
          </w:tcPr>
          <w:p w14:paraId="3D81FFB9">
            <w:r>
              <w:rPr>
                <w:rStyle w:val="7"/>
                <w:rFonts w:hint="eastAsia"/>
              </w:rPr>
              <w:t>剂型：</w:t>
            </w:r>
            <w:r>
              <w:rPr>
                <w:rFonts w:hint="eastAsia"/>
              </w:rPr>
              <w:t>可湿性粉剂</w:t>
            </w:r>
          </w:p>
        </w:tc>
      </w:tr>
      <w:tr w14:paraId="2B970185">
        <w:tblPrEx>
          <w:tblCellMar>
            <w:top w:w="0" w:type="dxa"/>
            <w:left w:w="0" w:type="dxa"/>
            <w:bottom w:w="0" w:type="dxa"/>
            <w:right w:w="0" w:type="dxa"/>
          </w:tblCellMar>
        </w:tblPrEx>
        <w:trPr>
          <w:tblCellSpacing w:w="0" w:type="dxa"/>
        </w:trPr>
        <w:tc>
          <w:tcPr>
            <w:tcW w:w="0" w:type="auto"/>
            <w:vAlign w:val="center"/>
          </w:tcPr>
          <w:p w14:paraId="0BF5DC1D">
            <w:r>
              <w:rPr>
                <w:rStyle w:val="7"/>
                <w:rFonts w:hint="eastAsia"/>
              </w:rPr>
              <w:t>毒性及其标识：</w:t>
            </w:r>
            <w:r>
              <w:rPr>
                <w:rFonts w:hint="eastAsia"/>
              </w:rPr>
              <w:t xml:space="preserve"> 微毒 </w:t>
            </w:r>
          </w:p>
        </w:tc>
      </w:tr>
      <w:tr w14:paraId="08C04D36">
        <w:tblPrEx>
          <w:tblCellMar>
            <w:top w:w="0" w:type="dxa"/>
            <w:left w:w="0" w:type="dxa"/>
            <w:bottom w:w="0" w:type="dxa"/>
            <w:right w:w="0" w:type="dxa"/>
          </w:tblCellMar>
        </w:tblPrEx>
        <w:trPr>
          <w:tblCellSpacing w:w="0" w:type="dxa"/>
        </w:trPr>
        <w:tc>
          <w:tcPr>
            <w:tcW w:w="0" w:type="auto"/>
            <w:vAlign w:val="center"/>
          </w:tcPr>
          <w:p w14:paraId="79F23A00">
            <w:r>
              <w:rPr>
                <w:rStyle w:val="7"/>
                <w:rFonts w:hint="eastAsia"/>
              </w:rPr>
              <w:t>总有效成分含量：</w:t>
            </w:r>
            <w:r>
              <w:rPr>
                <w:rFonts w:hint="eastAsia"/>
              </w:rPr>
              <w:t>80%</w:t>
            </w:r>
          </w:p>
        </w:tc>
      </w:tr>
      <w:tr w14:paraId="541115BC">
        <w:tblPrEx>
          <w:tblCellMar>
            <w:top w:w="0" w:type="dxa"/>
            <w:left w:w="0" w:type="dxa"/>
            <w:bottom w:w="0" w:type="dxa"/>
            <w:right w:w="0" w:type="dxa"/>
          </w:tblCellMar>
        </w:tblPrEx>
        <w:trPr>
          <w:tblCellSpacing w:w="0" w:type="dxa"/>
        </w:trPr>
        <w:tc>
          <w:tcPr>
            <w:tcW w:w="0" w:type="auto"/>
            <w:vAlign w:val="center"/>
          </w:tcPr>
          <w:p w14:paraId="0FDB7998">
            <w:r>
              <w:rPr>
                <w:rFonts w:hint="eastAsia"/>
              </w:rPr>
              <w:t xml:space="preserve">有效成分及其含量： </w:t>
            </w:r>
          </w:p>
          <w:p w14:paraId="3FE47127">
            <w:r>
              <w:rPr>
                <w:rFonts w:hint="eastAsia"/>
              </w:rPr>
              <w:t xml:space="preserve">    烟嘧磺隆80%    </w:t>
            </w:r>
          </w:p>
        </w:tc>
      </w:tr>
      <w:tr w14:paraId="593612FE">
        <w:tblPrEx>
          <w:tblCellMar>
            <w:top w:w="0" w:type="dxa"/>
            <w:left w:w="0" w:type="dxa"/>
            <w:bottom w:w="0" w:type="dxa"/>
            <w:right w:w="0" w:type="dxa"/>
          </w:tblCellMar>
        </w:tblPrEx>
        <w:trPr>
          <w:tblCellSpacing w:w="0" w:type="dxa"/>
        </w:trPr>
        <w:tc>
          <w:tcPr>
            <w:tcW w:w="0" w:type="auto"/>
            <w:vAlign w:val="center"/>
          </w:tcPr>
          <w:p w14:paraId="0157785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63575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68DFB29">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97C5939">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CFAB63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CC2CC98">
                  <w:r>
                    <w:rPr>
                      <w:rStyle w:val="8"/>
                      <w:rFonts w:hint="eastAsia"/>
                    </w:rPr>
                    <w:t>施用方式</w:t>
                  </w:r>
                </w:p>
              </w:tc>
            </w:tr>
            <w:tr w14:paraId="67A17B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1F5A4E8">
                  <w:r>
                    <w:rPr>
                      <w:rStyle w:val="8"/>
                      <w:rFonts w:hint="eastAsia"/>
                    </w:rPr>
                    <w:t>春玉米田</w:t>
                  </w:r>
                </w:p>
              </w:tc>
              <w:tc>
                <w:tcPr>
                  <w:tcW w:w="0" w:type="auto"/>
                  <w:tcBorders>
                    <w:top w:val="outset" w:color="auto" w:sz="6" w:space="0"/>
                    <w:left w:val="outset" w:color="auto" w:sz="6" w:space="0"/>
                    <w:bottom w:val="outset" w:color="auto" w:sz="6" w:space="0"/>
                    <w:right w:val="outset" w:color="auto" w:sz="6" w:space="0"/>
                  </w:tcBorders>
                  <w:vAlign w:val="center"/>
                </w:tcPr>
                <w:p w14:paraId="6C2C0754">
                  <w:r>
                    <w:rPr>
                      <w:rStyle w:val="8"/>
                      <w:rFonts w:hint="eastAsia"/>
                    </w:rPr>
                    <w:t>一年生单、双子叶杂草</w:t>
                  </w:r>
                </w:p>
              </w:tc>
              <w:tc>
                <w:tcPr>
                  <w:tcW w:w="0" w:type="auto"/>
                  <w:tcBorders>
                    <w:top w:val="outset" w:color="auto" w:sz="6" w:space="0"/>
                    <w:left w:val="outset" w:color="auto" w:sz="6" w:space="0"/>
                    <w:bottom w:val="outset" w:color="auto" w:sz="6" w:space="0"/>
                    <w:right w:val="outset" w:color="auto" w:sz="6" w:space="0"/>
                  </w:tcBorders>
                  <w:vAlign w:val="center"/>
                </w:tcPr>
                <w:p w14:paraId="2C3858EF">
                  <w:r>
                    <w:rPr>
                      <w:rStyle w:val="8"/>
                      <w:rFonts w:hint="eastAsia"/>
                    </w:rPr>
                    <w:t>3.3-5克/亩</w:t>
                  </w:r>
                </w:p>
              </w:tc>
              <w:tc>
                <w:tcPr>
                  <w:tcW w:w="0" w:type="auto"/>
                  <w:tcBorders>
                    <w:top w:val="outset" w:color="auto" w:sz="6" w:space="0"/>
                    <w:left w:val="outset" w:color="auto" w:sz="6" w:space="0"/>
                    <w:bottom w:val="outset" w:color="auto" w:sz="6" w:space="0"/>
                    <w:right w:val="outset" w:color="auto" w:sz="6" w:space="0"/>
                  </w:tcBorders>
                  <w:vAlign w:val="center"/>
                </w:tcPr>
                <w:p w14:paraId="6CD413A8">
                  <w:r>
                    <w:rPr>
                      <w:rStyle w:val="8"/>
                      <w:rFonts w:hint="eastAsia"/>
                    </w:rPr>
                    <w:t>喷雾</w:t>
                  </w:r>
                </w:p>
              </w:tc>
            </w:tr>
            <w:tr w14:paraId="542282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AE5930C">
                  <w:r>
                    <w:rPr>
                      <w:rStyle w:val="8"/>
                      <w:rFonts w:hint="eastAsia"/>
                    </w:rPr>
                    <w:t>夏玉米田</w:t>
                  </w:r>
                </w:p>
              </w:tc>
              <w:tc>
                <w:tcPr>
                  <w:tcW w:w="0" w:type="auto"/>
                  <w:tcBorders>
                    <w:top w:val="outset" w:color="auto" w:sz="6" w:space="0"/>
                    <w:left w:val="outset" w:color="auto" w:sz="6" w:space="0"/>
                    <w:bottom w:val="outset" w:color="auto" w:sz="6" w:space="0"/>
                    <w:right w:val="outset" w:color="auto" w:sz="6" w:space="0"/>
                  </w:tcBorders>
                  <w:vAlign w:val="center"/>
                </w:tcPr>
                <w:p w14:paraId="289EC348">
                  <w:r>
                    <w:rPr>
                      <w:rStyle w:val="8"/>
                      <w:rFonts w:hint="eastAsia"/>
                    </w:rPr>
                    <w:t>一年生单、双子叶杂草</w:t>
                  </w:r>
                </w:p>
              </w:tc>
              <w:tc>
                <w:tcPr>
                  <w:tcW w:w="0" w:type="auto"/>
                  <w:tcBorders>
                    <w:top w:val="outset" w:color="auto" w:sz="6" w:space="0"/>
                    <w:left w:val="outset" w:color="auto" w:sz="6" w:space="0"/>
                    <w:bottom w:val="outset" w:color="auto" w:sz="6" w:space="0"/>
                    <w:right w:val="outset" w:color="auto" w:sz="6" w:space="0"/>
                  </w:tcBorders>
                  <w:vAlign w:val="center"/>
                </w:tcPr>
                <w:p w14:paraId="2F9A84D0">
                  <w:r>
                    <w:rPr>
                      <w:rStyle w:val="8"/>
                      <w:rFonts w:hint="eastAsia"/>
                    </w:rPr>
                    <w:t>3.3-4.2克/亩</w:t>
                  </w:r>
                </w:p>
              </w:tc>
              <w:tc>
                <w:tcPr>
                  <w:tcW w:w="0" w:type="auto"/>
                  <w:tcBorders>
                    <w:top w:val="outset" w:color="auto" w:sz="6" w:space="0"/>
                    <w:left w:val="outset" w:color="auto" w:sz="6" w:space="0"/>
                    <w:bottom w:val="outset" w:color="auto" w:sz="6" w:space="0"/>
                    <w:right w:val="outset" w:color="auto" w:sz="6" w:space="0"/>
                  </w:tcBorders>
                  <w:vAlign w:val="center"/>
                </w:tcPr>
                <w:p w14:paraId="23FD8283">
                  <w:r>
                    <w:rPr>
                      <w:rStyle w:val="8"/>
                      <w:rFonts w:hint="eastAsia"/>
                    </w:rPr>
                    <w:t>喷雾</w:t>
                  </w:r>
                </w:p>
              </w:tc>
            </w:tr>
          </w:tbl>
          <w:p w14:paraId="7985BF3B"/>
        </w:tc>
      </w:tr>
      <w:tr w14:paraId="182D7671">
        <w:trPr>
          <w:tblCellSpacing w:w="0" w:type="dxa"/>
        </w:trPr>
        <w:tc>
          <w:tcPr>
            <w:tcW w:w="0" w:type="auto"/>
            <w:vAlign w:val="center"/>
          </w:tcPr>
          <w:p w14:paraId="29148F96">
            <w:r>
              <w:rPr>
                <w:rStyle w:val="7"/>
                <w:rFonts w:hint="eastAsia"/>
              </w:rPr>
              <w:t>使用技术要求:</w:t>
            </w:r>
            <w:r>
              <w:rPr>
                <w:rFonts w:hint="eastAsia"/>
              </w:rPr>
              <w:br w:type="textWrapping"/>
            </w:r>
            <w:r>
              <w:rPr>
                <w:rStyle w:val="8"/>
                <w:rFonts w:hint="eastAsia"/>
              </w:rPr>
              <w:t>1.配药时，先将药剂在小杯内用少量清水充分搅拌，配成母液后倒入装有清水的混药桶内进行充分搅拌。2.马齿型和硬玉米品种田使用。甜玉米、爆裂玉米、制种田玉米、自交系玉米田、玉米2叶前及6叶后，不宜使用。初次使用的玉米种子，需经安全性试验确认安全后，方可使用。3.此药剂用在玉米以外的作物上会产生药害，施药时不要把药剂洒到或飘移到邻近的其他作物田里。4.每季作物最多使用1次。</w:t>
            </w:r>
          </w:p>
        </w:tc>
      </w:tr>
      <w:tr w14:paraId="4258A91D">
        <w:tblPrEx>
          <w:tblCellMar>
            <w:top w:w="0" w:type="dxa"/>
            <w:left w:w="0" w:type="dxa"/>
            <w:bottom w:w="0" w:type="dxa"/>
            <w:right w:w="0" w:type="dxa"/>
          </w:tblCellMar>
        </w:tblPrEx>
        <w:trPr>
          <w:tblCellSpacing w:w="0" w:type="dxa"/>
        </w:trPr>
        <w:tc>
          <w:tcPr>
            <w:tcW w:w="0" w:type="auto"/>
            <w:vAlign w:val="center"/>
          </w:tcPr>
          <w:p w14:paraId="62D8928D">
            <w:r>
              <w:rPr>
                <w:rStyle w:val="7"/>
                <w:rFonts w:hint="eastAsia"/>
              </w:rPr>
              <w:t>产品性能:</w:t>
            </w:r>
            <w:r>
              <w:rPr>
                <w:rFonts w:hint="eastAsia"/>
              </w:rPr>
              <w:br w:type="textWrapping"/>
            </w:r>
            <w:r>
              <w:rPr>
                <w:rStyle w:val="8"/>
                <w:rFonts w:hint="eastAsia"/>
              </w:rPr>
              <w:t>本剂是玉米田专用茎叶除草剂，它不仅对稗草、马唐、狗尾草等一年生禾本科杂草有很好的效果，而且对马齿苋、苋菜、蓼等阔叶草及香附子等莎草科杂草也有很好防效。</w:t>
            </w:r>
          </w:p>
        </w:tc>
      </w:tr>
      <w:tr w14:paraId="1EB51E72">
        <w:tblPrEx>
          <w:tblCellMar>
            <w:top w:w="0" w:type="dxa"/>
            <w:left w:w="0" w:type="dxa"/>
            <w:bottom w:w="0" w:type="dxa"/>
            <w:right w:w="0" w:type="dxa"/>
          </w:tblCellMar>
        </w:tblPrEx>
        <w:trPr>
          <w:tblCellSpacing w:w="0" w:type="dxa"/>
        </w:trPr>
        <w:tc>
          <w:tcPr>
            <w:tcW w:w="0" w:type="auto"/>
            <w:vAlign w:val="center"/>
          </w:tcPr>
          <w:p w14:paraId="4C9F80A4">
            <w:r>
              <w:rPr>
                <w:rStyle w:val="7"/>
                <w:rFonts w:hint="eastAsia"/>
              </w:rPr>
              <w:t>注意事项：</w:t>
            </w:r>
            <w:r>
              <w:rPr>
                <w:rFonts w:hint="eastAsia"/>
              </w:rPr>
              <w:br w:type="textWrapping"/>
            </w:r>
            <w:r>
              <w:rPr>
                <w:rStyle w:val="8"/>
                <w:rFonts w:hint="eastAsia"/>
              </w:rPr>
              <w:t>1.使用时应穿长衣长裤、靴子，戴帽子、护目镜、口罩、手套等防护用具；施药期间不可吃东西、饮水、吸烟等；施药后应及时洗手、洗脸并洗涤施药时穿着的衣物。2.不要和有机磷杀虫剂混用或使用本剂前后7天内不要使用有机磷类杀虫剂,以免发生药害。3.施药数日后，有时会出现作物褪色或抑制生长的情况，但不会影响作物的生长和产量。4.施药后一周内培土会影响除草效果。5.施药后遇雨会影响除草效果，但如施药6小时后遇降雨，不影响效果，无需重新喷药。6.遇特殊条件，如高温干旱、低温、玉米生长弱小时，请慎用。初次使用本剂，需在当地植保部门指导下使用。7.严禁用弥雾机施药，施药应选择在早上或傍晚时进行。8.如在上茬小麦田中使用过长残效除草剂，如甲磺隆,绿磺隆等的玉米田,及与阔叶作物间作或套种的玉米田，不宜使用本剂。9.施药用具用毕后，将药桶、喷头、管子等充分洗净。10.禁止在荷塘等水体中清洗施药器具。清洗器具的废水不能排入河流、池塘等水源，废弃物要妥善处理，不能乱丢乱放，也不能做他用。11.避免孕妇及哺乳期的妇女接触。</w:t>
            </w:r>
          </w:p>
        </w:tc>
      </w:tr>
      <w:tr w14:paraId="62C95A1D">
        <w:tblPrEx>
          <w:tblCellMar>
            <w:top w:w="0" w:type="dxa"/>
            <w:left w:w="0" w:type="dxa"/>
            <w:bottom w:w="0" w:type="dxa"/>
            <w:right w:w="0" w:type="dxa"/>
          </w:tblCellMar>
        </w:tblPrEx>
        <w:trPr>
          <w:tblCellSpacing w:w="0" w:type="dxa"/>
        </w:trPr>
        <w:tc>
          <w:tcPr>
            <w:tcW w:w="0" w:type="auto"/>
            <w:vAlign w:val="center"/>
          </w:tcPr>
          <w:p w14:paraId="7C70258B">
            <w:r>
              <w:rPr>
                <w:rStyle w:val="7"/>
                <w:rFonts w:hint="eastAsia"/>
              </w:rPr>
              <w:t>中毒急救措施：</w:t>
            </w:r>
            <w:r>
              <w:rPr>
                <w:rFonts w:hint="eastAsia"/>
              </w:rPr>
              <w:br w:type="textWrapping"/>
            </w:r>
            <w:r>
              <w:rPr>
                <w:rStyle w:val="8"/>
                <w:rFonts w:hint="eastAsia"/>
              </w:rPr>
              <w:t>皮肤接触：立即使用大量水和肥皂清洗；如有刺激，立即到医院就诊。溅入眼睛中，立即用清水冲洗至少15分钟，如有刺激，立即到医院就诊；如不慎吸入，迅速转移至空气新鲜处；如误服，请用清水充分漱口后，并立即送医院就诊。无特效解毒剂。</w:t>
            </w:r>
          </w:p>
        </w:tc>
      </w:tr>
      <w:tr w14:paraId="1352CC6A">
        <w:tblPrEx>
          <w:tblCellMar>
            <w:top w:w="0" w:type="dxa"/>
            <w:left w:w="0" w:type="dxa"/>
            <w:bottom w:w="0" w:type="dxa"/>
            <w:right w:w="0" w:type="dxa"/>
          </w:tblCellMar>
        </w:tblPrEx>
        <w:trPr>
          <w:tblCellSpacing w:w="0" w:type="dxa"/>
        </w:trPr>
        <w:tc>
          <w:tcPr>
            <w:tcW w:w="0" w:type="auto"/>
            <w:vAlign w:val="center"/>
          </w:tcPr>
          <w:p w14:paraId="20EFF3DA">
            <w:r>
              <w:rPr>
                <w:rStyle w:val="7"/>
                <w:rFonts w:hint="eastAsia"/>
              </w:rPr>
              <w:t>储存和运输方法：</w:t>
            </w:r>
            <w:r>
              <w:rPr>
                <w:rFonts w:hint="eastAsia"/>
              </w:rPr>
              <w:br w:type="textWrapping"/>
            </w:r>
            <w:r>
              <w:rPr>
                <w:rStyle w:val="8"/>
                <w:rFonts w:hint="eastAsia"/>
              </w:rPr>
              <w:t>本品密封储存于阴凉干燥通风处，远离火源、热源。置于儿童接触不到的地方，并加锁。不能与食品、饮料、粮食、饲料等混合储存。</w:t>
            </w:r>
          </w:p>
        </w:tc>
      </w:tr>
      <w:tr w14:paraId="76A83855">
        <w:tblPrEx>
          <w:tblCellMar>
            <w:top w:w="0" w:type="dxa"/>
            <w:left w:w="0" w:type="dxa"/>
            <w:bottom w:w="0" w:type="dxa"/>
            <w:right w:w="0" w:type="dxa"/>
          </w:tblCellMar>
        </w:tblPrEx>
        <w:trPr>
          <w:tblCellSpacing w:w="0" w:type="dxa"/>
        </w:trPr>
        <w:tc>
          <w:tcPr>
            <w:tcW w:w="0" w:type="auto"/>
            <w:vAlign w:val="center"/>
          </w:tcPr>
          <w:p w14:paraId="128F2CD7">
            <w:r>
              <w:rPr>
                <w:rStyle w:val="7"/>
                <w:rFonts w:hint="eastAsia"/>
              </w:rPr>
              <w:t>质量保证期：</w:t>
            </w:r>
            <w:r>
              <w:rPr>
                <w:rStyle w:val="8"/>
                <w:rFonts w:hint="eastAsia"/>
              </w:rPr>
              <w:t>2年</w:t>
            </w:r>
          </w:p>
        </w:tc>
      </w:tr>
      <w:tr w14:paraId="710F9CF6">
        <w:tblPrEx>
          <w:tblCellMar>
            <w:top w:w="0" w:type="dxa"/>
            <w:left w:w="0" w:type="dxa"/>
            <w:bottom w:w="0" w:type="dxa"/>
            <w:right w:w="0" w:type="dxa"/>
          </w:tblCellMar>
        </w:tblPrEx>
        <w:trPr>
          <w:tblCellSpacing w:w="0" w:type="dxa"/>
        </w:trPr>
        <w:tc>
          <w:tcPr>
            <w:tcW w:w="0" w:type="auto"/>
            <w:vAlign w:val="center"/>
          </w:tcPr>
          <w:p w14:paraId="75043D7A">
            <w:r>
              <w:rPr>
                <w:rStyle w:val="7"/>
                <w:rFonts w:hint="eastAsia"/>
              </w:rPr>
              <w:t>备注：</w:t>
            </w:r>
          </w:p>
        </w:tc>
      </w:tr>
    </w:tbl>
    <w:p w14:paraId="5C0059C1"/>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31AD495">
        <w:trPr>
          <w:tblCellSpacing w:w="0" w:type="dxa"/>
        </w:trPr>
        <w:tc>
          <w:tcPr>
            <w:tcW w:w="0" w:type="auto"/>
            <w:vAlign w:val="center"/>
          </w:tcPr>
          <w:p w14:paraId="0145C886">
            <w:r>
              <w:rPr>
                <w:rStyle w:val="7"/>
                <w:rFonts w:hint="eastAsia"/>
              </w:rPr>
              <w:t>登记证号：</w:t>
            </w:r>
            <w:r>
              <w:rPr>
                <w:rFonts w:hint="eastAsia"/>
              </w:rPr>
              <w:t>PD20110960</w:t>
            </w:r>
          </w:p>
        </w:tc>
      </w:tr>
      <w:tr w14:paraId="01F75DAC">
        <w:tblPrEx>
          <w:tblCellMar>
            <w:top w:w="0" w:type="dxa"/>
            <w:left w:w="0" w:type="dxa"/>
            <w:bottom w:w="0" w:type="dxa"/>
            <w:right w:w="0" w:type="dxa"/>
          </w:tblCellMar>
        </w:tblPrEx>
        <w:trPr>
          <w:tblCellSpacing w:w="0" w:type="dxa"/>
        </w:trPr>
        <w:tc>
          <w:tcPr>
            <w:tcW w:w="0" w:type="auto"/>
            <w:vAlign w:val="center"/>
          </w:tcPr>
          <w:p w14:paraId="60BCD6AB">
            <w:r>
              <w:rPr>
                <w:rStyle w:val="7"/>
                <w:rFonts w:hint="eastAsia"/>
              </w:rPr>
              <w:t>登记证持有人：</w:t>
            </w:r>
            <w:r>
              <w:rPr>
                <w:rFonts w:hint="eastAsia"/>
              </w:rPr>
              <w:t>日本石原产业株式会社</w:t>
            </w:r>
          </w:p>
        </w:tc>
      </w:tr>
      <w:tr w14:paraId="568317DB">
        <w:tblPrEx>
          <w:tblCellMar>
            <w:top w:w="0" w:type="dxa"/>
            <w:left w:w="0" w:type="dxa"/>
            <w:bottom w:w="0" w:type="dxa"/>
            <w:right w:w="0" w:type="dxa"/>
          </w:tblCellMar>
        </w:tblPrEx>
        <w:trPr>
          <w:tblCellSpacing w:w="0" w:type="dxa"/>
        </w:trPr>
        <w:tc>
          <w:tcPr>
            <w:tcW w:w="0" w:type="auto"/>
            <w:vAlign w:val="center"/>
          </w:tcPr>
          <w:p w14:paraId="258ED411">
            <w:r>
              <w:rPr>
                <w:rStyle w:val="7"/>
                <w:rFonts w:hint="eastAsia"/>
              </w:rPr>
              <w:t>农药名称：</w:t>
            </w:r>
            <w:r>
              <w:rPr>
                <w:rFonts w:hint="eastAsia"/>
              </w:rPr>
              <w:t>烟嘧磺隆</w:t>
            </w:r>
          </w:p>
        </w:tc>
      </w:tr>
      <w:tr w14:paraId="5604623B">
        <w:tblPrEx>
          <w:tblCellMar>
            <w:top w:w="0" w:type="dxa"/>
            <w:left w:w="0" w:type="dxa"/>
            <w:bottom w:w="0" w:type="dxa"/>
            <w:right w:w="0" w:type="dxa"/>
          </w:tblCellMar>
        </w:tblPrEx>
        <w:trPr>
          <w:tblCellSpacing w:w="0" w:type="dxa"/>
        </w:trPr>
        <w:tc>
          <w:tcPr>
            <w:tcW w:w="0" w:type="auto"/>
            <w:vAlign w:val="center"/>
          </w:tcPr>
          <w:p w14:paraId="11AACA84">
            <w:r>
              <w:rPr>
                <w:rStyle w:val="7"/>
                <w:rFonts w:hint="eastAsia"/>
              </w:rPr>
              <w:t>剂型：</w:t>
            </w:r>
            <w:r>
              <w:rPr>
                <w:rFonts w:hint="eastAsia"/>
              </w:rPr>
              <w:t>可分散油悬浮剂</w:t>
            </w:r>
          </w:p>
        </w:tc>
      </w:tr>
      <w:tr w14:paraId="0B54AAFE">
        <w:tblPrEx>
          <w:tblCellMar>
            <w:top w:w="0" w:type="dxa"/>
            <w:left w:w="0" w:type="dxa"/>
            <w:bottom w:w="0" w:type="dxa"/>
            <w:right w:w="0" w:type="dxa"/>
          </w:tblCellMar>
        </w:tblPrEx>
        <w:trPr>
          <w:tblCellSpacing w:w="0" w:type="dxa"/>
        </w:trPr>
        <w:tc>
          <w:tcPr>
            <w:tcW w:w="0" w:type="auto"/>
            <w:vAlign w:val="center"/>
          </w:tcPr>
          <w:p w14:paraId="116821FE">
            <w:r>
              <w:rPr>
                <w:rStyle w:val="7"/>
                <w:rFonts w:hint="eastAsia"/>
              </w:rPr>
              <w:t>毒性及其标识：</w:t>
            </w:r>
            <w:r>
              <w:rPr>
                <w:rFonts w:hint="eastAsia"/>
              </w:rPr>
              <w:t xml:space="preserve"> </w:t>
            </w:r>
            <w:r>
              <w:drawing>
                <wp:inline distT="0" distB="0" distL="0" distR="0">
                  <wp:extent cx="476250" cy="323850"/>
                  <wp:effectExtent l="0" t="0" r="0" b="0"/>
                  <wp:docPr id="87" name="图片 8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01391E0">
        <w:tblPrEx>
          <w:tblCellMar>
            <w:top w:w="0" w:type="dxa"/>
            <w:left w:w="0" w:type="dxa"/>
            <w:bottom w:w="0" w:type="dxa"/>
            <w:right w:w="0" w:type="dxa"/>
          </w:tblCellMar>
        </w:tblPrEx>
        <w:trPr>
          <w:tblCellSpacing w:w="0" w:type="dxa"/>
        </w:trPr>
        <w:tc>
          <w:tcPr>
            <w:tcW w:w="0" w:type="auto"/>
            <w:vAlign w:val="center"/>
          </w:tcPr>
          <w:p w14:paraId="07CD57B7">
            <w:r>
              <w:rPr>
                <w:rStyle w:val="7"/>
                <w:rFonts w:hint="eastAsia"/>
              </w:rPr>
              <w:t>总有效成分含量：</w:t>
            </w:r>
            <w:r>
              <w:rPr>
                <w:rFonts w:hint="eastAsia"/>
              </w:rPr>
              <w:t>60克/升</w:t>
            </w:r>
          </w:p>
        </w:tc>
      </w:tr>
      <w:tr w14:paraId="5C0AEFF8">
        <w:tblPrEx>
          <w:tblCellMar>
            <w:top w:w="0" w:type="dxa"/>
            <w:left w:w="0" w:type="dxa"/>
            <w:bottom w:w="0" w:type="dxa"/>
            <w:right w:w="0" w:type="dxa"/>
          </w:tblCellMar>
        </w:tblPrEx>
        <w:trPr>
          <w:tblCellSpacing w:w="0" w:type="dxa"/>
        </w:trPr>
        <w:tc>
          <w:tcPr>
            <w:tcW w:w="0" w:type="auto"/>
            <w:vAlign w:val="center"/>
          </w:tcPr>
          <w:p w14:paraId="09D5BEE4">
            <w:r>
              <w:rPr>
                <w:rFonts w:hint="eastAsia"/>
              </w:rPr>
              <w:t xml:space="preserve">有效成分及其含量： </w:t>
            </w:r>
          </w:p>
          <w:p w14:paraId="5125BC34">
            <w:r>
              <w:rPr>
                <w:rFonts w:hint="eastAsia"/>
              </w:rPr>
              <w:t xml:space="preserve">    烟嘧磺隆60克/升    </w:t>
            </w:r>
          </w:p>
        </w:tc>
      </w:tr>
      <w:tr w14:paraId="0F5361CA">
        <w:tblPrEx>
          <w:tblCellMar>
            <w:top w:w="0" w:type="dxa"/>
            <w:left w:w="0" w:type="dxa"/>
            <w:bottom w:w="0" w:type="dxa"/>
            <w:right w:w="0" w:type="dxa"/>
          </w:tblCellMar>
        </w:tblPrEx>
        <w:trPr>
          <w:tblCellSpacing w:w="0" w:type="dxa"/>
        </w:trPr>
        <w:tc>
          <w:tcPr>
            <w:tcW w:w="0" w:type="auto"/>
            <w:vAlign w:val="center"/>
          </w:tcPr>
          <w:p w14:paraId="6F45766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9D38C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DBBFD5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7FBB38C">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BF947CA">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8181996">
                  <w:r>
                    <w:rPr>
                      <w:rStyle w:val="8"/>
                      <w:rFonts w:hint="eastAsia"/>
                    </w:rPr>
                    <w:t>施用方式</w:t>
                  </w:r>
                </w:p>
              </w:tc>
            </w:tr>
            <w:tr w14:paraId="54A496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1C1BB55">
                  <w:r>
                    <w:rPr>
                      <w:rStyle w:val="8"/>
                      <w:rFonts w:hint="eastAsia"/>
                    </w:rPr>
                    <w:t>玉米田</w:t>
                  </w:r>
                </w:p>
              </w:tc>
              <w:tc>
                <w:tcPr>
                  <w:tcW w:w="0" w:type="auto"/>
                  <w:tcBorders>
                    <w:top w:val="outset" w:color="auto" w:sz="6" w:space="0"/>
                    <w:left w:val="outset" w:color="auto" w:sz="6" w:space="0"/>
                    <w:bottom w:val="outset" w:color="auto" w:sz="6" w:space="0"/>
                    <w:right w:val="outset" w:color="auto" w:sz="6" w:space="0"/>
                  </w:tcBorders>
                  <w:vAlign w:val="center"/>
                </w:tcPr>
                <w:p w14:paraId="31B1CFCA">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2B967AA9">
                  <w:r>
                    <w:rPr>
                      <w:rStyle w:val="8"/>
                      <w:rFonts w:hint="eastAsia"/>
                    </w:rPr>
                    <w:t>44-67毫升/亩</w:t>
                  </w:r>
                </w:p>
              </w:tc>
              <w:tc>
                <w:tcPr>
                  <w:tcW w:w="0" w:type="auto"/>
                  <w:tcBorders>
                    <w:top w:val="outset" w:color="auto" w:sz="6" w:space="0"/>
                    <w:left w:val="outset" w:color="auto" w:sz="6" w:space="0"/>
                    <w:bottom w:val="outset" w:color="auto" w:sz="6" w:space="0"/>
                    <w:right w:val="outset" w:color="auto" w:sz="6" w:space="0"/>
                  </w:tcBorders>
                  <w:vAlign w:val="center"/>
                </w:tcPr>
                <w:p w14:paraId="0110E132">
                  <w:r>
                    <w:rPr>
                      <w:rStyle w:val="8"/>
                      <w:rFonts w:hint="eastAsia"/>
                    </w:rPr>
                    <w:t>茎叶喷雾</w:t>
                  </w:r>
                </w:p>
              </w:tc>
            </w:tr>
          </w:tbl>
          <w:p w14:paraId="3656280C"/>
        </w:tc>
      </w:tr>
      <w:tr w14:paraId="1529D444">
        <w:tblPrEx>
          <w:tblCellMar>
            <w:top w:w="0" w:type="dxa"/>
            <w:left w:w="0" w:type="dxa"/>
            <w:bottom w:w="0" w:type="dxa"/>
            <w:right w:w="0" w:type="dxa"/>
          </w:tblCellMar>
        </w:tblPrEx>
        <w:trPr>
          <w:tblCellSpacing w:w="0" w:type="dxa"/>
        </w:trPr>
        <w:tc>
          <w:tcPr>
            <w:tcW w:w="0" w:type="auto"/>
            <w:vAlign w:val="center"/>
          </w:tcPr>
          <w:p w14:paraId="62F72751">
            <w:r>
              <w:rPr>
                <w:rStyle w:val="7"/>
                <w:rFonts w:hint="eastAsia"/>
              </w:rPr>
              <w:t>使用技术要求:</w:t>
            </w:r>
            <w:r>
              <w:rPr>
                <w:rFonts w:hint="eastAsia"/>
              </w:rPr>
              <w:br w:type="textWrapping"/>
            </w:r>
            <w:r>
              <w:rPr>
                <w:rStyle w:val="8"/>
                <w:rFonts w:hint="eastAsia"/>
              </w:rPr>
              <w:t>1.配制药液前，先将药瓶充分摇匀后，按比例将药液稀释，充分搅拌后使用。为避免药害产生，不要重复施药。2.作物对象玉米为马齿形和硬玉米品种。甜玉米、爆裂玉米、制种田、自交系玉米田、玉米2叶前及6叶后，不宜使用。初次使用的玉米种子，需经安全性试验确认安全后，方可使用。3.此药剂用在玉米以外的作物上会产生药害，施药时，不要把药剂洒到或流入周围的其他作物田里。4.每季作物最多使用1次。</w:t>
            </w:r>
          </w:p>
        </w:tc>
      </w:tr>
      <w:tr w14:paraId="618B8318">
        <w:tblPrEx>
          <w:tblCellMar>
            <w:top w:w="0" w:type="dxa"/>
            <w:left w:w="0" w:type="dxa"/>
            <w:bottom w:w="0" w:type="dxa"/>
            <w:right w:w="0" w:type="dxa"/>
          </w:tblCellMar>
        </w:tblPrEx>
        <w:trPr>
          <w:tblCellSpacing w:w="0" w:type="dxa"/>
        </w:trPr>
        <w:tc>
          <w:tcPr>
            <w:tcW w:w="0" w:type="auto"/>
            <w:vAlign w:val="center"/>
          </w:tcPr>
          <w:p w14:paraId="709EFE3C">
            <w:r>
              <w:rPr>
                <w:rStyle w:val="7"/>
                <w:rFonts w:hint="eastAsia"/>
              </w:rPr>
              <w:t>产品性能:</w:t>
            </w:r>
            <w:r>
              <w:rPr>
                <w:rFonts w:hint="eastAsia"/>
              </w:rPr>
              <w:br w:type="textWrapping"/>
            </w:r>
            <w:r>
              <w:rPr>
                <w:rStyle w:val="8"/>
                <w:rFonts w:hint="eastAsia"/>
              </w:rPr>
              <w:t>本剂为选择性玉米田专用茎叶除草剂，它不仅对稗草、马唐、狗尾草等禾本科杂草有较好的效果，而且对马齿苋、苋菜、蓼等阔叶草及香附子等莎草科杂草也有较好的防效。</w:t>
            </w:r>
          </w:p>
        </w:tc>
      </w:tr>
      <w:tr w14:paraId="484E76F0">
        <w:tblPrEx>
          <w:tblCellMar>
            <w:top w:w="0" w:type="dxa"/>
            <w:left w:w="0" w:type="dxa"/>
            <w:bottom w:w="0" w:type="dxa"/>
            <w:right w:w="0" w:type="dxa"/>
          </w:tblCellMar>
        </w:tblPrEx>
        <w:trPr>
          <w:tblCellSpacing w:w="0" w:type="dxa"/>
        </w:trPr>
        <w:tc>
          <w:tcPr>
            <w:tcW w:w="0" w:type="auto"/>
            <w:vAlign w:val="center"/>
          </w:tcPr>
          <w:p w14:paraId="2845FE67">
            <w:r>
              <w:rPr>
                <w:rStyle w:val="7"/>
                <w:rFonts w:hint="eastAsia"/>
              </w:rPr>
              <w:t>注意事项：</w:t>
            </w:r>
            <w:r>
              <w:rPr>
                <w:rFonts w:hint="eastAsia"/>
              </w:rPr>
              <w:br w:type="textWrapping"/>
            </w:r>
            <w:r>
              <w:rPr>
                <w:rStyle w:val="8"/>
                <w:rFonts w:hint="eastAsia"/>
              </w:rPr>
              <w:t>1. 使用时应穿长衣长裤、靴子，戴帽子、护目镜、口罩、手套等防护用具；施药期间不可吃东西、饮水、吸烟等；施药后应及时洗手、洗脸并洗涤施药时穿着的衣物。2.不要和有机磷杀虫剂混用，或使用本剂前后7天内不要使用有机磷类杀虫剂,以免发生药害。 3.施药数日后，有时会出现作物褪色或抑制生长的情况，但不会影响作物的生长和产量。 4.施药后一周内培土会影响除草效果。 5.施药后遇雨会影响除草效果，但如施药6小时后遇降雨，不影响效果，无需重新喷药。 6.遇特殊条件，如高温干旱、低温、玉米生长弱小时，请慎用。初次使用本剂，需在当地植保部门指导下使用。 7.严禁用弥雾机施药，施药应选择在早上或傍晚时进行。 8.如在上茬小麦田中使用过长残效除草剂，如甲磺隆,绿磺隆等的玉米田,及与阔叶作物间作或套种的玉米田，不宜使用本剂。 9.严格按照标签内容及技术资料使用本剂。10.禁止在河塘等水体中清洗施药器具，赤眼蜂等天敌放飞区域禁用。清洗器具的废水不能排入河流、池塘等水源。11.废弃物要妥善处理，不能乱丢乱放，也不能做他用。12.避免孕妇及哺乳期的妇女接触。</w:t>
            </w:r>
          </w:p>
        </w:tc>
      </w:tr>
      <w:tr w14:paraId="4E5E0740">
        <w:tblPrEx>
          <w:tblCellMar>
            <w:top w:w="0" w:type="dxa"/>
            <w:left w:w="0" w:type="dxa"/>
            <w:bottom w:w="0" w:type="dxa"/>
            <w:right w:w="0" w:type="dxa"/>
          </w:tblCellMar>
        </w:tblPrEx>
        <w:trPr>
          <w:tblCellSpacing w:w="0" w:type="dxa"/>
        </w:trPr>
        <w:tc>
          <w:tcPr>
            <w:tcW w:w="0" w:type="auto"/>
            <w:vAlign w:val="center"/>
          </w:tcPr>
          <w:p w14:paraId="4CFA5B8E">
            <w:r>
              <w:rPr>
                <w:rStyle w:val="7"/>
                <w:rFonts w:hint="eastAsia"/>
              </w:rPr>
              <w:t>中毒急救措施：</w:t>
            </w:r>
            <w:r>
              <w:rPr>
                <w:rFonts w:hint="eastAsia"/>
              </w:rPr>
              <w:br w:type="textWrapping"/>
            </w:r>
            <w:r>
              <w:rPr>
                <w:rStyle w:val="8"/>
                <w:rFonts w:hint="eastAsia"/>
              </w:rPr>
              <w:t>中毒症状：本品对皮肤和眼睛有刺激作用。 眼接触或溅入眼睛中立即用大量清水冲洗至少15 分钟，不要使用中和剂。如有刺激，立即到医院就诊。皮肤接触：立即使用大量水和肥皂清洗。如不慎吸入，迅速转移至空气新鲜处。如误服，请用清水充分漱口后，立即按此标签送医院就诊，无特殊解毒剂，对症治疗。</w:t>
            </w:r>
          </w:p>
        </w:tc>
      </w:tr>
      <w:tr w14:paraId="49CFF20A">
        <w:tblPrEx>
          <w:tblCellMar>
            <w:top w:w="0" w:type="dxa"/>
            <w:left w:w="0" w:type="dxa"/>
            <w:bottom w:w="0" w:type="dxa"/>
            <w:right w:w="0" w:type="dxa"/>
          </w:tblCellMar>
        </w:tblPrEx>
        <w:trPr>
          <w:tblCellSpacing w:w="0" w:type="dxa"/>
        </w:trPr>
        <w:tc>
          <w:tcPr>
            <w:tcW w:w="0" w:type="auto"/>
            <w:vAlign w:val="center"/>
          </w:tcPr>
          <w:p w14:paraId="5F787FB1">
            <w:r>
              <w:rPr>
                <w:rStyle w:val="7"/>
                <w:rFonts w:hint="eastAsia"/>
              </w:rPr>
              <w:t>储存和运输方法：</w:t>
            </w:r>
            <w:r>
              <w:rPr>
                <w:rFonts w:hint="eastAsia"/>
              </w:rPr>
              <w:br w:type="textWrapping"/>
            </w:r>
            <w:r>
              <w:rPr>
                <w:rStyle w:val="8"/>
                <w:rFonts w:hint="eastAsia"/>
              </w:rPr>
              <w:t>本品易燃，应密封储存于阴凉干燥通风处，远离火源、热源存放，置于儿童接触不到的地方，并加锁。不能与食品、饮料、粮食和饲料等同贮同运。本品在使用、运输和储藏中应遵守农药类有关规定。</w:t>
            </w:r>
          </w:p>
        </w:tc>
      </w:tr>
      <w:tr w14:paraId="72CB66FA">
        <w:tblPrEx>
          <w:tblCellMar>
            <w:top w:w="0" w:type="dxa"/>
            <w:left w:w="0" w:type="dxa"/>
            <w:bottom w:w="0" w:type="dxa"/>
            <w:right w:w="0" w:type="dxa"/>
          </w:tblCellMar>
        </w:tblPrEx>
        <w:trPr>
          <w:tblCellSpacing w:w="0" w:type="dxa"/>
        </w:trPr>
        <w:tc>
          <w:tcPr>
            <w:tcW w:w="0" w:type="auto"/>
            <w:vAlign w:val="center"/>
          </w:tcPr>
          <w:p w14:paraId="3AEDB631">
            <w:r>
              <w:rPr>
                <w:rStyle w:val="7"/>
                <w:rFonts w:hint="eastAsia"/>
              </w:rPr>
              <w:t>质量保证期：</w:t>
            </w:r>
            <w:r>
              <w:rPr>
                <w:rStyle w:val="8"/>
                <w:rFonts w:hint="eastAsia"/>
              </w:rPr>
              <w:t>2年</w:t>
            </w:r>
          </w:p>
        </w:tc>
      </w:tr>
      <w:tr w14:paraId="56F5A1FB">
        <w:tblPrEx>
          <w:tblCellMar>
            <w:top w:w="0" w:type="dxa"/>
            <w:left w:w="0" w:type="dxa"/>
            <w:bottom w:w="0" w:type="dxa"/>
            <w:right w:w="0" w:type="dxa"/>
          </w:tblCellMar>
        </w:tblPrEx>
        <w:trPr>
          <w:tblCellSpacing w:w="0" w:type="dxa"/>
        </w:trPr>
        <w:tc>
          <w:tcPr>
            <w:tcW w:w="0" w:type="auto"/>
            <w:vAlign w:val="center"/>
          </w:tcPr>
          <w:p w14:paraId="17500B7B">
            <w:r>
              <w:rPr>
                <w:rStyle w:val="7"/>
                <w:rFonts w:hint="eastAsia"/>
              </w:rPr>
              <w:t>备注：</w:t>
            </w:r>
          </w:p>
        </w:tc>
      </w:tr>
    </w:tbl>
    <w:p w14:paraId="480912D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B954BAE">
        <w:trPr>
          <w:tblCellSpacing w:w="0" w:type="dxa"/>
        </w:trPr>
        <w:tc>
          <w:tcPr>
            <w:tcW w:w="0" w:type="auto"/>
            <w:vAlign w:val="center"/>
          </w:tcPr>
          <w:p w14:paraId="4428615C">
            <w:r>
              <w:rPr>
                <w:rStyle w:val="7"/>
                <w:rFonts w:hint="eastAsia"/>
              </w:rPr>
              <w:t>登记证号：</w:t>
            </w:r>
            <w:r>
              <w:rPr>
                <w:rFonts w:hint="eastAsia"/>
              </w:rPr>
              <w:t>PD235-98</w:t>
            </w:r>
          </w:p>
        </w:tc>
      </w:tr>
      <w:tr w14:paraId="47DC883F">
        <w:tblPrEx>
          <w:tblCellMar>
            <w:top w:w="0" w:type="dxa"/>
            <w:left w:w="0" w:type="dxa"/>
            <w:bottom w:w="0" w:type="dxa"/>
            <w:right w:w="0" w:type="dxa"/>
          </w:tblCellMar>
        </w:tblPrEx>
        <w:trPr>
          <w:tblCellSpacing w:w="0" w:type="dxa"/>
        </w:trPr>
        <w:tc>
          <w:tcPr>
            <w:tcW w:w="0" w:type="auto"/>
            <w:vAlign w:val="center"/>
          </w:tcPr>
          <w:p w14:paraId="4A52B58D">
            <w:r>
              <w:rPr>
                <w:rStyle w:val="7"/>
                <w:rFonts w:hint="eastAsia"/>
              </w:rPr>
              <w:t>登记证持有人：</w:t>
            </w:r>
            <w:r>
              <w:rPr>
                <w:rFonts w:hint="eastAsia"/>
              </w:rPr>
              <w:t>日本石原产业株式会社</w:t>
            </w:r>
          </w:p>
        </w:tc>
      </w:tr>
      <w:tr w14:paraId="4C5AC5D5">
        <w:tblPrEx>
          <w:tblCellMar>
            <w:top w:w="0" w:type="dxa"/>
            <w:left w:w="0" w:type="dxa"/>
            <w:bottom w:w="0" w:type="dxa"/>
            <w:right w:w="0" w:type="dxa"/>
          </w:tblCellMar>
        </w:tblPrEx>
        <w:trPr>
          <w:tblCellSpacing w:w="0" w:type="dxa"/>
        </w:trPr>
        <w:tc>
          <w:tcPr>
            <w:tcW w:w="0" w:type="auto"/>
            <w:vAlign w:val="center"/>
          </w:tcPr>
          <w:p w14:paraId="77905611">
            <w:r>
              <w:rPr>
                <w:rStyle w:val="7"/>
                <w:rFonts w:hint="eastAsia"/>
              </w:rPr>
              <w:t>农药名称：</w:t>
            </w:r>
            <w:r>
              <w:rPr>
                <w:rFonts w:hint="eastAsia"/>
              </w:rPr>
              <w:t>烟嘧磺隆</w:t>
            </w:r>
          </w:p>
        </w:tc>
      </w:tr>
      <w:tr w14:paraId="0C010BBC">
        <w:tblPrEx>
          <w:tblCellMar>
            <w:top w:w="0" w:type="dxa"/>
            <w:left w:w="0" w:type="dxa"/>
            <w:bottom w:w="0" w:type="dxa"/>
            <w:right w:w="0" w:type="dxa"/>
          </w:tblCellMar>
        </w:tblPrEx>
        <w:trPr>
          <w:tblCellSpacing w:w="0" w:type="dxa"/>
        </w:trPr>
        <w:tc>
          <w:tcPr>
            <w:tcW w:w="0" w:type="auto"/>
            <w:vAlign w:val="center"/>
          </w:tcPr>
          <w:p w14:paraId="0E845617">
            <w:r>
              <w:rPr>
                <w:rStyle w:val="7"/>
                <w:rFonts w:hint="eastAsia"/>
              </w:rPr>
              <w:t>剂型：</w:t>
            </w:r>
            <w:r>
              <w:rPr>
                <w:rFonts w:hint="eastAsia"/>
              </w:rPr>
              <w:t>可分散油悬浮剂</w:t>
            </w:r>
          </w:p>
        </w:tc>
      </w:tr>
      <w:tr w14:paraId="4DC57755">
        <w:tblPrEx>
          <w:tblCellMar>
            <w:top w:w="0" w:type="dxa"/>
            <w:left w:w="0" w:type="dxa"/>
            <w:bottom w:w="0" w:type="dxa"/>
            <w:right w:w="0" w:type="dxa"/>
          </w:tblCellMar>
        </w:tblPrEx>
        <w:trPr>
          <w:tblCellSpacing w:w="0" w:type="dxa"/>
        </w:trPr>
        <w:tc>
          <w:tcPr>
            <w:tcW w:w="0" w:type="auto"/>
            <w:vAlign w:val="center"/>
          </w:tcPr>
          <w:p w14:paraId="4AE1D9D4">
            <w:r>
              <w:rPr>
                <w:rStyle w:val="7"/>
                <w:rFonts w:hint="eastAsia"/>
              </w:rPr>
              <w:t>毒性及其标识：</w:t>
            </w:r>
            <w:r>
              <w:rPr>
                <w:rFonts w:hint="eastAsia"/>
              </w:rPr>
              <w:t xml:space="preserve"> </w:t>
            </w:r>
            <w:r>
              <w:drawing>
                <wp:inline distT="0" distB="0" distL="0" distR="0">
                  <wp:extent cx="476250" cy="323850"/>
                  <wp:effectExtent l="0" t="0" r="0" b="0"/>
                  <wp:docPr id="88" name="图片 8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79F79A9">
        <w:tblPrEx>
          <w:tblCellMar>
            <w:top w:w="0" w:type="dxa"/>
            <w:left w:w="0" w:type="dxa"/>
            <w:bottom w:w="0" w:type="dxa"/>
            <w:right w:w="0" w:type="dxa"/>
          </w:tblCellMar>
        </w:tblPrEx>
        <w:trPr>
          <w:tblCellSpacing w:w="0" w:type="dxa"/>
        </w:trPr>
        <w:tc>
          <w:tcPr>
            <w:tcW w:w="0" w:type="auto"/>
            <w:vAlign w:val="center"/>
          </w:tcPr>
          <w:p w14:paraId="03F80B89">
            <w:r>
              <w:rPr>
                <w:rStyle w:val="7"/>
                <w:rFonts w:hint="eastAsia"/>
              </w:rPr>
              <w:t>总有效成分含量：</w:t>
            </w:r>
            <w:r>
              <w:rPr>
                <w:rFonts w:hint="eastAsia"/>
              </w:rPr>
              <w:t>40克/升</w:t>
            </w:r>
          </w:p>
        </w:tc>
      </w:tr>
      <w:tr w14:paraId="209B7343">
        <w:tblPrEx>
          <w:tblCellMar>
            <w:top w:w="0" w:type="dxa"/>
            <w:left w:w="0" w:type="dxa"/>
            <w:bottom w:w="0" w:type="dxa"/>
            <w:right w:w="0" w:type="dxa"/>
          </w:tblCellMar>
        </w:tblPrEx>
        <w:trPr>
          <w:tblCellSpacing w:w="0" w:type="dxa"/>
        </w:trPr>
        <w:tc>
          <w:tcPr>
            <w:tcW w:w="0" w:type="auto"/>
            <w:vAlign w:val="center"/>
          </w:tcPr>
          <w:p w14:paraId="7F93DBDC">
            <w:r>
              <w:rPr>
                <w:rFonts w:hint="eastAsia"/>
              </w:rPr>
              <w:t xml:space="preserve">有效成分及其含量： </w:t>
            </w:r>
          </w:p>
          <w:p w14:paraId="3485698F">
            <w:r>
              <w:rPr>
                <w:rFonts w:hint="eastAsia"/>
              </w:rPr>
              <w:t xml:space="preserve">    烟嘧磺隆40克/升    </w:t>
            </w:r>
          </w:p>
        </w:tc>
      </w:tr>
      <w:tr w14:paraId="1B930F87">
        <w:tblPrEx>
          <w:tblCellMar>
            <w:top w:w="0" w:type="dxa"/>
            <w:left w:w="0" w:type="dxa"/>
            <w:bottom w:w="0" w:type="dxa"/>
            <w:right w:w="0" w:type="dxa"/>
          </w:tblCellMar>
        </w:tblPrEx>
        <w:trPr>
          <w:tblCellSpacing w:w="0" w:type="dxa"/>
        </w:trPr>
        <w:tc>
          <w:tcPr>
            <w:tcW w:w="0" w:type="auto"/>
            <w:vAlign w:val="center"/>
          </w:tcPr>
          <w:p w14:paraId="5FE21CA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D738E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3983C86">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D49DB89">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8C3B788">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3BAB2C1">
                  <w:r>
                    <w:rPr>
                      <w:rStyle w:val="8"/>
                      <w:rFonts w:hint="eastAsia"/>
                    </w:rPr>
                    <w:t>施用方式</w:t>
                  </w:r>
                </w:p>
              </w:tc>
            </w:tr>
            <w:tr w14:paraId="49F240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CC499A8">
                  <w:r>
                    <w:rPr>
                      <w:rStyle w:val="8"/>
                      <w:rFonts w:hint="eastAsia"/>
                    </w:rPr>
                    <w:t>玉米田</w:t>
                  </w:r>
                </w:p>
              </w:tc>
              <w:tc>
                <w:tcPr>
                  <w:tcW w:w="0" w:type="auto"/>
                  <w:tcBorders>
                    <w:top w:val="outset" w:color="auto" w:sz="6" w:space="0"/>
                    <w:left w:val="outset" w:color="auto" w:sz="6" w:space="0"/>
                    <w:bottom w:val="outset" w:color="auto" w:sz="6" w:space="0"/>
                    <w:right w:val="outset" w:color="auto" w:sz="6" w:space="0"/>
                  </w:tcBorders>
                  <w:vAlign w:val="center"/>
                </w:tcPr>
                <w:p w14:paraId="5F1C05C1">
                  <w:r>
                    <w:rPr>
                      <w:rStyle w:val="8"/>
                      <w:rFonts w:hint="eastAsia"/>
                    </w:rPr>
                    <w:t>一年生单子叶杂草</w:t>
                  </w:r>
                </w:p>
              </w:tc>
              <w:tc>
                <w:tcPr>
                  <w:tcW w:w="0" w:type="auto"/>
                  <w:tcBorders>
                    <w:top w:val="outset" w:color="auto" w:sz="6" w:space="0"/>
                    <w:left w:val="outset" w:color="auto" w:sz="6" w:space="0"/>
                    <w:bottom w:val="outset" w:color="auto" w:sz="6" w:space="0"/>
                    <w:right w:val="outset" w:color="auto" w:sz="6" w:space="0"/>
                  </w:tcBorders>
                  <w:vAlign w:val="center"/>
                </w:tcPr>
                <w:p w14:paraId="5A3C2BA6">
                  <w:r>
                    <w:rPr>
                      <w:rStyle w:val="8"/>
                      <w:rFonts w:hint="eastAsia"/>
                    </w:rPr>
                    <w:t>67-100毫升/亩</w:t>
                  </w:r>
                </w:p>
              </w:tc>
              <w:tc>
                <w:tcPr>
                  <w:tcW w:w="0" w:type="auto"/>
                  <w:tcBorders>
                    <w:top w:val="outset" w:color="auto" w:sz="6" w:space="0"/>
                    <w:left w:val="outset" w:color="auto" w:sz="6" w:space="0"/>
                    <w:bottom w:val="outset" w:color="auto" w:sz="6" w:space="0"/>
                    <w:right w:val="outset" w:color="auto" w:sz="6" w:space="0"/>
                  </w:tcBorders>
                  <w:vAlign w:val="center"/>
                </w:tcPr>
                <w:p w14:paraId="1124874A">
                  <w:r>
                    <w:rPr>
                      <w:rStyle w:val="8"/>
                      <w:rFonts w:hint="eastAsia"/>
                    </w:rPr>
                    <w:t>茎叶喷雾</w:t>
                  </w:r>
                </w:p>
              </w:tc>
            </w:tr>
            <w:tr w14:paraId="6A48FD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CE54975">
                  <w:r>
                    <w:rPr>
                      <w:rStyle w:val="8"/>
                      <w:rFonts w:hint="eastAsia"/>
                    </w:rPr>
                    <w:t>玉米田</w:t>
                  </w:r>
                </w:p>
              </w:tc>
              <w:tc>
                <w:tcPr>
                  <w:tcW w:w="0" w:type="auto"/>
                  <w:tcBorders>
                    <w:top w:val="outset" w:color="auto" w:sz="6" w:space="0"/>
                    <w:left w:val="outset" w:color="auto" w:sz="6" w:space="0"/>
                    <w:bottom w:val="outset" w:color="auto" w:sz="6" w:space="0"/>
                    <w:right w:val="outset" w:color="auto" w:sz="6" w:space="0"/>
                  </w:tcBorders>
                  <w:vAlign w:val="center"/>
                </w:tcPr>
                <w:p w14:paraId="0703F413">
                  <w:r>
                    <w:rPr>
                      <w:rStyle w:val="8"/>
                      <w:rFonts w:hint="eastAsia"/>
                    </w:rPr>
                    <w:t>一年生双子叶杂草</w:t>
                  </w:r>
                </w:p>
              </w:tc>
              <w:tc>
                <w:tcPr>
                  <w:tcW w:w="0" w:type="auto"/>
                  <w:tcBorders>
                    <w:top w:val="outset" w:color="auto" w:sz="6" w:space="0"/>
                    <w:left w:val="outset" w:color="auto" w:sz="6" w:space="0"/>
                    <w:bottom w:val="outset" w:color="auto" w:sz="6" w:space="0"/>
                    <w:right w:val="outset" w:color="auto" w:sz="6" w:space="0"/>
                  </w:tcBorders>
                  <w:vAlign w:val="center"/>
                </w:tcPr>
                <w:p w14:paraId="44B76485">
                  <w:r>
                    <w:rPr>
                      <w:rStyle w:val="8"/>
                      <w:rFonts w:hint="eastAsia"/>
                    </w:rPr>
                    <w:t>67-100毫升/亩</w:t>
                  </w:r>
                </w:p>
              </w:tc>
              <w:tc>
                <w:tcPr>
                  <w:tcW w:w="0" w:type="auto"/>
                  <w:tcBorders>
                    <w:top w:val="outset" w:color="auto" w:sz="6" w:space="0"/>
                    <w:left w:val="outset" w:color="auto" w:sz="6" w:space="0"/>
                    <w:bottom w:val="outset" w:color="auto" w:sz="6" w:space="0"/>
                    <w:right w:val="outset" w:color="auto" w:sz="6" w:space="0"/>
                  </w:tcBorders>
                  <w:vAlign w:val="center"/>
                </w:tcPr>
                <w:p w14:paraId="0772A61F">
                  <w:r>
                    <w:rPr>
                      <w:rStyle w:val="8"/>
                      <w:rFonts w:hint="eastAsia"/>
                    </w:rPr>
                    <w:t>茎叶喷雾</w:t>
                  </w:r>
                </w:p>
              </w:tc>
            </w:tr>
          </w:tbl>
          <w:p w14:paraId="10C08A3F"/>
        </w:tc>
      </w:tr>
      <w:tr w14:paraId="4EA4961F">
        <w:tblPrEx>
          <w:tblCellMar>
            <w:top w:w="0" w:type="dxa"/>
            <w:left w:w="0" w:type="dxa"/>
            <w:bottom w:w="0" w:type="dxa"/>
            <w:right w:w="0" w:type="dxa"/>
          </w:tblCellMar>
        </w:tblPrEx>
        <w:trPr>
          <w:tblCellSpacing w:w="0" w:type="dxa"/>
        </w:trPr>
        <w:tc>
          <w:tcPr>
            <w:tcW w:w="0" w:type="auto"/>
            <w:vAlign w:val="center"/>
          </w:tcPr>
          <w:p w14:paraId="59693E96">
            <w:r>
              <w:rPr>
                <w:rStyle w:val="7"/>
                <w:rFonts w:hint="eastAsia"/>
              </w:rPr>
              <w:t>使用技术要求:</w:t>
            </w:r>
            <w:r>
              <w:rPr>
                <w:rFonts w:hint="eastAsia"/>
              </w:rPr>
              <w:br w:type="textWrapping"/>
            </w:r>
            <w:r>
              <w:rPr>
                <w:rStyle w:val="8"/>
                <w:rFonts w:hint="eastAsia"/>
              </w:rPr>
              <w:t>1.作物对象玉米为马齿型和硬玉米品种。甜玉米、爆裂玉米、制种玉米田、自 交系玉米田及玉米2叶前及6叶后，不宜使用。初次使用的玉米种子田，需经安全性试验确认安全后，方可使用。2.此药剂用在玉米以外的作物上会产生 药害，施药时不要把药剂洒到或流入周围的其他作物田里。3.每季作物最多使用1次。</w:t>
            </w:r>
          </w:p>
        </w:tc>
      </w:tr>
      <w:tr w14:paraId="231DB9A3">
        <w:tblPrEx>
          <w:tblCellMar>
            <w:top w:w="0" w:type="dxa"/>
            <w:left w:w="0" w:type="dxa"/>
            <w:bottom w:w="0" w:type="dxa"/>
            <w:right w:w="0" w:type="dxa"/>
          </w:tblCellMar>
        </w:tblPrEx>
        <w:trPr>
          <w:tblCellSpacing w:w="0" w:type="dxa"/>
        </w:trPr>
        <w:tc>
          <w:tcPr>
            <w:tcW w:w="0" w:type="auto"/>
            <w:vAlign w:val="center"/>
          </w:tcPr>
          <w:p w14:paraId="141BB9ED">
            <w:r>
              <w:rPr>
                <w:rStyle w:val="7"/>
                <w:rFonts w:hint="eastAsia"/>
              </w:rPr>
              <w:t>产品性能:</w:t>
            </w:r>
            <w:r>
              <w:rPr>
                <w:rFonts w:hint="eastAsia"/>
              </w:rPr>
              <w:br w:type="textWrapping"/>
            </w:r>
            <w:r>
              <w:rPr>
                <w:rStyle w:val="8"/>
                <w:rFonts w:hint="eastAsia"/>
              </w:rPr>
              <w:t>本剂为选择性的玉米田专用茎叶除草剂，它不仅对稗草、马唐、狗尾草等一年生禾本科杂草有很好的效果，而且对马齿苋、苋菜、蓼等阔叶草及香附子等莎草科杂草又有很好防效。</w:t>
            </w:r>
          </w:p>
        </w:tc>
      </w:tr>
      <w:tr w14:paraId="68D06700">
        <w:tblPrEx>
          <w:tblCellMar>
            <w:top w:w="0" w:type="dxa"/>
            <w:left w:w="0" w:type="dxa"/>
            <w:bottom w:w="0" w:type="dxa"/>
            <w:right w:w="0" w:type="dxa"/>
          </w:tblCellMar>
        </w:tblPrEx>
        <w:trPr>
          <w:tblCellSpacing w:w="0" w:type="dxa"/>
        </w:trPr>
        <w:tc>
          <w:tcPr>
            <w:tcW w:w="0" w:type="auto"/>
            <w:vAlign w:val="center"/>
          </w:tcPr>
          <w:p w14:paraId="20EE2458">
            <w:r>
              <w:rPr>
                <w:rStyle w:val="7"/>
                <w:rFonts w:hint="eastAsia"/>
              </w:rPr>
              <w:t>注意事项：</w:t>
            </w:r>
            <w:r>
              <w:rPr>
                <w:rFonts w:hint="eastAsia"/>
              </w:rPr>
              <w:br w:type="textWrapping"/>
            </w:r>
            <w:r>
              <w:rPr>
                <w:rStyle w:val="8"/>
                <w:rFonts w:hint="eastAsia"/>
              </w:rPr>
              <w:t>1.配制药液前，先将药瓶充分摇匀后，按比例将药液稀释，充分搅拌后使用。为避免药害产生，不要重复施药。2.不要和有机磷杀虫剂混用或使用本剂前后7天内不要使用有机磷类杀虫剂,以免发生药害。3.施药数日后，有时会出现作物褪色或抑制生长的情况，但不会影响作物的生长和产量。4.施药后一周内培土会影响除草效果。5.施药后遇雨会影响除草效果，但如施药6小时后遇降雨，不影响效果，无需重新喷药。6.遇特殊条件，如高温干旱、低温、玉米生长弱小时，请慎用。初次使用本剂，需在当地植保部门指导下使用。7.严禁用弥雾机施药，施药应选择在早上或傍晚时进行。8.如在上茬小麦田中使用过长残效除草剂，如甲磺隆,绿磺隆等的玉米田,及与阔叶作物间作或套种的玉米田，不宜使用本剂。9.施药时穿长衣长裤、戴手套、眼镜等，此时不能吃东西、饮水、吸烟等；施药后洗干净手脸等。10.施药用具用毕后，将药桶、喷头、管子等充分洗净，避免出现药害。11.严格按照标签内容及技术资料使用本剂。12.清洗器具的废水不能排入河流、池塘等水源，废弃物要妥善处理，不能乱丢乱放，也不能做他用。13.避免孕妇及哺乳期的妇女接触。</w:t>
            </w:r>
          </w:p>
        </w:tc>
      </w:tr>
      <w:tr w14:paraId="19F4499C">
        <w:tblPrEx>
          <w:tblCellMar>
            <w:top w:w="0" w:type="dxa"/>
            <w:left w:w="0" w:type="dxa"/>
            <w:bottom w:w="0" w:type="dxa"/>
            <w:right w:w="0" w:type="dxa"/>
          </w:tblCellMar>
        </w:tblPrEx>
        <w:trPr>
          <w:tblCellSpacing w:w="0" w:type="dxa"/>
        </w:trPr>
        <w:tc>
          <w:tcPr>
            <w:tcW w:w="0" w:type="auto"/>
            <w:vAlign w:val="center"/>
          </w:tcPr>
          <w:p w14:paraId="18425C42">
            <w:r>
              <w:rPr>
                <w:rStyle w:val="7"/>
                <w:rFonts w:hint="eastAsia"/>
              </w:rPr>
              <w:t>中毒急救措施：</w:t>
            </w:r>
            <w:r>
              <w:rPr>
                <w:rFonts w:hint="eastAsia"/>
              </w:rPr>
              <w:br w:type="textWrapping"/>
            </w:r>
            <w:r>
              <w:rPr>
                <w:rStyle w:val="8"/>
                <w:rFonts w:hint="eastAsia"/>
              </w:rPr>
              <w:t>眼接触，用大量水清洗，不要使用中和剂。如有刺激，立即到医院就诊。皮肤接触：立即使用大量水和肥皂清洗。溅入眼睛中立即用清水冲洗至少15分钟；如有刺激，立即到医院就诊。如误服，请用清水充分漱口后，立即送医院就诊。如不慎吸入，迅速转移至空气新鲜处。</w:t>
            </w:r>
          </w:p>
        </w:tc>
      </w:tr>
      <w:tr w14:paraId="69BFAB96">
        <w:tblPrEx>
          <w:tblCellMar>
            <w:top w:w="0" w:type="dxa"/>
            <w:left w:w="0" w:type="dxa"/>
            <w:bottom w:w="0" w:type="dxa"/>
            <w:right w:w="0" w:type="dxa"/>
          </w:tblCellMar>
        </w:tblPrEx>
        <w:trPr>
          <w:tblCellSpacing w:w="0" w:type="dxa"/>
        </w:trPr>
        <w:tc>
          <w:tcPr>
            <w:tcW w:w="0" w:type="auto"/>
            <w:vAlign w:val="center"/>
          </w:tcPr>
          <w:p w14:paraId="25BC481C">
            <w:r>
              <w:rPr>
                <w:rStyle w:val="7"/>
                <w:rFonts w:hint="eastAsia"/>
              </w:rPr>
              <w:t>储存和运输方法：</w:t>
            </w:r>
            <w:r>
              <w:rPr>
                <w:rFonts w:hint="eastAsia"/>
              </w:rPr>
              <w:br w:type="textWrapping"/>
            </w:r>
            <w:r>
              <w:rPr>
                <w:rStyle w:val="8"/>
                <w:rFonts w:hint="eastAsia"/>
              </w:rPr>
              <w:t>密封储存于阴凉干燥处，不能与食品、饮料、粮食和饲料等同贮同运。本品易燃，远离火源、热源存放，置于儿童接触不到的地方，并加锁保存。本品在使用、运输和储藏中应遵守农药类有关规定。</w:t>
            </w:r>
          </w:p>
        </w:tc>
      </w:tr>
      <w:tr w14:paraId="44C18E9C">
        <w:tblPrEx>
          <w:tblCellMar>
            <w:top w:w="0" w:type="dxa"/>
            <w:left w:w="0" w:type="dxa"/>
            <w:bottom w:w="0" w:type="dxa"/>
            <w:right w:w="0" w:type="dxa"/>
          </w:tblCellMar>
        </w:tblPrEx>
        <w:trPr>
          <w:tblCellSpacing w:w="0" w:type="dxa"/>
        </w:trPr>
        <w:tc>
          <w:tcPr>
            <w:tcW w:w="0" w:type="auto"/>
            <w:vAlign w:val="center"/>
          </w:tcPr>
          <w:p w14:paraId="19530F73">
            <w:r>
              <w:rPr>
                <w:rStyle w:val="7"/>
                <w:rFonts w:hint="eastAsia"/>
              </w:rPr>
              <w:t>质量保证期：</w:t>
            </w:r>
            <w:r>
              <w:rPr>
                <w:rStyle w:val="8"/>
                <w:rFonts w:hint="eastAsia"/>
              </w:rPr>
              <w:t>2年</w:t>
            </w:r>
          </w:p>
        </w:tc>
      </w:tr>
      <w:tr w14:paraId="38230143">
        <w:tblPrEx>
          <w:tblCellMar>
            <w:top w:w="0" w:type="dxa"/>
            <w:left w:w="0" w:type="dxa"/>
            <w:bottom w:w="0" w:type="dxa"/>
            <w:right w:w="0" w:type="dxa"/>
          </w:tblCellMar>
        </w:tblPrEx>
        <w:trPr>
          <w:tblCellSpacing w:w="0" w:type="dxa"/>
        </w:trPr>
        <w:tc>
          <w:tcPr>
            <w:tcW w:w="0" w:type="auto"/>
            <w:vAlign w:val="center"/>
          </w:tcPr>
          <w:p w14:paraId="7B26A038">
            <w:r>
              <w:rPr>
                <w:rStyle w:val="7"/>
                <w:rFonts w:hint="eastAsia"/>
              </w:rPr>
              <w:t>备注：</w:t>
            </w:r>
          </w:p>
        </w:tc>
      </w:tr>
    </w:tbl>
    <w:p w14:paraId="3ACAD8D7"/>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BE16E9E">
        <w:tblPrEx>
          <w:tblCellMar>
            <w:top w:w="0" w:type="dxa"/>
            <w:left w:w="0" w:type="dxa"/>
            <w:bottom w:w="0" w:type="dxa"/>
            <w:right w:w="0" w:type="dxa"/>
          </w:tblCellMar>
        </w:tblPrEx>
        <w:trPr>
          <w:tblCellSpacing w:w="0" w:type="dxa"/>
        </w:trPr>
        <w:tc>
          <w:tcPr>
            <w:tcW w:w="0" w:type="auto"/>
            <w:vAlign w:val="center"/>
          </w:tcPr>
          <w:p w14:paraId="639CEA3C">
            <w:r>
              <w:rPr>
                <w:rStyle w:val="7"/>
                <w:rFonts w:hint="eastAsia"/>
              </w:rPr>
              <w:t>登记证号：</w:t>
            </w:r>
            <w:r>
              <w:rPr>
                <w:rFonts w:hint="eastAsia"/>
              </w:rPr>
              <w:t>PD20082022</w:t>
            </w:r>
          </w:p>
        </w:tc>
      </w:tr>
      <w:tr w14:paraId="6E742DDD">
        <w:tblPrEx>
          <w:tblCellMar>
            <w:top w:w="0" w:type="dxa"/>
            <w:left w:w="0" w:type="dxa"/>
            <w:bottom w:w="0" w:type="dxa"/>
            <w:right w:w="0" w:type="dxa"/>
          </w:tblCellMar>
        </w:tblPrEx>
        <w:trPr>
          <w:tblCellSpacing w:w="0" w:type="dxa"/>
        </w:trPr>
        <w:tc>
          <w:tcPr>
            <w:tcW w:w="0" w:type="auto"/>
            <w:vAlign w:val="center"/>
          </w:tcPr>
          <w:p w14:paraId="75FC0017">
            <w:r>
              <w:rPr>
                <w:rStyle w:val="7"/>
                <w:rFonts w:hint="eastAsia"/>
              </w:rPr>
              <w:t>登记证持有人：</w:t>
            </w:r>
            <w:r>
              <w:rPr>
                <w:rFonts w:hint="eastAsia"/>
              </w:rPr>
              <w:t>江苏瑞邦农化股份有限公司</w:t>
            </w:r>
          </w:p>
        </w:tc>
      </w:tr>
      <w:tr w14:paraId="5CD81896">
        <w:tblPrEx>
          <w:tblCellMar>
            <w:top w:w="0" w:type="dxa"/>
            <w:left w:w="0" w:type="dxa"/>
            <w:bottom w:w="0" w:type="dxa"/>
            <w:right w:w="0" w:type="dxa"/>
          </w:tblCellMar>
        </w:tblPrEx>
        <w:trPr>
          <w:tblCellSpacing w:w="0" w:type="dxa"/>
        </w:trPr>
        <w:tc>
          <w:tcPr>
            <w:tcW w:w="0" w:type="auto"/>
            <w:vAlign w:val="center"/>
          </w:tcPr>
          <w:p w14:paraId="3A7FAA29">
            <w:r>
              <w:rPr>
                <w:rStyle w:val="7"/>
                <w:rFonts w:hint="eastAsia"/>
              </w:rPr>
              <w:t>农药名称：</w:t>
            </w:r>
            <w:r>
              <w:rPr>
                <w:rFonts w:hint="eastAsia"/>
              </w:rPr>
              <w:t>苄·二氯</w:t>
            </w:r>
          </w:p>
        </w:tc>
      </w:tr>
      <w:tr w14:paraId="3061D806">
        <w:tblPrEx>
          <w:tblCellMar>
            <w:top w:w="0" w:type="dxa"/>
            <w:left w:w="0" w:type="dxa"/>
            <w:bottom w:w="0" w:type="dxa"/>
            <w:right w:w="0" w:type="dxa"/>
          </w:tblCellMar>
        </w:tblPrEx>
        <w:trPr>
          <w:tblCellSpacing w:w="0" w:type="dxa"/>
        </w:trPr>
        <w:tc>
          <w:tcPr>
            <w:tcW w:w="0" w:type="auto"/>
            <w:vAlign w:val="center"/>
          </w:tcPr>
          <w:p w14:paraId="5DBBFD4D">
            <w:r>
              <w:rPr>
                <w:rStyle w:val="7"/>
                <w:rFonts w:hint="eastAsia"/>
              </w:rPr>
              <w:t>剂型：</w:t>
            </w:r>
            <w:r>
              <w:rPr>
                <w:rFonts w:hint="eastAsia"/>
              </w:rPr>
              <w:t>可湿性粉剂</w:t>
            </w:r>
          </w:p>
        </w:tc>
      </w:tr>
      <w:tr w14:paraId="1D857AFD">
        <w:tblPrEx>
          <w:tblCellMar>
            <w:top w:w="0" w:type="dxa"/>
            <w:left w:w="0" w:type="dxa"/>
            <w:bottom w:w="0" w:type="dxa"/>
            <w:right w:w="0" w:type="dxa"/>
          </w:tblCellMar>
        </w:tblPrEx>
        <w:trPr>
          <w:tblCellSpacing w:w="0" w:type="dxa"/>
        </w:trPr>
        <w:tc>
          <w:tcPr>
            <w:tcW w:w="0" w:type="auto"/>
            <w:vAlign w:val="center"/>
          </w:tcPr>
          <w:p w14:paraId="6AF7AE6E">
            <w:r>
              <w:rPr>
                <w:rStyle w:val="7"/>
                <w:rFonts w:hint="eastAsia"/>
              </w:rPr>
              <w:t>毒性及其标识：</w:t>
            </w:r>
            <w:r>
              <w:rPr>
                <w:rFonts w:hint="eastAsia"/>
              </w:rPr>
              <w:t xml:space="preserve"> </w:t>
            </w:r>
          </w:p>
        </w:tc>
      </w:tr>
      <w:tr w14:paraId="4091A282">
        <w:tblPrEx>
          <w:tblCellMar>
            <w:top w:w="0" w:type="dxa"/>
            <w:left w:w="0" w:type="dxa"/>
            <w:bottom w:w="0" w:type="dxa"/>
            <w:right w:w="0" w:type="dxa"/>
          </w:tblCellMar>
        </w:tblPrEx>
        <w:trPr>
          <w:tblCellSpacing w:w="0" w:type="dxa"/>
        </w:trPr>
        <w:tc>
          <w:tcPr>
            <w:tcW w:w="0" w:type="auto"/>
            <w:vAlign w:val="center"/>
          </w:tcPr>
          <w:p w14:paraId="2C6B6FB3">
            <w:r>
              <w:rPr>
                <w:rStyle w:val="7"/>
                <w:rFonts w:hint="eastAsia"/>
              </w:rPr>
              <w:t>总有效成分含量：</w:t>
            </w:r>
            <w:r>
              <w:rPr>
                <w:rFonts w:hint="eastAsia"/>
              </w:rPr>
              <w:t>36%</w:t>
            </w:r>
          </w:p>
        </w:tc>
      </w:tr>
      <w:tr w14:paraId="359A9A87">
        <w:tblPrEx>
          <w:tblCellMar>
            <w:top w:w="0" w:type="dxa"/>
            <w:left w:w="0" w:type="dxa"/>
            <w:bottom w:w="0" w:type="dxa"/>
            <w:right w:w="0" w:type="dxa"/>
          </w:tblCellMar>
        </w:tblPrEx>
        <w:trPr>
          <w:tblCellSpacing w:w="0" w:type="dxa"/>
        </w:trPr>
        <w:tc>
          <w:tcPr>
            <w:tcW w:w="0" w:type="auto"/>
            <w:vAlign w:val="center"/>
          </w:tcPr>
          <w:p w14:paraId="2E356DAD">
            <w:r>
              <w:rPr>
                <w:rFonts w:hint="eastAsia"/>
              </w:rPr>
              <w:t xml:space="preserve">有效成分及其含量： </w:t>
            </w:r>
          </w:p>
          <w:p w14:paraId="6C749671">
            <w:r>
              <w:rPr>
                <w:rFonts w:hint="eastAsia"/>
              </w:rPr>
              <w:t xml:space="preserve">    苄嘧磺隆3%    二氯喹啉酸33%    </w:t>
            </w:r>
          </w:p>
        </w:tc>
      </w:tr>
      <w:tr w14:paraId="66D871C6">
        <w:tblPrEx>
          <w:tblCellMar>
            <w:top w:w="0" w:type="dxa"/>
            <w:left w:w="0" w:type="dxa"/>
            <w:bottom w:w="0" w:type="dxa"/>
            <w:right w:w="0" w:type="dxa"/>
          </w:tblCellMar>
        </w:tblPrEx>
        <w:trPr>
          <w:tblCellSpacing w:w="0" w:type="dxa"/>
        </w:trPr>
        <w:tc>
          <w:tcPr>
            <w:tcW w:w="0" w:type="auto"/>
            <w:vAlign w:val="center"/>
          </w:tcPr>
          <w:p w14:paraId="6A470F8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5F87C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9CAAE8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8F466A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F1163C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D7D12FE">
                  <w:r>
                    <w:rPr>
                      <w:rStyle w:val="8"/>
                      <w:rFonts w:hint="eastAsia"/>
                    </w:rPr>
                    <w:t>施用方式</w:t>
                  </w:r>
                </w:p>
              </w:tc>
            </w:tr>
            <w:tr w14:paraId="6863EC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0844E67">
                  <w:r>
                    <w:rPr>
                      <w:rStyle w:val="8"/>
                      <w:rFonts w:hint="eastAsia"/>
                    </w:rPr>
                    <w:t>水稻田(直播)</w:t>
                  </w:r>
                </w:p>
              </w:tc>
              <w:tc>
                <w:tcPr>
                  <w:tcW w:w="0" w:type="auto"/>
                  <w:tcBorders>
                    <w:top w:val="outset" w:color="auto" w:sz="6" w:space="0"/>
                    <w:left w:val="outset" w:color="auto" w:sz="6" w:space="0"/>
                    <w:bottom w:val="outset" w:color="auto" w:sz="6" w:space="0"/>
                    <w:right w:val="outset" w:color="auto" w:sz="6" w:space="0"/>
                  </w:tcBorders>
                  <w:vAlign w:val="center"/>
                </w:tcPr>
                <w:p w14:paraId="4817C836">
                  <w:r>
                    <w:rPr>
                      <w:rStyle w:val="8"/>
                      <w:rFonts w:hint="eastAsia"/>
                    </w:rPr>
                    <w:t>一年生及部分多年生杂草</w:t>
                  </w:r>
                </w:p>
              </w:tc>
              <w:tc>
                <w:tcPr>
                  <w:tcW w:w="0" w:type="auto"/>
                  <w:tcBorders>
                    <w:top w:val="outset" w:color="auto" w:sz="6" w:space="0"/>
                    <w:left w:val="outset" w:color="auto" w:sz="6" w:space="0"/>
                    <w:bottom w:val="outset" w:color="auto" w:sz="6" w:space="0"/>
                    <w:right w:val="outset" w:color="auto" w:sz="6" w:space="0"/>
                  </w:tcBorders>
                  <w:vAlign w:val="center"/>
                </w:tcPr>
                <w:p w14:paraId="3E953691">
                  <w:r>
                    <w:rPr>
                      <w:rStyle w:val="8"/>
                      <w:rFonts w:hint="eastAsia"/>
                    </w:rPr>
                    <w:t>40-50克/亩</w:t>
                  </w:r>
                </w:p>
              </w:tc>
              <w:tc>
                <w:tcPr>
                  <w:tcW w:w="0" w:type="auto"/>
                  <w:tcBorders>
                    <w:top w:val="outset" w:color="auto" w:sz="6" w:space="0"/>
                    <w:left w:val="outset" w:color="auto" w:sz="6" w:space="0"/>
                    <w:bottom w:val="outset" w:color="auto" w:sz="6" w:space="0"/>
                    <w:right w:val="outset" w:color="auto" w:sz="6" w:space="0"/>
                  </w:tcBorders>
                  <w:vAlign w:val="center"/>
                </w:tcPr>
                <w:p w14:paraId="08960BD6">
                  <w:r>
                    <w:rPr>
                      <w:rStyle w:val="8"/>
                      <w:rFonts w:hint="eastAsia"/>
                    </w:rPr>
                    <w:t>茎叶喷雾</w:t>
                  </w:r>
                </w:p>
              </w:tc>
            </w:tr>
          </w:tbl>
          <w:p w14:paraId="780F9383"/>
        </w:tc>
      </w:tr>
      <w:tr w14:paraId="6895DD67">
        <w:tblPrEx>
          <w:tblCellMar>
            <w:top w:w="0" w:type="dxa"/>
            <w:left w:w="0" w:type="dxa"/>
            <w:bottom w:w="0" w:type="dxa"/>
            <w:right w:w="0" w:type="dxa"/>
          </w:tblCellMar>
        </w:tblPrEx>
        <w:trPr>
          <w:tblCellSpacing w:w="0" w:type="dxa"/>
        </w:trPr>
        <w:tc>
          <w:tcPr>
            <w:tcW w:w="0" w:type="auto"/>
            <w:vAlign w:val="center"/>
          </w:tcPr>
          <w:p w14:paraId="14948E7F">
            <w:r>
              <w:rPr>
                <w:rStyle w:val="7"/>
                <w:rFonts w:hint="eastAsia"/>
              </w:rPr>
              <w:t>使用技术要求:</w:t>
            </w:r>
            <w:r>
              <w:rPr>
                <w:rFonts w:hint="eastAsia"/>
              </w:rPr>
              <w:br w:type="textWrapping"/>
            </w:r>
            <w:r>
              <w:rPr>
                <w:rStyle w:val="8"/>
                <w:rFonts w:hint="eastAsia"/>
              </w:rPr>
              <w:t>1、在水稻秧苗3叶期，杂草3-4叶期，每亩兑水30-40公斤采用喷雾施药。 2、用药前一天将田水排干,保持湿润,用药后1－2天内放水回田,保持3－5厘米水层5－7天,水层切勿淹没秧苗心叶。 3、本品施药与后茬作物的安全间隔期为80天以上，每个作物周期使用一次。</w:t>
            </w:r>
          </w:p>
        </w:tc>
      </w:tr>
      <w:tr w14:paraId="4A3BA162">
        <w:tblPrEx>
          <w:tblCellMar>
            <w:top w:w="0" w:type="dxa"/>
            <w:left w:w="0" w:type="dxa"/>
            <w:bottom w:w="0" w:type="dxa"/>
            <w:right w:w="0" w:type="dxa"/>
          </w:tblCellMar>
        </w:tblPrEx>
        <w:trPr>
          <w:tblCellSpacing w:w="0" w:type="dxa"/>
        </w:trPr>
        <w:tc>
          <w:tcPr>
            <w:tcW w:w="0" w:type="auto"/>
            <w:vAlign w:val="center"/>
          </w:tcPr>
          <w:p w14:paraId="076404D4">
            <w:r>
              <w:rPr>
                <w:rStyle w:val="7"/>
                <w:rFonts w:hint="eastAsia"/>
              </w:rPr>
              <w:t>产品性能:</w:t>
            </w:r>
            <w:r>
              <w:rPr>
                <w:rFonts w:hint="eastAsia"/>
              </w:rPr>
              <w:br w:type="textWrapping"/>
            </w:r>
            <w:r>
              <w:rPr>
                <w:rStyle w:val="8"/>
                <w:rFonts w:hint="eastAsia"/>
              </w:rPr>
              <w:t>本品由苄嘧磺隆与二氯喹啉酸复配的稻田一次性除草剂。适用于水稻直播田。能有效防除稗草、异型莎草等一年生及部分多年生杂草。</w:t>
            </w:r>
          </w:p>
        </w:tc>
      </w:tr>
      <w:tr w14:paraId="55316176">
        <w:tblPrEx>
          <w:tblCellMar>
            <w:top w:w="0" w:type="dxa"/>
            <w:left w:w="0" w:type="dxa"/>
            <w:bottom w:w="0" w:type="dxa"/>
            <w:right w:w="0" w:type="dxa"/>
          </w:tblCellMar>
        </w:tblPrEx>
        <w:trPr>
          <w:tblCellSpacing w:w="0" w:type="dxa"/>
        </w:trPr>
        <w:tc>
          <w:tcPr>
            <w:tcW w:w="0" w:type="auto"/>
            <w:vAlign w:val="center"/>
          </w:tcPr>
          <w:p w14:paraId="768D8001">
            <w:r>
              <w:rPr>
                <w:rStyle w:val="7"/>
                <w:rFonts w:hint="eastAsia"/>
              </w:rPr>
              <w:t>注意事项：</w:t>
            </w:r>
            <w:r>
              <w:rPr>
                <w:rFonts w:hint="eastAsia"/>
              </w:rPr>
              <w:br w:type="textWrapping"/>
            </w:r>
            <w:r>
              <w:rPr>
                <w:rStyle w:val="8"/>
                <w:rFonts w:hint="eastAsia"/>
              </w:rPr>
              <w:t>1、勿在秧苗3叶期前过早施药，否则会产生药害，亦不可在拔节后过晚施药。2、茄科、伞形花科、锦葵科、豆科、菊科、旋花科对二氯喹啉酸敏感,应避免接触。 3、与其它除草剂混合使用前,应先作试验,以避免出现药害。4、因二氯喹啉酸对多种蔬菜敏感,用水稻田水浇菜易出药害,应避免用稻田水浇菜。5、二氯喹啉酸在土壤中有积累作用,施用二氯喹啉酸的田里下一年不能种植甜菜、茄子、烟草、番茄、胡萝卜等,两年后方可种植。6、避免在水稻播种早期胚根式根系暴露在外时使用,水稻2.5叶期前勿用。7、剩余的药液和洗刷施药用具的水，不要倒入田间、河流、沟溪等水源。 8、施药时应戴好防护用品，必须戴口罩，眼镜，穿长袖上衣、长裤和鞋、袜。在操作时禁止吸烟、喝水、吃东西，不能用手擦嘴、脸、眼睛，绝对不准互相喷射打闹。工作后喝水、抽烟、吃东西之前要用肥皂彻底清洗手、脸，并用水漱口。有条件的应洗澡。被农药污染的工作服要及时换洗。 9、孕妇及哺乳期妇女禁止接触本品。 10、用过的容器应妥善处理，不可做它用，也不可随意丢弃。</w:t>
            </w:r>
          </w:p>
        </w:tc>
      </w:tr>
      <w:tr w14:paraId="4BF5CEBC">
        <w:tblPrEx>
          <w:tblCellMar>
            <w:top w:w="0" w:type="dxa"/>
            <w:left w:w="0" w:type="dxa"/>
            <w:bottom w:w="0" w:type="dxa"/>
            <w:right w:w="0" w:type="dxa"/>
          </w:tblCellMar>
        </w:tblPrEx>
        <w:trPr>
          <w:tblCellSpacing w:w="0" w:type="dxa"/>
        </w:trPr>
        <w:tc>
          <w:tcPr>
            <w:tcW w:w="0" w:type="auto"/>
            <w:vAlign w:val="center"/>
          </w:tcPr>
          <w:p w14:paraId="315FA1D4">
            <w:r>
              <w:rPr>
                <w:rStyle w:val="7"/>
                <w:rFonts w:hint="eastAsia"/>
              </w:rPr>
              <w:t>中毒急救措施：</w:t>
            </w:r>
            <w:r>
              <w:rPr>
                <w:rFonts w:hint="eastAsia"/>
              </w:rPr>
              <w:br w:type="textWrapping"/>
            </w:r>
            <w:r>
              <w:rPr>
                <w:rStyle w:val="8"/>
                <w:rFonts w:hint="eastAsia"/>
              </w:rPr>
              <w:t>1、中毒症状：对眼睛、皮肤和粘膜有刺激作用。 2、急救治疗：尚无特效解毒剂。如眼睛不慎接触此药，应用大量清水清洗，如触及皮肤可用肥皂洗净，如吸入、误服此药剂，勿用药物引吐，应饮用大量水催吐，所有中毒者应立即携此标签请医生治疗。</w:t>
            </w:r>
          </w:p>
        </w:tc>
      </w:tr>
      <w:tr w14:paraId="033789B2">
        <w:tblPrEx>
          <w:tblCellMar>
            <w:top w:w="0" w:type="dxa"/>
            <w:left w:w="0" w:type="dxa"/>
            <w:bottom w:w="0" w:type="dxa"/>
            <w:right w:w="0" w:type="dxa"/>
          </w:tblCellMar>
        </w:tblPrEx>
        <w:trPr>
          <w:tblCellSpacing w:w="0" w:type="dxa"/>
        </w:trPr>
        <w:tc>
          <w:tcPr>
            <w:tcW w:w="0" w:type="auto"/>
            <w:vAlign w:val="center"/>
          </w:tcPr>
          <w:p w14:paraId="1AFBC33F">
            <w:r>
              <w:rPr>
                <w:rStyle w:val="7"/>
                <w:rFonts w:hint="eastAsia"/>
              </w:rPr>
              <w:t>储存和运输方法：</w:t>
            </w:r>
            <w:r>
              <w:rPr>
                <w:rFonts w:hint="eastAsia"/>
              </w:rPr>
              <w:br w:type="textWrapping"/>
            </w:r>
            <w:r>
              <w:rPr>
                <w:rStyle w:val="8"/>
                <w:rFonts w:hint="eastAsia"/>
              </w:rPr>
              <w:t>1、本品应贮存于通风、阴凉、干燥、防雨处，远离火源和热源，不得与食物、种子、饲料及易燃、易爆等物品混放，且存放于儿童及无关人员接触不到的地方，并加锁保存。 2、运输时必须严防潮湿和日晒，不得与食物、种子、饲料混放，运输确保不损坏、不倾倒，防高温、雨淋，用专用车辆运输；避免与皮肤、眼睛接触。</w:t>
            </w:r>
          </w:p>
        </w:tc>
      </w:tr>
      <w:tr w14:paraId="37E1CF2C">
        <w:tblPrEx>
          <w:tblCellMar>
            <w:top w:w="0" w:type="dxa"/>
            <w:left w:w="0" w:type="dxa"/>
            <w:bottom w:w="0" w:type="dxa"/>
            <w:right w:w="0" w:type="dxa"/>
          </w:tblCellMar>
        </w:tblPrEx>
        <w:trPr>
          <w:tblCellSpacing w:w="0" w:type="dxa"/>
        </w:trPr>
        <w:tc>
          <w:tcPr>
            <w:tcW w:w="0" w:type="auto"/>
            <w:vAlign w:val="center"/>
          </w:tcPr>
          <w:p w14:paraId="6FAD82FD">
            <w:r>
              <w:rPr>
                <w:rStyle w:val="7"/>
                <w:rFonts w:hint="eastAsia"/>
              </w:rPr>
              <w:t>质量保证期：</w:t>
            </w:r>
            <w:r>
              <w:rPr>
                <w:rStyle w:val="8"/>
                <w:rFonts w:hint="eastAsia"/>
              </w:rPr>
              <w:t>2年</w:t>
            </w:r>
          </w:p>
        </w:tc>
      </w:tr>
      <w:tr w14:paraId="23932071">
        <w:tblPrEx>
          <w:tblCellMar>
            <w:top w:w="0" w:type="dxa"/>
            <w:left w:w="0" w:type="dxa"/>
            <w:bottom w:w="0" w:type="dxa"/>
            <w:right w:w="0" w:type="dxa"/>
          </w:tblCellMar>
        </w:tblPrEx>
        <w:trPr>
          <w:tblCellSpacing w:w="0" w:type="dxa"/>
        </w:trPr>
        <w:tc>
          <w:tcPr>
            <w:tcW w:w="0" w:type="auto"/>
            <w:vAlign w:val="center"/>
          </w:tcPr>
          <w:p w14:paraId="4CD4133B">
            <w:r>
              <w:rPr>
                <w:rStyle w:val="7"/>
                <w:rFonts w:hint="eastAsia"/>
              </w:rPr>
              <w:t>备注：</w:t>
            </w:r>
          </w:p>
        </w:tc>
      </w:tr>
    </w:tbl>
    <w:p w14:paraId="0DDA252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3F40D98">
        <w:tblPrEx>
          <w:tblCellMar>
            <w:top w:w="0" w:type="dxa"/>
            <w:left w:w="0" w:type="dxa"/>
            <w:bottom w:w="0" w:type="dxa"/>
            <w:right w:w="0" w:type="dxa"/>
          </w:tblCellMar>
        </w:tblPrEx>
        <w:trPr>
          <w:tblCellSpacing w:w="0" w:type="dxa"/>
        </w:trPr>
        <w:tc>
          <w:tcPr>
            <w:tcW w:w="0" w:type="auto"/>
            <w:vAlign w:val="center"/>
          </w:tcPr>
          <w:p w14:paraId="6411C3E8">
            <w:r>
              <w:rPr>
                <w:rStyle w:val="7"/>
                <w:rFonts w:hint="eastAsia"/>
              </w:rPr>
              <w:t>登记证号：</w:t>
            </w:r>
            <w:r>
              <w:rPr>
                <w:rFonts w:hint="eastAsia"/>
              </w:rPr>
              <w:t>PD20132718</w:t>
            </w:r>
          </w:p>
        </w:tc>
      </w:tr>
      <w:tr w14:paraId="091A11DD">
        <w:tblPrEx>
          <w:tblCellMar>
            <w:top w:w="0" w:type="dxa"/>
            <w:left w:w="0" w:type="dxa"/>
            <w:bottom w:w="0" w:type="dxa"/>
            <w:right w:w="0" w:type="dxa"/>
          </w:tblCellMar>
        </w:tblPrEx>
        <w:trPr>
          <w:tblCellSpacing w:w="0" w:type="dxa"/>
        </w:trPr>
        <w:tc>
          <w:tcPr>
            <w:tcW w:w="0" w:type="auto"/>
            <w:vAlign w:val="center"/>
          </w:tcPr>
          <w:p w14:paraId="2A420815">
            <w:r>
              <w:rPr>
                <w:rStyle w:val="7"/>
                <w:rFonts w:hint="eastAsia"/>
              </w:rPr>
              <w:t>登记证持有人：</w:t>
            </w:r>
            <w:r>
              <w:rPr>
                <w:rFonts w:hint="eastAsia"/>
              </w:rPr>
              <w:t>江苏瑞邦农化股份有限公司</w:t>
            </w:r>
          </w:p>
        </w:tc>
      </w:tr>
      <w:tr w14:paraId="712BF541">
        <w:tblPrEx>
          <w:tblCellMar>
            <w:top w:w="0" w:type="dxa"/>
            <w:left w:w="0" w:type="dxa"/>
            <w:bottom w:w="0" w:type="dxa"/>
            <w:right w:w="0" w:type="dxa"/>
          </w:tblCellMar>
        </w:tblPrEx>
        <w:trPr>
          <w:tblCellSpacing w:w="0" w:type="dxa"/>
        </w:trPr>
        <w:tc>
          <w:tcPr>
            <w:tcW w:w="0" w:type="auto"/>
            <w:vAlign w:val="center"/>
          </w:tcPr>
          <w:p w14:paraId="140D0BC3">
            <w:r>
              <w:rPr>
                <w:rStyle w:val="7"/>
                <w:rFonts w:hint="eastAsia"/>
              </w:rPr>
              <w:t>农药名称：</w:t>
            </w:r>
            <w:r>
              <w:rPr>
                <w:rFonts w:hint="eastAsia"/>
              </w:rPr>
              <w:t>唑草酮</w:t>
            </w:r>
          </w:p>
        </w:tc>
      </w:tr>
      <w:tr w14:paraId="1EDC4A47">
        <w:tblPrEx>
          <w:tblCellMar>
            <w:top w:w="0" w:type="dxa"/>
            <w:left w:w="0" w:type="dxa"/>
            <w:bottom w:w="0" w:type="dxa"/>
            <w:right w:w="0" w:type="dxa"/>
          </w:tblCellMar>
        </w:tblPrEx>
        <w:trPr>
          <w:tblCellSpacing w:w="0" w:type="dxa"/>
        </w:trPr>
        <w:tc>
          <w:tcPr>
            <w:tcW w:w="0" w:type="auto"/>
            <w:vAlign w:val="center"/>
          </w:tcPr>
          <w:p w14:paraId="44EB97BA">
            <w:r>
              <w:rPr>
                <w:rStyle w:val="7"/>
                <w:rFonts w:hint="eastAsia"/>
              </w:rPr>
              <w:t>剂型：</w:t>
            </w:r>
            <w:r>
              <w:rPr>
                <w:rFonts w:hint="eastAsia"/>
              </w:rPr>
              <w:t>原药</w:t>
            </w:r>
          </w:p>
        </w:tc>
      </w:tr>
      <w:tr w14:paraId="319F8E16">
        <w:tblPrEx>
          <w:tblCellMar>
            <w:top w:w="0" w:type="dxa"/>
            <w:left w:w="0" w:type="dxa"/>
            <w:bottom w:w="0" w:type="dxa"/>
            <w:right w:w="0" w:type="dxa"/>
          </w:tblCellMar>
        </w:tblPrEx>
        <w:trPr>
          <w:tblCellSpacing w:w="0" w:type="dxa"/>
        </w:trPr>
        <w:tc>
          <w:tcPr>
            <w:tcW w:w="0" w:type="auto"/>
            <w:vAlign w:val="center"/>
          </w:tcPr>
          <w:p w14:paraId="13A94964">
            <w:r>
              <w:rPr>
                <w:rStyle w:val="7"/>
                <w:rFonts w:hint="eastAsia"/>
              </w:rPr>
              <w:t>毒性及其标识：</w:t>
            </w:r>
            <w:r>
              <w:rPr>
                <w:rFonts w:hint="eastAsia"/>
              </w:rPr>
              <w:t xml:space="preserve"> </w:t>
            </w:r>
            <w:r>
              <w:drawing>
                <wp:inline distT="0" distB="0" distL="0" distR="0">
                  <wp:extent cx="476250" cy="323850"/>
                  <wp:effectExtent l="0" t="0" r="0" b="0"/>
                  <wp:docPr id="89" name="图片 8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74F7C5B">
        <w:tblPrEx>
          <w:tblCellMar>
            <w:top w:w="0" w:type="dxa"/>
            <w:left w:w="0" w:type="dxa"/>
            <w:bottom w:w="0" w:type="dxa"/>
            <w:right w:w="0" w:type="dxa"/>
          </w:tblCellMar>
        </w:tblPrEx>
        <w:trPr>
          <w:tblCellSpacing w:w="0" w:type="dxa"/>
        </w:trPr>
        <w:tc>
          <w:tcPr>
            <w:tcW w:w="0" w:type="auto"/>
            <w:vAlign w:val="center"/>
          </w:tcPr>
          <w:p w14:paraId="3061F709">
            <w:r>
              <w:rPr>
                <w:rStyle w:val="7"/>
                <w:rFonts w:hint="eastAsia"/>
              </w:rPr>
              <w:t>总有效成分含量：</w:t>
            </w:r>
            <w:r>
              <w:rPr>
                <w:rFonts w:hint="eastAsia"/>
              </w:rPr>
              <w:t>92%</w:t>
            </w:r>
          </w:p>
        </w:tc>
      </w:tr>
      <w:tr w14:paraId="15748E6A">
        <w:tblPrEx>
          <w:tblCellMar>
            <w:top w:w="0" w:type="dxa"/>
            <w:left w:w="0" w:type="dxa"/>
            <w:bottom w:w="0" w:type="dxa"/>
            <w:right w:w="0" w:type="dxa"/>
          </w:tblCellMar>
        </w:tblPrEx>
        <w:trPr>
          <w:tblCellSpacing w:w="0" w:type="dxa"/>
        </w:trPr>
        <w:tc>
          <w:tcPr>
            <w:tcW w:w="0" w:type="auto"/>
            <w:vAlign w:val="center"/>
          </w:tcPr>
          <w:p w14:paraId="7FA2B292">
            <w:r>
              <w:rPr>
                <w:rFonts w:hint="eastAsia"/>
              </w:rPr>
              <w:t xml:space="preserve">有效成分及其含量： </w:t>
            </w:r>
          </w:p>
          <w:p w14:paraId="0626E893">
            <w:r>
              <w:rPr>
                <w:rFonts w:hint="eastAsia"/>
              </w:rPr>
              <w:t xml:space="preserve">    唑草酮92%    </w:t>
            </w:r>
          </w:p>
        </w:tc>
      </w:tr>
      <w:tr w14:paraId="6804ECBA">
        <w:tblPrEx>
          <w:tblCellMar>
            <w:top w:w="0" w:type="dxa"/>
            <w:left w:w="0" w:type="dxa"/>
            <w:bottom w:w="0" w:type="dxa"/>
            <w:right w:w="0" w:type="dxa"/>
          </w:tblCellMar>
        </w:tblPrEx>
        <w:trPr>
          <w:tblCellSpacing w:w="0" w:type="dxa"/>
        </w:trPr>
        <w:tc>
          <w:tcPr>
            <w:tcW w:w="0" w:type="auto"/>
            <w:vAlign w:val="center"/>
          </w:tcPr>
          <w:p w14:paraId="1B4A9C2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995E9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28D331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36FEB8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89E3B55">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23023F7">
                  <w:r>
                    <w:rPr>
                      <w:rStyle w:val="8"/>
                      <w:rFonts w:hint="eastAsia"/>
                    </w:rPr>
                    <w:t>施用方式</w:t>
                  </w:r>
                </w:p>
              </w:tc>
            </w:tr>
          </w:tbl>
          <w:p w14:paraId="66997BBE"/>
        </w:tc>
      </w:tr>
      <w:tr w14:paraId="55FD3A2A">
        <w:tblPrEx>
          <w:tblCellMar>
            <w:top w:w="0" w:type="dxa"/>
            <w:left w:w="0" w:type="dxa"/>
            <w:bottom w:w="0" w:type="dxa"/>
            <w:right w:w="0" w:type="dxa"/>
          </w:tblCellMar>
        </w:tblPrEx>
        <w:trPr>
          <w:tblCellSpacing w:w="0" w:type="dxa"/>
        </w:trPr>
        <w:tc>
          <w:tcPr>
            <w:tcW w:w="0" w:type="auto"/>
            <w:vAlign w:val="center"/>
          </w:tcPr>
          <w:p w14:paraId="1331B86E">
            <w:r>
              <w:rPr>
                <w:rStyle w:val="7"/>
                <w:rFonts w:hint="eastAsia"/>
              </w:rPr>
              <w:t>使用技术要求:</w:t>
            </w:r>
            <w:r>
              <w:rPr>
                <w:rFonts w:hint="eastAsia"/>
              </w:rPr>
              <w:br w:type="textWrapping"/>
            </w:r>
            <w:r>
              <w:rPr>
                <w:rStyle w:val="8"/>
                <w:rFonts w:hint="eastAsia"/>
              </w:rPr>
              <w:t>/</w:t>
            </w:r>
          </w:p>
        </w:tc>
      </w:tr>
      <w:tr w14:paraId="0C07F08B">
        <w:tblPrEx>
          <w:tblCellMar>
            <w:top w:w="0" w:type="dxa"/>
            <w:left w:w="0" w:type="dxa"/>
            <w:bottom w:w="0" w:type="dxa"/>
            <w:right w:w="0" w:type="dxa"/>
          </w:tblCellMar>
        </w:tblPrEx>
        <w:trPr>
          <w:tblCellSpacing w:w="0" w:type="dxa"/>
        </w:trPr>
        <w:tc>
          <w:tcPr>
            <w:tcW w:w="0" w:type="auto"/>
            <w:vAlign w:val="center"/>
          </w:tcPr>
          <w:p w14:paraId="657DDA37">
            <w:r>
              <w:rPr>
                <w:rStyle w:val="7"/>
                <w:rFonts w:hint="eastAsia"/>
              </w:rPr>
              <w:t>产品性能:</w:t>
            </w:r>
            <w:r>
              <w:rPr>
                <w:rFonts w:hint="eastAsia"/>
              </w:rPr>
              <w:br w:type="textWrapping"/>
            </w:r>
            <w:r>
              <w:rPr>
                <w:rStyle w:val="8"/>
                <w:rFonts w:hint="eastAsia"/>
              </w:rPr>
              <w:t>1、本品是一种触杀型选择性除草剂，在有光的条件下，在叶绿素生物合成过程中，通过抑制原卟啉原氧化酶导致有毒中间物的积累，从而破坏杂草的细胞膜，使叶片迅速干枯、死亡。唑草酮在喷药后15分钟内即被植物叶片吸收，其不受雨淋影响，3-4小时后杂草就出现中毒症状，2-4天死亡。 2、本品是农药制剂加工的原材料，不得用于农作物或者其他场所。</w:t>
            </w:r>
          </w:p>
        </w:tc>
      </w:tr>
      <w:tr w14:paraId="0F310208">
        <w:tblPrEx>
          <w:tblCellMar>
            <w:top w:w="0" w:type="dxa"/>
            <w:left w:w="0" w:type="dxa"/>
            <w:bottom w:w="0" w:type="dxa"/>
            <w:right w:w="0" w:type="dxa"/>
          </w:tblCellMar>
        </w:tblPrEx>
        <w:trPr>
          <w:tblCellSpacing w:w="0" w:type="dxa"/>
        </w:trPr>
        <w:tc>
          <w:tcPr>
            <w:tcW w:w="0" w:type="auto"/>
            <w:vAlign w:val="center"/>
          </w:tcPr>
          <w:p w14:paraId="057C599C">
            <w:r>
              <w:rPr>
                <w:rStyle w:val="7"/>
                <w:rFonts w:hint="eastAsia"/>
              </w:rPr>
              <w:t>注意事项：</w:t>
            </w:r>
            <w:r>
              <w:rPr>
                <w:rFonts w:hint="eastAsia"/>
              </w:rPr>
              <w:br w:type="textWrapping"/>
            </w:r>
            <w:r>
              <w:rPr>
                <w:rStyle w:val="8"/>
                <w:rFonts w:hint="eastAsia"/>
              </w:rPr>
              <w:t>1、用过的容器应妥善处理，不可做他用，也不可随意丢弃。2、配制和运输该剂时请穿戴必要的防护用具。3、操作时应戴化学安全防毒面具；穿防毒物渗透工作服；戴橡胶手套等防护措施，不可吃东西、喝水和吸烟；操作完毕后应及时洗手和脸等裸露部分。4、生产使用过程中的废弃物质和废液要妥善处理，不准排入河流、池塘等水源。5、不慎发生着火应立即切断火源，用干粉、泡沫灭火器或砂土灭火；或拨打火警电话求救，消防人员须穿戴防毒面具与防护服。6、泄漏处理：隔离污染区，限制出入，应急处理人员戴防尘口罩、手套、防护服，不要直接接触泄漏物，收集运往废物处理场所处置。7、孕妇及哺乳期妇女避免接触本品。</w:t>
            </w:r>
          </w:p>
        </w:tc>
      </w:tr>
      <w:tr w14:paraId="5474415C">
        <w:tblPrEx>
          <w:tblCellMar>
            <w:top w:w="0" w:type="dxa"/>
            <w:left w:w="0" w:type="dxa"/>
            <w:bottom w:w="0" w:type="dxa"/>
            <w:right w:w="0" w:type="dxa"/>
          </w:tblCellMar>
        </w:tblPrEx>
        <w:trPr>
          <w:tblCellSpacing w:w="0" w:type="dxa"/>
        </w:trPr>
        <w:tc>
          <w:tcPr>
            <w:tcW w:w="0" w:type="auto"/>
            <w:vAlign w:val="center"/>
          </w:tcPr>
          <w:p w14:paraId="5A5BEF9B">
            <w:r>
              <w:rPr>
                <w:rStyle w:val="7"/>
                <w:rFonts w:hint="eastAsia"/>
              </w:rPr>
              <w:t>中毒急救措施：</w:t>
            </w:r>
            <w:r>
              <w:rPr>
                <w:rFonts w:hint="eastAsia"/>
              </w:rPr>
              <w:br w:type="textWrapping"/>
            </w:r>
            <w:r>
              <w:rPr>
                <w:rStyle w:val="8"/>
                <w:rFonts w:hint="eastAsia"/>
              </w:rPr>
              <w:t>对眼睛、皮肤有刺激作用，使用中或使用后如果感觉不适应立即停止工作，采取急救措施。使用后，应立即用肥皂和水洗净。如不慎接触皮肤或溅入眼内，立即用大量清水冲洗至少15分钟，误食立即催吐、洗胃，无解毒剂。如发现中毒现象，应及时携标签去医院检查，对症治疗。</w:t>
            </w:r>
          </w:p>
        </w:tc>
      </w:tr>
      <w:tr w14:paraId="4F75FE20">
        <w:tblPrEx>
          <w:tblCellMar>
            <w:top w:w="0" w:type="dxa"/>
            <w:left w:w="0" w:type="dxa"/>
            <w:bottom w:w="0" w:type="dxa"/>
            <w:right w:w="0" w:type="dxa"/>
          </w:tblCellMar>
        </w:tblPrEx>
        <w:trPr>
          <w:tblCellSpacing w:w="0" w:type="dxa"/>
        </w:trPr>
        <w:tc>
          <w:tcPr>
            <w:tcW w:w="0" w:type="auto"/>
            <w:vAlign w:val="center"/>
          </w:tcPr>
          <w:p w14:paraId="112AE522">
            <w:r>
              <w:rPr>
                <w:rStyle w:val="7"/>
                <w:rFonts w:hint="eastAsia"/>
              </w:rPr>
              <w:t>储存和运输方法：</w:t>
            </w:r>
            <w:r>
              <w:rPr>
                <w:rFonts w:hint="eastAsia"/>
              </w:rPr>
              <w:br w:type="textWrapping"/>
            </w:r>
            <w:r>
              <w:rPr>
                <w:rStyle w:val="8"/>
                <w:rFonts w:hint="eastAsia"/>
              </w:rPr>
              <w:t>包装件应贮存于通风、干燥、防雨、阴凉的库房中，远离火源和热源。贮运时，严防潮湿和日晒，远离儿童，并加锁保存，不能与食品、饮料、粮食、饲料等混合贮存和运输。运输时确保不泄漏、不损坏、不倒塌，运输中防曝晒、雨淋、防高温。</w:t>
            </w:r>
          </w:p>
        </w:tc>
      </w:tr>
      <w:tr w14:paraId="635F36F7">
        <w:tblPrEx>
          <w:tblCellMar>
            <w:top w:w="0" w:type="dxa"/>
            <w:left w:w="0" w:type="dxa"/>
            <w:bottom w:w="0" w:type="dxa"/>
            <w:right w:w="0" w:type="dxa"/>
          </w:tblCellMar>
        </w:tblPrEx>
        <w:trPr>
          <w:tblCellSpacing w:w="0" w:type="dxa"/>
        </w:trPr>
        <w:tc>
          <w:tcPr>
            <w:tcW w:w="0" w:type="auto"/>
            <w:vAlign w:val="center"/>
          </w:tcPr>
          <w:p w14:paraId="533D7F2C">
            <w:r>
              <w:rPr>
                <w:rStyle w:val="7"/>
                <w:rFonts w:hint="eastAsia"/>
              </w:rPr>
              <w:t>质量保证期：</w:t>
            </w:r>
            <w:r>
              <w:rPr>
                <w:rStyle w:val="8"/>
                <w:rFonts w:hint="eastAsia"/>
              </w:rPr>
              <w:t>2年</w:t>
            </w:r>
          </w:p>
        </w:tc>
      </w:tr>
      <w:tr w14:paraId="7170ED54">
        <w:tblPrEx>
          <w:tblCellMar>
            <w:top w:w="0" w:type="dxa"/>
            <w:left w:w="0" w:type="dxa"/>
            <w:bottom w:w="0" w:type="dxa"/>
            <w:right w:w="0" w:type="dxa"/>
          </w:tblCellMar>
        </w:tblPrEx>
        <w:trPr>
          <w:tblCellSpacing w:w="0" w:type="dxa"/>
        </w:trPr>
        <w:tc>
          <w:tcPr>
            <w:tcW w:w="0" w:type="auto"/>
            <w:vAlign w:val="center"/>
          </w:tcPr>
          <w:p w14:paraId="6422574C">
            <w:r>
              <w:rPr>
                <w:rStyle w:val="7"/>
                <w:rFonts w:hint="eastAsia"/>
              </w:rPr>
              <w:t>备注：</w:t>
            </w:r>
          </w:p>
        </w:tc>
      </w:tr>
    </w:tbl>
    <w:p w14:paraId="6109AA3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1AA5748">
        <w:tblPrEx>
          <w:tblCellMar>
            <w:top w:w="0" w:type="dxa"/>
            <w:left w:w="0" w:type="dxa"/>
            <w:bottom w:w="0" w:type="dxa"/>
            <w:right w:w="0" w:type="dxa"/>
          </w:tblCellMar>
        </w:tblPrEx>
        <w:trPr>
          <w:tblCellSpacing w:w="0" w:type="dxa"/>
        </w:trPr>
        <w:tc>
          <w:tcPr>
            <w:tcW w:w="0" w:type="auto"/>
            <w:vAlign w:val="center"/>
          </w:tcPr>
          <w:p w14:paraId="6F45E3EB">
            <w:r>
              <w:rPr>
                <w:rStyle w:val="7"/>
                <w:rFonts w:hint="eastAsia"/>
              </w:rPr>
              <w:t>登记证号：</w:t>
            </w:r>
            <w:r>
              <w:rPr>
                <w:rFonts w:hint="eastAsia"/>
              </w:rPr>
              <w:t>PD20081788</w:t>
            </w:r>
          </w:p>
        </w:tc>
      </w:tr>
      <w:tr w14:paraId="3F2EB053">
        <w:tblPrEx>
          <w:tblCellMar>
            <w:top w:w="0" w:type="dxa"/>
            <w:left w:w="0" w:type="dxa"/>
            <w:bottom w:w="0" w:type="dxa"/>
            <w:right w:w="0" w:type="dxa"/>
          </w:tblCellMar>
        </w:tblPrEx>
        <w:trPr>
          <w:tblCellSpacing w:w="0" w:type="dxa"/>
        </w:trPr>
        <w:tc>
          <w:tcPr>
            <w:tcW w:w="0" w:type="auto"/>
            <w:vAlign w:val="center"/>
          </w:tcPr>
          <w:p w14:paraId="11A651C2">
            <w:r>
              <w:rPr>
                <w:rStyle w:val="7"/>
                <w:rFonts w:hint="eastAsia"/>
              </w:rPr>
              <w:t>登记证持有人：</w:t>
            </w:r>
            <w:r>
              <w:rPr>
                <w:rFonts w:hint="eastAsia"/>
              </w:rPr>
              <w:t>江苏瑞邦农化股份有限公司</w:t>
            </w:r>
          </w:p>
        </w:tc>
      </w:tr>
      <w:tr w14:paraId="05F80F7E">
        <w:tblPrEx>
          <w:tblCellMar>
            <w:top w:w="0" w:type="dxa"/>
            <w:left w:w="0" w:type="dxa"/>
            <w:bottom w:w="0" w:type="dxa"/>
            <w:right w:w="0" w:type="dxa"/>
          </w:tblCellMar>
        </w:tblPrEx>
        <w:trPr>
          <w:tblCellSpacing w:w="0" w:type="dxa"/>
        </w:trPr>
        <w:tc>
          <w:tcPr>
            <w:tcW w:w="0" w:type="auto"/>
            <w:vAlign w:val="center"/>
          </w:tcPr>
          <w:p w14:paraId="475EF0CE">
            <w:r>
              <w:rPr>
                <w:rStyle w:val="7"/>
                <w:rFonts w:hint="eastAsia"/>
              </w:rPr>
              <w:t>农药名称：</w:t>
            </w:r>
            <w:r>
              <w:rPr>
                <w:rFonts w:hint="eastAsia"/>
              </w:rPr>
              <w:t>精喹·草除灵</w:t>
            </w:r>
          </w:p>
        </w:tc>
      </w:tr>
      <w:tr w14:paraId="7AF8F57C">
        <w:tblPrEx>
          <w:tblCellMar>
            <w:top w:w="0" w:type="dxa"/>
            <w:left w:w="0" w:type="dxa"/>
            <w:bottom w:w="0" w:type="dxa"/>
            <w:right w:w="0" w:type="dxa"/>
          </w:tblCellMar>
        </w:tblPrEx>
        <w:trPr>
          <w:tblCellSpacing w:w="0" w:type="dxa"/>
        </w:trPr>
        <w:tc>
          <w:tcPr>
            <w:tcW w:w="0" w:type="auto"/>
            <w:vAlign w:val="center"/>
          </w:tcPr>
          <w:p w14:paraId="0712A297">
            <w:r>
              <w:rPr>
                <w:rStyle w:val="7"/>
                <w:rFonts w:hint="eastAsia"/>
              </w:rPr>
              <w:t>剂型：</w:t>
            </w:r>
            <w:r>
              <w:rPr>
                <w:rFonts w:hint="eastAsia"/>
              </w:rPr>
              <w:t>乳油</w:t>
            </w:r>
          </w:p>
        </w:tc>
      </w:tr>
      <w:tr w14:paraId="52F531DD">
        <w:tblPrEx>
          <w:tblCellMar>
            <w:top w:w="0" w:type="dxa"/>
            <w:left w:w="0" w:type="dxa"/>
            <w:bottom w:w="0" w:type="dxa"/>
            <w:right w:w="0" w:type="dxa"/>
          </w:tblCellMar>
        </w:tblPrEx>
        <w:trPr>
          <w:tblCellSpacing w:w="0" w:type="dxa"/>
        </w:trPr>
        <w:tc>
          <w:tcPr>
            <w:tcW w:w="0" w:type="auto"/>
            <w:vAlign w:val="center"/>
          </w:tcPr>
          <w:p w14:paraId="41AFC90F">
            <w:r>
              <w:rPr>
                <w:rStyle w:val="7"/>
                <w:rFonts w:hint="eastAsia"/>
              </w:rPr>
              <w:t>毒性及其标识：</w:t>
            </w:r>
            <w:r>
              <w:rPr>
                <w:rFonts w:hint="eastAsia"/>
              </w:rPr>
              <w:t xml:space="preserve"> </w:t>
            </w:r>
            <w:r>
              <w:drawing>
                <wp:inline distT="0" distB="0" distL="0" distR="0">
                  <wp:extent cx="476250" cy="323850"/>
                  <wp:effectExtent l="0" t="0" r="0" b="0"/>
                  <wp:docPr id="90" name="图片 9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A2A5C49">
        <w:tblPrEx>
          <w:tblCellMar>
            <w:top w:w="0" w:type="dxa"/>
            <w:left w:w="0" w:type="dxa"/>
            <w:bottom w:w="0" w:type="dxa"/>
            <w:right w:w="0" w:type="dxa"/>
          </w:tblCellMar>
        </w:tblPrEx>
        <w:trPr>
          <w:tblCellSpacing w:w="0" w:type="dxa"/>
        </w:trPr>
        <w:tc>
          <w:tcPr>
            <w:tcW w:w="0" w:type="auto"/>
            <w:vAlign w:val="center"/>
          </w:tcPr>
          <w:p w14:paraId="4D076FB0">
            <w:r>
              <w:rPr>
                <w:rStyle w:val="7"/>
                <w:rFonts w:hint="eastAsia"/>
              </w:rPr>
              <w:t>总有效成分含量：</w:t>
            </w:r>
            <w:r>
              <w:rPr>
                <w:rFonts w:hint="eastAsia"/>
              </w:rPr>
              <w:t>17.5%</w:t>
            </w:r>
          </w:p>
        </w:tc>
      </w:tr>
      <w:tr w14:paraId="63CF6AF6">
        <w:tblPrEx>
          <w:tblCellMar>
            <w:top w:w="0" w:type="dxa"/>
            <w:left w:w="0" w:type="dxa"/>
            <w:bottom w:w="0" w:type="dxa"/>
            <w:right w:w="0" w:type="dxa"/>
          </w:tblCellMar>
        </w:tblPrEx>
        <w:trPr>
          <w:tblCellSpacing w:w="0" w:type="dxa"/>
        </w:trPr>
        <w:tc>
          <w:tcPr>
            <w:tcW w:w="0" w:type="auto"/>
            <w:vAlign w:val="center"/>
          </w:tcPr>
          <w:p w14:paraId="257FA9E2">
            <w:r>
              <w:rPr>
                <w:rFonts w:hint="eastAsia"/>
              </w:rPr>
              <w:t xml:space="preserve">有效成分及其含量： </w:t>
            </w:r>
          </w:p>
          <w:p w14:paraId="5ACBD26D">
            <w:r>
              <w:rPr>
                <w:rFonts w:hint="eastAsia"/>
              </w:rPr>
              <w:t xml:space="preserve">    草除灵15%    精喹禾灵2.5%    </w:t>
            </w:r>
          </w:p>
        </w:tc>
      </w:tr>
      <w:tr w14:paraId="1ACA413C">
        <w:tblPrEx>
          <w:tblCellMar>
            <w:top w:w="0" w:type="dxa"/>
            <w:left w:w="0" w:type="dxa"/>
            <w:bottom w:w="0" w:type="dxa"/>
            <w:right w:w="0" w:type="dxa"/>
          </w:tblCellMar>
        </w:tblPrEx>
        <w:trPr>
          <w:tblCellSpacing w:w="0" w:type="dxa"/>
        </w:trPr>
        <w:tc>
          <w:tcPr>
            <w:tcW w:w="0" w:type="auto"/>
            <w:vAlign w:val="center"/>
          </w:tcPr>
          <w:p w14:paraId="6899A91A">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3FDB2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B20899E">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FC94F9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A278B9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1ED51CE">
                  <w:r>
                    <w:rPr>
                      <w:rStyle w:val="8"/>
                      <w:rFonts w:hint="eastAsia"/>
                    </w:rPr>
                    <w:t>施用方式</w:t>
                  </w:r>
                </w:p>
              </w:tc>
            </w:tr>
            <w:tr w14:paraId="1D76F2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B87C136">
                  <w:r>
                    <w:rPr>
                      <w:rStyle w:val="8"/>
                      <w:rFonts w:hint="eastAsia"/>
                    </w:rPr>
                    <w:t>冬油菜田</w:t>
                  </w:r>
                </w:p>
              </w:tc>
              <w:tc>
                <w:tcPr>
                  <w:tcW w:w="0" w:type="auto"/>
                  <w:tcBorders>
                    <w:top w:val="outset" w:color="auto" w:sz="6" w:space="0"/>
                    <w:left w:val="outset" w:color="auto" w:sz="6" w:space="0"/>
                    <w:bottom w:val="outset" w:color="auto" w:sz="6" w:space="0"/>
                    <w:right w:val="outset" w:color="auto" w:sz="6" w:space="0"/>
                  </w:tcBorders>
                  <w:vAlign w:val="center"/>
                </w:tcPr>
                <w:p w14:paraId="5CDB019B">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2200413C">
                  <w:r>
                    <w:rPr>
                      <w:rStyle w:val="8"/>
                      <w:rFonts w:hint="eastAsia"/>
                    </w:rPr>
                    <w:t>100-150毫升/亩</w:t>
                  </w:r>
                </w:p>
              </w:tc>
              <w:tc>
                <w:tcPr>
                  <w:tcW w:w="0" w:type="auto"/>
                  <w:tcBorders>
                    <w:top w:val="outset" w:color="auto" w:sz="6" w:space="0"/>
                    <w:left w:val="outset" w:color="auto" w:sz="6" w:space="0"/>
                    <w:bottom w:val="outset" w:color="auto" w:sz="6" w:space="0"/>
                    <w:right w:val="outset" w:color="auto" w:sz="6" w:space="0"/>
                  </w:tcBorders>
                  <w:vAlign w:val="center"/>
                </w:tcPr>
                <w:p w14:paraId="151EE5CF">
                  <w:r>
                    <w:rPr>
                      <w:rStyle w:val="8"/>
                      <w:rFonts w:hint="eastAsia"/>
                    </w:rPr>
                    <w:t>喷雾</w:t>
                  </w:r>
                </w:p>
              </w:tc>
            </w:tr>
          </w:tbl>
          <w:p w14:paraId="3B310FB4"/>
        </w:tc>
      </w:tr>
      <w:tr w14:paraId="13AAC56E">
        <w:tblPrEx>
          <w:tblCellMar>
            <w:top w:w="0" w:type="dxa"/>
            <w:left w:w="0" w:type="dxa"/>
            <w:bottom w:w="0" w:type="dxa"/>
            <w:right w:w="0" w:type="dxa"/>
          </w:tblCellMar>
        </w:tblPrEx>
        <w:trPr>
          <w:tblCellSpacing w:w="0" w:type="dxa"/>
        </w:trPr>
        <w:tc>
          <w:tcPr>
            <w:tcW w:w="0" w:type="auto"/>
            <w:vAlign w:val="center"/>
          </w:tcPr>
          <w:p w14:paraId="5BDDCE45">
            <w:r>
              <w:rPr>
                <w:rStyle w:val="7"/>
                <w:rFonts w:hint="eastAsia"/>
              </w:rPr>
              <w:t>使用技术要求:</w:t>
            </w:r>
            <w:r>
              <w:rPr>
                <w:rFonts w:hint="eastAsia"/>
              </w:rPr>
              <w:br w:type="textWrapping"/>
            </w:r>
            <w:r>
              <w:rPr>
                <w:rStyle w:val="8"/>
                <w:rFonts w:hint="eastAsia"/>
              </w:rPr>
              <w:t>1.应于移栽油菜活棵后、直播油菜5-6叶期，杂草3-5叶期，每亩兑水30-40公斤均匀茎叶喷雾处理。每个作物周期最多使用1次。2.本药剂对芥菜型油菜高度敏感，不能应用。对白菜型油菜有轻度药害，应适当推迟施药期。3.勿在高温天气的情况下施药，最好在傍晚时使用。</w:t>
            </w:r>
          </w:p>
        </w:tc>
      </w:tr>
      <w:tr w14:paraId="7EDCD962">
        <w:tblPrEx>
          <w:tblCellMar>
            <w:top w:w="0" w:type="dxa"/>
            <w:left w:w="0" w:type="dxa"/>
            <w:bottom w:w="0" w:type="dxa"/>
            <w:right w:w="0" w:type="dxa"/>
          </w:tblCellMar>
        </w:tblPrEx>
        <w:trPr>
          <w:tblCellSpacing w:w="0" w:type="dxa"/>
        </w:trPr>
        <w:tc>
          <w:tcPr>
            <w:tcW w:w="0" w:type="auto"/>
            <w:vAlign w:val="center"/>
          </w:tcPr>
          <w:p w14:paraId="1CE22413">
            <w:r>
              <w:rPr>
                <w:rStyle w:val="7"/>
                <w:rFonts w:hint="eastAsia"/>
              </w:rPr>
              <w:t>产品性能:</w:t>
            </w:r>
            <w:r>
              <w:rPr>
                <w:rFonts w:hint="eastAsia"/>
              </w:rPr>
              <w:br w:type="textWrapping"/>
            </w:r>
            <w:r>
              <w:rPr>
                <w:rStyle w:val="8"/>
                <w:rFonts w:hint="eastAsia"/>
              </w:rPr>
              <w:t>本品是一种选择性芽后茎叶处理剂，在土壤中转化成游离酸并很快降解成无活性物质。对油菜田大多数一年生阔叶杂草和禾本科杂草都有防除效果。气温高作用快，气温低作用慢。</w:t>
            </w:r>
          </w:p>
        </w:tc>
      </w:tr>
      <w:tr w14:paraId="1EDC71E8">
        <w:tblPrEx>
          <w:tblCellMar>
            <w:top w:w="0" w:type="dxa"/>
            <w:left w:w="0" w:type="dxa"/>
            <w:bottom w:w="0" w:type="dxa"/>
            <w:right w:w="0" w:type="dxa"/>
          </w:tblCellMar>
        </w:tblPrEx>
        <w:trPr>
          <w:tblCellSpacing w:w="0" w:type="dxa"/>
        </w:trPr>
        <w:tc>
          <w:tcPr>
            <w:tcW w:w="0" w:type="auto"/>
            <w:vAlign w:val="center"/>
          </w:tcPr>
          <w:p w14:paraId="4DA665A8">
            <w:r>
              <w:rPr>
                <w:rStyle w:val="7"/>
                <w:rFonts w:hint="eastAsia"/>
              </w:rPr>
              <w:t>注意事项：</w:t>
            </w:r>
            <w:r>
              <w:rPr>
                <w:rFonts w:hint="eastAsia"/>
              </w:rPr>
              <w:br w:type="textWrapping"/>
            </w:r>
            <w:r>
              <w:rPr>
                <w:rStyle w:val="8"/>
                <w:rFonts w:hint="eastAsia"/>
              </w:rPr>
              <w:t>1、使用时应穿长衣长裤、靴子，戴帽子、护目镜、口罩、手套等防护用具；施药期间不可吃东西、饮水、吸烟等；施药后应及时洗手、洗脸并洗涤施药时穿着的衣物。 2、禁止在河塘等水域中清洗施药用具，剩余的药液和洗刷施药用具的水，不要倒入田间。 3、长期干旱无雨、低温和空气相对湿度低于65%时不宜施药。4、用过的容器应妥善处理，不可做它用，也不可随意丢弃。5、孕妇及哺乳期妇女禁止接触本品。</w:t>
            </w:r>
          </w:p>
        </w:tc>
      </w:tr>
      <w:tr w14:paraId="387F1A99">
        <w:tblPrEx>
          <w:tblCellMar>
            <w:top w:w="0" w:type="dxa"/>
            <w:left w:w="0" w:type="dxa"/>
            <w:bottom w:w="0" w:type="dxa"/>
            <w:right w:w="0" w:type="dxa"/>
          </w:tblCellMar>
        </w:tblPrEx>
        <w:trPr>
          <w:tblCellSpacing w:w="0" w:type="dxa"/>
        </w:trPr>
        <w:tc>
          <w:tcPr>
            <w:tcW w:w="0" w:type="auto"/>
            <w:vAlign w:val="center"/>
          </w:tcPr>
          <w:p w14:paraId="55B21719">
            <w:r>
              <w:rPr>
                <w:rStyle w:val="7"/>
                <w:rFonts w:hint="eastAsia"/>
              </w:rPr>
              <w:t>中毒急救措施：</w:t>
            </w:r>
            <w:r>
              <w:rPr>
                <w:rFonts w:hint="eastAsia"/>
              </w:rPr>
              <w:br w:type="textWrapping"/>
            </w:r>
            <w:r>
              <w:rPr>
                <w:rStyle w:val="8"/>
                <w:rFonts w:hint="eastAsia"/>
              </w:rPr>
              <w:t>1、中毒症状：对眼睛、皮肤和粘膜有刺激作用。 2、急救治疗：尚无特效解毒剂。如眼睛不慎接触此药，应用大量清水清洗，如触及皮肤可用肥皂洗净，如吸入、误服此药剂，勿用药物引吐，应饮用大量水催吐，所有中毒者应立即携此标签请医生治疗。可采取吐根糖浆催吐，12岁以上为30毫升，以下减半。呕吐后服活性炭，还可在炭泥中加山梨醇导泻，若病人不清醒，可插管保护呼吸道。</w:t>
            </w:r>
          </w:p>
        </w:tc>
      </w:tr>
      <w:tr w14:paraId="0EBF7073">
        <w:tblPrEx>
          <w:tblCellMar>
            <w:top w:w="0" w:type="dxa"/>
            <w:left w:w="0" w:type="dxa"/>
            <w:bottom w:w="0" w:type="dxa"/>
            <w:right w:w="0" w:type="dxa"/>
          </w:tblCellMar>
        </w:tblPrEx>
        <w:trPr>
          <w:tblCellSpacing w:w="0" w:type="dxa"/>
        </w:trPr>
        <w:tc>
          <w:tcPr>
            <w:tcW w:w="0" w:type="auto"/>
            <w:vAlign w:val="center"/>
          </w:tcPr>
          <w:p w14:paraId="7D920033">
            <w:r>
              <w:rPr>
                <w:rStyle w:val="7"/>
                <w:rFonts w:hint="eastAsia"/>
              </w:rPr>
              <w:t>储存和运输方法：</w:t>
            </w:r>
            <w:r>
              <w:rPr>
                <w:rFonts w:hint="eastAsia"/>
              </w:rPr>
              <w:br w:type="textWrapping"/>
            </w:r>
            <w:r>
              <w:rPr>
                <w:rStyle w:val="8"/>
                <w:rFonts w:hint="eastAsia"/>
              </w:rPr>
              <w:t>本品应贮存于通风、干燥、阴凉、防雨处，远离火源和热源，置于儿童及无关人员接触不到的地方，并加锁。不得与食品、饮料、粮食、饲料等混合储存。运输时专人专车，确保不泄漏、不损坏、不倒塌，运输中防曝晒、雨淋、防高温，公路运输时按规定的路线行驶。</w:t>
            </w:r>
          </w:p>
        </w:tc>
      </w:tr>
      <w:tr w14:paraId="3B61DFE8">
        <w:tblPrEx>
          <w:tblCellMar>
            <w:top w:w="0" w:type="dxa"/>
            <w:left w:w="0" w:type="dxa"/>
            <w:bottom w:w="0" w:type="dxa"/>
            <w:right w:w="0" w:type="dxa"/>
          </w:tblCellMar>
        </w:tblPrEx>
        <w:trPr>
          <w:tblCellSpacing w:w="0" w:type="dxa"/>
        </w:trPr>
        <w:tc>
          <w:tcPr>
            <w:tcW w:w="0" w:type="auto"/>
            <w:vAlign w:val="center"/>
          </w:tcPr>
          <w:p w14:paraId="34E1C911">
            <w:r>
              <w:rPr>
                <w:rStyle w:val="7"/>
                <w:rFonts w:hint="eastAsia"/>
              </w:rPr>
              <w:t>质量保证期：</w:t>
            </w:r>
            <w:r>
              <w:rPr>
                <w:rStyle w:val="8"/>
                <w:rFonts w:hint="eastAsia"/>
              </w:rPr>
              <w:t>2年</w:t>
            </w:r>
          </w:p>
        </w:tc>
      </w:tr>
      <w:tr w14:paraId="53C64DC1">
        <w:tblPrEx>
          <w:tblCellMar>
            <w:top w:w="0" w:type="dxa"/>
            <w:left w:w="0" w:type="dxa"/>
            <w:bottom w:w="0" w:type="dxa"/>
            <w:right w:w="0" w:type="dxa"/>
          </w:tblCellMar>
        </w:tblPrEx>
        <w:trPr>
          <w:tblCellSpacing w:w="0" w:type="dxa"/>
        </w:trPr>
        <w:tc>
          <w:tcPr>
            <w:tcW w:w="0" w:type="auto"/>
            <w:vAlign w:val="center"/>
          </w:tcPr>
          <w:p w14:paraId="38294E38">
            <w:r>
              <w:rPr>
                <w:rStyle w:val="7"/>
                <w:rFonts w:hint="eastAsia"/>
              </w:rPr>
              <w:t>备注：</w:t>
            </w:r>
          </w:p>
        </w:tc>
      </w:tr>
    </w:tbl>
    <w:p w14:paraId="14CB40A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54F51D1">
        <w:tblPrEx>
          <w:tblCellMar>
            <w:top w:w="0" w:type="dxa"/>
            <w:left w:w="0" w:type="dxa"/>
            <w:bottom w:w="0" w:type="dxa"/>
            <w:right w:w="0" w:type="dxa"/>
          </w:tblCellMar>
        </w:tblPrEx>
        <w:trPr>
          <w:tblCellSpacing w:w="0" w:type="dxa"/>
        </w:trPr>
        <w:tc>
          <w:tcPr>
            <w:tcW w:w="0" w:type="auto"/>
            <w:vAlign w:val="center"/>
          </w:tcPr>
          <w:p w14:paraId="7EDD49C1">
            <w:r>
              <w:rPr>
                <w:rStyle w:val="7"/>
                <w:rFonts w:hint="eastAsia"/>
              </w:rPr>
              <w:t>登记证号：</w:t>
            </w:r>
            <w:r>
              <w:rPr>
                <w:rFonts w:hint="eastAsia"/>
              </w:rPr>
              <w:t>WP20210005</w:t>
            </w:r>
          </w:p>
        </w:tc>
      </w:tr>
      <w:tr w14:paraId="7BDFC293">
        <w:tblPrEx>
          <w:tblCellMar>
            <w:top w:w="0" w:type="dxa"/>
            <w:left w:w="0" w:type="dxa"/>
            <w:bottom w:w="0" w:type="dxa"/>
            <w:right w:w="0" w:type="dxa"/>
          </w:tblCellMar>
        </w:tblPrEx>
        <w:trPr>
          <w:tblCellSpacing w:w="0" w:type="dxa"/>
        </w:trPr>
        <w:tc>
          <w:tcPr>
            <w:tcW w:w="0" w:type="auto"/>
            <w:vAlign w:val="center"/>
          </w:tcPr>
          <w:p w14:paraId="017A1022">
            <w:r>
              <w:rPr>
                <w:rStyle w:val="7"/>
                <w:rFonts w:hint="eastAsia"/>
              </w:rPr>
              <w:t>登记证持有人：</w:t>
            </w:r>
            <w:r>
              <w:rPr>
                <w:rFonts w:hint="eastAsia"/>
              </w:rPr>
              <w:t>福建省厦门市胜伟达工贸有限公司</w:t>
            </w:r>
          </w:p>
        </w:tc>
      </w:tr>
      <w:tr w14:paraId="66D4A476">
        <w:tblPrEx>
          <w:tblCellMar>
            <w:top w:w="0" w:type="dxa"/>
            <w:left w:w="0" w:type="dxa"/>
            <w:bottom w:w="0" w:type="dxa"/>
            <w:right w:w="0" w:type="dxa"/>
          </w:tblCellMar>
        </w:tblPrEx>
        <w:trPr>
          <w:tblCellSpacing w:w="0" w:type="dxa"/>
        </w:trPr>
        <w:tc>
          <w:tcPr>
            <w:tcW w:w="0" w:type="auto"/>
            <w:vAlign w:val="center"/>
          </w:tcPr>
          <w:p w14:paraId="2B68F20A">
            <w:r>
              <w:rPr>
                <w:rStyle w:val="7"/>
                <w:rFonts w:hint="eastAsia"/>
              </w:rPr>
              <w:t>农药名称：</w:t>
            </w:r>
            <w:r>
              <w:rPr>
                <w:rFonts w:hint="eastAsia"/>
              </w:rPr>
              <w:t>电热蚊香液</w:t>
            </w:r>
          </w:p>
        </w:tc>
      </w:tr>
      <w:tr w14:paraId="07F4B5C6">
        <w:tblPrEx>
          <w:tblCellMar>
            <w:top w:w="0" w:type="dxa"/>
            <w:left w:w="0" w:type="dxa"/>
            <w:bottom w:w="0" w:type="dxa"/>
            <w:right w:w="0" w:type="dxa"/>
          </w:tblCellMar>
        </w:tblPrEx>
        <w:trPr>
          <w:tblCellSpacing w:w="0" w:type="dxa"/>
        </w:trPr>
        <w:tc>
          <w:tcPr>
            <w:tcW w:w="0" w:type="auto"/>
            <w:vAlign w:val="center"/>
          </w:tcPr>
          <w:p w14:paraId="686823B2">
            <w:r>
              <w:rPr>
                <w:rStyle w:val="7"/>
                <w:rFonts w:hint="eastAsia"/>
              </w:rPr>
              <w:t>剂型：</w:t>
            </w:r>
            <w:r>
              <w:rPr>
                <w:rFonts w:hint="eastAsia"/>
              </w:rPr>
              <w:t>电热蚊香液</w:t>
            </w:r>
          </w:p>
        </w:tc>
      </w:tr>
      <w:tr w14:paraId="10095958">
        <w:tblPrEx>
          <w:tblCellMar>
            <w:top w:w="0" w:type="dxa"/>
            <w:left w:w="0" w:type="dxa"/>
            <w:bottom w:w="0" w:type="dxa"/>
            <w:right w:w="0" w:type="dxa"/>
          </w:tblCellMar>
        </w:tblPrEx>
        <w:trPr>
          <w:tblCellSpacing w:w="0" w:type="dxa"/>
        </w:trPr>
        <w:tc>
          <w:tcPr>
            <w:tcW w:w="0" w:type="auto"/>
            <w:vAlign w:val="center"/>
          </w:tcPr>
          <w:p w14:paraId="0331B17B">
            <w:r>
              <w:rPr>
                <w:rStyle w:val="7"/>
                <w:rFonts w:hint="eastAsia"/>
              </w:rPr>
              <w:t>毒性及其标识：</w:t>
            </w:r>
            <w:r>
              <w:rPr>
                <w:rFonts w:hint="eastAsia"/>
              </w:rPr>
              <w:t xml:space="preserve"> 微毒 </w:t>
            </w:r>
          </w:p>
        </w:tc>
      </w:tr>
      <w:tr w14:paraId="38BA1849">
        <w:tblPrEx>
          <w:tblCellMar>
            <w:top w:w="0" w:type="dxa"/>
            <w:left w:w="0" w:type="dxa"/>
            <w:bottom w:w="0" w:type="dxa"/>
            <w:right w:w="0" w:type="dxa"/>
          </w:tblCellMar>
        </w:tblPrEx>
        <w:trPr>
          <w:tblCellSpacing w:w="0" w:type="dxa"/>
        </w:trPr>
        <w:tc>
          <w:tcPr>
            <w:tcW w:w="0" w:type="auto"/>
            <w:vAlign w:val="center"/>
          </w:tcPr>
          <w:p w14:paraId="6A2AB8F4">
            <w:r>
              <w:rPr>
                <w:rStyle w:val="7"/>
                <w:rFonts w:hint="eastAsia"/>
              </w:rPr>
              <w:t>总有效成分含量：</w:t>
            </w:r>
            <w:r>
              <w:rPr>
                <w:rFonts w:hint="eastAsia"/>
              </w:rPr>
              <w:t>0.62%</w:t>
            </w:r>
          </w:p>
        </w:tc>
      </w:tr>
      <w:tr w14:paraId="095ADED6">
        <w:tblPrEx>
          <w:tblCellMar>
            <w:top w:w="0" w:type="dxa"/>
            <w:left w:w="0" w:type="dxa"/>
            <w:bottom w:w="0" w:type="dxa"/>
            <w:right w:w="0" w:type="dxa"/>
          </w:tblCellMar>
        </w:tblPrEx>
        <w:trPr>
          <w:tblCellSpacing w:w="0" w:type="dxa"/>
        </w:trPr>
        <w:tc>
          <w:tcPr>
            <w:tcW w:w="0" w:type="auto"/>
            <w:vAlign w:val="center"/>
          </w:tcPr>
          <w:p w14:paraId="41774035">
            <w:r>
              <w:rPr>
                <w:rFonts w:hint="eastAsia"/>
              </w:rPr>
              <w:t xml:space="preserve">有效成分及其含量： </w:t>
            </w:r>
          </w:p>
          <w:p w14:paraId="1B215CCA">
            <w:r>
              <w:rPr>
                <w:rFonts w:hint="eastAsia"/>
              </w:rPr>
              <w:t xml:space="preserve">    四氟甲醚菊酯0.62%    </w:t>
            </w:r>
          </w:p>
        </w:tc>
      </w:tr>
      <w:tr w14:paraId="058226BE">
        <w:tblPrEx>
          <w:tblCellMar>
            <w:top w:w="0" w:type="dxa"/>
            <w:left w:w="0" w:type="dxa"/>
            <w:bottom w:w="0" w:type="dxa"/>
            <w:right w:w="0" w:type="dxa"/>
          </w:tblCellMar>
        </w:tblPrEx>
        <w:trPr>
          <w:tblCellSpacing w:w="0" w:type="dxa"/>
        </w:trPr>
        <w:tc>
          <w:tcPr>
            <w:tcW w:w="0" w:type="auto"/>
            <w:vAlign w:val="center"/>
          </w:tcPr>
          <w:p w14:paraId="688C159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30261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33FC5D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6ABEB06">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B4237A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721E8DD">
                  <w:r>
                    <w:rPr>
                      <w:rStyle w:val="8"/>
                      <w:rFonts w:hint="eastAsia"/>
                    </w:rPr>
                    <w:t>施用方式</w:t>
                  </w:r>
                </w:p>
              </w:tc>
            </w:tr>
            <w:tr w14:paraId="792BF7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84F4E59">
                  <w:r>
                    <w:rPr>
                      <w:rStyle w:val="8"/>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1DAD899E">
                  <w:r>
                    <w:rPr>
                      <w:rStyle w:val="8"/>
                      <w:rFonts w:hint="eastAsia"/>
                    </w:rPr>
                    <w:t>蚊</w:t>
                  </w:r>
                </w:p>
              </w:tc>
              <w:tc>
                <w:tcPr>
                  <w:tcW w:w="0" w:type="auto"/>
                  <w:tcBorders>
                    <w:top w:val="outset" w:color="auto" w:sz="6" w:space="0"/>
                    <w:left w:val="outset" w:color="auto" w:sz="6" w:space="0"/>
                    <w:bottom w:val="outset" w:color="auto" w:sz="6" w:space="0"/>
                    <w:right w:val="outset" w:color="auto" w:sz="6" w:space="0"/>
                  </w:tcBorders>
                  <w:vAlign w:val="center"/>
                </w:tcPr>
                <w:p w14:paraId="422873DC">
                  <w:r>
                    <w:rPr>
                      <w:rStyle w:val="8"/>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44B4789D">
                  <w:r>
                    <w:rPr>
                      <w:rStyle w:val="8"/>
                      <w:rFonts w:hint="eastAsia"/>
                    </w:rPr>
                    <w:t>电热加温</w:t>
                  </w:r>
                </w:p>
              </w:tc>
            </w:tr>
          </w:tbl>
          <w:p w14:paraId="19B0AE9E"/>
        </w:tc>
      </w:tr>
      <w:tr w14:paraId="2994CAB5">
        <w:tblPrEx>
          <w:tblCellMar>
            <w:top w:w="0" w:type="dxa"/>
            <w:left w:w="0" w:type="dxa"/>
            <w:bottom w:w="0" w:type="dxa"/>
            <w:right w:w="0" w:type="dxa"/>
          </w:tblCellMar>
        </w:tblPrEx>
        <w:trPr>
          <w:tblCellSpacing w:w="0" w:type="dxa"/>
        </w:trPr>
        <w:tc>
          <w:tcPr>
            <w:tcW w:w="0" w:type="auto"/>
            <w:vAlign w:val="center"/>
          </w:tcPr>
          <w:p w14:paraId="76EBC56C">
            <w:r>
              <w:rPr>
                <w:rStyle w:val="7"/>
                <w:rFonts w:hint="eastAsia"/>
              </w:rPr>
              <w:t>使用技术要求:</w:t>
            </w:r>
            <w:r>
              <w:rPr>
                <w:rFonts w:hint="eastAsia"/>
              </w:rPr>
              <w:br w:type="textWrapping"/>
            </w:r>
            <w:r>
              <w:rPr>
                <w:rStyle w:val="8"/>
                <w:rFonts w:hint="eastAsia"/>
              </w:rPr>
              <w:t>拧开瓶盖。将液瓶向右旋紧于电热液体蚊香器内。接通电源（220V），打开开关即可。使用时请将加热器置于上风处，离人体不超过2米为宜。蚊香液用尽，请关闭电源后，更换一瓶新的蚊香液。若想取得最佳效果，请配套使用本公司电热蚊香液加热器。适用于15㎡以下的房间，大于此面积，建议同时使用2套以上本产品。于睡前半小时使用，效果更佳。</w:t>
            </w:r>
          </w:p>
        </w:tc>
      </w:tr>
      <w:tr w14:paraId="39D114AF">
        <w:tblPrEx>
          <w:tblCellMar>
            <w:top w:w="0" w:type="dxa"/>
            <w:left w:w="0" w:type="dxa"/>
            <w:bottom w:w="0" w:type="dxa"/>
            <w:right w:w="0" w:type="dxa"/>
          </w:tblCellMar>
        </w:tblPrEx>
        <w:trPr>
          <w:tblCellSpacing w:w="0" w:type="dxa"/>
        </w:trPr>
        <w:tc>
          <w:tcPr>
            <w:tcW w:w="0" w:type="auto"/>
            <w:vAlign w:val="center"/>
          </w:tcPr>
          <w:p w14:paraId="73E5A052">
            <w:r>
              <w:rPr>
                <w:rStyle w:val="7"/>
                <w:rFonts w:hint="eastAsia"/>
              </w:rPr>
              <w:t>产品性能:</w:t>
            </w:r>
            <w:r>
              <w:rPr>
                <w:rFonts w:hint="eastAsia"/>
              </w:rPr>
              <w:br w:type="textWrapping"/>
            </w:r>
            <w:r>
              <w:rPr>
                <w:rStyle w:val="8"/>
                <w:rFonts w:hint="eastAsia"/>
              </w:rPr>
              <w:t>本品为无香配方，温和不刺激，芯棒不易堵塞，确保电热蚊香液药效稳定发挥。使用时间长达480小时。</w:t>
            </w:r>
          </w:p>
        </w:tc>
      </w:tr>
      <w:tr w14:paraId="57907DC4">
        <w:tblPrEx>
          <w:tblCellMar>
            <w:top w:w="0" w:type="dxa"/>
            <w:left w:w="0" w:type="dxa"/>
            <w:bottom w:w="0" w:type="dxa"/>
            <w:right w:w="0" w:type="dxa"/>
          </w:tblCellMar>
        </w:tblPrEx>
        <w:trPr>
          <w:tblCellSpacing w:w="0" w:type="dxa"/>
        </w:trPr>
        <w:tc>
          <w:tcPr>
            <w:tcW w:w="0" w:type="auto"/>
            <w:vAlign w:val="center"/>
          </w:tcPr>
          <w:p w14:paraId="68EAE443">
            <w:r>
              <w:rPr>
                <w:rStyle w:val="7"/>
                <w:rFonts w:hint="eastAsia"/>
              </w:rPr>
              <w:t>注意事项：</w:t>
            </w:r>
            <w:r>
              <w:rPr>
                <w:rFonts w:hint="eastAsia"/>
              </w:rPr>
              <w:br w:type="textWrapping"/>
            </w:r>
            <w:r>
              <w:rPr>
                <w:rStyle w:val="8"/>
                <w:rFonts w:hint="eastAsia"/>
              </w:rPr>
              <w:t>使用时请始终保持液瓶竖立向上，防止蚊香液渗漏。 使用过程中请勿接触电蚊香加热器的加热元件。 使用时请注意通风。注意用电及防火安全。用后洗手，过敏者禁用，使用中有任何不良反应请及时就医。 使用时请勿在加热器表面覆盖任何物品，并注意适当通风。对鱼、蚕有毒，蚕房及其附近禁用。仅限室内使用。废弃物应妥善处理，不可随意丢弃或做他用。</w:t>
            </w:r>
          </w:p>
        </w:tc>
      </w:tr>
      <w:tr w14:paraId="20CECC1E">
        <w:tblPrEx>
          <w:tblCellMar>
            <w:top w:w="0" w:type="dxa"/>
            <w:left w:w="0" w:type="dxa"/>
            <w:bottom w:w="0" w:type="dxa"/>
            <w:right w:w="0" w:type="dxa"/>
          </w:tblCellMar>
        </w:tblPrEx>
        <w:trPr>
          <w:tblCellSpacing w:w="0" w:type="dxa"/>
        </w:trPr>
        <w:tc>
          <w:tcPr>
            <w:tcW w:w="0" w:type="auto"/>
            <w:vAlign w:val="center"/>
          </w:tcPr>
          <w:p w14:paraId="7C5366F6">
            <w:r>
              <w:rPr>
                <w:rStyle w:val="7"/>
                <w:rFonts w:hint="eastAsia"/>
              </w:rPr>
              <w:t>中毒急救措施：</w:t>
            </w:r>
            <w:r>
              <w:rPr>
                <w:rFonts w:hint="eastAsia"/>
              </w:rPr>
              <w:br w:type="textWrapping"/>
            </w:r>
            <w:r>
              <w:rPr>
                <w:rStyle w:val="8"/>
                <w:rFonts w:hint="eastAsia"/>
              </w:rPr>
              <w:t>若误服或吸入不适，应及时就医并出示本包装。如眼睛或皮肤接触药液，请即用清水冲洗。</w:t>
            </w:r>
          </w:p>
        </w:tc>
      </w:tr>
      <w:tr w14:paraId="5EC0117B">
        <w:tblPrEx>
          <w:tblCellMar>
            <w:top w:w="0" w:type="dxa"/>
            <w:left w:w="0" w:type="dxa"/>
            <w:bottom w:w="0" w:type="dxa"/>
            <w:right w:w="0" w:type="dxa"/>
          </w:tblCellMar>
        </w:tblPrEx>
        <w:trPr>
          <w:tblCellSpacing w:w="0" w:type="dxa"/>
        </w:trPr>
        <w:tc>
          <w:tcPr>
            <w:tcW w:w="0" w:type="auto"/>
            <w:vAlign w:val="center"/>
          </w:tcPr>
          <w:p w14:paraId="2894C354">
            <w:r>
              <w:rPr>
                <w:rStyle w:val="7"/>
                <w:rFonts w:hint="eastAsia"/>
              </w:rPr>
              <w:t>储存和运输方法：</w:t>
            </w:r>
            <w:r>
              <w:rPr>
                <w:rFonts w:hint="eastAsia"/>
              </w:rPr>
              <w:br w:type="textWrapping"/>
            </w:r>
            <w:r>
              <w:rPr>
                <w:rStyle w:val="8"/>
                <w:rFonts w:hint="eastAsia"/>
              </w:rPr>
              <w:t>本品应贮存在干燥、阴凉、通风、防雨处，远离火源或热源，并保持液瓶竖直向上。勿让阳光直接照射。不能与食品、饮料、粮食、饲料等混合储运。置于儿童触及不到之处，并加锁。</w:t>
            </w:r>
          </w:p>
        </w:tc>
      </w:tr>
      <w:tr w14:paraId="58CC7279">
        <w:tblPrEx>
          <w:tblCellMar>
            <w:top w:w="0" w:type="dxa"/>
            <w:left w:w="0" w:type="dxa"/>
            <w:bottom w:w="0" w:type="dxa"/>
            <w:right w:w="0" w:type="dxa"/>
          </w:tblCellMar>
        </w:tblPrEx>
        <w:trPr>
          <w:tblCellSpacing w:w="0" w:type="dxa"/>
        </w:trPr>
        <w:tc>
          <w:tcPr>
            <w:tcW w:w="0" w:type="auto"/>
            <w:vAlign w:val="center"/>
          </w:tcPr>
          <w:p w14:paraId="53557D72">
            <w:r>
              <w:rPr>
                <w:rStyle w:val="7"/>
                <w:rFonts w:hint="eastAsia"/>
              </w:rPr>
              <w:t>质量保证期：</w:t>
            </w:r>
            <w:r>
              <w:rPr>
                <w:rStyle w:val="8"/>
                <w:rFonts w:hint="eastAsia"/>
              </w:rPr>
              <w:t>3年</w:t>
            </w:r>
          </w:p>
        </w:tc>
      </w:tr>
      <w:tr w14:paraId="27A7E521">
        <w:tblPrEx>
          <w:tblCellMar>
            <w:top w:w="0" w:type="dxa"/>
            <w:left w:w="0" w:type="dxa"/>
            <w:bottom w:w="0" w:type="dxa"/>
            <w:right w:w="0" w:type="dxa"/>
          </w:tblCellMar>
        </w:tblPrEx>
        <w:trPr>
          <w:tblCellSpacing w:w="0" w:type="dxa"/>
        </w:trPr>
        <w:tc>
          <w:tcPr>
            <w:tcW w:w="0" w:type="auto"/>
            <w:vAlign w:val="center"/>
          </w:tcPr>
          <w:p w14:paraId="0CB506F7">
            <w:r>
              <w:rPr>
                <w:rStyle w:val="7"/>
                <w:rFonts w:hint="eastAsia"/>
              </w:rPr>
              <w:t>备注：</w:t>
            </w:r>
          </w:p>
        </w:tc>
      </w:tr>
    </w:tbl>
    <w:p w14:paraId="1317294D"/>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330CA8E">
        <w:tblPrEx>
          <w:tblCellMar>
            <w:top w:w="0" w:type="dxa"/>
            <w:left w:w="0" w:type="dxa"/>
            <w:bottom w:w="0" w:type="dxa"/>
            <w:right w:w="0" w:type="dxa"/>
          </w:tblCellMar>
        </w:tblPrEx>
        <w:trPr>
          <w:tblCellSpacing w:w="0" w:type="dxa"/>
        </w:trPr>
        <w:tc>
          <w:tcPr>
            <w:tcW w:w="0" w:type="auto"/>
            <w:vAlign w:val="center"/>
          </w:tcPr>
          <w:p w14:paraId="6B05FA54">
            <w:r>
              <w:rPr>
                <w:rStyle w:val="7"/>
                <w:rFonts w:hint="eastAsia"/>
              </w:rPr>
              <w:t>登记证号：</w:t>
            </w:r>
            <w:r>
              <w:rPr>
                <w:rFonts w:hint="eastAsia"/>
              </w:rPr>
              <w:t>PD20090699</w:t>
            </w:r>
          </w:p>
        </w:tc>
      </w:tr>
      <w:tr w14:paraId="0DE30C2C">
        <w:tblPrEx>
          <w:tblCellMar>
            <w:top w:w="0" w:type="dxa"/>
            <w:left w:w="0" w:type="dxa"/>
            <w:bottom w:w="0" w:type="dxa"/>
            <w:right w:w="0" w:type="dxa"/>
          </w:tblCellMar>
        </w:tblPrEx>
        <w:trPr>
          <w:tblCellSpacing w:w="0" w:type="dxa"/>
        </w:trPr>
        <w:tc>
          <w:tcPr>
            <w:tcW w:w="0" w:type="auto"/>
            <w:vAlign w:val="center"/>
          </w:tcPr>
          <w:p w14:paraId="7730D68F">
            <w:r>
              <w:rPr>
                <w:rStyle w:val="7"/>
                <w:rFonts w:hint="eastAsia"/>
              </w:rPr>
              <w:t>登记证持有人：</w:t>
            </w:r>
            <w:r>
              <w:rPr>
                <w:rFonts w:hint="eastAsia"/>
              </w:rPr>
              <w:t>山东省青岛瀚生生物科技股份有限公司</w:t>
            </w:r>
          </w:p>
        </w:tc>
      </w:tr>
      <w:tr w14:paraId="2643ED0E">
        <w:tblPrEx>
          <w:tblCellMar>
            <w:top w:w="0" w:type="dxa"/>
            <w:left w:w="0" w:type="dxa"/>
            <w:bottom w:w="0" w:type="dxa"/>
            <w:right w:w="0" w:type="dxa"/>
          </w:tblCellMar>
        </w:tblPrEx>
        <w:trPr>
          <w:tblCellSpacing w:w="0" w:type="dxa"/>
        </w:trPr>
        <w:tc>
          <w:tcPr>
            <w:tcW w:w="0" w:type="auto"/>
            <w:vAlign w:val="center"/>
          </w:tcPr>
          <w:p w14:paraId="4CE14621">
            <w:r>
              <w:rPr>
                <w:rStyle w:val="7"/>
                <w:rFonts w:hint="eastAsia"/>
              </w:rPr>
              <w:t>农药名称：</w:t>
            </w:r>
            <w:r>
              <w:rPr>
                <w:rFonts w:hint="eastAsia"/>
              </w:rPr>
              <w:t>乙草胺</w:t>
            </w:r>
          </w:p>
        </w:tc>
      </w:tr>
      <w:tr w14:paraId="5F21716F">
        <w:tblPrEx>
          <w:tblCellMar>
            <w:top w:w="0" w:type="dxa"/>
            <w:left w:w="0" w:type="dxa"/>
            <w:bottom w:w="0" w:type="dxa"/>
            <w:right w:w="0" w:type="dxa"/>
          </w:tblCellMar>
        </w:tblPrEx>
        <w:trPr>
          <w:tblCellSpacing w:w="0" w:type="dxa"/>
        </w:trPr>
        <w:tc>
          <w:tcPr>
            <w:tcW w:w="0" w:type="auto"/>
            <w:vAlign w:val="center"/>
          </w:tcPr>
          <w:p w14:paraId="44501D5F">
            <w:r>
              <w:rPr>
                <w:rStyle w:val="7"/>
                <w:rFonts w:hint="eastAsia"/>
              </w:rPr>
              <w:t>剂型：</w:t>
            </w:r>
            <w:r>
              <w:rPr>
                <w:rFonts w:hint="eastAsia"/>
              </w:rPr>
              <w:t>乳油</w:t>
            </w:r>
          </w:p>
        </w:tc>
      </w:tr>
      <w:tr w14:paraId="158DBF6A">
        <w:tblPrEx>
          <w:tblCellMar>
            <w:top w:w="0" w:type="dxa"/>
            <w:left w:w="0" w:type="dxa"/>
            <w:bottom w:w="0" w:type="dxa"/>
            <w:right w:w="0" w:type="dxa"/>
          </w:tblCellMar>
        </w:tblPrEx>
        <w:trPr>
          <w:tblCellSpacing w:w="0" w:type="dxa"/>
        </w:trPr>
        <w:tc>
          <w:tcPr>
            <w:tcW w:w="0" w:type="auto"/>
            <w:vAlign w:val="center"/>
          </w:tcPr>
          <w:p w14:paraId="58E74794">
            <w:r>
              <w:rPr>
                <w:rStyle w:val="7"/>
                <w:rFonts w:hint="eastAsia"/>
              </w:rPr>
              <w:t>毒性及其标识：</w:t>
            </w:r>
            <w:r>
              <w:rPr>
                <w:rFonts w:hint="eastAsia"/>
              </w:rPr>
              <w:t xml:space="preserve"> </w:t>
            </w:r>
            <w:r>
              <w:drawing>
                <wp:inline distT="0" distB="0" distL="0" distR="0">
                  <wp:extent cx="476250" cy="323850"/>
                  <wp:effectExtent l="0" t="0" r="0" b="0"/>
                  <wp:docPr id="91" name="图片 9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FCF3670">
        <w:tblPrEx>
          <w:tblCellMar>
            <w:top w:w="0" w:type="dxa"/>
            <w:left w:w="0" w:type="dxa"/>
            <w:bottom w:w="0" w:type="dxa"/>
            <w:right w:w="0" w:type="dxa"/>
          </w:tblCellMar>
        </w:tblPrEx>
        <w:trPr>
          <w:tblCellSpacing w:w="0" w:type="dxa"/>
        </w:trPr>
        <w:tc>
          <w:tcPr>
            <w:tcW w:w="0" w:type="auto"/>
            <w:vAlign w:val="center"/>
          </w:tcPr>
          <w:p w14:paraId="2ED7841E">
            <w:r>
              <w:rPr>
                <w:rStyle w:val="7"/>
                <w:rFonts w:hint="eastAsia"/>
              </w:rPr>
              <w:t>总有效成分含量：</w:t>
            </w:r>
            <w:r>
              <w:rPr>
                <w:rFonts w:hint="eastAsia"/>
              </w:rPr>
              <w:t>81.5%</w:t>
            </w:r>
          </w:p>
        </w:tc>
      </w:tr>
      <w:tr w14:paraId="6262A03E">
        <w:tblPrEx>
          <w:tblCellMar>
            <w:top w:w="0" w:type="dxa"/>
            <w:left w:w="0" w:type="dxa"/>
            <w:bottom w:w="0" w:type="dxa"/>
            <w:right w:w="0" w:type="dxa"/>
          </w:tblCellMar>
        </w:tblPrEx>
        <w:trPr>
          <w:tblCellSpacing w:w="0" w:type="dxa"/>
        </w:trPr>
        <w:tc>
          <w:tcPr>
            <w:tcW w:w="0" w:type="auto"/>
            <w:vAlign w:val="center"/>
          </w:tcPr>
          <w:p w14:paraId="3D9DCA66">
            <w:r>
              <w:rPr>
                <w:rFonts w:hint="eastAsia"/>
              </w:rPr>
              <w:t xml:space="preserve">有效成分及其含量： </w:t>
            </w:r>
          </w:p>
          <w:p w14:paraId="47DBF142">
            <w:r>
              <w:rPr>
                <w:rFonts w:hint="eastAsia"/>
              </w:rPr>
              <w:t xml:space="preserve">    乙草胺81.5%    </w:t>
            </w:r>
          </w:p>
        </w:tc>
      </w:tr>
      <w:tr w14:paraId="46704A5F">
        <w:tblPrEx>
          <w:tblCellMar>
            <w:top w:w="0" w:type="dxa"/>
            <w:left w:w="0" w:type="dxa"/>
            <w:bottom w:w="0" w:type="dxa"/>
            <w:right w:w="0" w:type="dxa"/>
          </w:tblCellMar>
        </w:tblPrEx>
        <w:trPr>
          <w:tblCellSpacing w:w="0" w:type="dxa"/>
        </w:trPr>
        <w:tc>
          <w:tcPr>
            <w:tcW w:w="0" w:type="auto"/>
            <w:vAlign w:val="center"/>
          </w:tcPr>
          <w:p w14:paraId="7DBAA9F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29BC1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26E909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6F239EF">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5142828">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A00399D">
                  <w:r>
                    <w:rPr>
                      <w:rStyle w:val="8"/>
                      <w:rFonts w:hint="eastAsia"/>
                    </w:rPr>
                    <w:t>施用方式</w:t>
                  </w:r>
                </w:p>
              </w:tc>
            </w:tr>
            <w:tr w14:paraId="1E3256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73BC025">
                  <w:r>
                    <w:rPr>
                      <w:rStyle w:val="8"/>
                      <w:rFonts w:hint="eastAsia"/>
                    </w:rPr>
                    <w:t>夏玉米田</w:t>
                  </w:r>
                </w:p>
              </w:tc>
              <w:tc>
                <w:tcPr>
                  <w:tcW w:w="0" w:type="auto"/>
                  <w:tcBorders>
                    <w:top w:val="outset" w:color="auto" w:sz="6" w:space="0"/>
                    <w:left w:val="outset" w:color="auto" w:sz="6" w:space="0"/>
                    <w:bottom w:val="outset" w:color="auto" w:sz="6" w:space="0"/>
                    <w:right w:val="outset" w:color="auto" w:sz="6" w:space="0"/>
                  </w:tcBorders>
                  <w:vAlign w:val="center"/>
                </w:tcPr>
                <w:p w14:paraId="1333EAE0">
                  <w:r>
                    <w:rPr>
                      <w:rStyle w:val="8"/>
                      <w:rFonts w:hint="eastAsia"/>
                    </w:rPr>
                    <w:t>一年生禾本科杂草及部分小粒种子杂草</w:t>
                  </w:r>
                </w:p>
              </w:tc>
              <w:tc>
                <w:tcPr>
                  <w:tcW w:w="0" w:type="auto"/>
                  <w:tcBorders>
                    <w:top w:val="outset" w:color="auto" w:sz="6" w:space="0"/>
                    <w:left w:val="outset" w:color="auto" w:sz="6" w:space="0"/>
                    <w:bottom w:val="outset" w:color="auto" w:sz="6" w:space="0"/>
                    <w:right w:val="outset" w:color="auto" w:sz="6" w:space="0"/>
                  </w:tcBorders>
                  <w:vAlign w:val="center"/>
                </w:tcPr>
                <w:p w14:paraId="7DC33B6E">
                  <w:r>
                    <w:rPr>
                      <w:rStyle w:val="8"/>
                      <w:rFonts w:hint="eastAsia"/>
                    </w:rPr>
                    <w:t>80-100毫升/亩</w:t>
                  </w:r>
                </w:p>
              </w:tc>
              <w:tc>
                <w:tcPr>
                  <w:tcW w:w="0" w:type="auto"/>
                  <w:tcBorders>
                    <w:top w:val="outset" w:color="auto" w:sz="6" w:space="0"/>
                    <w:left w:val="outset" w:color="auto" w:sz="6" w:space="0"/>
                    <w:bottom w:val="outset" w:color="auto" w:sz="6" w:space="0"/>
                    <w:right w:val="outset" w:color="auto" w:sz="6" w:space="0"/>
                  </w:tcBorders>
                  <w:vAlign w:val="center"/>
                </w:tcPr>
                <w:p w14:paraId="058C1511">
                  <w:r>
                    <w:rPr>
                      <w:rStyle w:val="8"/>
                      <w:rFonts w:hint="eastAsia"/>
                    </w:rPr>
                    <w:t>土壤喷雾</w:t>
                  </w:r>
                </w:p>
              </w:tc>
            </w:tr>
            <w:tr w14:paraId="7E1ED6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82C6E25">
                  <w:r>
                    <w:rPr>
                      <w:rStyle w:val="8"/>
                      <w:rFonts w:hint="eastAsia"/>
                    </w:rPr>
                    <w:t>春大豆田</w:t>
                  </w:r>
                </w:p>
              </w:tc>
              <w:tc>
                <w:tcPr>
                  <w:tcW w:w="0" w:type="auto"/>
                  <w:tcBorders>
                    <w:top w:val="outset" w:color="auto" w:sz="6" w:space="0"/>
                    <w:left w:val="outset" w:color="auto" w:sz="6" w:space="0"/>
                    <w:bottom w:val="outset" w:color="auto" w:sz="6" w:space="0"/>
                    <w:right w:val="outset" w:color="auto" w:sz="6" w:space="0"/>
                  </w:tcBorders>
                  <w:vAlign w:val="center"/>
                </w:tcPr>
                <w:p w14:paraId="2FE58305">
                  <w:r>
                    <w:rPr>
                      <w:rStyle w:val="8"/>
                      <w:rFonts w:hint="eastAsia"/>
                    </w:rPr>
                    <w:t>一年生禾本科杂草及部分小粒种子杂草</w:t>
                  </w:r>
                </w:p>
              </w:tc>
              <w:tc>
                <w:tcPr>
                  <w:tcW w:w="0" w:type="auto"/>
                  <w:tcBorders>
                    <w:top w:val="outset" w:color="auto" w:sz="6" w:space="0"/>
                    <w:left w:val="outset" w:color="auto" w:sz="6" w:space="0"/>
                    <w:bottom w:val="outset" w:color="auto" w:sz="6" w:space="0"/>
                    <w:right w:val="outset" w:color="auto" w:sz="6" w:space="0"/>
                  </w:tcBorders>
                  <w:vAlign w:val="center"/>
                </w:tcPr>
                <w:p w14:paraId="36646BFB">
                  <w:r>
                    <w:rPr>
                      <w:rStyle w:val="8"/>
                      <w:rFonts w:hint="eastAsia"/>
                    </w:rPr>
                    <w:t>100-150毫升/亩</w:t>
                  </w:r>
                </w:p>
              </w:tc>
              <w:tc>
                <w:tcPr>
                  <w:tcW w:w="0" w:type="auto"/>
                  <w:tcBorders>
                    <w:top w:val="outset" w:color="auto" w:sz="6" w:space="0"/>
                    <w:left w:val="outset" w:color="auto" w:sz="6" w:space="0"/>
                    <w:bottom w:val="outset" w:color="auto" w:sz="6" w:space="0"/>
                    <w:right w:val="outset" w:color="auto" w:sz="6" w:space="0"/>
                  </w:tcBorders>
                  <w:vAlign w:val="center"/>
                </w:tcPr>
                <w:p w14:paraId="76AB4602">
                  <w:r>
                    <w:rPr>
                      <w:rStyle w:val="8"/>
                      <w:rFonts w:hint="eastAsia"/>
                    </w:rPr>
                    <w:t>土壤喷雾</w:t>
                  </w:r>
                </w:p>
              </w:tc>
            </w:tr>
          </w:tbl>
          <w:p w14:paraId="10694408"/>
        </w:tc>
      </w:tr>
      <w:tr w14:paraId="28BB62F0">
        <w:tblPrEx>
          <w:tblCellMar>
            <w:top w:w="0" w:type="dxa"/>
            <w:left w:w="0" w:type="dxa"/>
            <w:bottom w:w="0" w:type="dxa"/>
            <w:right w:w="0" w:type="dxa"/>
          </w:tblCellMar>
        </w:tblPrEx>
        <w:trPr>
          <w:tblCellSpacing w:w="0" w:type="dxa"/>
        </w:trPr>
        <w:tc>
          <w:tcPr>
            <w:tcW w:w="0" w:type="auto"/>
            <w:vAlign w:val="center"/>
          </w:tcPr>
          <w:p w14:paraId="0E128B60">
            <w:r>
              <w:rPr>
                <w:rStyle w:val="7"/>
                <w:rFonts w:hint="eastAsia"/>
              </w:rPr>
              <w:t>使用技术要求:</w:t>
            </w:r>
            <w:r>
              <w:rPr>
                <w:rFonts w:hint="eastAsia"/>
              </w:rPr>
              <w:br w:type="textWrapping"/>
            </w:r>
            <w:r>
              <w:rPr>
                <w:rStyle w:val="8"/>
                <w:rFonts w:hint="eastAsia"/>
              </w:rPr>
              <w:t>1、准确量取所需的药量，采取二次稀释法充分搅拌均匀，每亩兑水40-60千克，作物播种后，杂草及作物出土前均匀喷地表。地膜覆盖田在覆膜前施药，用量酌减。2、土壤湿度大有利于杂草对除草剂的吸收，药效发挥好。土壤干旱影响药效发挥。3、本品每季最多使用1次。</w:t>
            </w:r>
          </w:p>
        </w:tc>
      </w:tr>
      <w:tr w14:paraId="2EBB7AF6">
        <w:tblPrEx>
          <w:tblCellMar>
            <w:top w:w="0" w:type="dxa"/>
            <w:left w:w="0" w:type="dxa"/>
            <w:bottom w:w="0" w:type="dxa"/>
            <w:right w:w="0" w:type="dxa"/>
          </w:tblCellMar>
        </w:tblPrEx>
        <w:trPr>
          <w:tblCellSpacing w:w="0" w:type="dxa"/>
        </w:trPr>
        <w:tc>
          <w:tcPr>
            <w:tcW w:w="0" w:type="auto"/>
            <w:vAlign w:val="center"/>
          </w:tcPr>
          <w:p w14:paraId="7B9BCDB8">
            <w:r>
              <w:rPr>
                <w:rStyle w:val="7"/>
                <w:rFonts w:hint="eastAsia"/>
              </w:rPr>
              <w:t>产品性能:</w:t>
            </w:r>
            <w:r>
              <w:rPr>
                <w:rFonts w:hint="eastAsia"/>
              </w:rPr>
              <w:br w:type="textWrapping"/>
            </w:r>
            <w:r>
              <w:rPr>
                <w:rStyle w:val="8"/>
                <w:rFonts w:hint="eastAsia"/>
              </w:rPr>
              <w:t>本品是选择性芽前除草剂。可被植物幼芽吸收，单子叶植物通过芽鞘吸收，双子叶植物下胚轴 吸收传导，必须在杂草出土前施药。</w:t>
            </w:r>
          </w:p>
        </w:tc>
      </w:tr>
      <w:tr w14:paraId="1E6A4823">
        <w:tblPrEx>
          <w:tblCellMar>
            <w:top w:w="0" w:type="dxa"/>
            <w:left w:w="0" w:type="dxa"/>
            <w:bottom w:w="0" w:type="dxa"/>
            <w:right w:w="0" w:type="dxa"/>
          </w:tblCellMar>
        </w:tblPrEx>
        <w:trPr>
          <w:tblCellSpacing w:w="0" w:type="dxa"/>
        </w:trPr>
        <w:tc>
          <w:tcPr>
            <w:tcW w:w="0" w:type="auto"/>
            <w:vAlign w:val="center"/>
          </w:tcPr>
          <w:p w14:paraId="4B311B33">
            <w:r>
              <w:rPr>
                <w:rStyle w:val="7"/>
                <w:rFonts w:hint="eastAsia"/>
              </w:rPr>
              <w:t>注意事项：</w:t>
            </w:r>
            <w:r>
              <w:rPr>
                <w:rFonts w:hint="eastAsia"/>
              </w:rPr>
              <w:br w:type="textWrapping"/>
            </w:r>
            <w:r>
              <w:rPr>
                <w:rStyle w:val="8"/>
                <w:rFonts w:hint="eastAsia"/>
              </w:rPr>
              <w:t>1.整地要精细，如果土块过大或湿耕湿种，会使效果下降；施药后不要翻 动土层，以免破坏药剂层导致效果下降。2.土壤湿度大有利于药效发挥。但下雨多的地区，排水不良的地块，施药 后应注意排水，避免田间积水，发生药害。3.黄瓜、菠菜、韭菜、谷子、高粱、西瓜、甜瓜对本品敏感，施药时，避免药液飘移到以上敏感作物。4.常年在同一地块使用本品，可能出现杂草抗性，应调整剂量或品种。5.使用本品时应穿戴防护服、面罩、手套等防护用具，避免吸入药液。施药期间不可吃东西、喝水、吸烟等。施药后应及时洗手和洗脸等。6.清洗施药器具的废水禁止倒入河流、池塘等水源。用过的容器应妥善处理，不可做他用，也不可随意丢弃，避免污染水源。7.孕妇及哺乳期妇女避免接触。8.本品对蜜蜂、鱼类等水生生物、家蚕有毒，施药期间应避免对周围蜂群的影响，禁止在开花植物花期、蚕室和桑园附近使用。9.远离水产养殖区、河塘等水域施药。10.赤眼蜂等天敌放飞区域禁用。</w:t>
            </w:r>
          </w:p>
        </w:tc>
      </w:tr>
      <w:tr w14:paraId="5C909640">
        <w:tblPrEx>
          <w:tblCellMar>
            <w:top w:w="0" w:type="dxa"/>
            <w:left w:w="0" w:type="dxa"/>
            <w:bottom w:w="0" w:type="dxa"/>
            <w:right w:w="0" w:type="dxa"/>
          </w:tblCellMar>
        </w:tblPrEx>
        <w:trPr>
          <w:tblCellSpacing w:w="0" w:type="dxa"/>
        </w:trPr>
        <w:tc>
          <w:tcPr>
            <w:tcW w:w="0" w:type="auto"/>
            <w:vAlign w:val="center"/>
          </w:tcPr>
          <w:p w14:paraId="11C99EA0">
            <w:r>
              <w:rPr>
                <w:rStyle w:val="7"/>
                <w:rFonts w:hint="eastAsia"/>
              </w:rPr>
              <w:t>中毒急救措施：</w:t>
            </w:r>
            <w:r>
              <w:rPr>
                <w:rFonts w:hint="eastAsia"/>
              </w:rPr>
              <w:br w:type="textWrapping"/>
            </w:r>
            <w:r>
              <w:rPr>
                <w:rStyle w:val="8"/>
                <w:rFonts w:hint="eastAsia"/>
              </w:rPr>
              <w:t>中毒症状 ：对皮肤和眼睛有刺激，经口中毒出现头昏、恶心、呕吐。 急救措施：不慎吸入，应将病人移至空气流通处。不慎接触皮肤，应用大量清水冲洗。若溅入眼睛，应用大量清水冲洗至少15分钟；本品无特效解毒剂，如误服，请立即携标签送医对症治疗。</w:t>
            </w:r>
          </w:p>
        </w:tc>
      </w:tr>
      <w:tr w14:paraId="1BEE099B">
        <w:tblPrEx>
          <w:tblCellMar>
            <w:top w:w="0" w:type="dxa"/>
            <w:left w:w="0" w:type="dxa"/>
            <w:bottom w:w="0" w:type="dxa"/>
            <w:right w:w="0" w:type="dxa"/>
          </w:tblCellMar>
        </w:tblPrEx>
        <w:trPr>
          <w:tblCellSpacing w:w="0" w:type="dxa"/>
        </w:trPr>
        <w:tc>
          <w:tcPr>
            <w:tcW w:w="0" w:type="auto"/>
            <w:vAlign w:val="center"/>
          </w:tcPr>
          <w:p w14:paraId="139B9966">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本品应贮存在干燥、阴凉、通风、防雨处，远离火源或热源。置于儿童、无关人员触及不到之处，并加锁。勿与食品、饮料、粮食、饲料等其他商品同贮同运。</w:t>
            </w:r>
          </w:p>
        </w:tc>
      </w:tr>
      <w:tr w14:paraId="1C81607E">
        <w:tblPrEx>
          <w:tblCellMar>
            <w:top w:w="0" w:type="dxa"/>
            <w:left w:w="0" w:type="dxa"/>
            <w:bottom w:w="0" w:type="dxa"/>
            <w:right w:w="0" w:type="dxa"/>
          </w:tblCellMar>
        </w:tblPrEx>
        <w:trPr>
          <w:tblCellSpacing w:w="0" w:type="dxa"/>
        </w:trPr>
        <w:tc>
          <w:tcPr>
            <w:tcW w:w="0" w:type="auto"/>
            <w:vAlign w:val="center"/>
          </w:tcPr>
          <w:p w14:paraId="3871066C">
            <w:r>
              <w:rPr>
                <w:rStyle w:val="7"/>
                <w:rFonts w:hint="eastAsia"/>
              </w:rPr>
              <w:t>质量保证期：</w:t>
            </w:r>
            <w:r>
              <w:rPr>
                <w:rStyle w:val="8"/>
                <w:rFonts w:hint="eastAsia"/>
              </w:rPr>
              <w:t>2年</w:t>
            </w:r>
          </w:p>
        </w:tc>
      </w:tr>
      <w:tr w14:paraId="7937340B">
        <w:tblPrEx>
          <w:tblCellMar>
            <w:top w:w="0" w:type="dxa"/>
            <w:left w:w="0" w:type="dxa"/>
            <w:bottom w:w="0" w:type="dxa"/>
            <w:right w:w="0" w:type="dxa"/>
          </w:tblCellMar>
        </w:tblPrEx>
        <w:trPr>
          <w:tblCellSpacing w:w="0" w:type="dxa"/>
        </w:trPr>
        <w:tc>
          <w:tcPr>
            <w:tcW w:w="0" w:type="auto"/>
            <w:vAlign w:val="center"/>
          </w:tcPr>
          <w:p w14:paraId="47C96C18">
            <w:r>
              <w:rPr>
                <w:rStyle w:val="7"/>
                <w:rFonts w:hint="eastAsia"/>
              </w:rPr>
              <w:t>备注：</w:t>
            </w:r>
          </w:p>
        </w:tc>
      </w:tr>
    </w:tbl>
    <w:p w14:paraId="30CC6A1D"/>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C705329">
        <w:tblPrEx>
          <w:tblCellMar>
            <w:top w:w="0" w:type="dxa"/>
            <w:left w:w="0" w:type="dxa"/>
            <w:bottom w:w="0" w:type="dxa"/>
            <w:right w:w="0" w:type="dxa"/>
          </w:tblCellMar>
        </w:tblPrEx>
        <w:trPr>
          <w:tblCellSpacing w:w="0" w:type="dxa"/>
        </w:trPr>
        <w:tc>
          <w:tcPr>
            <w:tcW w:w="0" w:type="auto"/>
            <w:vAlign w:val="center"/>
          </w:tcPr>
          <w:p w14:paraId="4A5339B1">
            <w:r>
              <w:rPr>
                <w:rStyle w:val="7"/>
                <w:rFonts w:hint="eastAsia"/>
              </w:rPr>
              <w:t>登记证号：</w:t>
            </w:r>
            <w:r>
              <w:rPr>
                <w:rFonts w:hint="eastAsia"/>
              </w:rPr>
              <w:t>PD20120109</w:t>
            </w:r>
          </w:p>
        </w:tc>
      </w:tr>
      <w:tr w14:paraId="2F0B3A36">
        <w:tblPrEx>
          <w:tblCellMar>
            <w:top w:w="0" w:type="dxa"/>
            <w:left w:w="0" w:type="dxa"/>
            <w:bottom w:w="0" w:type="dxa"/>
            <w:right w:w="0" w:type="dxa"/>
          </w:tblCellMar>
        </w:tblPrEx>
        <w:trPr>
          <w:tblCellSpacing w:w="0" w:type="dxa"/>
        </w:trPr>
        <w:tc>
          <w:tcPr>
            <w:tcW w:w="0" w:type="auto"/>
            <w:vAlign w:val="center"/>
          </w:tcPr>
          <w:p w14:paraId="096B2E0F">
            <w:r>
              <w:rPr>
                <w:rStyle w:val="7"/>
                <w:rFonts w:hint="eastAsia"/>
              </w:rPr>
              <w:t>登记证持有人：</w:t>
            </w:r>
            <w:r>
              <w:rPr>
                <w:rFonts w:hint="eastAsia"/>
              </w:rPr>
              <w:t>山东省青岛瀚生生物科技股份有限公司</w:t>
            </w:r>
          </w:p>
        </w:tc>
      </w:tr>
      <w:tr w14:paraId="4902C280">
        <w:tblPrEx>
          <w:tblCellMar>
            <w:top w:w="0" w:type="dxa"/>
            <w:left w:w="0" w:type="dxa"/>
            <w:bottom w:w="0" w:type="dxa"/>
            <w:right w:w="0" w:type="dxa"/>
          </w:tblCellMar>
        </w:tblPrEx>
        <w:trPr>
          <w:tblCellSpacing w:w="0" w:type="dxa"/>
        </w:trPr>
        <w:tc>
          <w:tcPr>
            <w:tcW w:w="0" w:type="auto"/>
            <w:vAlign w:val="center"/>
          </w:tcPr>
          <w:p w14:paraId="4E6E9FA6">
            <w:r>
              <w:rPr>
                <w:rStyle w:val="7"/>
                <w:rFonts w:hint="eastAsia"/>
              </w:rPr>
              <w:t>农药名称：</w:t>
            </w:r>
            <w:r>
              <w:rPr>
                <w:rFonts w:hint="eastAsia"/>
              </w:rPr>
              <w:t>氟磺胺草醚</w:t>
            </w:r>
          </w:p>
        </w:tc>
      </w:tr>
      <w:tr w14:paraId="6C395B0D">
        <w:tblPrEx>
          <w:tblCellMar>
            <w:top w:w="0" w:type="dxa"/>
            <w:left w:w="0" w:type="dxa"/>
            <w:bottom w:w="0" w:type="dxa"/>
            <w:right w:w="0" w:type="dxa"/>
          </w:tblCellMar>
        </w:tblPrEx>
        <w:trPr>
          <w:tblCellSpacing w:w="0" w:type="dxa"/>
        </w:trPr>
        <w:tc>
          <w:tcPr>
            <w:tcW w:w="0" w:type="auto"/>
            <w:vAlign w:val="center"/>
          </w:tcPr>
          <w:p w14:paraId="2BCBE2AA">
            <w:r>
              <w:rPr>
                <w:rStyle w:val="7"/>
                <w:rFonts w:hint="eastAsia"/>
              </w:rPr>
              <w:t>剂型：</w:t>
            </w:r>
            <w:r>
              <w:rPr>
                <w:rFonts w:hint="eastAsia"/>
              </w:rPr>
              <w:t>微乳剂</w:t>
            </w:r>
          </w:p>
        </w:tc>
      </w:tr>
      <w:tr w14:paraId="43A1934D">
        <w:tblPrEx>
          <w:tblCellMar>
            <w:top w:w="0" w:type="dxa"/>
            <w:left w:w="0" w:type="dxa"/>
            <w:bottom w:w="0" w:type="dxa"/>
            <w:right w:w="0" w:type="dxa"/>
          </w:tblCellMar>
        </w:tblPrEx>
        <w:trPr>
          <w:tblCellSpacing w:w="0" w:type="dxa"/>
        </w:trPr>
        <w:tc>
          <w:tcPr>
            <w:tcW w:w="0" w:type="auto"/>
            <w:vAlign w:val="center"/>
          </w:tcPr>
          <w:p w14:paraId="18FCF94E">
            <w:r>
              <w:rPr>
                <w:rStyle w:val="7"/>
                <w:rFonts w:hint="eastAsia"/>
              </w:rPr>
              <w:t>毒性及其标识：</w:t>
            </w:r>
            <w:r>
              <w:rPr>
                <w:rFonts w:hint="eastAsia"/>
              </w:rPr>
              <w:t xml:space="preserve"> </w:t>
            </w:r>
            <w:r>
              <w:drawing>
                <wp:inline distT="0" distB="0" distL="0" distR="0">
                  <wp:extent cx="476250" cy="323850"/>
                  <wp:effectExtent l="0" t="0" r="0" b="0"/>
                  <wp:docPr id="92" name="图片 9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ED9E0DB">
        <w:tblPrEx>
          <w:tblCellMar>
            <w:top w:w="0" w:type="dxa"/>
            <w:left w:w="0" w:type="dxa"/>
            <w:bottom w:w="0" w:type="dxa"/>
            <w:right w:w="0" w:type="dxa"/>
          </w:tblCellMar>
        </w:tblPrEx>
        <w:trPr>
          <w:tblCellSpacing w:w="0" w:type="dxa"/>
        </w:trPr>
        <w:tc>
          <w:tcPr>
            <w:tcW w:w="0" w:type="auto"/>
            <w:vAlign w:val="center"/>
          </w:tcPr>
          <w:p w14:paraId="7C4D1439">
            <w:r>
              <w:rPr>
                <w:rStyle w:val="7"/>
                <w:rFonts w:hint="eastAsia"/>
              </w:rPr>
              <w:t>总有效成分含量：</w:t>
            </w:r>
            <w:r>
              <w:rPr>
                <w:rFonts w:hint="eastAsia"/>
              </w:rPr>
              <w:t>12.8%</w:t>
            </w:r>
          </w:p>
        </w:tc>
      </w:tr>
      <w:tr w14:paraId="5A4382DD">
        <w:tblPrEx>
          <w:tblCellMar>
            <w:top w:w="0" w:type="dxa"/>
            <w:left w:w="0" w:type="dxa"/>
            <w:bottom w:w="0" w:type="dxa"/>
            <w:right w:w="0" w:type="dxa"/>
          </w:tblCellMar>
        </w:tblPrEx>
        <w:trPr>
          <w:tblCellSpacing w:w="0" w:type="dxa"/>
        </w:trPr>
        <w:tc>
          <w:tcPr>
            <w:tcW w:w="0" w:type="auto"/>
            <w:vAlign w:val="center"/>
          </w:tcPr>
          <w:p w14:paraId="7B4B6837">
            <w:r>
              <w:rPr>
                <w:rFonts w:hint="eastAsia"/>
              </w:rPr>
              <w:t xml:space="preserve">有效成分及其含量： </w:t>
            </w:r>
          </w:p>
          <w:p w14:paraId="0D5962CD">
            <w:r>
              <w:rPr>
                <w:rFonts w:hint="eastAsia"/>
              </w:rPr>
              <w:t xml:space="preserve">    氟磺胺草醚12.8%    </w:t>
            </w:r>
          </w:p>
        </w:tc>
      </w:tr>
      <w:tr w14:paraId="52E3DED4">
        <w:tblPrEx>
          <w:tblCellMar>
            <w:top w:w="0" w:type="dxa"/>
            <w:left w:w="0" w:type="dxa"/>
            <w:bottom w:w="0" w:type="dxa"/>
            <w:right w:w="0" w:type="dxa"/>
          </w:tblCellMar>
        </w:tblPrEx>
        <w:trPr>
          <w:tblCellSpacing w:w="0" w:type="dxa"/>
        </w:trPr>
        <w:tc>
          <w:tcPr>
            <w:tcW w:w="0" w:type="auto"/>
            <w:vAlign w:val="center"/>
          </w:tcPr>
          <w:p w14:paraId="64F96C0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650B8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282968A">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F217B76">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166C71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FA4A28F">
                  <w:r>
                    <w:rPr>
                      <w:rStyle w:val="8"/>
                      <w:rFonts w:hint="eastAsia"/>
                    </w:rPr>
                    <w:t>施用方式</w:t>
                  </w:r>
                </w:p>
              </w:tc>
            </w:tr>
            <w:tr w14:paraId="11C9A7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C54612C">
                  <w:r>
                    <w:rPr>
                      <w:rStyle w:val="8"/>
                      <w:rFonts w:hint="eastAsia"/>
                    </w:rPr>
                    <w:t>春大豆田</w:t>
                  </w:r>
                </w:p>
              </w:tc>
              <w:tc>
                <w:tcPr>
                  <w:tcW w:w="0" w:type="auto"/>
                  <w:tcBorders>
                    <w:top w:val="outset" w:color="auto" w:sz="6" w:space="0"/>
                    <w:left w:val="outset" w:color="auto" w:sz="6" w:space="0"/>
                    <w:bottom w:val="outset" w:color="auto" w:sz="6" w:space="0"/>
                    <w:right w:val="outset" w:color="auto" w:sz="6" w:space="0"/>
                  </w:tcBorders>
                  <w:vAlign w:val="center"/>
                </w:tcPr>
                <w:p w14:paraId="39DE2C78">
                  <w:r>
                    <w:rPr>
                      <w:rStyle w:val="8"/>
                      <w:rFonts w:hint="eastAsia"/>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52265E2C">
                  <w:r>
                    <w:rPr>
                      <w:rStyle w:val="8"/>
                      <w:rFonts w:hint="eastAsia"/>
                    </w:rPr>
                    <w:t>100-120毫升/亩</w:t>
                  </w:r>
                </w:p>
              </w:tc>
              <w:tc>
                <w:tcPr>
                  <w:tcW w:w="0" w:type="auto"/>
                  <w:tcBorders>
                    <w:top w:val="outset" w:color="auto" w:sz="6" w:space="0"/>
                    <w:left w:val="outset" w:color="auto" w:sz="6" w:space="0"/>
                    <w:bottom w:val="outset" w:color="auto" w:sz="6" w:space="0"/>
                    <w:right w:val="outset" w:color="auto" w:sz="6" w:space="0"/>
                  </w:tcBorders>
                  <w:vAlign w:val="center"/>
                </w:tcPr>
                <w:p w14:paraId="6635CDFD">
                  <w:r>
                    <w:rPr>
                      <w:rStyle w:val="8"/>
                      <w:rFonts w:hint="eastAsia"/>
                    </w:rPr>
                    <w:t>茎叶喷雾</w:t>
                  </w:r>
                </w:p>
              </w:tc>
            </w:tr>
          </w:tbl>
          <w:p w14:paraId="6D15D926"/>
        </w:tc>
      </w:tr>
      <w:tr w14:paraId="37131FD6">
        <w:tblPrEx>
          <w:tblCellMar>
            <w:top w:w="0" w:type="dxa"/>
            <w:left w:w="0" w:type="dxa"/>
            <w:bottom w:w="0" w:type="dxa"/>
            <w:right w:w="0" w:type="dxa"/>
          </w:tblCellMar>
        </w:tblPrEx>
        <w:trPr>
          <w:tblCellSpacing w:w="0" w:type="dxa"/>
        </w:trPr>
        <w:tc>
          <w:tcPr>
            <w:tcW w:w="0" w:type="auto"/>
            <w:vAlign w:val="center"/>
          </w:tcPr>
          <w:p w14:paraId="5581E44E">
            <w:r>
              <w:rPr>
                <w:rStyle w:val="7"/>
                <w:rFonts w:hint="eastAsia"/>
              </w:rPr>
              <w:t>使用技术要求:</w:t>
            </w:r>
            <w:r>
              <w:rPr>
                <w:rFonts w:hint="eastAsia"/>
              </w:rPr>
              <w:br w:type="textWrapping"/>
            </w:r>
            <w:r>
              <w:rPr>
                <w:rStyle w:val="8"/>
                <w:rFonts w:hint="eastAsia"/>
              </w:rPr>
              <w:t>1、在大豆出苗后1-3片复叶，杂草2-5叶期，亩用本品100-120毫升兑水喷雾茎叶。每季作物最多使用1次。2、本品在土壤中残效期较长。产品按批准登记的剂量使用，否则会对后茬作物如白菜、谷子、高粱、甜菜、玉米、小麦、亚麻等，均有不同程度药害。</w:t>
            </w:r>
          </w:p>
        </w:tc>
      </w:tr>
      <w:tr w14:paraId="1AB6FDEC">
        <w:tblPrEx>
          <w:tblCellMar>
            <w:top w:w="0" w:type="dxa"/>
            <w:left w:w="0" w:type="dxa"/>
            <w:bottom w:w="0" w:type="dxa"/>
            <w:right w:w="0" w:type="dxa"/>
          </w:tblCellMar>
        </w:tblPrEx>
        <w:trPr>
          <w:tblCellSpacing w:w="0" w:type="dxa"/>
        </w:trPr>
        <w:tc>
          <w:tcPr>
            <w:tcW w:w="0" w:type="auto"/>
            <w:vAlign w:val="center"/>
          </w:tcPr>
          <w:p w14:paraId="2990470B">
            <w:r>
              <w:rPr>
                <w:rStyle w:val="7"/>
                <w:rFonts w:hint="eastAsia"/>
              </w:rPr>
              <w:t>产品性能:</w:t>
            </w:r>
            <w:r>
              <w:rPr>
                <w:rFonts w:hint="eastAsia"/>
              </w:rPr>
              <w:br w:type="textWrapping"/>
            </w:r>
            <w:r>
              <w:rPr>
                <w:rStyle w:val="8"/>
                <w:rFonts w:hint="eastAsia"/>
              </w:rPr>
              <w:t>本品为二苯醚类选择性除草剂，触杀作用强，对大豆田防除阔叶杂草有较好防效。苗后使用很快被叶部吸收，破坏杂草的光合作用，叶片黄化，迅速枯萎死亡。喷药后4-6小时内降雨亦不降低其除草效果。药液在土壤里被根部吸收也能发挥杀草作用，而大豆吸收药剂后能迅速降解。</w:t>
            </w:r>
          </w:p>
        </w:tc>
      </w:tr>
      <w:tr w14:paraId="058DEAD9">
        <w:tblPrEx>
          <w:tblCellMar>
            <w:top w:w="0" w:type="dxa"/>
            <w:left w:w="0" w:type="dxa"/>
            <w:bottom w:w="0" w:type="dxa"/>
            <w:right w:w="0" w:type="dxa"/>
          </w:tblCellMar>
        </w:tblPrEx>
        <w:trPr>
          <w:tblCellSpacing w:w="0" w:type="dxa"/>
        </w:trPr>
        <w:tc>
          <w:tcPr>
            <w:tcW w:w="0" w:type="auto"/>
            <w:vAlign w:val="center"/>
          </w:tcPr>
          <w:p w14:paraId="39F2FFB7">
            <w:r>
              <w:rPr>
                <w:rStyle w:val="7"/>
                <w:rFonts w:hint="eastAsia"/>
              </w:rPr>
              <w:t>注意事项：</w:t>
            </w:r>
            <w:r>
              <w:rPr>
                <w:rFonts w:hint="eastAsia"/>
              </w:rPr>
              <w:br w:type="textWrapping"/>
            </w:r>
            <w:r>
              <w:rPr>
                <w:rStyle w:val="8"/>
                <w:rFonts w:hint="eastAsia"/>
              </w:rPr>
              <w:t>1、适宜的施药条件空气相对湿度65%以上。在干旱条件下晴天上午8时前，下午4时后施药。风速超过4米/秒应禁止施药。施药后应4小时内无雨。2、大豆田套种敏感作物不能用此药。3、在干旱等不良环境条件下使用本剂，喷药后大豆叶片会产生药害症状，但经过5-7天可恢复正常，不影响产量。喷雾要均匀周到，勿重喷、漏喷，勿超量使用，否则在土壤中残留会影响后茬敏感作物。4、喷药时应注意风向，防止漂移到邻近敏感作物及果树、蔬菜上。5、喷药前后应彻底清洗喷雾器械。用过的容器应妥善处理，不可做他用，也不可随意丢弃。6.远离水产养殖区施药，禁止在河塘等水体中清洗施药器具，赤眼蜂等天敌放飞区域禁用。7、使用本品应穿防护服，戴口罩、手套等，避免吸入药液，此时不能吃东西、抽烟、饮水，施药后应及时清洗脸等暴露的皮肤。 8.孕妇及哺乳期妇女禁止接触。</w:t>
            </w:r>
          </w:p>
        </w:tc>
      </w:tr>
      <w:tr w14:paraId="03CD7D74">
        <w:tblPrEx>
          <w:tblCellMar>
            <w:top w:w="0" w:type="dxa"/>
            <w:left w:w="0" w:type="dxa"/>
            <w:bottom w:w="0" w:type="dxa"/>
            <w:right w:w="0" w:type="dxa"/>
          </w:tblCellMar>
        </w:tblPrEx>
        <w:trPr>
          <w:tblCellSpacing w:w="0" w:type="dxa"/>
        </w:trPr>
        <w:tc>
          <w:tcPr>
            <w:tcW w:w="0" w:type="auto"/>
            <w:vAlign w:val="center"/>
          </w:tcPr>
          <w:p w14:paraId="630E27C0">
            <w:r>
              <w:rPr>
                <w:rStyle w:val="7"/>
                <w:rFonts w:hint="eastAsia"/>
              </w:rPr>
              <w:t>中毒急救措施：</w:t>
            </w:r>
            <w:r>
              <w:rPr>
                <w:rFonts w:hint="eastAsia"/>
              </w:rPr>
              <w:br w:type="textWrapping"/>
            </w:r>
            <w:r>
              <w:rPr>
                <w:rStyle w:val="8"/>
                <w:rFonts w:hint="eastAsia"/>
              </w:rPr>
              <w:t>不慎吸入，应将病人移至空气流通处。不慎接触皮肤或者溅入眼睛，应用大量清水冲洗至少15分钟。误服则应立即催吐，然后携此标签将病人送医院对症诊治。</w:t>
            </w:r>
          </w:p>
        </w:tc>
      </w:tr>
      <w:tr w14:paraId="3365174A">
        <w:tblPrEx>
          <w:tblCellMar>
            <w:top w:w="0" w:type="dxa"/>
            <w:left w:w="0" w:type="dxa"/>
            <w:bottom w:w="0" w:type="dxa"/>
            <w:right w:w="0" w:type="dxa"/>
          </w:tblCellMar>
        </w:tblPrEx>
        <w:trPr>
          <w:tblCellSpacing w:w="0" w:type="dxa"/>
        </w:trPr>
        <w:tc>
          <w:tcPr>
            <w:tcW w:w="0" w:type="auto"/>
            <w:vAlign w:val="center"/>
          </w:tcPr>
          <w:p w14:paraId="044982F8">
            <w:r>
              <w:rPr>
                <w:rStyle w:val="7"/>
                <w:rFonts w:hint="eastAsia"/>
              </w:rPr>
              <w:t>储存和运输方法：</w:t>
            </w:r>
            <w:r>
              <w:rPr>
                <w:rFonts w:hint="eastAsia"/>
              </w:rPr>
              <w:br w:type="textWrapping"/>
            </w:r>
            <w:r>
              <w:rPr>
                <w:rStyle w:val="8"/>
                <w:rFonts w:hint="eastAsia"/>
              </w:rPr>
              <w:t>本品应贮存于干燥、阴凉、通风、防雨处，远离火源或热源，置于儿童触及不到之处，并加锁。勿与食品、饮料、饲料等其他商品同贮同运。</w:t>
            </w:r>
          </w:p>
        </w:tc>
      </w:tr>
      <w:tr w14:paraId="28E90867">
        <w:tblPrEx>
          <w:tblCellMar>
            <w:top w:w="0" w:type="dxa"/>
            <w:left w:w="0" w:type="dxa"/>
            <w:bottom w:w="0" w:type="dxa"/>
            <w:right w:w="0" w:type="dxa"/>
          </w:tblCellMar>
        </w:tblPrEx>
        <w:trPr>
          <w:tblCellSpacing w:w="0" w:type="dxa"/>
        </w:trPr>
        <w:tc>
          <w:tcPr>
            <w:tcW w:w="0" w:type="auto"/>
            <w:vAlign w:val="center"/>
          </w:tcPr>
          <w:p w14:paraId="545EFBF9">
            <w:r>
              <w:rPr>
                <w:rStyle w:val="7"/>
                <w:rFonts w:hint="eastAsia"/>
              </w:rPr>
              <w:t>质量保证期：</w:t>
            </w:r>
            <w:r>
              <w:rPr>
                <w:rStyle w:val="8"/>
                <w:rFonts w:hint="eastAsia"/>
              </w:rPr>
              <w:t>2年</w:t>
            </w:r>
          </w:p>
        </w:tc>
      </w:tr>
      <w:tr w14:paraId="2CD45855">
        <w:tblPrEx>
          <w:tblCellMar>
            <w:top w:w="0" w:type="dxa"/>
            <w:left w:w="0" w:type="dxa"/>
            <w:bottom w:w="0" w:type="dxa"/>
            <w:right w:w="0" w:type="dxa"/>
          </w:tblCellMar>
        </w:tblPrEx>
        <w:trPr>
          <w:tblCellSpacing w:w="0" w:type="dxa"/>
        </w:trPr>
        <w:tc>
          <w:tcPr>
            <w:tcW w:w="0" w:type="auto"/>
            <w:vAlign w:val="center"/>
          </w:tcPr>
          <w:p w14:paraId="2AA23B28">
            <w:r>
              <w:rPr>
                <w:rStyle w:val="7"/>
                <w:rFonts w:hint="eastAsia"/>
              </w:rPr>
              <w:t>备注：</w:t>
            </w:r>
          </w:p>
        </w:tc>
      </w:tr>
    </w:tbl>
    <w:p w14:paraId="37B41A9C"/>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2A03CCB">
        <w:tblPrEx>
          <w:tblCellMar>
            <w:top w:w="0" w:type="dxa"/>
            <w:left w:w="0" w:type="dxa"/>
            <w:bottom w:w="0" w:type="dxa"/>
            <w:right w:w="0" w:type="dxa"/>
          </w:tblCellMar>
        </w:tblPrEx>
        <w:trPr>
          <w:tblCellSpacing w:w="0" w:type="dxa"/>
        </w:trPr>
        <w:tc>
          <w:tcPr>
            <w:tcW w:w="0" w:type="auto"/>
            <w:vAlign w:val="center"/>
          </w:tcPr>
          <w:p w14:paraId="7AFC5BFD">
            <w:r>
              <w:rPr>
                <w:rStyle w:val="7"/>
                <w:rFonts w:hint="eastAsia"/>
              </w:rPr>
              <w:t>登记证号：</w:t>
            </w:r>
            <w:r>
              <w:rPr>
                <w:rFonts w:hint="eastAsia"/>
              </w:rPr>
              <w:t>PD20090484</w:t>
            </w:r>
          </w:p>
        </w:tc>
      </w:tr>
      <w:tr w14:paraId="55EF64ED">
        <w:tblPrEx>
          <w:tblCellMar>
            <w:top w:w="0" w:type="dxa"/>
            <w:left w:w="0" w:type="dxa"/>
            <w:bottom w:w="0" w:type="dxa"/>
            <w:right w:w="0" w:type="dxa"/>
          </w:tblCellMar>
        </w:tblPrEx>
        <w:trPr>
          <w:tblCellSpacing w:w="0" w:type="dxa"/>
        </w:trPr>
        <w:tc>
          <w:tcPr>
            <w:tcW w:w="0" w:type="auto"/>
            <w:vAlign w:val="center"/>
          </w:tcPr>
          <w:p w14:paraId="67674FC7">
            <w:r>
              <w:rPr>
                <w:rStyle w:val="7"/>
                <w:rFonts w:hint="eastAsia"/>
              </w:rPr>
              <w:t>登记证持有人：</w:t>
            </w:r>
            <w:r>
              <w:rPr>
                <w:rFonts w:hint="eastAsia"/>
              </w:rPr>
              <w:t>山东省青岛瀚生生物科技股份有限公司</w:t>
            </w:r>
          </w:p>
        </w:tc>
      </w:tr>
      <w:tr w14:paraId="7C325D53">
        <w:tblPrEx>
          <w:tblCellMar>
            <w:top w:w="0" w:type="dxa"/>
            <w:left w:w="0" w:type="dxa"/>
            <w:bottom w:w="0" w:type="dxa"/>
            <w:right w:w="0" w:type="dxa"/>
          </w:tblCellMar>
        </w:tblPrEx>
        <w:trPr>
          <w:tblCellSpacing w:w="0" w:type="dxa"/>
        </w:trPr>
        <w:tc>
          <w:tcPr>
            <w:tcW w:w="0" w:type="auto"/>
            <w:vAlign w:val="center"/>
          </w:tcPr>
          <w:p w14:paraId="3002046C">
            <w:r>
              <w:rPr>
                <w:rStyle w:val="7"/>
                <w:rFonts w:hint="eastAsia"/>
              </w:rPr>
              <w:t>农药名称：</w:t>
            </w:r>
            <w:r>
              <w:rPr>
                <w:rFonts w:hint="eastAsia"/>
              </w:rPr>
              <w:t>精喹禾灵</w:t>
            </w:r>
          </w:p>
        </w:tc>
      </w:tr>
      <w:tr w14:paraId="13701D45">
        <w:tblPrEx>
          <w:tblCellMar>
            <w:top w:w="0" w:type="dxa"/>
            <w:left w:w="0" w:type="dxa"/>
            <w:bottom w:w="0" w:type="dxa"/>
            <w:right w:w="0" w:type="dxa"/>
          </w:tblCellMar>
        </w:tblPrEx>
        <w:trPr>
          <w:tblCellSpacing w:w="0" w:type="dxa"/>
        </w:trPr>
        <w:tc>
          <w:tcPr>
            <w:tcW w:w="0" w:type="auto"/>
            <w:vAlign w:val="center"/>
          </w:tcPr>
          <w:p w14:paraId="1B26C5D2">
            <w:r>
              <w:rPr>
                <w:rStyle w:val="7"/>
                <w:rFonts w:hint="eastAsia"/>
              </w:rPr>
              <w:t>剂型：</w:t>
            </w:r>
            <w:r>
              <w:rPr>
                <w:rFonts w:hint="eastAsia"/>
              </w:rPr>
              <w:t>乳油</w:t>
            </w:r>
          </w:p>
        </w:tc>
      </w:tr>
      <w:tr w14:paraId="0F6ECA40">
        <w:tblPrEx>
          <w:tblCellMar>
            <w:top w:w="0" w:type="dxa"/>
            <w:left w:w="0" w:type="dxa"/>
            <w:bottom w:w="0" w:type="dxa"/>
            <w:right w:w="0" w:type="dxa"/>
          </w:tblCellMar>
        </w:tblPrEx>
        <w:trPr>
          <w:tblCellSpacing w:w="0" w:type="dxa"/>
        </w:trPr>
        <w:tc>
          <w:tcPr>
            <w:tcW w:w="0" w:type="auto"/>
            <w:vAlign w:val="center"/>
          </w:tcPr>
          <w:p w14:paraId="29E73EA1">
            <w:r>
              <w:rPr>
                <w:rStyle w:val="7"/>
                <w:rFonts w:hint="eastAsia"/>
              </w:rPr>
              <w:t>毒性及其标识：</w:t>
            </w:r>
            <w:r>
              <w:rPr>
                <w:rFonts w:hint="eastAsia"/>
              </w:rPr>
              <w:t xml:space="preserve"> </w:t>
            </w:r>
            <w:r>
              <w:drawing>
                <wp:inline distT="0" distB="0" distL="0" distR="0">
                  <wp:extent cx="476250" cy="323850"/>
                  <wp:effectExtent l="0" t="0" r="0" b="0"/>
                  <wp:docPr id="93" name="图片 9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51D09FB">
        <w:tblPrEx>
          <w:tblCellMar>
            <w:top w:w="0" w:type="dxa"/>
            <w:left w:w="0" w:type="dxa"/>
            <w:bottom w:w="0" w:type="dxa"/>
            <w:right w:w="0" w:type="dxa"/>
          </w:tblCellMar>
        </w:tblPrEx>
        <w:trPr>
          <w:tblCellSpacing w:w="0" w:type="dxa"/>
        </w:trPr>
        <w:tc>
          <w:tcPr>
            <w:tcW w:w="0" w:type="auto"/>
            <w:vAlign w:val="center"/>
          </w:tcPr>
          <w:p w14:paraId="2784C2D4">
            <w:r>
              <w:rPr>
                <w:rStyle w:val="7"/>
                <w:rFonts w:hint="eastAsia"/>
              </w:rPr>
              <w:t>总有效成分含量：</w:t>
            </w:r>
            <w:r>
              <w:rPr>
                <w:rFonts w:hint="eastAsia"/>
              </w:rPr>
              <w:t>8.8%</w:t>
            </w:r>
          </w:p>
        </w:tc>
      </w:tr>
      <w:tr w14:paraId="22B6219A">
        <w:tblPrEx>
          <w:tblCellMar>
            <w:top w:w="0" w:type="dxa"/>
            <w:left w:w="0" w:type="dxa"/>
            <w:bottom w:w="0" w:type="dxa"/>
            <w:right w:w="0" w:type="dxa"/>
          </w:tblCellMar>
        </w:tblPrEx>
        <w:trPr>
          <w:tblCellSpacing w:w="0" w:type="dxa"/>
        </w:trPr>
        <w:tc>
          <w:tcPr>
            <w:tcW w:w="0" w:type="auto"/>
            <w:vAlign w:val="center"/>
          </w:tcPr>
          <w:p w14:paraId="61126AF5">
            <w:r>
              <w:rPr>
                <w:rFonts w:hint="eastAsia"/>
              </w:rPr>
              <w:t xml:space="preserve">有效成分及其含量： </w:t>
            </w:r>
          </w:p>
          <w:p w14:paraId="2889A363">
            <w:r>
              <w:rPr>
                <w:rFonts w:hint="eastAsia"/>
              </w:rPr>
              <w:t xml:space="preserve">    精喹禾灵8.8%    </w:t>
            </w:r>
          </w:p>
        </w:tc>
      </w:tr>
      <w:tr w14:paraId="359F66F2">
        <w:tblPrEx>
          <w:tblCellMar>
            <w:top w:w="0" w:type="dxa"/>
            <w:left w:w="0" w:type="dxa"/>
            <w:bottom w:w="0" w:type="dxa"/>
            <w:right w:w="0" w:type="dxa"/>
          </w:tblCellMar>
        </w:tblPrEx>
        <w:trPr>
          <w:tblCellSpacing w:w="0" w:type="dxa"/>
        </w:trPr>
        <w:tc>
          <w:tcPr>
            <w:tcW w:w="0" w:type="auto"/>
            <w:vAlign w:val="center"/>
          </w:tcPr>
          <w:p w14:paraId="72AEAA4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A7F7C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519A5C4">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9F4F90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11D660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9D82AE9">
                  <w:r>
                    <w:rPr>
                      <w:rStyle w:val="8"/>
                      <w:rFonts w:hint="eastAsia"/>
                    </w:rPr>
                    <w:t>施用方式</w:t>
                  </w:r>
                </w:p>
              </w:tc>
            </w:tr>
            <w:tr w14:paraId="12ED0E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EFFBD5D">
                  <w:r>
                    <w:rPr>
                      <w:rStyle w:val="8"/>
                      <w:rFonts w:hint="eastAsia"/>
                    </w:rPr>
                    <w:t>夏大豆田</w:t>
                  </w:r>
                </w:p>
              </w:tc>
              <w:tc>
                <w:tcPr>
                  <w:tcW w:w="0" w:type="auto"/>
                  <w:tcBorders>
                    <w:top w:val="outset" w:color="auto" w:sz="6" w:space="0"/>
                    <w:left w:val="outset" w:color="auto" w:sz="6" w:space="0"/>
                    <w:bottom w:val="outset" w:color="auto" w:sz="6" w:space="0"/>
                    <w:right w:val="outset" w:color="auto" w:sz="6" w:space="0"/>
                  </w:tcBorders>
                  <w:vAlign w:val="center"/>
                </w:tcPr>
                <w:p w14:paraId="2B1399A1">
                  <w:r>
                    <w:rPr>
                      <w:rStyle w:val="8"/>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6042B72E">
                  <w:r>
                    <w:rPr>
                      <w:rStyle w:val="8"/>
                      <w:rFonts w:hint="eastAsia"/>
                    </w:rPr>
                    <w:t>30-40毫升/亩</w:t>
                  </w:r>
                </w:p>
              </w:tc>
              <w:tc>
                <w:tcPr>
                  <w:tcW w:w="0" w:type="auto"/>
                  <w:tcBorders>
                    <w:top w:val="outset" w:color="auto" w:sz="6" w:space="0"/>
                    <w:left w:val="outset" w:color="auto" w:sz="6" w:space="0"/>
                    <w:bottom w:val="outset" w:color="auto" w:sz="6" w:space="0"/>
                    <w:right w:val="outset" w:color="auto" w:sz="6" w:space="0"/>
                  </w:tcBorders>
                  <w:vAlign w:val="center"/>
                </w:tcPr>
                <w:p w14:paraId="7E11D8BC">
                  <w:r>
                    <w:rPr>
                      <w:rStyle w:val="8"/>
                      <w:rFonts w:hint="eastAsia"/>
                    </w:rPr>
                    <w:t>茎叶喷雾</w:t>
                  </w:r>
                </w:p>
              </w:tc>
            </w:tr>
          </w:tbl>
          <w:p w14:paraId="63036E4E"/>
        </w:tc>
      </w:tr>
      <w:tr w14:paraId="32AE94F0">
        <w:tblPrEx>
          <w:tblCellMar>
            <w:top w:w="0" w:type="dxa"/>
            <w:left w:w="0" w:type="dxa"/>
            <w:bottom w:w="0" w:type="dxa"/>
            <w:right w:w="0" w:type="dxa"/>
          </w:tblCellMar>
        </w:tblPrEx>
        <w:trPr>
          <w:tblCellSpacing w:w="0" w:type="dxa"/>
        </w:trPr>
        <w:tc>
          <w:tcPr>
            <w:tcW w:w="0" w:type="auto"/>
            <w:vAlign w:val="center"/>
          </w:tcPr>
          <w:p w14:paraId="252558CF">
            <w:r>
              <w:rPr>
                <w:rStyle w:val="7"/>
                <w:rFonts w:hint="eastAsia"/>
              </w:rPr>
              <w:t>使用技术要求:</w:t>
            </w:r>
            <w:r>
              <w:rPr>
                <w:rFonts w:hint="eastAsia"/>
              </w:rPr>
              <w:br w:type="textWrapping"/>
            </w:r>
            <w:r>
              <w:rPr>
                <w:rStyle w:val="8"/>
                <w:rFonts w:hint="eastAsia"/>
              </w:rPr>
              <w:t>本品为选择性苗后茎叶处理除草剂，大豆苗后早期，杂草3-5叶期茎叶喷雾。每季作物最多使用1次。本剂吸收迅速，施药1小时后降雨不影响药效。</w:t>
            </w:r>
          </w:p>
        </w:tc>
      </w:tr>
      <w:tr w14:paraId="5837AC22">
        <w:tblPrEx>
          <w:tblCellMar>
            <w:top w:w="0" w:type="dxa"/>
            <w:left w:w="0" w:type="dxa"/>
            <w:bottom w:w="0" w:type="dxa"/>
            <w:right w:w="0" w:type="dxa"/>
          </w:tblCellMar>
        </w:tblPrEx>
        <w:trPr>
          <w:tblCellSpacing w:w="0" w:type="dxa"/>
        </w:trPr>
        <w:tc>
          <w:tcPr>
            <w:tcW w:w="0" w:type="auto"/>
            <w:vAlign w:val="center"/>
          </w:tcPr>
          <w:p w14:paraId="126187F8">
            <w:r>
              <w:rPr>
                <w:rStyle w:val="7"/>
                <w:rFonts w:hint="eastAsia"/>
              </w:rPr>
              <w:t>产品性能:</w:t>
            </w:r>
            <w:r>
              <w:rPr>
                <w:rFonts w:hint="eastAsia"/>
              </w:rPr>
              <w:br w:type="textWrapping"/>
            </w:r>
            <w:r>
              <w:rPr>
                <w:rStyle w:val="8"/>
                <w:rFonts w:hint="eastAsia"/>
              </w:rPr>
              <w:t>本品是一种选择性的茎叶处理剂，通过杂草茎叶吸收，在植物体内向上和向下双向传导，积累在顶端及居间分生组织，抑制细胞脂肪酸合成，使杂草坏死。</w:t>
            </w:r>
          </w:p>
        </w:tc>
      </w:tr>
      <w:tr w14:paraId="500213A3">
        <w:tblPrEx>
          <w:tblCellMar>
            <w:top w:w="0" w:type="dxa"/>
            <w:left w:w="0" w:type="dxa"/>
            <w:bottom w:w="0" w:type="dxa"/>
            <w:right w:w="0" w:type="dxa"/>
          </w:tblCellMar>
        </w:tblPrEx>
        <w:trPr>
          <w:tblCellSpacing w:w="0" w:type="dxa"/>
        </w:trPr>
        <w:tc>
          <w:tcPr>
            <w:tcW w:w="0" w:type="auto"/>
            <w:vAlign w:val="center"/>
          </w:tcPr>
          <w:p w14:paraId="671F052D">
            <w:r>
              <w:rPr>
                <w:rStyle w:val="7"/>
                <w:rFonts w:hint="eastAsia"/>
              </w:rPr>
              <w:t>注意事项：</w:t>
            </w:r>
            <w:r>
              <w:rPr>
                <w:rFonts w:hint="eastAsia"/>
              </w:rPr>
              <w:br w:type="textWrapping"/>
            </w:r>
            <w:r>
              <w:rPr>
                <w:rStyle w:val="8"/>
                <w:rFonts w:hint="eastAsia"/>
              </w:rPr>
              <w:t>1.使用本品时应穿戴防护服、面罩和手套等防护用具，避免吸入药液。施药期间不可吃东西、喝水和吸烟。施药后应及时洗手和洗脸。2.禾本科作物对本品敏感，喷施时应避免药液雾滴飘移到禾本科作物上，以免产生药害。3.远离水产养殖区、河塘等水域施药。喷药前后应彻底清洗喷雾器械。清洗施药器具的废水禁止倒入河流、池塘等水源。4.本品对蜜蜂、鱼类等水生生物、家蚕有毒，施药期间应避免对周围蜂群的影响，禁止在开花植物花期、蚕室和桑园附近使用。赤眼蜂等天敌放飞区域禁用。5.用过的容器应妥善处理，不可做它用，也不可随意丢弃，避免污染水源。6.孕妇及哺乳期妇女避免接触此药。</w:t>
            </w:r>
          </w:p>
        </w:tc>
      </w:tr>
      <w:tr w14:paraId="00BA2876">
        <w:tblPrEx>
          <w:tblCellMar>
            <w:top w:w="0" w:type="dxa"/>
            <w:left w:w="0" w:type="dxa"/>
            <w:bottom w:w="0" w:type="dxa"/>
            <w:right w:w="0" w:type="dxa"/>
          </w:tblCellMar>
        </w:tblPrEx>
        <w:trPr>
          <w:tblCellSpacing w:w="0" w:type="dxa"/>
        </w:trPr>
        <w:tc>
          <w:tcPr>
            <w:tcW w:w="0" w:type="auto"/>
            <w:vAlign w:val="center"/>
          </w:tcPr>
          <w:p w14:paraId="4648262B">
            <w:r>
              <w:rPr>
                <w:rStyle w:val="7"/>
                <w:rFonts w:hint="eastAsia"/>
              </w:rPr>
              <w:t>中毒急救措施：</w:t>
            </w:r>
            <w:r>
              <w:rPr>
                <w:rFonts w:hint="eastAsia"/>
              </w:rPr>
              <w:br w:type="textWrapping"/>
            </w:r>
            <w:r>
              <w:rPr>
                <w:rStyle w:val="8"/>
                <w:rFonts w:hint="eastAsia"/>
              </w:rPr>
              <w:t>中毒症状：对皮肤和眼睛有刺激，经口中毒出现头昏、恶心、呕吐。 急救措施：不慎吸入，应将病人移至空气流通处。不慎接触皮肤，应用大量清水冲洗，若溅入眼睛，应用大量清水冲洗至少15分钟。误服则应立即饮大量清水催吐，然后携此标签将病人送医院对症诊治。</w:t>
            </w:r>
          </w:p>
        </w:tc>
      </w:tr>
      <w:tr w14:paraId="503DE928">
        <w:tblPrEx>
          <w:tblCellMar>
            <w:top w:w="0" w:type="dxa"/>
            <w:left w:w="0" w:type="dxa"/>
            <w:bottom w:w="0" w:type="dxa"/>
            <w:right w:w="0" w:type="dxa"/>
          </w:tblCellMar>
        </w:tblPrEx>
        <w:trPr>
          <w:tblCellSpacing w:w="0" w:type="dxa"/>
        </w:trPr>
        <w:tc>
          <w:tcPr>
            <w:tcW w:w="0" w:type="auto"/>
            <w:vAlign w:val="center"/>
          </w:tcPr>
          <w:p w14:paraId="6C9DACF2">
            <w:r>
              <w:rPr>
                <w:rStyle w:val="7"/>
                <w:rFonts w:hint="eastAsia"/>
              </w:rPr>
              <w:t>储存和运输方法：</w:t>
            </w:r>
            <w:r>
              <w:rPr>
                <w:rFonts w:hint="eastAsia"/>
              </w:rPr>
              <w:br w:type="textWrapping"/>
            </w:r>
            <w:r>
              <w:rPr>
                <w:rStyle w:val="8"/>
                <w:rFonts w:hint="eastAsia"/>
              </w:rPr>
              <w:t>本品应贮存在干燥、阴凉、通风、防雨处，远离火源或热源。置于儿童及无关人员触及不到之处，并加锁。勿与食品、粮食、饮料、饲料等同贮同运。</w:t>
            </w:r>
          </w:p>
        </w:tc>
      </w:tr>
      <w:tr w14:paraId="49775D7B">
        <w:tblPrEx>
          <w:tblCellMar>
            <w:top w:w="0" w:type="dxa"/>
            <w:left w:w="0" w:type="dxa"/>
            <w:bottom w:w="0" w:type="dxa"/>
            <w:right w:w="0" w:type="dxa"/>
          </w:tblCellMar>
        </w:tblPrEx>
        <w:trPr>
          <w:tblCellSpacing w:w="0" w:type="dxa"/>
        </w:trPr>
        <w:tc>
          <w:tcPr>
            <w:tcW w:w="0" w:type="auto"/>
            <w:vAlign w:val="center"/>
          </w:tcPr>
          <w:p w14:paraId="1CA7EB0E">
            <w:r>
              <w:rPr>
                <w:rStyle w:val="7"/>
                <w:rFonts w:hint="eastAsia"/>
              </w:rPr>
              <w:t>质量保证期：</w:t>
            </w:r>
            <w:r>
              <w:rPr>
                <w:rStyle w:val="8"/>
                <w:rFonts w:hint="eastAsia"/>
              </w:rPr>
              <w:t>2年</w:t>
            </w:r>
          </w:p>
        </w:tc>
      </w:tr>
      <w:tr w14:paraId="46623CA7">
        <w:tblPrEx>
          <w:tblCellMar>
            <w:top w:w="0" w:type="dxa"/>
            <w:left w:w="0" w:type="dxa"/>
            <w:bottom w:w="0" w:type="dxa"/>
            <w:right w:w="0" w:type="dxa"/>
          </w:tblCellMar>
        </w:tblPrEx>
        <w:trPr>
          <w:tblCellSpacing w:w="0" w:type="dxa"/>
        </w:trPr>
        <w:tc>
          <w:tcPr>
            <w:tcW w:w="0" w:type="auto"/>
            <w:vAlign w:val="center"/>
          </w:tcPr>
          <w:p w14:paraId="12FAC899">
            <w:r>
              <w:rPr>
                <w:rStyle w:val="7"/>
                <w:rFonts w:hint="eastAsia"/>
              </w:rPr>
              <w:t>备注：</w:t>
            </w:r>
          </w:p>
        </w:tc>
      </w:tr>
    </w:tbl>
    <w:p w14:paraId="35E7C6B8"/>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E63D339">
        <w:trPr>
          <w:tblCellSpacing w:w="0" w:type="dxa"/>
        </w:trPr>
        <w:tc>
          <w:tcPr>
            <w:tcW w:w="0" w:type="auto"/>
            <w:vAlign w:val="center"/>
          </w:tcPr>
          <w:p w14:paraId="208D0334">
            <w:r>
              <w:rPr>
                <w:rStyle w:val="7"/>
                <w:rFonts w:hint="eastAsia"/>
              </w:rPr>
              <w:t>登记证号：</w:t>
            </w:r>
            <w:r>
              <w:rPr>
                <w:rFonts w:hint="eastAsia"/>
              </w:rPr>
              <w:t>PD20121561</w:t>
            </w:r>
          </w:p>
        </w:tc>
      </w:tr>
      <w:tr w14:paraId="26252CCA">
        <w:tblPrEx>
          <w:tblCellMar>
            <w:top w:w="0" w:type="dxa"/>
            <w:left w:w="0" w:type="dxa"/>
            <w:bottom w:w="0" w:type="dxa"/>
            <w:right w:w="0" w:type="dxa"/>
          </w:tblCellMar>
        </w:tblPrEx>
        <w:trPr>
          <w:tblCellSpacing w:w="0" w:type="dxa"/>
        </w:trPr>
        <w:tc>
          <w:tcPr>
            <w:tcW w:w="0" w:type="auto"/>
            <w:vAlign w:val="center"/>
          </w:tcPr>
          <w:p w14:paraId="16204800">
            <w:r>
              <w:rPr>
                <w:rStyle w:val="7"/>
                <w:rFonts w:hint="eastAsia"/>
              </w:rPr>
              <w:t>登记证持有人：</w:t>
            </w:r>
            <w:r>
              <w:rPr>
                <w:rFonts w:hint="eastAsia"/>
              </w:rPr>
              <w:t>山东省青岛瀚生生物科技股份有限公司</w:t>
            </w:r>
          </w:p>
        </w:tc>
      </w:tr>
      <w:tr w14:paraId="0905C662">
        <w:tblPrEx>
          <w:tblCellMar>
            <w:top w:w="0" w:type="dxa"/>
            <w:left w:w="0" w:type="dxa"/>
            <w:bottom w:w="0" w:type="dxa"/>
            <w:right w:w="0" w:type="dxa"/>
          </w:tblCellMar>
        </w:tblPrEx>
        <w:trPr>
          <w:tblCellSpacing w:w="0" w:type="dxa"/>
        </w:trPr>
        <w:tc>
          <w:tcPr>
            <w:tcW w:w="0" w:type="auto"/>
            <w:vAlign w:val="center"/>
          </w:tcPr>
          <w:p w14:paraId="70011BE6">
            <w:r>
              <w:rPr>
                <w:rStyle w:val="7"/>
                <w:rFonts w:hint="eastAsia"/>
              </w:rPr>
              <w:t>农药名称：</w:t>
            </w:r>
            <w:r>
              <w:rPr>
                <w:rFonts w:hint="eastAsia"/>
              </w:rPr>
              <w:t>戊唑醇</w:t>
            </w:r>
          </w:p>
        </w:tc>
      </w:tr>
      <w:tr w14:paraId="18DAE33F">
        <w:tblPrEx>
          <w:tblCellMar>
            <w:top w:w="0" w:type="dxa"/>
            <w:left w:w="0" w:type="dxa"/>
            <w:bottom w:w="0" w:type="dxa"/>
            <w:right w:w="0" w:type="dxa"/>
          </w:tblCellMar>
        </w:tblPrEx>
        <w:trPr>
          <w:tblCellSpacing w:w="0" w:type="dxa"/>
        </w:trPr>
        <w:tc>
          <w:tcPr>
            <w:tcW w:w="0" w:type="auto"/>
            <w:vAlign w:val="center"/>
          </w:tcPr>
          <w:p w14:paraId="3601ECCE">
            <w:r>
              <w:rPr>
                <w:rStyle w:val="7"/>
                <w:rFonts w:hint="eastAsia"/>
              </w:rPr>
              <w:t>剂型：</w:t>
            </w:r>
            <w:r>
              <w:rPr>
                <w:rFonts w:hint="eastAsia"/>
              </w:rPr>
              <w:t>悬浮剂</w:t>
            </w:r>
          </w:p>
        </w:tc>
      </w:tr>
      <w:tr w14:paraId="6A03200D">
        <w:tblPrEx>
          <w:tblCellMar>
            <w:top w:w="0" w:type="dxa"/>
            <w:left w:w="0" w:type="dxa"/>
            <w:bottom w:w="0" w:type="dxa"/>
            <w:right w:w="0" w:type="dxa"/>
          </w:tblCellMar>
        </w:tblPrEx>
        <w:trPr>
          <w:tblCellSpacing w:w="0" w:type="dxa"/>
        </w:trPr>
        <w:tc>
          <w:tcPr>
            <w:tcW w:w="0" w:type="auto"/>
            <w:vAlign w:val="center"/>
          </w:tcPr>
          <w:p w14:paraId="29C068AB">
            <w:r>
              <w:rPr>
                <w:rStyle w:val="7"/>
                <w:rFonts w:hint="eastAsia"/>
              </w:rPr>
              <w:t>毒性及其标识：</w:t>
            </w:r>
            <w:r>
              <w:rPr>
                <w:rFonts w:hint="eastAsia"/>
              </w:rPr>
              <w:t xml:space="preserve"> </w:t>
            </w:r>
            <w:r>
              <w:drawing>
                <wp:inline distT="0" distB="0" distL="0" distR="0">
                  <wp:extent cx="476250" cy="323850"/>
                  <wp:effectExtent l="0" t="0" r="0" b="0"/>
                  <wp:docPr id="94" name="图片 9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F922D3B">
        <w:tblPrEx>
          <w:tblCellMar>
            <w:top w:w="0" w:type="dxa"/>
            <w:left w:w="0" w:type="dxa"/>
            <w:bottom w:w="0" w:type="dxa"/>
            <w:right w:w="0" w:type="dxa"/>
          </w:tblCellMar>
        </w:tblPrEx>
        <w:trPr>
          <w:tblCellSpacing w:w="0" w:type="dxa"/>
        </w:trPr>
        <w:tc>
          <w:tcPr>
            <w:tcW w:w="0" w:type="auto"/>
            <w:vAlign w:val="center"/>
          </w:tcPr>
          <w:p w14:paraId="5D260576">
            <w:r>
              <w:rPr>
                <w:rStyle w:val="7"/>
                <w:rFonts w:hint="eastAsia"/>
              </w:rPr>
              <w:t>总有效成分含量：</w:t>
            </w:r>
            <w:r>
              <w:rPr>
                <w:rFonts w:hint="eastAsia"/>
              </w:rPr>
              <w:t>430克/升</w:t>
            </w:r>
          </w:p>
        </w:tc>
      </w:tr>
      <w:tr w14:paraId="13EA0559">
        <w:tblPrEx>
          <w:tblCellMar>
            <w:top w:w="0" w:type="dxa"/>
            <w:left w:w="0" w:type="dxa"/>
            <w:bottom w:w="0" w:type="dxa"/>
            <w:right w:w="0" w:type="dxa"/>
          </w:tblCellMar>
        </w:tblPrEx>
        <w:trPr>
          <w:tblCellSpacing w:w="0" w:type="dxa"/>
        </w:trPr>
        <w:tc>
          <w:tcPr>
            <w:tcW w:w="0" w:type="auto"/>
            <w:vAlign w:val="center"/>
          </w:tcPr>
          <w:p w14:paraId="251F5B6C">
            <w:r>
              <w:rPr>
                <w:rFonts w:hint="eastAsia"/>
              </w:rPr>
              <w:t xml:space="preserve">有效成分及其含量： </w:t>
            </w:r>
          </w:p>
          <w:p w14:paraId="79349C50">
            <w:r>
              <w:rPr>
                <w:rFonts w:hint="eastAsia"/>
              </w:rPr>
              <w:t xml:space="preserve">    戊唑醇430克/升    </w:t>
            </w:r>
          </w:p>
        </w:tc>
      </w:tr>
      <w:tr w14:paraId="7C77DC40">
        <w:tblPrEx>
          <w:tblCellMar>
            <w:top w:w="0" w:type="dxa"/>
            <w:left w:w="0" w:type="dxa"/>
            <w:bottom w:w="0" w:type="dxa"/>
            <w:right w:w="0" w:type="dxa"/>
          </w:tblCellMar>
        </w:tblPrEx>
        <w:trPr>
          <w:tblCellSpacing w:w="0" w:type="dxa"/>
        </w:trPr>
        <w:tc>
          <w:tcPr>
            <w:tcW w:w="0" w:type="auto"/>
            <w:vAlign w:val="center"/>
          </w:tcPr>
          <w:p w14:paraId="199EFC5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4B753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7A5C9E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4F9E83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789765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FAE9371">
                  <w:r>
                    <w:rPr>
                      <w:rStyle w:val="8"/>
                      <w:rFonts w:hint="eastAsia"/>
                    </w:rPr>
                    <w:t>施用方式</w:t>
                  </w:r>
                </w:p>
              </w:tc>
            </w:tr>
            <w:tr w14:paraId="215E30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A9F1567">
                  <w:r>
                    <w:rPr>
                      <w:rStyle w:val="8"/>
                      <w:rFonts w:hint="eastAsia"/>
                    </w:rPr>
                    <w:t>苹果树</w:t>
                  </w:r>
                </w:p>
              </w:tc>
              <w:tc>
                <w:tcPr>
                  <w:tcW w:w="0" w:type="auto"/>
                  <w:tcBorders>
                    <w:top w:val="outset" w:color="auto" w:sz="6" w:space="0"/>
                    <w:left w:val="outset" w:color="auto" w:sz="6" w:space="0"/>
                    <w:bottom w:val="outset" w:color="auto" w:sz="6" w:space="0"/>
                    <w:right w:val="outset" w:color="auto" w:sz="6" w:space="0"/>
                  </w:tcBorders>
                  <w:vAlign w:val="center"/>
                </w:tcPr>
                <w:p w14:paraId="15B18D8F">
                  <w:r>
                    <w:rPr>
                      <w:rStyle w:val="8"/>
                      <w:rFonts w:hint="eastAsia"/>
                    </w:rPr>
                    <w:t>斑点落叶病</w:t>
                  </w:r>
                </w:p>
              </w:tc>
              <w:tc>
                <w:tcPr>
                  <w:tcW w:w="0" w:type="auto"/>
                  <w:tcBorders>
                    <w:top w:val="outset" w:color="auto" w:sz="6" w:space="0"/>
                    <w:left w:val="outset" w:color="auto" w:sz="6" w:space="0"/>
                    <w:bottom w:val="outset" w:color="auto" w:sz="6" w:space="0"/>
                    <w:right w:val="outset" w:color="auto" w:sz="6" w:space="0"/>
                  </w:tcBorders>
                  <w:vAlign w:val="center"/>
                </w:tcPr>
                <w:p w14:paraId="38B3FA19">
                  <w:r>
                    <w:rPr>
                      <w:rStyle w:val="8"/>
                      <w:rFonts w:hint="eastAsia"/>
                    </w:rPr>
                    <w:t>5000-7000倍液</w:t>
                  </w:r>
                </w:p>
              </w:tc>
              <w:tc>
                <w:tcPr>
                  <w:tcW w:w="0" w:type="auto"/>
                  <w:tcBorders>
                    <w:top w:val="outset" w:color="auto" w:sz="6" w:space="0"/>
                    <w:left w:val="outset" w:color="auto" w:sz="6" w:space="0"/>
                    <w:bottom w:val="outset" w:color="auto" w:sz="6" w:space="0"/>
                    <w:right w:val="outset" w:color="auto" w:sz="6" w:space="0"/>
                  </w:tcBorders>
                  <w:vAlign w:val="center"/>
                </w:tcPr>
                <w:p w14:paraId="2DF67C23">
                  <w:r>
                    <w:rPr>
                      <w:rStyle w:val="8"/>
                      <w:rFonts w:hint="eastAsia"/>
                    </w:rPr>
                    <w:t>喷雾</w:t>
                  </w:r>
                </w:p>
              </w:tc>
            </w:tr>
            <w:tr w14:paraId="439B9E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B056E99">
                  <w:r>
                    <w:rPr>
                      <w:rStyle w:val="8"/>
                      <w:rFonts w:hint="eastAsia"/>
                    </w:rPr>
                    <w:t>冬枣</w:t>
                  </w:r>
                </w:p>
              </w:tc>
              <w:tc>
                <w:tcPr>
                  <w:tcW w:w="0" w:type="auto"/>
                  <w:tcBorders>
                    <w:top w:val="outset" w:color="auto" w:sz="6" w:space="0"/>
                    <w:left w:val="outset" w:color="auto" w:sz="6" w:space="0"/>
                    <w:bottom w:val="outset" w:color="auto" w:sz="6" w:space="0"/>
                    <w:right w:val="outset" w:color="auto" w:sz="6" w:space="0"/>
                  </w:tcBorders>
                  <w:vAlign w:val="center"/>
                </w:tcPr>
                <w:p w14:paraId="18990896">
                  <w:r>
                    <w:rPr>
                      <w:rStyle w:val="8"/>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3284CB13">
                  <w:r>
                    <w:rPr>
                      <w:rStyle w:val="8"/>
                      <w:rFonts w:hint="eastAsia"/>
                    </w:rPr>
                    <w:t>2000-3000倍液</w:t>
                  </w:r>
                </w:p>
              </w:tc>
              <w:tc>
                <w:tcPr>
                  <w:tcW w:w="0" w:type="auto"/>
                  <w:tcBorders>
                    <w:top w:val="outset" w:color="auto" w:sz="6" w:space="0"/>
                    <w:left w:val="outset" w:color="auto" w:sz="6" w:space="0"/>
                    <w:bottom w:val="outset" w:color="auto" w:sz="6" w:space="0"/>
                    <w:right w:val="outset" w:color="auto" w:sz="6" w:space="0"/>
                  </w:tcBorders>
                  <w:vAlign w:val="center"/>
                </w:tcPr>
                <w:p w14:paraId="10D38D6C">
                  <w:r>
                    <w:rPr>
                      <w:rStyle w:val="8"/>
                      <w:rFonts w:hint="eastAsia"/>
                    </w:rPr>
                    <w:t>喷雾</w:t>
                  </w:r>
                </w:p>
              </w:tc>
            </w:tr>
          </w:tbl>
          <w:p w14:paraId="77F849DB"/>
        </w:tc>
      </w:tr>
      <w:tr w14:paraId="4032B836">
        <w:tblPrEx>
          <w:tblCellMar>
            <w:top w:w="0" w:type="dxa"/>
            <w:left w:w="0" w:type="dxa"/>
            <w:bottom w:w="0" w:type="dxa"/>
            <w:right w:w="0" w:type="dxa"/>
          </w:tblCellMar>
        </w:tblPrEx>
        <w:trPr>
          <w:tblCellSpacing w:w="0" w:type="dxa"/>
        </w:trPr>
        <w:tc>
          <w:tcPr>
            <w:tcW w:w="0" w:type="auto"/>
            <w:vAlign w:val="center"/>
          </w:tcPr>
          <w:p w14:paraId="4C5E3BCC">
            <w:r>
              <w:rPr>
                <w:rStyle w:val="7"/>
                <w:rFonts w:hint="eastAsia"/>
              </w:rPr>
              <w:t>使用技术要求:</w:t>
            </w:r>
            <w:r>
              <w:rPr>
                <w:rFonts w:hint="eastAsia"/>
              </w:rPr>
              <w:br w:type="textWrapping"/>
            </w:r>
            <w:r>
              <w:rPr>
                <w:rStyle w:val="8"/>
                <w:rFonts w:hint="eastAsia"/>
              </w:rPr>
              <w:t>1、配制药液时，先向喷雾器中注入少量水，然后加入推荐用量的戊唑醇悬浮剂，充分搅拌溶解后，加入足量水；2、本品应于病害发生前或发生初期使用，喷雾要均匀周到；3、大风天或预计1小时内降雨，请勿施药。4、在苹果树上的安全间隔期28天，每季最多使用3次；在冬枣上安全间隔期 21天，每季最多使用3次。</w:t>
            </w:r>
          </w:p>
        </w:tc>
      </w:tr>
      <w:tr w14:paraId="329188E2">
        <w:tblPrEx>
          <w:tblCellMar>
            <w:top w:w="0" w:type="dxa"/>
            <w:left w:w="0" w:type="dxa"/>
            <w:bottom w:w="0" w:type="dxa"/>
            <w:right w:w="0" w:type="dxa"/>
          </w:tblCellMar>
        </w:tblPrEx>
        <w:trPr>
          <w:tblCellSpacing w:w="0" w:type="dxa"/>
        </w:trPr>
        <w:tc>
          <w:tcPr>
            <w:tcW w:w="0" w:type="auto"/>
            <w:vAlign w:val="center"/>
          </w:tcPr>
          <w:p w14:paraId="7F6EE953">
            <w:r>
              <w:rPr>
                <w:rStyle w:val="7"/>
                <w:rFonts w:hint="eastAsia"/>
              </w:rPr>
              <w:t>产品性能:</w:t>
            </w:r>
            <w:r>
              <w:rPr>
                <w:rFonts w:hint="eastAsia"/>
              </w:rPr>
              <w:br w:type="textWrapping"/>
            </w:r>
            <w:r>
              <w:rPr>
                <w:rStyle w:val="8"/>
                <w:rFonts w:hint="eastAsia"/>
              </w:rPr>
              <w:t>本品为内吸性三唑类杀菌剂，具有较高的内吸性。对苹果树斑点落叶病、冬枣炭疽病有较好的防治效果。</w:t>
            </w:r>
          </w:p>
        </w:tc>
      </w:tr>
      <w:tr w14:paraId="6E8871C8">
        <w:tblPrEx>
          <w:tblCellMar>
            <w:top w:w="0" w:type="dxa"/>
            <w:left w:w="0" w:type="dxa"/>
            <w:bottom w:w="0" w:type="dxa"/>
            <w:right w:w="0" w:type="dxa"/>
          </w:tblCellMar>
        </w:tblPrEx>
        <w:trPr>
          <w:tblCellSpacing w:w="0" w:type="dxa"/>
        </w:trPr>
        <w:tc>
          <w:tcPr>
            <w:tcW w:w="0" w:type="auto"/>
            <w:vAlign w:val="center"/>
          </w:tcPr>
          <w:p w14:paraId="42C4EF4D">
            <w:r>
              <w:rPr>
                <w:rStyle w:val="7"/>
                <w:rFonts w:hint="eastAsia"/>
              </w:rPr>
              <w:t>注意事项：</w:t>
            </w:r>
            <w:r>
              <w:rPr>
                <w:rFonts w:hint="eastAsia"/>
              </w:rPr>
              <w:br w:type="textWrapping"/>
            </w:r>
            <w:r>
              <w:rPr>
                <w:rStyle w:val="8"/>
                <w:rFonts w:hint="eastAsia"/>
              </w:rPr>
              <w:t>※施药时应穿工作服戴手套，不可吸烟、饮水或进食，施药后用肥皂洗手、脸及裸露皮肤、工作服和手套※远离水产养殖区用药，禁止在河塘等水体中清洗施药器具；避免药液污染水源地。药液及其废液不得污染各类水域、土壤等环境。※建议与其他作用机制不同的杀菌剂轮换使用，以延缓抗性产生。※用过的容器和废弃物应妥善处理，不可随意丢弃或挪作他用。※孕妇及哺乳期妇女禁止接触。</w:t>
            </w:r>
          </w:p>
        </w:tc>
      </w:tr>
      <w:tr w14:paraId="63E30AE1">
        <w:tblPrEx>
          <w:tblCellMar>
            <w:top w:w="0" w:type="dxa"/>
            <w:left w:w="0" w:type="dxa"/>
            <w:bottom w:w="0" w:type="dxa"/>
            <w:right w:w="0" w:type="dxa"/>
          </w:tblCellMar>
        </w:tblPrEx>
        <w:trPr>
          <w:tblCellSpacing w:w="0" w:type="dxa"/>
        </w:trPr>
        <w:tc>
          <w:tcPr>
            <w:tcW w:w="0" w:type="auto"/>
            <w:vAlign w:val="center"/>
          </w:tcPr>
          <w:p w14:paraId="51BB0193">
            <w:r>
              <w:rPr>
                <w:rStyle w:val="7"/>
                <w:rFonts w:hint="eastAsia"/>
              </w:rPr>
              <w:t>中毒急救措施：</w:t>
            </w:r>
            <w:r>
              <w:rPr>
                <w:rFonts w:hint="eastAsia"/>
              </w:rPr>
              <w:br w:type="textWrapping"/>
            </w:r>
            <w:r>
              <w:rPr>
                <w:rStyle w:val="8"/>
                <w:rFonts w:hint="eastAsia"/>
              </w:rPr>
              <w:t>※中毒症状：对皮肤、眼有刺激症状。※急救措施：如沾到皮肤上，立即用肥皂清洗干净，溅入眼中，立即用清水清洗15分钟；误服，立即催吐、洗胃，并携此标签就医，对症治疗。</w:t>
            </w:r>
          </w:p>
        </w:tc>
      </w:tr>
      <w:tr w14:paraId="6FD0C09E">
        <w:tblPrEx>
          <w:tblCellMar>
            <w:top w:w="0" w:type="dxa"/>
            <w:left w:w="0" w:type="dxa"/>
            <w:bottom w:w="0" w:type="dxa"/>
            <w:right w:w="0" w:type="dxa"/>
          </w:tblCellMar>
        </w:tblPrEx>
        <w:trPr>
          <w:tblCellSpacing w:w="0" w:type="dxa"/>
        </w:trPr>
        <w:tc>
          <w:tcPr>
            <w:tcW w:w="0" w:type="auto"/>
            <w:vAlign w:val="center"/>
          </w:tcPr>
          <w:p w14:paraId="5E2C0CC1">
            <w:r>
              <w:rPr>
                <w:rStyle w:val="7"/>
                <w:rFonts w:hint="eastAsia"/>
              </w:rPr>
              <w:t>储存和运输方法：</w:t>
            </w:r>
            <w:r>
              <w:rPr>
                <w:rFonts w:hint="eastAsia"/>
              </w:rPr>
              <w:br w:type="textWrapping"/>
            </w:r>
            <w:r>
              <w:rPr>
                <w:rStyle w:val="8"/>
                <w:rFonts w:hint="eastAsia"/>
              </w:rPr>
              <w:t>※贮存于阴凉、干燥、通风处，防止受潮，隔热防晒，避免高温。远离热源或火源。※置于儿童触及不到的地方，并加锁。不能与食品、饮料、粮食、饲料等同贮同运。※运输时应注意防水防潮，避免雨淋；搬运时轻搬轻放，不可倒置。</w:t>
            </w:r>
          </w:p>
        </w:tc>
      </w:tr>
      <w:tr w14:paraId="4B081579">
        <w:tblPrEx>
          <w:tblCellMar>
            <w:top w:w="0" w:type="dxa"/>
            <w:left w:w="0" w:type="dxa"/>
            <w:bottom w:w="0" w:type="dxa"/>
            <w:right w:w="0" w:type="dxa"/>
          </w:tblCellMar>
        </w:tblPrEx>
        <w:trPr>
          <w:tblCellSpacing w:w="0" w:type="dxa"/>
        </w:trPr>
        <w:tc>
          <w:tcPr>
            <w:tcW w:w="0" w:type="auto"/>
            <w:vAlign w:val="center"/>
          </w:tcPr>
          <w:p w14:paraId="175DA486">
            <w:r>
              <w:rPr>
                <w:rStyle w:val="7"/>
                <w:rFonts w:hint="eastAsia"/>
              </w:rPr>
              <w:t>质量保证期：</w:t>
            </w:r>
            <w:r>
              <w:rPr>
                <w:rStyle w:val="8"/>
                <w:rFonts w:hint="eastAsia"/>
              </w:rPr>
              <w:t>2年</w:t>
            </w:r>
          </w:p>
        </w:tc>
      </w:tr>
      <w:tr w14:paraId="6256DBB9">
        <w:tblPrEx>
          <w:tblCellMar>
            <w:top w:w="0" w:type="dxa"/>
            <w:left w:w="0" w:type="dxa"/>
            <w:bottom w:w="0" w:type="dxa"/>
            <w:right w:w="0" w:type="dxa"/>
          </w:tblCellMar>
        </w:tblPrEx>
        <w:trPr>
          <w:tblCellSpacing w:w="0" w:type="dxa"/>
        </w:trPr>
        <w:tc>
          <w:tcPr>
            <w:tcW w:w="0" w:type="auto"/>
            <w:vAlign w:val="center"/>
          </w:tcPr>
          <w:p w14:paraId="5A540577">
            <w:r>
              <w:rPr>
                <w:rStyle w:val="7"/>
                <w:rFonts w:hint="eastAsia"/>
              </w:rPr>
              <w:t>备注：</w:t>
            </w:r>
          </w:p>
        </w:tc>
      </w:tr>
    </w:tbl>
    <w:p w14:paraId="095A3A7B"/>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6A38854">
        <w:tblPrEx>
          <w:tblCellMar>
            <w:top w:w="0" w:type="dxa"/>
            <w:left w:w="0" w:type="dxa"/>
            <w:bottom w:w="0" w:type="dxa"/>
            <w:right w:w="0" w:type="dxa"/>
          </w:tblCellMar>
        </w:tblPrEx>
        <w:trPr>
          <w:tblCellSpacing w:w="0" w:type="dxa"/>
        </w:trPr>
        <w:tc>
          <w:tcPr>
            <w:tcW w:w="0" w:type="auto"/>
            <w:vAlign w:val="center"/>
          </w:tcPr>
          <w:p w14:paraId="3848D72D">
            <w:r>
              <w:rPr>
                <w:rStyle w:val="7"/>
                <w:rFonts w:hint="eastAsia"/>
              </w:rPr>
              <w:t>登记证号：</w:t>
            </w:r>
            <w:r>
              <w:rPr>
                <w:rFonts w:hint="eastAsia"/>
              </w:rPr>
              <w:t>PD20050145</w:t>
            </w:r>
          </w:p>
        </w:tc>
      </w:tr>
      <w:tr w14:paraId="6CE1D2A6">
        <w:tblPrEx>
          <w:tblCellMar>
            <w:top w:w="0" w:type="dxa"/>
            <w:left w:w="0" w:type="dxa"/>
            <w:bottom w:w="0" w:type="dxa"/>
            <w:right w:w="0" w:type="dxa"/>
          </w:tblCellMar>
        </w:tblPrEx>
        <w:trPr>
          <w:tblCellSpacing w:w="0" w:type="dxa"/>
        </w:trPr>
        <w:tc>
          <w:tcPr>
            <w:tcW w:w="0" w:type="auto"/>
            <w:vAlign w:val="center"/>
          </w:tcPr>
          <w:p w14:paraId="7550FF67">
            <w:r>
              <w:rPr>
                <w:rStyle w:val="7"/>
                <w:rFonts w:hint="eastAsia"/>
              </w:rPr>
              <w:t>登记证持有人：</w:t>
            </w:r>
            <w:r>
              <w:rPr>
                <w:rFonts w:hint="eastAsia"/>
              </w:rPr>
              <w:t>日本石原产业株式会社</w:t>
            </w:r>
          </w:p>
        </w:tc>
      </w:tr>
      <w:tr w14:paraId="11603D4A">
        <w:tblPrEx>
          <w:tblCellMar>
            <w:top w:w="0" w:type="dxa"/>
            <w:left w:w="0" w:type="dxa"/>
            <w:bottom w:w="0" w:type="dxa"/>
            <w:right w:w="0" w:type="dxa"/>
          </w:tblCellMar>
        </w:tblPrEx>
        <w:trPr>
          <w:tblCellSpacing w:w="0" w:type="dxa"/>
        </w:trPr>
        <w:tc>
          <w:tcPr>
            <w:tcW w:w="0" w:type="auto"/>
            <w:vAlign w:val="center"/>
          </w:tcPr>
          <w:p w14:paraId="7D8008F4">
            <w:r>
              <w:rPr>
                <w:rStyle w:val="7"/>
                <w:rFonts w:hint="eastAsia"/>
              </w:rPr>
              <w:t>农药名称：</w:t>
            </w:r>
            <w:r>
              <w:rPr>
                <w:rFonts w:hint="eastAsia"/>
              </w:rPr>
              <w:t>噻唑膦</w:t>
            </w:r>
          </w:p>
        </w:tc>
      </w:tr>
      <w:tr w14:paraId="76CBAA71">
        <w:tblPrEx>
          <w:tblCellMar>
            <w:top w:w="0" w:type="dxa"/>
            <w:left w:w="0" w:type="dxa"/>
            <w:bottom w:w="0" w:type="dxa"/>
            <w:right w:w="0" w:type="dxa"/>
          </w:tblCellMar>
        </w:tblPrEx>
        <w:trPr>
          <w:tblCellSpacing w:w="0" w:type="dxa"/>
        </w:trPr>
        <w:tc>
          <w:tcPr>
            <w:tcW w:w="0" w:type="auto"/>
            <w:vAlign w:val="center"/>
          </w:tcPr>
          <w:p w14:paraId="0D171C96">
            <w:r>
              <w:rPr>
                <w:rStyle w:val="7"/>
                <w:rFonts w:hint="eastAsia"/>
              </w:rPr>
              <w:t>剂型：</w:t>
            </w:r>
            <w:r>
              <w:rPr>
                <w:rFonts w:hint="eastAsia"/>
              </w:rPr>
              <w:t>颗粒剂</w:t>
            </w:r>
          </w:p>
        </w:tc>
      </w:tr>
      <w:tr w14:paraId="034DE119">
        <w:tblPrEx>
          <w:tblCellMar>
            <w:top w:w="0" w:type="dxa"/>
            <w:left w:w="0" w:type="dxa"/>
            <w:bottom w:w="0" w:type="dxa"/>
            <w:right w:w="0" w:type="dxa"/>
          </w:tblCellMar>
        </w:tblPrEx>
        <w:trPr>
          <w:tblCellSpacing w:w="0" w:type="dxa"/>
        </w:trPr>
        <w:tc>
          <w:tcPr>
            <w:tcW w:w="0" w:type="auto"/>
            <w:vAlign w:val="center"/>
          </w:tcPr>
          <w:p w14:paraId="24A422BD">
            <w:r>
              <w:rPr>
                <w:rStyle w:val="7"/>
                <w:rFonts w:hint="eastAsia"/>
              </w:rPr>
              <w:t>毒性及其标识：</w:t>
            </w:r>
            <w:r>
              <w:rPr>
                <w:rFonts w:hint="eastAsia"/>
              </w:rPr>
              <w:t xml:space="preserve"> </w:t>
            </w:r>
            <w:r>
              <w:drawing>
                <wp:inline distT="0" distB="0" distL="0" distR="0">
                  <wp:extent cx="476250" cy="323850"/>
                  <wp:effectExtent l="0" t="0" r="0" b="0"/>
                  <wp:docPr id="95" name="图片 95"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1E93FF5D">
        <w:tblPrEx>
          <w:tblCellMar>
            <w:top w:w="0" w:type="dxa"/>
            <w:left w:w="0" w:type="dxa"/>
            <w:bottom w:w="0" w:type="dxa"/>
            <w:right w:w="0" w:type="dxa"/>
          </w:tblCellMar>
        </w:tblPrEx>
        <w:trPr>
          <w:tblCellSpacing w:w="0" w:type="dxa"/>
        </w:trPr>
        <w:tc>
          <w:tcPr>
            <w:tcW w:w="0" w:type="auto"/>
            <w:vAlign w:val="center"/>
          </w:tcPr>
          <w:p w14:paraId="66BE9853">
            <w:r>
              <w:rPr>
                <w:rStyle w:val="7"/>
                <w:rFonts w:hint="eastAsia"/>
              </w:rPr>
              <w:t>总有效成分含量：</w:t>
            </w:r>
            <w:r>
              <w:rPr>
                <w:rFonts w:hint="eastAsia"/>
              </w:rPr>
              <w:t>10%</w:t>
            </w:r>
          </w:p>
        </w:tc>
      </w:tr>
      <w:tr w14:paraId="4861ED89">
        <w:tblPrEx>
          <w:tblCellMar>
            <w:top w:w="0" w:type="dxa"/>
            <w:left w:w="0" w:type="dxa"/>
            <w:bottom w:w="0" w:type="dxa"/>
            <w:right w:w="0" w:type="dxa"/>
          </w:tblCellMar>
        </w:tblPrEx>
        <w:trPr>
          <w:tblCellSpacing w:w="0" w:type="dxa"/>
        </w:trPr>
        <w:tc>
          <w:tcPr>
            <w:tcW w:w="0" w:type="auto"/>
            <w:vAlign w:val="center"/>
          </w:tcPr>
          <w:p w14:paraId="2702C958">
            <w:r>
              <w:rPr>
                <w:rFonts w:hint="eastAsia"/>
              </w:rPr>
              <w:t xml:space="preserve">有效成分及其含量： </w:t>
            </w:r>
          </w:p>
          <w:p w14:paraId="2EE8B47E">
            <w:r>
              <w:rPr>
                <w:rFonts w:hint="eastAsia"/>
              </w:rPr>
              <w:t xml:space="preserve">    噻唑膦10%    </w:t>
            </w:r>
          </w:p>
        </w:tc>
      </w:tr>
      <w:tr w14:paraId="21700CD2">
        <w:tblPrEx>
          <w:tblCellMar>
            <w:top w:w="0" w:type="dxa"/>
            <w:left w:w="0" w:type="dxa"/>
            <w:bottom w:w="0" w:type="dxa"/>
            <w:right w:w="0" w:type="dxa"/>
          </w:tblCellMar>
        </w:tblPrEx>
        <w:trPr>
          <w:tblCellSpacing w:w="0" w:type="dxa"/>
        </w:trPr>
        <w:tc>
          <w:tcPr>
            <w:tcW w:w="0" w:type="auto"/>
            <w:vAlign w:val="center"/>
          </w:tcPr>
          <w:p w14:paraId="1D1186C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4C37B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A2BE465">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B8F6EC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963876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F17CED5">
                  <w:r>
                    <w:rPr>
                      <w:rStyle w:val="8"/>
                      <w:rFonts w:hint="eastAsia"/>
                    </w:rPr>
                    <w:t>施用方式</w:t>
                  </w:r>
                </w:p>
              </w:tc>
            </w:tr>
            <w:tr w14:paraId="0C2EC3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012C747">
                  <w:r>
                    <w:rPr>
                      <w:rStyle w:val="8"/>
                      <w:rFonts w:hint="eastAsia"/>
                    </w:rPr>
                    <w:t>番茄</w:t>
                  </w:r>
                </w:p>
              </w:tc>
              <w:tc>
                <w:tcPr>
                  <w:tcW w:w="0" w:type="auto"/>
                  <w:tcBorders>
                    <w:top w:val="outset" w:color="auto" w:sz="6" w:space="0"/>
                    <w:left w:val="outset" w:color="auto" w:sz="6" w:space="0"/>
                    <w:bottom w:val="outset" w:color="auto" w:sz="6" w:space="0"/>
                    <w:right w:val="outset" w:color="auto" w:sz="6" w:space="0"/>
                  </w:tcBorders>
                  <w:vAlign w:val="center"/>
                </w:tcPr>
                <w:p w14:paraId="5DB4A5CE">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123857DE">
                  <w:r>
                    <w:rPr>
                      <w:rStyle w:val="8"/>
                      <w:rFonts w:hint="eastAsia"/>
                    </w:rPr>
                    <w:t>1500-2000克/亩</w:t>
                  </w:r>
                </w:p>
              </w:tc>
              <w:tc>
                <w:tcPr>
                  <w:tcW w:w="0" w:type="auto"/>
                  <w:tcBorders>
                    <w:top w:val="outset" w:color="auto" w:sz="6" w:space="0"/>
                    <w:left w:val="outset" w:color="auto" w:sz="6" w:space="0"/>
                    <w:bottom w:val="outset" w:color="auto" w:sz="6" w:space="0"/>
                    <w:right w:val="outset" w:color="auto" w:sz="6" w:space="0"/>
                  </w:tcBorders>
                  <w:vAlign w:val="center"/>
                </w:tcPr>
                <w:p w14:paraId="51B16770">
                  <w:r>
                    <w:rPr>
                      <w:rStyle w:val="8"/>
                      <w:rFonts w:hint="eastAsia"/>
                    </w:rPr>
                    <w:t>土壤撒施</w:t>
                  </w:r>
                </w:p>
              </w:tc>
            </w:tr>
            <w:tr w14:paraId="50864A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BC37459">
                  <w:r>
                    <w:rPr>
                      <w:rStyle w:val="8"/>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155A3F27">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7D2A9328">
                  <w:r>
                    <w:rPr>
                      <w:rStyle w:val="8"/>
                      <w:rFonts w:hint="eastAsia"/>
                    </w:rPr>
                    <w:t>1500-2000克/亩</w:t>
                  </w:r>
                </w:p>
              </w:tc>
              <w:tc>
                <w:tcPr>
                  <w:tcW w:w="0" w:type="auto"/>
                  <w:tcBorders>
                    <w:top w:val="outset" w:color="auto" w:sz="6" w:space="0"/>
                    <w:left w:val="outset" w:color="auto" w:sz="6" w:space="0"/>
                    <w:bottom w:val="outset" w:color="auto" w:sz="6" w:space="0"/>
                    <w:right w:val="outset" w:color="auto" w:sz="6" w:space="0"/>
                  </w:tcBorders>
                  <w:vAlign w:val="center"/>
                </w:tcPr>
                <w:p w14:paraId="550AAE2E">
                  <w:r>
                    <w:rPr>
                      <w:rStyle w:val="8"/>
                      <w:rFonts w:hint="eastAsia"/>
                    </w:rPr>
                    <w:t>土壤撒施</w:t>
                  </w:r>
                </w:p>
              </w:tc>
            </w:tr>
            <w:tr w14:paraId="3C5C4A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05D1A90">
                  <w:r>
                    <w:rPr>
                      <w:rStyle w:val="8"/>
                      <w:rFonts w:hint="eastAsia"/>
                    </w:rPr>
                    <w:t>西瓜</w:t>
                  </w:r>
                </w:p>
              </w:tc>
              <w:tc>
                <w:tcPr>
                  <w:tcW w:w="0" w:type="auto"/>
                  <w:tcBorders>
                    <w:top w:val="outset" w:color="auto" w:sz="6" w:space="0"/>
                    <w:left w:val="outset" w:color="auto" w:sz="6" w:space="0"/>
                    <w:bottom w:val="outset" w:color="auto" w:sz="6" w:space="0"/>
                    <w:right w:val="outset" w:color="auto" w:sz="6" w:space="0"/>
                  </w:tcBorders>
                  <w:vAlign w:val="center"/>
                </w:tcPr>
                <w:p w14:paraId="5B231433">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747AE2F6">
                  <w:r>
                    <w:rPr>
                      <w:rStyle w:val="8"/>
                      <w:rFonts w:hint="eastAsia"/>
                    </w:rPr>
                    <w:t>1500-2000克/亩</w:t>
                  </w:r>
                </w:p>
              </w:tc>
              <w:tc>
                <w:tcPr>
                  <w:tcW w:w="0" w:type="auto"/>
                  <w:tcBorders>
                    <w:top w:val="outset" w:color="auto" w:sz="6" w:space="0"/>
                    <w:left w:val="outset" w:color="auto" w:sz="6" w:space="0"/>
                    <w:bottom w:val="outset" w:color="auto" w:sz="6" w:space="0"/>
                    <w:right w:val="outset" w:color="auto" w:sz="6" w:space="0"/>
                  </w:tcBorders>
                  <w:vAlign w:val="center"/>
                </w:tcPr>
                <w:p w14:paraId="27C075D0">
                  <w:r>
                    <w:rPr>
                      <w:rStyle w:val="8"/>
                      <w:rFonts w:hint="eastAsia"/>
                    </w:rPr>
                    <w:t>土壤撒施</w:t>
                  </w:r>
                </w:p>
              </w:tc>
            </w:tr>
            <w:tr w14:paraId="7B73F7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8CDC568">
                  <w:r>
                    <w:rPr>
                      <w:rStyle w:val="8"/>
                      <w:rFonts w:hint="eastAsia"/>
                    </w:rPr>
                    <w:t>马铃薯</w:t>
                  </w:r>
                </w:p>
              </w:tc>
              <w:tc>
                <w:tcPr>
                  <w:tcW w:w="0" w:type="auto"/>
                  <w:tcBorders>
                    <w:top w:val="outset" w:color="auto" w:sz="6" w:space="0"/>
                    <w:left w:val="outset" w:color="auto" w:sz="6" w:space="0"/>
                    <w:bottom w:val="outset" w:color="auto" w:sz="6" w:space="0"/>
                    <w:right w:val="outset" w:color="auto" w:sz="6" w:space="0"/>
                  </w:tcBorders>
                  <w:vAlign w:val="center"/>
                </w:tcPr>
                <w:p w14:paraId="79626446">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6ABAD9E3">
                  <w:r>
                    <w:rPr>
                      <w:rStyle w:val="8"/>
                      <w:rFonts w:hint="eastAsia"/>
                    </w:rPr>
                    <w:t>1500-2000克/亩</w:t>
                  </w:r>
                </w:p>
              </w:tc>
              <w:tc>
                <w:tcPr>
                  <w:tcW w:w="0" w:type="auto"/>
                  <w:tcBorders>
                    <w:top w:val="outset" w:color="auto" w:sz="6" w:space="0"/>
                    <w:left w:val="outset" w:color="auto" w:sz="6" w:space="0"/>
                    <w:bottom w:val="outset" w:color="auto" w:sz="6" w:space="0"/>
                    <w:right w:val="outset" w:color="auto" w:sz="6" w:space="0"/>
                  </w:tcBorders>
                  <w:vAlign w:val="center"/>
                </w:tcPr>
                <w:p w14:paraId="0CEF5112">
                  <w:r>
                    <w:rPr>
                      <w:rStyle w:val="8"/>
                      <w:rFonts w:hint="eastAsia"/>
                    </w:rPr>
                    <w:t>土壤撒施</w:t>
                  </w:r>
                </w:p>
              </w:tc>
            </w:tr>
          </w:tbl>
          <w:p w14:paraId="0ACA68B5"/>
        </w:tc>
      </w:tr>
      <w:tr w14:paraId="4F1EF9EF">
        <w:tblPrEx>
          <w:tblCellMar>
            <w:top w:w="0" w:type="dxa"/>
            <w:left w:w="0" w:type="dxa"/>
            <w:bottom w:w="0" w:type="dxa"/>
            <w:right w:w="0" w:type="dxa"/>
          </w:tblCellMar>
        </w:tblPrEx>
        <w:trPr>
          <w:tblCellSpacing w:w="0" w:type="dxa"/>
        </w:trPr>
        <w:tc>
          <w:tcPr>
            <w:tcW w:w="0" w:type="auto"/>
            <w:vAlign w:val="center"/>
          </w:tcPr>
          <w:p w14:paraId="384A1295">
            <w:r>
              <w:rPr>
                <w:rStyle w:val="7"/>
                <w:rFonts w:hint="eastAsia"/>
              </w:rPr>
              <w:t>使用技术要求:</w:t>
            </w:r>
            <w:r>
              <w:rPr>
                <w:rFonts w:hint="eastAsia"/>
              </w:rPr>
              <w:br w:type="textWrapping"/>
            </w:r>
            <w:r>
              <w:rPr>
                <w:rStyle w:val="8"/>
                <w:rFonts w:hint="eastAsia"/>
              </w:rPr>
              <w:t>1.施药时间：定植前使用。为确保药效，应在施药后当天进行移栽。 2.正确使用方法: 1）全面土壤混合施药(对防治线虫最有效)，也可畦面施药及开沟施药。 2）将药剂均匀撒于土壤表面，再用旋耕机或手工工具将药剂和土壤充分混合。药剂和土壤混合深度需15-20厘米。 3.每季作物生长期最多施药一次。</w:t>
            </w:r>
          </w:p>
        </w:tc>
      </w:tr>
      <w:tr w14:paraId="2FA239C3">
        <w:tblPrEx>
          <w:tblCellMar>
            <w:top w:w="0" w:type="dxa"/>
            <w:left w:w="0" w:type="dxa"/>
            <w:bottom w:w="0" w:type="dxa"/>
            <w:right w:w="0" w:type="dxa"/>
          </w:tblCellMar>
        </w:tblPrEx>
        <w:trPr>
          <w:tblCellSpacing w:w="0" w:type="dxa"/>
        </w:trPr>
        <w:tc>
          <w:tcPr>
            <w:tcW w:w="0" w:type="auto"/>
            <w:vAlign w:val="center"/>
          </w:tcPr>
          <w:p w14:paraId="4F88E267">
            <w:r>
              <w:rPr>
                <w:rStyle w:val="7"/>
                <w:rFonts w:hint="eastAsia"/>
              </w:rPr>
              <w:t>产品性能:</w:t>
            </w:r>
            <w:r>
              <w:rPr>
                <w:rFonts w:hint="eastAsia"/>
              </w:rPr>
              <w:br w:type="textWrapping"/>
            </w:r>
            <w:r>
              <w:rPr>
                <w:rStyle w:val="8"/>
                <w:rFonts w:hint="eastAsia"/>
              </w:rPr>
              <w:t>1.本剂为触杀性和内吸传导型杀线虫剂，用低剂量就能阻碍线虫的活动，防止线虫对植物根部的侵入。 2.施药方法简单，无需换气，药剂处理后能直接定植。 3.杀线虫效果不受土壤条件如湿度、酸碱度、温度的影响。 4.正常使用技术条件下，对作物安全。</w:t>
            </w:r>
          </w:p>
        </w:tc>
      </w:tr>
      <w:tr w14:paraId="6422997D">
        <w:tblPrEx>
          <w:tblCellMar>
            <w:top w:w="0" w:type="dxa"/>
            <w:left w:w="0" w:type="dxa"/>
            <w:bottom w:w="0" w:type="dxa"/>
            <w:right w:w="0" w:type="dxa"/>
          </w:tblCellMar>
        </w:tblPrEx>
        <w:trPr>
          <w:tblCellSpacing w:w="0" w:type="dxa"/>
        </w:trPr>
        <w:tc>
          <w:tcPr>
            <w:tcW w:w="0" w:type="auto"/>
            <w:vAlign w:val="center"/>
          </w:tcPr>
          <w:p w14:paraId="2F154C3D">
            <w:r>
              <w:rPr>
                <w:rStyle w:val="7"/>
                <w:rFonts w:hint="eastAsia"/>
              </w:rPr>
              <w:t>注意事项：</w:t>
            </w:r>
            <w:r>
              <w:rPr>
                <w:rFonts w:hint="eastAsia"/>
              </w:rPr>
              <w:br w:type="textWrapping"/>
            </w:r>
            <w:r>
              <w:rPr>
                <w:rStyle w:val="8"/>
                <w:rFonts w:hint="eastAsia"/>
              </w:rPr>
              <w:t>1.施药前应将大块土壤打碎以保证药效。 2.播种后或移栽后使用易产生药害，务必在定植前施药。 3.使用方法不当，超量使用或土壤水份过多时容易引起药害，请严格按照标签规定剂量正确使用。 4.对蚕有毒性，桑园蚕室附近禁用。 5.施药时远离水产养殖区，禁止在河塘等水体中清洗施药工具。 6.用过的容器应妥善处理，不可做他用，也不可随意丢弃。 7.孕妇及哺乳期妇女禁止接触。 *使用前请仔细阅读标签，严格按照本标签规定的使用技术和使用方法、注意事项等所有内容使用本品。</w:t>
            </w:r>
          </w:p>
        </w:tc>
      </w:tr>
      <w:tr w14:paraId="1C932064">
        <w:tblPrEx>
          <w:tblCellMar>
            <w:top w:w="0" w:type="dxa"/>
            <w:left w:w="0" w:type="dxa"/>
            <w:bottom w:w="0" w:type="dxa"/>
            <w:right w:w="0" w:type="dxa"/>
          </w:tblCellMar>
        </w:tblPrEx>
        <w:trPr>
          <w:tblCellSpacing w:w="0" w:type="dxa"/>
        </w:trPr>
        <w:tc>
          <w:tcPr>
            <w:tcW w:w="0" w:type="auto"/>
            <w:vAlign w:val="center"/>
          </w:tcPr>
          <w:p w14:paraId="4C28C967">
            <w:r>
              <w:rPr>
                <w:rStyle w:val="7"/>
                <w:rFonts w:hint="eastAsia"/>
              </w:rPr>
              <w:t>中毒急救措施：</w:t>
            </w:r>
            <w:r>
              <w:rPr>
                <w:rFonts w:hint="eastAsia"/>
              </w:rPr>
              <w:br w:type="textWrapping"/>
            </w:r>
            <w:r>
              <w:rPr>
                <w:rStyle w:val="8"/>
                <w:rFonts w:hint="eastAsia"/>
              </w:rPr>
              <w:t>施药时要穿作业服，施药后要立即清洗手足脸并换下工作服。如不慎接触皮肤用大量肥皂水清洗。如果药剂进入眼睛，请用清水直接洗眼。如不慎吸入迅速转移至空气新鲜处。如误服引起中毒，饮水催吐后，立即送医院就诊，解毒剂为阿托品。</w:t>
            </w:r>
          </w:p>
        </w:tc>
      </w:tr>
      <w:tr w14:paraId="7C158DBD">
        <w:tblPrEx>
          <w:tblCellMar>
            <w:top w:w="0" w:type="dxa"/>
            <w:left w:w="0" w:type="dxa"/>
            <w:bottom w:w="0" w:type="dxa"/>
            <w:right w:w="0" w:type="dxa"/>
          </w:tblCellMar>
        </w:tblPrEx>
        <w:trPr>
          <w:tblCellSpacing w:w="0" w:type="dxa"/>
        </w:trPr>
        <w:tc>
          <w:tcPr>
            <w:tcW w:w="0" w:type="auto"/>
            <w:vAlign w:val="center"/>
          </w:tcPr>
          <w:p w14:paraId="3CF06328">
            <w:r>
              <w:rPr>
                <w:rStyle w:val="7"/>
                <w:rFonts w:hint="eastAsia"/>
              </w:rPr>
              <w:t>储存和运输方法：</w:t>
            </w:r>
            <w:r>
              <w:rPr>
                <w:rFonts w:hint="eastAsia"/>
              </w:rPr>
              <w:br w:type="textWrapping"/>
            </w:r>
            <w:r>
              <w:rPr>
                <w:rStyle w:val="8"/>
                <w:rFonts w:hint="eastAsia"/>
              </w:rPr>
              <w:t>密封储存于阴凉干燥处，远离儿童，并加锁保管。避免与食品、饮料、粮食和饲料同贮同运。本品在使用、运输和储藏中应遵守农药类有关规定。</w:t>
            </w:r>
          </w:p>
        </w:tc>
      </w:tr>
      <w:tr w14:paraId="4A7308E9">
        <w:tblPrEx>
          <w:tblCellMar>
            <w:top w:w="0" w:type="dxa"/>
            <w:left w:w="0" w:type="dxa"/>
            <w:bottom w:w="0" w:type="dxa"/>
            <w:right w:w="0" w:type="dxa"/>
          </w:tblCellMar>
        </w:tblPrEx>
        <w:trPr>
          <w:tblCellSpacing w:w="0" w:type="dxa"/>
        </w:trPr>
        <w:tc>
          <w:tcPr>
            <w:tcW w:w="0" w:type="auto"/>
            <w:vAlign w:val="center"/>
          </w:tcPr>
          <w:p w14:paraId="7DDBF375">
            <w:r>
              <w:rPr>
                <w:rStyle w:val="7"/>
                <w:rFonts w:hint="eastAsia"/>
              </w:rPr>
              <w:t>质量保证期：</w:t>
            </w:r>
            <w:r>
              <w:rPr>
                <w:rStyle w:val="8"/>
                <w:rFonts w:hint="eastAsia"/>
              </w:rPr>
              <w:t>2年</w:t>
            </w:r>
          </w:p>
        </w:tc>
      </w:tr>
      <w:tr w14:paraId="727585DC">
        <w:tblPrEx>
          <w:tblCellMar>
            <w:top w:w="0" w:type="dxa"/>
            <w:left w:w="0" w:type="dxa"/>
            <w:bottom w:w="0" w:type="dxa"/>
            <w:right w:w="0" w:type="dxa"/>
          </w:tblCellMar>
        </w:tblPrEx>
        <w:trPr>
          <w:tblCellSpacing w:w="0" w:type="dxa"/>
        </w:trPr>
        <w:tc>
          <w:tcPr>
            <w:tcW w:w="0" w:type="auto"/>
            <w:vAlign w:val="center"/>
          </w:tcPr>
          <w:p w14:paraId="7ED06F0D">
            <w:r>
              <w:rPr>
                <w:rStyle w:val="7"/>
                <w:rFonts w:hint="eastAsia"/>
              </w:rPr>
              <w:t>备注：</w:t>
            </w:r>
          </w:p>
        </w:tc>
      </w:tr>
    </w:tbl>
    <w:p w14:paraId="1599217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DE4FC1C">
        <w:tblPrEx>
          <w:tblCellMar>
            <w:top w:w="0" w:type="dxa"/>
            <w:left w:w="0" w:type="dxa"/>
            <w:bottom w:w="0" w:type="dxa"/>
            <w:right w:w="0" w:type="dxa"/>
          </w:tblCellMar>
        </w:tblPrEx>
        <w:trPr>
          <w:tblCellSpacing w:w="0" w:type="dxa"/>
        </w:trPr>
        <w:tc>
          <w:tcPr>
            <w:tcW w:w="0" w:type="auto"/>
            <w:vAlign w:val="center"/>
          </w:tcPr>
          <w:p w14:paraId="6713C770">
            <w:r>
              <w:rPr>
                <w:rStyle w:val="7"/>
                <w:rFonts w:hint="eastAsia"/>
              </w:rPr>
              <w:t>登记证号：</w:t>
            </w:r>
            <w:r>
              <w:rPr>
                <w:rFonts w:hint="eastAsia"/>
              </w:rPr>
              <w:t>PD20095121</w:t>
            </w:r>
          </w:p>
        </w:tc>
      </w:tr>
      <w:tr w14:paraId="46589F9B">
        <w:tblPrEx>
          <w:tblCellMar>
            <w:top w:w="0" w:type="dxa"/>
            <w:left w:w="0" w:type="dxa"/>
            <w:bottom w:w="0" w:type="dxa"/>
            <w:right w:w="0" w:type="dxa"/>
          </w:tblCellMar>
        </w:tblPrEx>
        <w:trPr>
          <w:tblCellSpacing w:w="0" w:type="dxa"/>
        </w:trPr>
        <w:tc>
          <w:tcPr>
            <w:tcW w:w="0" w:type="auto"/>
            <w:vAlign w:val="center"/>
          </w:tcPr>
          <w:p w14:paraId="56123239">
            <w:r>
              <w:rPr>
                <w:rStyle w:val="7"/>
                <w:rFonts w:hint="eastAsia"/>
              </w:rPr>
              <w:t>登记证持有人：</w:t>
            </w:r>
            <w:r>
              <w:rPr>
                <w:rFonts w:hint="eastAsia"/>
              </w:rPr>
              <w:t>江西正邦作物保护股份有限公司</w:t>
            </w:r>
          </w:p>
        </w:tc>
      </w:tr>
      <w:tr w14:paraId="70CE4968">
        <w:tblPrEx>
          <w:tblCellMar>
            <w:top w:w="0" w:type="dxa"/>
            <w:left w:w="0" w:type="dxa"/>
            <w:bottom w:w="0" w:type="dxa"/>
            <w:right w:w="0" w:type="dxa"/>
          </w:tblCellMar>
        </w:tblPrEx>
        <w:trPr>
          <w:tblCellSpacing w:w="0" w:type="dxa"/>
        </w:trPr>
        <w:tc>
          <w:tcPr>
            <w:tcW w:w="0" w:type="auto"/>
            <w:vAlign w:val="center"/>
          </w:tcPr>
          <w:p w14:paraId="22CE8207">
            <w:r>
              <w:rPr>
                <w:rStyle w:val="7"/>
                <w:rFonts w:hint="eastAsia"/>
              </w:rPr>
              <w:t>农药名称：</w:t>
            </w:r>
            <w:r>
              <w:rPr>
                <w:rFonts w:hint="eastAsia"/>
              </w:rPr>
              <w:t>苄·丁</w:t>
            </w:r>
          </w:p>
        </w:tc>
      </w:tr>
      <w:tr w14:paraId="4CD31341">
        <w:tblPrEx>
          <w:tblCellMar>
            <w:top w:w="0" w:type="dxa"/>
            <w:left w:w="0" w:type="dxa"/>
            <w:bottom w:w="0" w:type="dxa"/>
            <w:right w:w="0" w:type="dxa"/>
          </w:tblCellMar>
        </w:tblPrEx>
        <w:trPr>
          <w:tblCellSpacing w:w="0" w:type="dxa"/>
        </w:trPr>
        <w:tc>
          <w:tcPr>
            <w:tcW w:w="0" w:type="auto"/>
            <w:vAlign w:val="center"/>
          </w:tcPr>
          <w:p w14:paraId="2AE25106">
            <w:r>
              <w:rPr>
                <w:rStyle w:val="7"/>
                <w:rFonts w:hint="eastAsia"/>
              </w:rPr>
              <w:t>剂型：</w:t>
            </w:r>
            <w:r>
              <w:rPr>
                <w:rFonts w:hint="eastAsia"/>
              </w:rPr>
              <w:t>粉剂</w:t>
            </w:r>
          </w:p>
        </w:tc>
      </w:tr>
      <w:tr w14:paraId="2C67C191">
        <w:tblPrEx>
          <w:tblCellMar>
            <w:top w:w="0" w:type="dxa"/>
            <w:left w:w="0" w:type="dxa"/>
            <w:bottom w:w="0" w:type="dxa"/>
            <w:right w:w="0" w:type="dxa"/>
          </w:tblCellMar>
        </w:tblPrEx>
        <w:trPr>
          <w:tblCellSpacing w:w="0" w:type="dxa"/>
        </w:trPr>
        <w:tc>
          <w:tcPr>
            <w:tcW w:w="0" w:type="auto"/>
            <w:vAlign w:val="center"/>
          </w:tcPr>
          <w:p w14:paraId="4DEAF743">
            <w:r>
              <w:rPr>
                <w:rStyle w:val="7"/>
                <w:rFonts w:hint="eastAsia"/>
              </w:rPr>
              <w:t>毒性及其标识：</w:t>
            </w:r>
            <w:r>
              <w:rPr>
                <w:rFonts w:hint="eastAsia"/>
              </w:rPr>
              <w:t xml:space="preserve"> </w:t>
            </w:r>
            <w:r>
              <w:drawing>
                <wp:inline distT="0" distB="0" distL="0" distR="0">
                  <wp:extent cx="476250" cy="323850"/>
                  <wp:effectExtent l="0" t="0" r="0" b="0"/>
                  <wp:docPr id="96" name="图片 9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4E8867D">
        <w:tblPrEx>
          <w:tblCellMar>
            <w:top w:w="0" w:type="dxa"/>
            <w:left w:w="0" w:type="dxa"/>
            <w:bottom w:w="0" w:type="dxa"/>
            <w:right w:w="0" w:type="dxa"/>
          </w:tblCellMar>
        </w:tblPrEx>
        <w:trPr>
          <w:tblCellSpacing w:w="0" w:type="dxa"/>
        </w:trPr>
        <w:tc>
          <w:tcPr>
            <w:tcW w:w="0" w:type="auto"/>
            <w:vAlign w:val="center"/>
          </w:tcPr>
          <w:p w14:paraId="5AC120AD">
            <w:r>
              <w:rPr>
                <w:rStyle w:val="7"/>
                <w:rFonts w:hint="eastAsia"/>
              </w:rPr>
              <w:t>总有效成分含量：</w:t>
            </w:r>
            <w:r>
              <w:rPr>
                <w:rFonts w:hint="eastAsia"/>
              </w:rPr>
              <w:t>25%</w:t>
            </w:r>
          </w:p>
        </w:tc>
      </w:tr>
      <w:tr w14:paraId="746AC8FA">
        <w:tblPrEx>
          <w:tblCellMar>
            <w:top w:w="0" w:type="dxa"/>
            <w:left w:w="0" w:type="dxa"/>
            <w:bottom w:w="0" w:type="dxa"/>
            <w:right w:w="0" w:type="dxa"/>
          </w:tblCellMar>
        </w:tblPrEx>
        <w:trPr>
          <w:tblCellSpacing w:w="0" w:type="dxa"/>
        </w:trPr>
        <w:tc>
          <w:tcPr>
            <w:tcW w:w="0" w:type="auto"/>
            <w:vAlign w:val="center"/>
          </w:tcPr>
          <w:p w14:paraId="422290C2">
            <w:r>
              <w:rPr>
                <w:rFonts w:hint="eastAsia"/>
              </w:rPr>
              <w:t xml:space="preserve">有效成分及其含量： </w:t>
            </w:r>
          </w:p>
          <w:p w14:paraId="57C9F8ED">
            <w:r>
              <w:rPr>
                <w:rFonts w:hint="eastAsia"/>
              </w:rPr>
              <w:t xml:space="preserve">    苄嘧磺隆0.7%    丁草胺24.3%    </w:t>
            </w:r>
          </w:p>
        </w:tc>
      </w:tr>
      <w:tr w14:paraId="6D1E4FE1">
        <w:tblPrEx>
          <w:tblCellMar>
            <w:top w:w="0" w:type="dxa"/>
            <w:left w:w="0" w:type="dxa"/>
            <w:bottom w:w="0" w:type="dxa"/>
            <w:right w:w="0" w:type="dxa"/>
          </w:tblCellMar>
        </w:tblPrEx>
        <w:trPr>
          <w:tblCellSpacing w:w="0" w:type="dxa"/>
        </w:trPr>
        <w:tc>
          <w:tcPr>
            <w:tcW w:w="0" w:type="auto"/>
            <w:vAlign w:val="center"/>
          </w:tcPr>
          <w:p w14:paraId="6EFA4B7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B76C0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F2650B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2A9FC0C">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1F8B24A">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96C795D">
                  <w:r>
                    <w:rPr>
                      <w:rStyle w:val="8"/>
                      <w:rFonts w:hint="eastAsia"/>
                    </w:rPr>
                    <w:t>施用方式</w:t>
                  </w:r>
                </w:p>
              </w:tc>
            </w:tr>
            <w:tr w14:paraId="6F742A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2409E91">
                  <w:r>
                    <w:rPr>
                      <w:rStyle w:val="8"/>
                      <w:rFonts w:hint="eastAsia"/>
                    </w:rPr>
                    <w:t>水稻抛秧田</w:t>
                  </w:r>
                </w:p>
              </w:tc>
              <w:tc>
                <w:tcPr>
                  <w:tcW w:w="0" w:type="auto"/>
                  <w:tcBorders>
                    <w:top w:val="outset" w:color="auto" w:sz="6" w:space="0"/>
                    <w:left w:val="outset" w:color="auto" w:sz="6" w:space="0"/>
                    <w:bottom w:val="outset" w:color="auto" w:sz="6" w:space="0"/>
                    <w:right w:val="outset" w:color="auto" w:sz="6" w:space="0"/>
                  </w:tcBorders>
                  <w:vAlign w:val="center"/>
                </w:tcPr>
                <w:p w14:paraId="5CD52665">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6E49C49B">
                  <w:r>
                    <w:rPr>
                      <w:rStyle w:val="8"/>
                      <w:rFonts w:hint="eastAsia"/>
                    </w:rPr>
                    <w:t>140-200克/亩</w:t>
                  </w:r>
                </w:p>
              </w:tc>
              <w:tc>
                <w:tcPr>
                  <w:tcW w:w="0" w:type="auto"/>
                  <w:tcBorders>
                    <w:top w:val="outset" w:color="auto" w:sz="6" w:space="0"/>
                    <w:left w:val="outset" w:color="auto" w:sz="6" w:space="0"/>
                    <w:bottom w:val="outset" w:color="auto" w:sz="6" w:space="0"/>
                    <w:right w:val="outset" w:color="auto" w:sz="6" w:space="0"/>
                  </w:tcBorders>
                  <w:vAlign w:val="center"/>
                </w:tcPr>
                <w:p w14:paraId="4E5D4AD8">
                  <w:r>
                    <w:rPr>
                      <w:rStyle w:val="8"/>
                      <w:rFonts w:hint="eastAsia"/>
                    </w:rPr>
                    <w:t>毒土法</w:t>
                  </w:r>
                </w:p>
              </w:tc>
            </w:tr>
          </w:tbl>
          <w:p w14:paraId="033DB800"/>
        </w:tc>
      </w:tr>
      <w:tr w14:paraId="16F8A5B9">
        <w:tblPrEx>
          <w:tblCellMar>
            <w:top w:w="0" w:type="dxa"/>
            <w:left w:w="0" w:type="dxa"/>
            <w:bottom w:w="0" w:type="dxa"/>
            <w:right w:w="0" w:type="dxa"/>
          </w:tblCellMar>
        </w:tblPrEx>
        <w:trPr>
          <w:tblCellSpacing w:w="0" w:type="dxa"/>
        </w:trPr>
        <w:tc>
          <w:tcPr>
            <w:tcW w:w="0" w:type="auto"/>
            <w:vAlign w:val="center"/>
          </w:tcPr>
          <w:p w14:paraId="5E40E3DE">
            <w:r>
              <w:rPr>
                <w:rStyle w:val="7"/>
                <w:rFonts w:hint="eastAsia"/>
              </w:rPr>
              <w:t>使用技术要求:</w:t>
            </w:r>
            <w:r>
              <w:rPr>
                <w:rFonts w:hint="eastAsia"/>
              </w:rPr>
              <w:br w:type="textWrapping"/>
            </w:r>
            <w:r>
              <w:rPr>
                <w:rStyle w:val="8"/>
                <w:rFonts w:hint="eastAsia"/>
              </w:rPr>
              <w:t>1.本品于水稻抛秧后5-7天，以杂草萌发期,水稻返青后施药，每亩使用尿素或细沙10-15公斤，与药剂搅匀后，均匀撒施，施药时田间应保持3厘米左右水层，并保水5-7天。2.本品在水稻抛秧田上使用，每个作物周期的最多使用次数为1次。</w:t>
            </w:r>
          </w:p>
        </w:tc>
      </w:tr>
      <w:tr w14:paraId="6823B766">
        <w:tblPrEx>
          <w:tblCellMar>
            <w:top w:w="0" w:type="dxa"/>
            <w:left w:w="0" w:type="dxa"/>
            <w:bottom w:w="0" w:type="dxa"/>
            <w:right w:w="0" w:type="dxa"/>
          </w:tblCellMar>
        </w:tblPrEx>
        <w:trPr>
          <w:tblCellSpacing w:w="0" w:type="dxa"/>
        </w:trPr>
        <w:tc>
          <w:tcPr>
            <w:tcW w:w="0" w:type="auto"/>
            <w:vAlign w:val="center"/>
          </w:tcPr>
          <w:p w14:paraId="532AA8FE">
            <w:r>
              <w:rPr>
                <w:rStyle w:val="7"/>
                <w:rFonts w:hint="eastAsia"/>
              </w:rPr>
              <w:t>产品性能:</w:t>
            </w:r>
            <w:r>
              <w:rPr>
                <w:rFonts w:hint="eastAsia"/>
              </w:rPr>
              <w:br w:type="textWrapping"/>
            </w:r>
            <w:r>
              <w:rPr>
                <w:rStyle w:val="8"/>
                <w:rFonts w:hint="eastAsia"/>
              </w:rPr>
              <w:t>本品是由高效磺酰脲类苄嘧磺隆、酰胺类丁草胺混配而成的农用除草剂，具有杀草谱广，持效期较长的特点，可防除抛秧田中一年生杂草。</w:t>
            </w:r>
          </w:p>
        </w:tc>
      </w:tr>
      <w:tr w14:paraId="3E5154E7">
        <w:tblPrEx>
          <w:tblCellMar>
            <w:top w:w="0" w:type="dxa"/>
            <w:left w:w="0" w:type="dxa"/>
            <w:bottom w:w="0" w:type="dxa"/>
            <w:right w:w="0" w:type="dxa"/>
          </w:tblCellMar>
        </w:tblPrEx>
        <w:trPr>
          <w:tblCellSpacing w:w="0" w:type="dxa"/>
        </w:trPr>
        <w:tc>
          <w:tcPr>
            <w:tcW w:w="0" w:type="auto"/>
            <w:vAlign w:val="center"/>
          </w:tcPr>
          <w:p w14:paraId="135A34B8">
            <w:r>
              <w:rPr>
                <w:rStyle w:val="7"/>
                <w:rFonts w:hint="eastAsia"/>
              </w:rPr>
              <w:t>注意事项：</w:t>
            </w:r>
            <w:r>
              <w:rPr>
                <w:rFonts w:hint="eastAsia"/>
              </w:rPr>
              <w:br w:type="textWrapping"/>
            </w:r>
            <w:r>
              <w:rPr>
                <w:rStyle w:val="8"/>
                <w:rFonts w:hint="eastAsia"/>
              </w:rPr>
              <w:t>1.不可与碱性物质，以免影响药效。 2.本品对鱼高毒，养鱼田禁止使用，不要污染鱼塘。远离水产养殖区施药，禁止在河塘等水体中清洗施药器具。 3.使用本品时应穿戴防护服和手套，避免吸入药液。施药期间不可吃东西和饮水。施药后应及时洗手和洗脸。 4.用过的包装袋应妥善处理，不可做他用，也不可随意丢弃。 5.孕妇及哺乳期妇女禁止接触本品。</w:t>
            </w:r>
          </w:p>
        </w:tc>
      </w:tr>
      <w:tr w14:paraId="6E98CBD5">
        <w:tblPrEx>
          <w:tblCellMar>
            <w:top w:w="0" w:type="dxa"/>
            <w:left w:w="0" w:type="dxa"/>
            <w:bottom w:w="0" w:type="dxa"/>
            <w:right w:w="0" w:type="dxa"/>
          </w:tblCellMar>
        </w:tblPrEx>
        <w:trPr>
          <w:tblCellSpacing w:w="0" w:type="dxa"/>
        </w:trPr>
        <w:tc>
          <w:tcPr>
            <w:tcW w:w="0" w:type="auto"/>
            <w:vAlign w:val="center"/>
          </w:tcPr>
          <w:p w14:paraId="45405F47">
            <w:r>
              <w:rPr>
                <w:rStyle w:val="7"/>
                <w:rFonts w:hint="eastAsia"/>
              </w:rPr>
              <w:t>中毒急救措施：</w:t>
            </w:r>
            <w:r>
              <w:rPr>
                <w:rFonts w:hint="eastAsia"/>
              </w:rPr>
              <w:br w:type="textWrapping"/>
            </w:r>
            <w:r>
              <w:rPr>
                <w:rStyle w:val="8"/>
                <w:rFonts w:hint="eastAsia"/>
              </w:rPr>
              <w:t xml:space="preserve">若不慎将药液溅入眼睛或皮肤上，应立即用大量清水冲洗至少15分钟。如不慎中毒，应立即携带本标签送医院请医生对症治疗，暂无特效解毒剂。 </w:t>
            </w:r>
          </w:p>
        </w:tc>
      </w:tr>
      <w:tr w14:paraId="237E0382">
        <w:tblPrEx>
          <w:tblCellMar>
            <w:top w:w="0" w:type="dxa"/>
            <w:left w:w="0" w:type="dxa"/>
            <w:bottom w:w="0" w:type="dxa"/>
            <w:right w:w="0" w:type="dxa"/>
          </w:tblCellMar>
        </w:tblPrEx>
        <w:trPr>
          <w:tblCellSpacing w:w="0" w:type="dxa"/>
        </w:trPr>
        <w:tc>
          <w:tcPr>
            <w:tcW w:w="0" w:type="auto"/>
            <w:vAlign w:val="center"/>
          </w:tcPr>
          <w:p w14:paraId="41317744">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本品应贮存在干燥、阴凉、通风、防雨处，远离火源或热源。置于儿童触及不到之处，并加锁。勿与食品、饮料、饲料、粮食、种子等其他商品同贮同运。</w:t>
            </w:r>
          </w:p>
        </w:tc>
      </w:tr>
      <w:tr w14:paraId="018DF743">
        <w:tblPrEx>
          <w:tblCellMar>
            <w:top w:w="0" w:type="dxa"/>
            <w:left w:w="0" w:type="dxa"/>
            <w:bottom w:w="0" w:type="dxa"/>
            <w:right w:w="0" w:type="dxa"/>
          </w:tblCellMar>
        </w:tblPrEx>
        <w:trPr>
          <w:tblCellSpacing w:w="0" w:type="dxa"/>
        </w:trPr>
        <w:tc>
          <w:tcPr>
            <w:tcW w:w="0" w:type="auto"/>
            <w:vAlign w:val="center"/>
          </w:tcPr>
          <w:p w14:paraId="2C245822">
            <w:r>
              <w:rPr>
                <w:rStyle w:val="7"/>
                <w:rFonts w:hint="eastAsia"/>
              </w:rPr>
              <w:t>质量保证期：</w:t>
            </w:r>
            <w:r>
              <w:rPr>
                <w:rStyle w:val="8"/>
                <w:rFonts w:hint="eastAsia"/>
              </w:rPr>
              <w:t>2年</w:t>
            </w:r>
          </w:p>
        </w:tc>
      </w:tr>
      <w:tr w14:paraId="0E0BEDB5">
        <w:tblPrEx>
          <w:tblCellMar>
            <w:top w:w="0" w:type="dxa"/>
            <w:left w:w="0" w:type="dxa"/>
            <w:bottom w:w="0" w:type="dxa"/>
            <w:right w:w="0" w:type="dxa"/>
          </w:tblCellMar>
        </w:tblPrEx>
        <w:trPr>
          <w:tblCellSpacing w:w="0" w:type="dxa"/>
        </w:trPr>
        <w:tc>
          <w:tcPr>
            <w:tcW w:w="0" w:type="auto"/>
            <w:vAlign w:val="center"/>
          </w:tcPr>
          <w:p w14:paraId="59B2CE9D">
            <w:r>
              <w:rPr>
                <w:rStyle w:val="7"/>
                <w:rFonts w:hint="eastAsia"/>
              </w:rPr>
              <w:t>备注：</w:t>
            </w:r>
          </w:p>
        </w:tc>
      </w:tr>
    </w:tbl>
    <w:p w14:paraId="3BE707B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499AB08">
        <w:tblPrEx>
          <w:tblCellMar>
            <w:top w:w="0" w:type="dxa"/>
            <w:left w:w="0" w:type="dxa"/>
            <w:bottom w:w="0" w:type="dxa"/>
            <w:right w:w="0" w:type="dxa"/>
          </w:tblCellMar>
        </w:tblPrEx>
        <w:trPr>
          <w:tblCellSpacing w:w="0" w:type="dxa"/>
        </w:trPr>
        <w:tc>
          <w:tcPr>
            <w:tcW w:w="0" w:type="auto"/>
            <w:vAlign w:val="center"/>
          </w:tcPr>
          <w:p w14:paraId="148B1A0F">
            <w:r>
              <w:rPr>
                <w:rStyle w:val="7"/>
                <w:rFonts w:hint="eastAsia"/>
              </w:rPr>
              <w:t>登记证号：</w:t>
            </w:r>
            <w:r>
              <w:rPr>
                <w:rFonts w:hint="eastAsia"/>
              </w:rPr>
              <w:t>PD20095601</w:t>
            </w:r>
          </w:p>
        </w:tc>
      </w:tr>
      <w:tr w14:paraId="73DE9184">
        <w:tblPrEx>
          <w:tblCellMar>
            <w:top w:w="0" w:type="dxa"/>
            <w:left w:w="0" w:type="dxa"/>
            <w:bottom w:w="0" w:type="dxa"/>
            <w:right w:w="0" w:type="dxa"/>
          </w:tblCellMar>
        </w:tblPrEx>
        <w:trPr>
          <w:tblCellSpacing w:w="0" w:type="dxa"/>
        </w:trPr>
        <w:tc>
          <w:tcPr>
            <w:tcW w:w="0" w:type="auto"/>
            <w:vAlign w:val="center"/>
          </w:tcPr>
          <w:p w14:paraId="1BD99C28">
            <w:r>
              <w:rPr>
                <w:rStyle w:val="7"/>
                <w:rFonts w:hint="eastAsia"/>
              </w:rPr>
              <w:t>登记证持有人：</w:t>
            </w:r>
            <w:r>
              <w:rPr>
                <w:rFonts w:hint="eastAsia"/>
              </w:rPr>
              <w:t>江西正邦作物保护股份有限公司</w:t>
            </w:r>
          </w:p>
        </w:tc>
      </w:tr>
      <w:tr w14:paraId="47130CCE">
        <w:tblPrEx>
          <w:tblCellMar>
            <w:top w:w="0" w:type="dxa"/>
            <w:left w:w="0" w:type="dxa"/>
            <w:bottom w:w="0" w:type="dxa"/>
            <w:right w:w="0" w:type="dxa"/>
          </w:tblCellMar>
        </w:tblPrEx>
        <w:trPr>
          <w:tblCellSpacing w:w="0" w:type="dxa"/>
        </w:trPr>
        <w:tc>
          <w:tcPr>
            <w:tcW w:w="0" w:type="auto"/>
            <w:vAlign w:val="center"/>
          </w:tcPr>
          <w:p w14:paraId="0AB5522F">
            <w:r>
              <w:rPr>
                <w:rStyle w:val="7"/>
                <w:rFonts w:hint="eastAsia"/>
              </w:rPr>
              <w:t>农药名称：</w:t>
            </w:r>
            <w:r>
              <w:rPr>
                <w:rFonts w:hint="eastAsia"/>
              </w:rPr>
              <w:t>丙草胺</w:t>
            </w:r>
          </w:p>
        </w:tc>
      </w:tr>
      <w:tr w14:paraId="44130010">
        <w:tblPrEx>
          <w:tblCellMar>
            <w:top w:w="0" w:type="dxa"/>
            <w:left w:w="0" w:type="dxa"/>
            <w:bottom w:w="0" w:type="dxa"/>
            <w:right w:w="0" w:type="dxa"/>
          </w:tblCellMar>
        </w:tblPrEx>
        <w:trPr>
          <w:tblCellSpacing w:w="0" w:type="dxa"/>
        </w:trPr>
        <w:tc>
          <w:tcPr>
            <w:tcW w:w="0" w:type="auto"/>
            <w:vAlign w:val="center"/>
          </w:tcPr>
          <w:p w14:paraId="5A455ECE">
            <w:r>
              <w:rPr>
                <w:rStyle w:val="7"/>
                <w:rFonts w:hint="eastAsia"/>
              </w:rPr>
              <w:t>剂型：</w:t>
            </w:r>
            <w:r>
              <w:rPr>
                <w:rFonts w:hint="eastAsia"/>
              </w:rPr>
              <w:t>乳油</w:t>
            </w:r>
          </w:p>
        </w:tc>
      </w:tr>
      <w:tr w14:paraId="42619455">
        <w:tblPrEx>
          <w:tblCellMar>
            <w:top w:w="0" w:type="dxa"/>
            <w:left w:w="0" w:type="dxa"/>
            <w:bottom w:w="0" w:type="dxa"/>
            <w:right w:w="0" w:type="dxa"/>
          </w:tblCellMar>
        </w:tblPrEx>
        <w:trPr>
          <w:tblCellSpacing w:w="0" w:type="dxa"/>
        </w:trPr>
        <w:tc>
          <w:tcPr>
            <w:tcW w:w="0" w:type="auto"/>
            <w:vAlign w:val="center"/>
          </w:tcPr>
          <w:p w14:paraId="444E2A19">
            <w:r>
              <w:rPr>
                <w:rStyle w:val="7"/>
                <w:rFonts w:hint="eastAsia"/>
              </w:rPr>
              <w:t>毒性及其标识：</w:t>
            </w:r>
            <w:r>
              <w:rPr>
                <w:rFonts w:hint="eastAsia"/>
              </w:rPr>
              <w:t xml:space="preserve"> </w:t>
            </w:r>
            <w:r>
              <w:drawing>
                <wp:inline distT="0" distB="0" distL="0" distR="0">
                  <wp:extent cx="476250" cy="323850"/>
                  <wp:effectExtent l="0" t="0" r="0" b="0"/>
                  <wp:docPr id="97" name="图片 9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FFE1137">
        <w:tblPrEx>
          <w:tblCellMar>
            <w:top w:w="0" w:type="dxa"/>
            <w:left w:w="0" w:type="dxa"/>
            <w:bottom w:w="0" w:type="dxa"/>
            <w:right w:w="0" w:type="dxa"/>
          </w:tblCellMar>
        </w:tblPrEx>
        <w:trPr>
          <w:tblCellSpacing w:w="0" w:type="dxa"/>
        </w:trPr>
        <w:tc>
          <w:tcPr>
            <w:tcW w:w="0" w:type="auto"/>
            <w:vAlign w:val="center"/>
          </w:tcPr>
          <w:p w14:paraId="4CE00306">
            <w:r>
              <w:rPr>
                <w:rStyle w:val="7"/>
                <w:rFonts w:hint="eastAsia"/>
              </w:rPr>
              <w:t>总有效成分含量：</w:t>
            </w:r>
            <w:r>
              <w:rPr>
                <w:rFonts w:hint="eastAsia"/>
              </w:rPr>
              <w:t>50%</w:t>
            </w:r>
          </w:p>
        </w:tc>
      </w:tr>
      <w:tr w14:paraId="0F211B4B">
        <w:tblPrEx>
          <w:tblCellMar>
            <w:top w:w="0" w:type="dxa"/>
            <w:left w:w="0" w:type="dxa"/>
            <w:bottom w:w="0" w:type="dxa"/>
            <w:right w:w="0" w:type="dxa"/>
          </w:tblCellMar>
        </w:tblPrEx>
        <w:trPr>
          <w:tblCellSpacing w:w="0" w:type="dxa"/>
        </w:trPr>
        <w:tc>
          <w:tcPr>
            <w:tcW w:w="0" w:type="auto"/>
            <w:vAlign w:val="center"/>
          </w:tcPr>
          <w:p w14:paraId="6CD39319">
            <w:r>
              <w:rPr>
                <w:rFonts w:hint="eastAsia"/>
              </w:rPr>
              <w:t xml:space="preserve">有效成分及其含量： </w:t>
            </w:r>
          </w:p>
          <w:p w14:paraId="0AD69F54">
            <w:r>
              <w:rPr>
                <w:rFonts w:hint="eastAsia"/>
              </w:rPr>
              <w:t xml:space="preserve">    丙草胺50%    </w:t>
            </w:r>
          </w:p>
        </w:tc>
      </w:tr>
      <w:tr w14:paraId="30C0B24E">
        <w:tblPrEx>
          <w:tblCellMar>
            <w:top w:w="0" w:type="dxa"/>
            <w:left w:w="0" w:type="dxa"/>
            <w:bottom w:w="0" w:type="dxa"/>
            <w:right w:w="0" w:type="dxa"/>
          </w:tblCellMar>
        </w:tblPrEx>
        <w:trPr>
          <w:tblCellSpacing w:w="0" w:type="dxa"/>
        </w:trPr>
        <w:tc>
          <w:tcPr>
            <w:tcW w:w="0" w:type="auto"/>
            <w:vAlign w:val="center"/>
          </w:tcPr>
          <w:p w14:paraId="1ABBF4D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0AC37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BF93B0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AD2A149">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04F669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44702B6">
                  <w:r>
                    <w:rPr>
                      <w:rStyle w:val="8"/>
                      <w:rFonts w:hint="eastAsia"/>
                    </w:rPr>
                    <w:t>施用方式</w:t>
                  </w:r>
                </w:p>
              </w:tc>
            </w:tr>
            <w:tr w14:paraId="09A2CD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F7F313C">
                  <w:r>
                    <w:rPr>
                      <w:rStyle w:val="8"/>
                      <w:rFonts w:hint="eastAsia"/>
                    </w:rPr>
                    <w:t>水稻抛秧田</w:t>
                  </w:r>
                </w:p>
              </w:tc>
              <w:tc>
                <w:tcPr>
                  <w:tcW w:w="0" w:type="auto"/>
                  <w:tcBorders>
                    <w:top w:val="outset" w:color="auto" w:sz="6" w:space="0"/>
                    <w:left w:val="outset" w:color="auto" w:sz="6" w:space="0"/>
                    <w:bottom w:val="outset" w:color="auto" w:sz="6" w:space="0"/>
                    <w:right w:val="outset" w:color="auto" w:sz="6" w:space="0"/>
                  </w:tcBorders>
                  <w:vAlign w:val="center"/>
                </w:tcPr>
                <w:p w14:paraId="3C1B8A7E">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273E0808">
                  <w:r>
                    <w:rPr>
                      <w:rStyle w:val="8"/>
                      <w:rFonts w:hint="eastAsia"/>
                    </w:rPr>
                    <w:t>40-60毫升/亩</w:t>
                  </w:r>
                </w:p>
              </w:tc>
              <w:tc>
                <w:tcPr>
                  <w:tcW w:w="0" w:type="auto"/>
                  <w:tcBorders>
                    <w:top w:val="outset" w:color="auto" w:sz="6" w:space="0"/>
                    <w:left w:val="outset" w:color="auto" w:sz="6" w:space="0"/>
                    <w:bottom w:val="outset" w:color="auto" w:sz="6" w:space="0"/>
                    <w:right w:val="outset" w:color="auto" w:sz="6" w:space="0"/>
                  </w:tcBorders>
                  <w:vAlign w:val="center"/>
                </w:tcPr>
                <w:p w14:paraId="3A6B739B">
                  <w:r>
                    <w:rPr>
                      <w:rStyle w:val="8"/>
                      <w:rFonts w:hint="eastAsia"/>
                    </w:rPr>
                    <w:t>毒土法</w:t>
                  </w:r>
                </w:p>
              </w:tc>
            </w:tr>
          </w:tbl>
          <w:p w14:paraId="7AAD5A40"/>
        </w:tc>
      </w:tr>
      <w:tr w14:paraId="7DA394B3">
        <w:tblPrEx>
          <w:tblCellMar>
            <w:top w:w="0" w:type="dxa"/>
            <w:left w:w="0" w:type="dxa"/>
            <w:bottom w:w="0" w:type="dxa"/>
            <w:right w:w="0" w:type="dxa"/>
          </w:tblCellMar>
        </w:tblPrEx>
        <w:trPr>
          <w:tblCellSpacing w:w="0" w:type="dxa"/>
        </w:trPr>
        <w:tc>
          <w:tcPr>
            <w:tcW w:w="0" w:type="auto"/>
            <w:vAlign w:val="center"/>
          </w:tcPr>
          <w:p w14:paraId="02C64E55">
            <w:r>
              <w:rPr>
                <w:rStyle w:val="7"/>
                <w:rFonts w:hint="eastAsia"/>
              </w:rPr>
              <w:t>使用技术要求:</w:t>
            </w:r>
            <w:r>
              <w:rPr>
                <w:rFonts w:hint="eastAsia"/>
              </w:rPr>
              <w:br w:type="textWrapping"/>
            </w:r>
            <w:r>
              <w:rPr>
                <w:rStyle w:val="8"/>
                <w:rFonts w:hint="eastAsia"/>
              </w:rPr>
              <w:t>1.于水稻抛秧后4-7天（一般水稻返青后），拌湿润细土均匀撒施，施药时水层3-5厘米，保水5-7天，此时只能补水，不能排水。水层不能淹没水稻心叶。 2. 大风天或预计1小时内降雨，请勿施药。3. 每季最多使用1次。</w:t>
            </w:r>
          </w:p>
        </w:tc>
      </w:tr>
      <w:tr w14:paraId="27AFE5A5">
        <w:tblPrEx>
          <w:tblCellMar>
            <w:top w:w="0" w:type="dxa"/>
            <w:left w:w="0" w:type="dxa"/>
            <w:bottom w:w="0" w:type="dxa"/>
            <w:right w:w="0" w:type="dxa"/>
          </w:tblCellMar>
        </w:tblPrEx>
        <w:trPr>
          <w:tblCellSpacing w:w="0" w:type="dxa"/>
        </w:trPr>
        <w:tc>
          <w:tcPr>
            <w:tcW w:w="0" w:type="auto"/>
            <w:vAlign w:val="center"/>
          </w:tcPr>
          <w:p w14:paraId="6E332ABF">
            <w:r>
              <w:rPr>
                <w:rStyle w:val="7"/>
                <w:rFonts w:hint="eastAsia"/>
              </w:rPr>
              <w:t>产品性能:</w:t>
            </w:r>
            <w:r>
              <w:rPr>
                <w:rFonts w:hint="eastAsia"/>
              </w:rPr>
              <w:br w:type="textWrapping"/>
            </w:r>
            <w:r>
              <w:rPr>
                <w:rStyle w:val="8"/>
                <w:rFonts w:hint="eastAsia"/>
              </w:rPr>
              <w:t>本品是酰胺类选择性水稻田除草剂，可有效防除稗草、千金子、异型 莎草、节节菜、鸭舌草等一年生杂草。</w:t>
            </w:r>
          </w:p>
        </w:tc>
      </w:tr>
      <w:tr w14:paraId="54252569">
        <w:tblPrEx>
          <w:tblCellMar>
            <w:top w:w="0" w:type="dxa"/>
            <w:left w:w="0" w:type="dxa"/>
            <w:bottom w:w="0" w:type="dxa"/>
            <w:right w:w="0" w:type="dxa"/>
          </w:tblCellMar>
        </w:tblPrEx>
        <w:trPr>
          <w:tblCellSpacing w:w="0" w:type="dxa"/>
        </w:trPr>
        <w:tc>
          <w:tcPr>
            <w:tcW w:w="0" w:type="auto"/>
            <w:vAlign w:val="center"/>
          </w:tcPr>
          <w:p w14:paraId="79780511">
            <w:r>
              <w:rPr>
                <w:rStyle w:val="7"/>
                <w:rFonts w:hint="eastAsia"/>
              </w:rPr>
              <w:t>注意事项：</w:t>
            </w:r>
            <w:r>
              <w:rPr>
                <w:rFonts w:hint="eastAsia"/>
              </w:rPr>
              <w:br w:type="textWrapping"/>
            </w:r>
            <w:r>
              <w:rPr>
                <w:rStyle w:val="8"/>
                <w:rFonts w:hint="eastAsia"/>
              </w:rPr>
              <w:t>1.使用本品时穿戴防护服、手套等，避免吸入药液；施药期间不可吃东西、饮水等；施药后应及时洗手、洗脸等。 2.未用完的制剂应放在原包装内密封保存，切勿将本品置于饮、食容器内。 3.禁止在荷塘等水体中清洗施药器具。清洗器具的废水，不能倒入河流、池塘等水源。 4.用过的容器和废弃物应妥善处理，不可随意丢弃或做他用。5.避免孕妇及哺乳期妇女接触本品。</w:t>
            </w:r>
          </w:p>
        </w:tc>
      </w:tr>
      <w:tr w14:paraId="423521E8">
        <w:tblPrEx>
          <w:tblCellMar>
            <w:top w:w="0" w:type="dxa"/>
            <w:left w:w="0" w:type="dxa"/>
            <w:bottom w:w="0" w:type="dxa"/>
            <w:right w:w="0" w:type="dxa"/>
          </w:tblCellMar>
        </w:tblPrEx>
        <w:trPr>
          <w:tblCellSpacing w:w="0" w:type="dxa"/>
        </w:trPr>
        <w:tc>
          <w:tcPr>
            <w:tcW w:w="0" w:type="auto"/>
            <w:vAlign w:val="center"/>
          </w:tcPr>
          <w:p w14:paraId="180FA8B4">
            <w:r>
              <w:rPr>
                <w:rStyle w:val="7"/>
                <w:rFonts w:hint="eastAsia"/>
              </w:rPr>
              <w:t>中毒急救措施：</w:t>
            </w:r>
            <w:r>
              <w:rPr>
                <w:rFonts w:hint="eastAsia"/>
              </w:rPr>
              <w:br w:type="textWrapping"/>
            </w:r>
            <w:r>
              <w:rPr>
                <w:rStyle w:val="8"/>
                <w:rFonts w:hint="eastAsia"/>
              </w:rPr>
              <w:t>对眼、皮肤和呼吸道有中度刺激作用。 如接触皮肤，用肥皂和清水彻底清洗受污的皮肤；如溅入眼睛，用清水冲洗至少15分钟，若仍有不适时，就医；若误服，立即带标签就医，无特殊解毒剂，对症治疗。紧急医疗措施：使用医用活性炭洗胃，洗胃时注意防止胃容物进入呼吸道。</w:t>
            </w:r>
          </w:p>
        </w:tc>
      </w:tr>
      <w:tr w14:paraId="6DFA16B2">
        <w:tblPrEx>
          <w:tblCellMar>
            <w:top w:w="0" w:type="dxa"/>
            <w:left w:w="0" w:type="dxa"/>
            <w:bottom w:w="0" w:type="dxa"/>
            <w:right w:w="0" w:type="dxa"/>
          </w:tblCellMar>
        </w:tblPrEx>
        <w:trPr>
          <w:tblCellSpacing w:w="0" w:type="dxa"/>
        </w:trPr>
        <w:tc>
          <w:tcPr>
            <w:tcW w:w="0" w:type="auto"/>
            <w:vAlign w:val="center"/>
          </w:tcPr>
          <w:p w14:paraId="5890BE9F">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本品应贮存在干燥、阴凉、通风、防雨处，远离火源或热源。置于儿童触及不到之处，并加锁。勿与食品、饮料、粮食、饲料等同贮同运。</w:t>
            </w:r>
          </w:p>
        </w:tc>
      </w:tr>
      <w:tr w14:paraId="4221AC15">
        <w:tblPrEx>
          <w:tblCellMar>
            <w:top w:w="0" w:type="dxa"/>
            <w:left w:w="0" w:type="dxa"/>
            <w:bottom w:w="0" w:type="dxa"/>
            <w:right w:w="0" w:type="dxa"/>
          </w:tblCellMar>
        </w:tblPrEx>
        <w:trPr>
          <w:tblCellSpacing w:w="0" w:type="dxa"/>
        </w:trPr>
        <w:tc>
          <w:tcPr>
            <w:tcW w:w="0" w:type="auto"/>
            <w:vAlign w:val="center"/>
          </w:tcPr>
          <w:p w14:paraId="222EA08C">
            <w:r>
              <w:rPr>
                <w:rStyle w:val="7"/>
                <w:rFonts w:hint="eastAsia"/>
              </w:rPr>
              <w:t>质量保证期：</w:t>
            </w:r>
            <w:r>
              <w:rPr>
                <w:rStyle w:val="8"/>
                <w:rFonts w:hint="eastAsia"/>
              </w:rPr>
              <w:t>2年</w:t>
            </w:r>
          </w:p>
        </w:tc>
      </w:tr>
      <w:tr w14:paraId="4D396E3B">
        <w:tblPrEx>
          <w:tblCellMar>
            <w:top w:w="0" w:type="dxa"/>
            <w:left w:w="0" w:type="dxa"/>
            <w:bottom w:w="0" w:type="dxa"/>
            <w:right w:w="0" w:type="dxa"/>
          </w:tblCellMar>
        </w:tblPrEx>
        <w:trPr>
          <w:tblCellSpacing w:w="0" w:type="dxa"/>
        </w:trPr>
        <w:tc>
          <w:tcPr>
            <w:tcW w:w="0" w:type="auto"/>
            <w:vAlign w:val="center"/>
          </w:tcPr>
          <w:p w14:paraId="7411C739">
            <w:r>
              <w:rPr>
                <w:rStyle w:val="7"/>
                <w:rFonts w:hint="eastAsia"/>
              </w:rPr>
              <w:t>备注：</w:t>
            </w:r>
          </w:p>
        </w:tc>
      </w:tr>
    </w:tbl>
    <w:p w14:paraId="37D3BB8C"/>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7C6CB7C">
        <w:tblPrEx>
          <w:tblCellMar>
            <w:top w:w="0" w:type="dxa"/>
            <w:left w:w="0" w:type="dxa"/>
            <w:bottom w:w="0" w:type="dxa"/>
            <w:right w:w="0" w:type="dxa"/>
          </w:tblCellMar>
        </w:tblPrEx>
        <w:trPr>
          <w:tblCellSpacing w:w="0" w:type="dxa"/>
        </w:trPr>
        <w:tc>
          <w:tcPr>
            <w:tcW w:w="0" w:type="auto"/>
            <w:vAlign w:val="center"/>
          </w:tcPr>
          <w:p w14:paraId="5C8CACBB">
            <w:r>
              <w:rPr>
                <w:rStyle w:val="7"/>
                <w:rFonts w:hint="eastAsia"/>
              </w:rPr>
              <w:t>登记证号：</w:t>
            </w:r>
            <w:r>
              <w:rPr>
                <w:rFonts w:hint="eastAsia"/>
              </w:rPr>
              <w:t>PD20096317</w:t>
            </w:r>
          </w:p>
        </w:tc>
      </w:tr>
      <w:tr w14:paraId="59E71A61">
        <w:tblPrEx>
          <w:tblCellMar>
            <w:top w:w="0" w:type="dxa"/>
            <w:left w:w="0" w:type="dxa"/>
            <w:bottom w:w="0" w:type="dxa"/>
            <w:right w:w="0" w:type="dxa"/>
          </w:tblCellMar>
        </w:tblPrEx>
        <w:trPr>
          <w:tblCellSpacing w:w="0" w:type="dxa"/>
        </w:trPr>
        <w:tc>
          <w:tcPr>
            <w:tcW w:w="0" w:type="auto"/>
            <w:vAlign w:val="center"/>
          </w:tcPr>
          <w:p w14:paraId="2AC36824">
            <w:r>
              <w:rPr>
                <w:rStyle w:val="7"/>
                <w:rFonts w:hint="eastAsia"/>
              </w:rPr>
              <w:t>登记证持有人：</w:t>
            </w:r>
            <w:r>
              <w:rPr>
                <w:rFonts w:hint="eastAsia"/>
              </w:rPr>
              <w:t>江西正邦作物保护股份有限公司</w:t>
            </w:r>
          </w:p>
        </w:tc>
      </w:tr>
      <w:tr w14:paraId="22B1B158">
        <w:tblPrEx>
          <w:tblCellMar>
            <w:top w:w="0" w:type="dxa"/>
            <w:left w:w="0" w:type="dxa"/>
            <w:bottom w:w="0" w:type="dxa"/>
            <w:right w:w="0" w:type="dxa"/>
          </w:tblCellMar>
        </w:tblPrEx>
        <w:trPr>
          <w:tblCellSpacing w:w="0" w:type="dxa"/>
        </w:trPr>
        <w:tc>
          <w:tcPr>
            <w:tcW w:w="0" w:type="auto"/>
            <w:vAlign w:val="center"/>
          </w:tcPr>
          <w:p w14:paraId="645FF3F6">
            <w:r>
              <w:rPr>
                <w:rStyle w:val="7"/>
                <w:rFonts w:hint="eastAsia"/>
              </w:rPr>
              <w:t>农药名称：</w:t>
            </w:r>
            <w:r>
              <w:rPr>
                <w:rFonts w:hint="eastAsia"/>
              </w:rPr>
              <w:t>丙溴磷</w:t>
            </w:r>
          </w:p>
        </w:tc>
      </w:tr>
      <w:tr w14:paraId="245047AD">
        <w:tblPrEx>
          <w:tblCellMar>
            <w:top w:w="0" w:type="dxa"/>
            <w:left w:w="0" w:type="dxa"/>
            <w:bottom w:w="0" w:type="dxa"/>
            <w:right w:w="0" w:type="dxa"/>
          </w:tblCellMar>
        </w:tblPrEx>
        <w:trPr>
          <w:tblCellSpacing w:w="0" w:type="dxa"/>
        </w:trPr>
        <w:tc>
          <w:tcPr>
            <w:tcW w:w="0" w:type="auto"/>
            <w:vAlign w:val="center"/>
          </w:tcPr>
          <w:p w14:paraId="7499FA86">
            <w:r>
              <w:rPr>
                <w:rStyle w:val="7"/>
                <w:rFonts w:hint="eastAsia"/>
              </w:rPr>
              <w:t>剂型：</w:t>
            </w:r>
            <w:r>
              <w:rPr>
                <w:rFonts w:hint="eastAsia"/>
              </w:rPr>
              <w:t>乳油</w:t>
            </w:r>
          </w:p>
        </w:tc>
      </w:tr>
      <w:tr w14:paraId="4128F28B">
        <w:tblPrEx>
          <w:tblCellMar>
            <w:top w:w="0" w:type="dxa"/>
            <w:left w:w="0" w:type="dxa"/>
            <w:bottom w:w="0" w:type="dxa"/>
            <w:right w:w="0" w:type="dxa"/>
          </w:tblCellMar>
        </w:tblPrEx>
        <w:trPr>
          <w:tblCellSpacing w:w="0" w:type="dxa"/>
        </w:trPr>
        <w:tc>
          <w:tcPr>
            <w:tcW w:w="0" w:type="auto"/>
            <w:vAlign w:val="center"/>
          </w:tcPr>
          <w:p w14:paraId="3AD56D68">
            <w:r>
              <w:rPr>
                <w:rStyle w:val="7"/>
                <w:rFonts w:hint="eastAsia"/>
              </w:rPr>
              <w:t>毒性及其标识：</w:t>
            </w:r>
            <w:r>
              <w:rPr>
                <w:rFonts w:hint="eastAsia"/>
              </w:rPr>
              <w:t xml:space="preserve"> </w:t>
            </w:r>
            <w:r>
              <w:drawing>
                <wp:inline distT="0" distB="0" distL="0" distR="0">
                  <wp:extent cx="476250" cy="323850"/>
                  <wp:effectExtent l="0" t="0" r="0" b="0"/>
                  <wp:docPr id="98" name="图片 98"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489F2316">
        <w:tblPrEx>
          <w:tblCellMar>
            <w:top w:w="0" w:type="dxa"/>
            <w:left w:w="0" w:type="dxa"/>
            <w:bottom w:w="0" w:type="dxa"/>
            <w:right w:w="0" w:type="dxa"/>
          </w:tblCellMar>
        </w:tblPrEx>
        <w:trPr>
          <w:tblCellSpacing w:w="0" w:type="dxa"/>
        </w:trPr>
        <w:tc>
          <w:tcPr>
            <w:tcW w:w="0" w:type="auto"/>
            <w:vAlign w:val="center"/>
          </w:tcPr>
          <w:p w14:paraId="5CD4A7B2">
            <w:r>
              <w:rPr>
                <w:rStyle w:val="7"/>
                <w:rFonts w:hint="eastAsia"/>
              </w:rPr>
              <w:t>总有效成分含量：</w:t>
            </w:r>
            <w:r>
              <w:rPr>
                <w:rFonts w:hint="eastAsia"/>
              </w:rPr>
              <w:t>40%</w:t>
            </w:r>
          </w:p>
        </w:tc>
      </w:tr>
      <w:tr w14:paraId="0E7FE863">
        <w:tblPrEx>
          <w:tblCellMar>
            <w:top w:w="0" w:type="dxa"/>
            <w:left w:w="0" w:type="dxa"/>
            <w:bottom w:w="0" w:type="dxa"/>
            <w:right w:w="0" w:type="dxa"/>
          </w:tblCellMar>
        </w:tblPrEx>
        <w:trPr>
          <w:tblCellSpacing w:w="0" w:type="dxa"/>
        </w:trPr>
        <w:tc>
          <w:tcPr>
            <w:tcW w:w="0" w:type="auto"/>
            <w:vAlign w:val="center"/>
          </w:tcPr>
          <w:p w14:paraId="1EC2C1C9">
            <w:r>
              <w:rPr>
                <w:rFonts w:hint="eastAsia"/>
              </w:rPr>
              <w:t xml:space="preserve">有效成分及其含量： </w:t>
            </w:r>
          </w:p>
          <w:p w14:paraId="654DCA42">
            <w:r>
              <w:rPr>
                <w:rFonts w:hint="eastAsia"/>
              </w:rPr>
              <w:t xml:space="preserve">    丙溴磷40%    </w:t>
            </w:r>
          </w:p>
        </w:tc>
      </w:tr>
      <w:tr w14:paraId="34972522">
        <w:tblPrEx>
          <w:tblCellMar>
            <w:top w:w="0" w:type="dxa"/>
            <w:left w:w="0" w:type="dxa"/>
            <w:bottom w:w="0" w:type="dxa"/>
            <w:right w:w="0" w:type="dxa"/>
          </w:tblCellMar>
        </w:tblPrEx>
        <w:trPr>
          <w:tblCellSpacing w:w="0" w:type="dxa"/>
        </w:trPr>
        <w:tc>
          <w:tcPr>
            <w:tcW w:w="0" w:type="auto"/>
            <w:vAlign w:val="center"/>
          </w:tcPr>
          <w:p w14:paraId="0F9CC3CC">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A4005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C3CCA90">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101AA5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42E15C8">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F005133">
                  <w:r>
                    <w:rPr>
                      <w:rStyle w:val="8"/>
                      <w:rFonts w:hint="eastAsia"/>
                    </w:rPr>
                    <w:t>施用方式</w:t>
                  </w:r>
                </w:p>
              </w:tc>
            </w:tr>
            <w:tr w14:paraId="090078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0AFBB0F">
                  <w:r>
                    <w:rPr>
                      <w:rStyle w:val="8"/>
                      <w:rFonts w:hint="eastAsia"/>
                    </w:rPr>
                    <w:t>苹果树</w:t>
                  </w:r>
                </w:p>
              </w:tc>
              <w:tc>
                <w:tcPr>
                  <w:tcW w:w="0" w:type="auto"/>
                  <w:tcBorders>
                    <w:top w:val="outset" w:color="auto" w:sz="6" w:space="0"/>
                    <w:left w:val="outset" w:color="auto" w:sz="6" w:space="0"/>
                    <w:bottom w:val="outset" w:color="auto" w:sz="6" w:space="0"/>
                    <w:right w:val="outset" w:color="auto" w:sz="6" w:space="0"/>
                  </w:tcBorders>
                  <w:vAlign w:val="center"/>
                </w:tcPr>
                <w:p w14:paraId="1403D33A">
                  <w:r>
                    <w:rPr>
                      <w:rStyle w:val="8"/>
                      <w:rFonts w:hint="eastAsia"/>
                    </w:rPr>
                    <w:t>红蜘蛛</w:t>
                  </w:r>
                </w:p>
              </w:tc>
              <w:tc>
                <w:tcPr>
                  <w:tcW w:w="0" w:type="auto"/>
                  <w:tcBorders>
                    <w:top w:val="outset" w:color="auto" w:sz="6" w:space="0"/>
                    <w:left w:val="outset" w:color="auto" w:sz="6" w:space="0"/>
                    <w:bottom w:val="outset" w:color="auto" w:sz="6" w:space="0"/>
                    <w:right w:val="outset" w:color="auto" w:sz="6" w:space="0"/>
                  </w:tcBorders>
                  <w:vAlign w:val="center"/>
                </w:tcPr>
                <w:p w14:paraId="4DFA321D">
                  <w:r>
                    <w:rPr>
                      <w:rStyle w:val="8"/>
                      <w:rFonts w:hint="eastAsia"/>
                    </w:rPr>
                    <w:t>2000-4000倍液</w:t>
                  </w:r>
                </w:p>
              </w:tc>
              <w:tc>
                <w:tcPr>
                  <w:tcW w:w="0" w:type="auto"/>
                  <w:tcBorders>
                    <w:top w:val="outset" w:color="auto" w:sz="6" w:space="0"/>
                    <w:left w:val="outset" w:color="auto" w:sz="6" w:space="0"/>
                    <w:bottom w:val="outset" w:color="auto" w:sz="6" w:space="0"/>
                    <w:right w:val="outset" w:color="auto" w:sz="6" w:space="0"/>
                  </w:tcBorders>
                  <w:vAlign w:val="center"/>
                </w:tcPr>
                <w:p w14:paraId="5166B519">
                  <w:r>
                    <w:rPr>
                      <w:rStyle w:val="8"/>
                      <w:rFonts w:hint="eastAsia"/>
                    </w:rPr>
                    <w:t>喷雾</w:t>
                  </w:r>
                </w:p>
              </w:tc>
            </w:tr>
          </w:tbl>
          <w:p w14:paraId="310CF227"/>
        </w:tc>
      </w:tr>
      <w:tr w14:paraId="27FAF1B4">
        <w:tblPrEx>
          <w:tblCellMar>
            <w:top w:w="0" w:type="dxa"/>
            <w:left w:w="0" w:type="dxa"/>
            <w:bottom w:w="0" w:type="dxa"/>
            <w:right w:w="0" w:type="dxa"/>
          </w:tblCellMar>
        </w:tblPrEx>
        <w:trPr>
          <w:tblCellSpacing w:w="0" w:type="dxa"/>
        </w:trPr>
        <w:tc>
          <w:tcPr>
            <w:tcW w:w="0" w:type="auto"/>
            <w:vAlign w:val="center"/>
          </w:tcPr>
          <w:p w14:paraId="11C8C6AB">
            <w:r>
              <w:rPr>
                <w:rStyle w:val="7"/>
                <w:rFonts w:hint="eastAsia"/>
              </w:rPr>
              <w:t>使用技术要求:</w:t>
            </w:r>
            <w:r>
              <w:rPr>
                <w:rFonts w:hint="eastAsia"/>
              </w:rPr>
              <w:br w:type="textWrapping"/>
            </w:r>
            <w:r>
              <w:rPr>
                <w:rStyle w:val="8"/>
                <w:rFonts w:hint="eastAsia"/>
              </w:rPr>
              <w:t>1.本品应于苹果树红蜘蛛为害初期施药，常规对水后，均匀喷雾。 2.大风天或预计1小时内降雨，请勿施药。3.在苹果树上安全间隔期为60天，每季最多使用2次。</w:t>
            </w:r>
          </w:p>
        </w:tc>
      </w:tr>
      <w:tr w14:paraId="447C6AA1">
        <w:tblPrEx>
          <w:tblCellMar>
            <w:top w:w="0" w:type="dxa"/>
            <w:left w:w="0" w:type="dxa"/>
            <w:bottom w:w="0" w:type="dxa"/>
            <w:right w:w="0" w:type="dxa"/>
          </w:tblCellMar>
        </w:tblPrEx>
        <w:trPr>
          <w:tblCellSpacing w:w="0" w:type="dxa"/>
        </w:trPr>
        <w:tc>
          <w:tcPr>
            <w:tcW w:w="0" w:type="auto"/>
            <w:vAlign w:val="center"/>
          </w:tcPr>
          <w:p w14:paraId="38426F33">
            <w:r>
              <w:rPr>
                <w:rStyle w:val="7"/>
                <w:rFonts w:hint="eastAsia"/>
              </w:rPr>
              <w:t>产品性能:</w:t>
            </w:r>
            <w:r>
              <w:rPr>
                <w:rFonts w:hint="eastAsia"/>
              </w:rPr>
              <w:br w:type="textWrapping"/>
            </w:r>
            <w:r>
              <w:rPr>
                <w:rStyle w:val="8"/>
                <w:rFonts w:hint="eastAsia"/>
              </w:rPr>
              <w:t>本品为有机磷杀虫剂，具有较强的触杀、胃毒作用，兼有一定的渗透性。能有效防治苹果树红蜘蛛。</w:t>
            </w:r>
          </w:p>
        </w:tc>
      </w:tr>
      <w:tr w14:paraId="1AB1D794">
        <w:tblPrEx>
          <w:tblCellMar>
            <w:top w:w="0" w:type="dxa"/>
            <w:left w:w="0" w:type="dxa"/>
            <w:bottom w:w="0" w:type="dxa"/>
            <w:right w:w="0" w:type="dxa"/>
          </w:tblCellMar>
        </w:tblPrEx>
        <w:trPr>
          <w:tblCellSpacing w:w="0" w:type="dxa"/>
        </w:trPr>
        <w:tc>
          <w:tcPr>
            <w:tcW w:w="0" w:type="auto"/>
            <w:vAlign w:val="center"/>
          </w:tcPr>
          <w:p w14:paraId="54E6CCCA">
            <w:r>
              <w:rPr>
                <w:rStyle w:val="7"/>
                <w:rFonts w:hint="eastAsia"/>
              </w:rPr>
              <w:t>注意事项：</w:t>
            </w:r>
            <w:r>
              <w:rPr>
                <w:rFonts w:hint="eastAsia"/>
              </w:rPr>
              <w:br w:type="textWrapping"/>
            </w:r>
            <w:r>
              <w:rPr>
                <w:rStyle w:val="8"/>
                <w:rFonts w:hint="eastAsia"/>
              </w:rPr>
              <w:t>1.不能与其它呈碱性农药等物质混用，以免影响药效。 2.建议与其他作用机制不同的杀螨剂轮换使用,以延缓害虫抗药性。 3.本品对蜜蜂、鱼类等生物、家蚕有毒，施药期间应避免对周围蜂群的影响。蜜源作物花期、蚕室和桑园附近禁用。远离水产养殖区施药，禁止在河塘等水体中清洗施药器具。 4.使用本品时应穿戴防护服、手套等，避免吸入药液；施药期间不可吃东西、饮水等；施药后应及时洗手、洗脸等。5.废弃物应妥善处理，不可做他用，也不可随意丢弃。6. 孕妇和哺乳期妇女避免接触本品。</w:t>
            </w:r>
          </w:p>
        </w:tc>
      </w:tr>
      <w:tr w14:paraId="25115CD5">
        <w:tblPrEx>
          <w:tblCellMar>
            <w:top w:w="0" w:type="dxa"/>
            <w:left w:w="0" w:type="dxa"/>
            <w:bottom w:w="0" w:type="dxa"/>
            <w:right w:w="0" w:type="dxa"/>
          </w:tblCellMar>
        </w:tblPrEx>
        <w:trPr>
          <w:tblCellSpacing w:w="0" w:type="dxa"/>
        </w:trPr>
        <w:tc>
          <w:tcPr>
            <w:tcW w:w="0" w:type="auto"/>
            <w:vAlign w:val="center"/>
          </w:tcPr>
          <w:p w14:paraId="560346F6">
            <w:r>
              <w:rPr>
                <w:rStyle w:val="7"/>
                <w:rFonts w:hint="eastAsia"/>
              </w:rPr>
              <w:t>中毒急救措施：</w:t>
            </w:r>
            <w:r>
              <w:rPr>
                <w:rFonts w:hint="eastAsia"/>
              </w:rPr>
              <w:br w:type="textWrapping"/>
            </w:r>
            <w:r>
              <w:rPr>
                <w:rStyle w:val="8"/>
                <w:rFonts w:hint="eastAsia"/>
              </w:rPr>
              <w:t>急性中毒多在12小时内发病，口服立即发病。轻度：头痛、头昏、恶心、呕 吐、多汗、无力、胸闷、视力模糊、胃口不佳等，全血胆碱酯酶活力一般降 至正常值的70－50%。中度：除上述症状外还出现轻度呼吸困难、肌肉震颤 、瞳孔缩小、精神恍惚、行走不稳、大汗、流涎、腹疼、腹泻。重者还会出现昏迷、抽搐、呼吸困难、口吐白沫、大小便失禁，惊厥，呼吸麻痹。急救治疗:[1]用阿托品1～5mg皮下或静脉注射(按中毒轻重而定)；[2]用解磷定0.4－1.2g 静脉注射(按中毒轻重而定)；[3]禁用吗啡、茶硷、吩噻嗪、利血平。[4]误服立即引吐，携标签送医院洗胃、导泻(清醒时才能引吐)。 [5]皮肤接触或溅入眼睛，立即用肥皂及清水冲洗至少15分钟，严重者及时就医。</w:t>
            </w:r>
          </w:p>
        </w:tc>
      </w:tr>
      <w:tr w14:paraId="56697952">
        <w:tblPrEx>
          <w:tblCellMar>
            <w:top w:w="0" w:type="dxa"/>
            <w:left w:w="0" w:type="dxa"/>
            <w:bottom w:w="0" w:type="dxa"/>
            <w:right w:w="0" w:type="dxa"/>
          </w:tblCellMar>
        </w:tblPrEx>
        <w:trPr>
          <w:tblCellSpacing w:w="0" w:type="dxa"/>
        </w:trPr>
        <w:tc>
          <w:tcPr>
            <w:tcW w:w="0" w:type="auto"/>
            <w:vAlign w:val="center"/>
          </w:tcPr>
          <w:p w14:paraId="29378E1B">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本品应贮存在干燥、阴凉、通风、防雨处，远离火源或热源。置于儿童触及不到之处，并加锁。勿与食品、饮料、饲料、粮食等同贮同运。</w:t>
            </w:r>
          </w:p>
        </w:tc>
      </w:tr>
      <w:tr w14:paraId="79CCDC50">
        <w:tblPrEx>
          <w:tblCellMar>
            <w:top w:w="0" w:type="dxa"/>
            <w:left w:w="0" w:type="dxa"/>
            <w:bottom w:w="0" w:type="dxa"/>
            <w:right w:w="0" w:type="dxa"/>
          </w:tblCellMar>
        </w:tblPrEx>
        <w:trPr>
          <w:tblCellSpacing w:w="0" w:type="dxa"/>
        </w:trPr>
        <w:tc>
          <w:tcPr>
            <w:tcW w:w="0" w:type="auto"/>
            <w:vAlign w:val="center"/>
          </w:tcPr>
          <w:p w14:paraId="43EA4C28">
            <w:r>
              <w:rPr>
                <w:rStyle w:val="7"/>
                <w:rFonts w:hint="eastAsia"/>
              </w:rPr>
              <w:t>质量保证期：</w:t>
            </w:r>
            <w:r>
              <w:rPr>
                <w:rStyle w:val="8"/>
                <w:rFonts w:hint="eastAsia"/>
              </w:rPr>
              <w:t>2年</w:t>
            </w:r>
          </w:p>
        </w:tc>
      </w:tr>
      <w:tr w14:paraId="0DB9883A">
        <w:tblPrEx>
          <w:tblCellMar>
            <w:top w:w="0" w:type="dxa"/>
            <w:left w:w="0" w:type="dxa"/>
            <w:bottom w:w="0" w:type="dxa"/>
            <w:right w:w="0" w:type="dxa"/>
          </w:tblCellMar>
        </w:tblPrEx>
        <w:trPr>
          <w:tblCellSpacing w:w="0" w:type="dxa"/>
        </w:trPr>
        <w:tc>
          <w:tcPr>
            <w:tcW w:w="0" w:type="auto"/>
            <w:vAlign w:val="center"/>
          </w:tcPr>
          <w:p w14:paraId="32CFF9AC">
            <w:r>
              <w:rPr>
                <w:rStyle w:val="7"/>
                <w:rFonts w:hint="eastAsia"/>
              </w:rPr>
              <w:t>备注：</w:t>
            </w:r>
          </w:p>
        </w:tc>
      </w:tr>
    </w:tbl>
    <w:p w14:paraId="1A55361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252F408">
        <w:tblPrEx>
          <w:tblCellMar>
            <w:top w:w="0" w:type="dxa"/>
            <w:left w:w="0" w:type="dxa"/>
            <w:bottom w:w="0" w:type="dxa"/>
            <w:right w:w="0" w:type="dxa"/>
          </w:tblCellMar>
        </w:tblPrEx>
        <w:trPr>
          <w:tblCellSpacing w:w="0" w:type="dxa"/>
        </w:trPr>
        <w:tc>
          <w:tcPr>
            <w:tcW w:w="0" w:type="auto"/>
            <w:vAlign w:val="center"/>
          </w:tcPr>
          <w:p w14:paraId="5606EFCD">
            <w:r>
              <w:rPr>
                <w:rStyle w:val="7"/>
                <w:rFonts w:hint="eastAsia"/>
              </w:rPr>
              <w:t>登记证号：</w:t>
            </w:r>
            <w:r>
              <w:rPr>
                <w:rFonts w:hint="eastAsia"/>
              </w:rPr>
              <w:t>PD20096464</w:t>
            </w:r>
          </w:p>
        </w:tc>
      </w:tr>
      <w:tr w14:paraId="18195063">
        <w:tblPrEx>
          <w:tblCellMar>
            <w:top w:w="0" w:type="dxa"/>
            <w:left w:w="0" w:type="dxa"/>
            <w:bottom w:w="0" w:type="dxa"/>
            <w:right w:w="0" w:type="dxa"/>
          </w:tblCellMar>
        </w:tblPrEx>
        <w:trPr>
          <w:tblCellSpacing w:w="0" w:type="dxa"/>
        </w:trPr>
        <w:tc>
          <w:tcPr>
            <w:tcW w:w="0" w:type="auto"/>
            <w:vAlign w:val="center"/>
          </w:tcPr>
          <w:p w14:paraId="36016603">
            <w:r>
              <w:rPr>
                <w:rStyle w:val="7"/>
                <w:rFonts w:hint="eastAsia"/>
              </w:rPr>
              <w:t>登记证持有人：</w:t>
            </w:r>
            <w:r>
              <w:rPr>
                <w:rFonts w:hint="eastAsia"/>
              </w:rPr>
              <w:t>江西正邦作物保护股份有限公司</w:t>
            </w:r>
          </w:p>
        </w:tc>
      </w:tr>
      <w:tr w14:paraId="052DC49D">
        <w:tblPrEx>
          <w:tblCellMar>
            <w:top w:w="0" w:type="dxa"/>
            <w:left w:w="0" w:type="dxa"/>
            <w:bottom w:w="0" w:type="dxa"/>
            <w:right w:w="0" w:type="dxa"/>
          </w:tblCellMar>
        </w:tblPrEx>
        <w:trPr>
          <w:tblCellSpacing w:w="0" w:type="dxa"/>
        </w:trPr>
        <w:tc>
          <w:tcPr>
            <w:tcW w:w="0" w:type="auto"/>
            <w:vAlign w:val="center"/>
          </w:tcPr>
          <w:p w14:paraId="68F432BC">
            <w:r>
              <w:rPr>
                <w:rStyle w:val="7"/>
                <w:rFonts w:hint="eastAsia"/>
              </w:rPr>
              <w:t>农药名称：</w:t>
            </w:r>
            <w:r>
              <w:rPr>
                <w:rFonts w:hint="eastAsia"/>
              </w:rPr>
              <w:t>井冈霉素</w:t>
            </w:r>
          </w:p>
        </w:tc>
      </w:tr>
      <w:tr w14:paraId="69879CFE">
        <w:tblPrEx>
          <w:tblCellMar>
            <w:top w:w="0" w:type="dxa"/>
            <w:left w:w="0" w:type="dxa"/>
            <w:bottom w:w="0" w:type="dxa"/>
            <w:right w:w="0" w:type="dxa"/>
          </w:tblCellMar>
        </w:tblPrEx>
        <w:trPr>
          <w:tblCellSpacing w:w="0" w:type="dxa"/>
        </w:trPr>
        <w:tc>
          <w:tcPr>
            <w:tcW w:w="0" w:type="auto"/>
            <w:vAlign w:val="center"/>
          </w:tcPr>
          <w:p w14:paraId="6835990E">
            <w:r>
              <w:rPr>
                <w:rStyle w:val="7"/>
                <w:rFonts w:hint="eastAsia"/>
              </w:rPr>
              <w:t>剂型：</w:t>
            </w:r>
            <w:r>
              <w:rPr>
                <w:rFonts w:hint="eastAsia"/>
              </w:rPr>
              <w:t>可溶粉剂</w:t>
            </w:r>
          </w:p>
        </w:tc>
      </w:tr>
      <w:tr w14:paraId="5C8694FC">
        <w:tblPrEx>
          <w:tblCellMar>
            <w:top w:w="0" w:type="dxa"/>
            <w:left w:w="0" w:type="dxa"/>
            <w:bottom w:w="0" w:type="dxa"/>
            <w:right w:w="0" w:type="dxa"/>
          </w:tblCellMar>
        </w:tblPrEx>
        <w:trPr>
          <w:tblCellSpacing w:w="0" w:type="dxa"/>
        </w:trPr>
        <w:tc>
          <w:tcPr>
            <w:tcW w:w="0" w:type="auto"/>
            <w:vAlign w:val="center"/>
          </w:tcPr>
          <w:p w14:paraId="5E43D06C">
            <w:r>
              <w:rPr>
                <w:rStyle w:val="7"/>
                <w:rFonts w:hint="eastAsia"/>
              </w:rPr>
              <w:t>毒性及其标识：</w:t>
            </w:r>
            <w:r>
              <w:rPr>
                <w:rFonts w:hint="eastAsia"/>
              </w:rPr>
              <w:t xml:space="preserve"> </w:t>
            </w:r>
            <w:r>
              <w:drawing>
                <wp:inline distT="0" distB="0" distL="0" distR="0">
                  <wp:extent cx="476250" cy="323850"/>
                  <wp:effectExtent l="0" t="0" r="0" b="0"/>
                  <wp:docPr id="99" name="图片 9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832EBB5">
        <w:tblPrEx>
          <w:tblCellMar>
            <w:top w:w="0" w:type="dxa"/>
            <w:left w:w="0" w:type="dxa"/>
            <w:bottom w:w="0" w:type="dxa"/>
            <w:right w:w="0" w:type="dxa"/>
          </w:tblCellMar>
        </w:tblPrEx>
        <w:trPr>
          <w:tblCellSpacing w:w="0" w:type="dxa"/>
        </w:trPr>
        <w:tc>
          <w:tcPr>
            <w:tcW w:w="0" w:type="auto"/>
            <w:vAlign w:val="center"/>
          </w:tcPr>
          <w:p w14:paraId="3BBDD2F1">
            <w:r>
              <w:rPr>
                <w:rStyle w:val="7"/>
                <w:rFonts w:hint="eastAsia"/>
              </w:rPr>
              <w:t>总有效成分含量：</w:t>
            </w:r>
            <w:r>
              <w:rPr>
                <w:rFonts w:hint="eastAsia"/>
              </w:rPr>
              <w:t>20%</w:t>
            </w:r>
          </w:p>
        </w:tc>
      </w:tr>
      <w:tr w14:paraId="765BB505">
        <w:tblPrEx>
          <w:tblCellMar>
            <w:top w:w="0" w:type="dxa"/>
            <w:left w:w="0" w:type="dxa"/>
            <w:bottom w:w="0" w:type="dxa"/>
            <w:right w:w="0" w:type="dxa"/>
          </w:tblCellMar>
        </w:tblPrEx>
        <w:trPr>
          <w:tblCellSpacing w:w="0" w:type="dxa"/>
        </w:trPr>
        <w:tc>
          <w:tcPr>
            <w:tcW w:w="0" w:type="auto"/>
            <w:vAlign w:val="center"/>
          </w:tcPr>
          <w:p w14:paraId="12EB6496">
            <w:r>
              <w:rPr>
                <w:rFonts w:hint="eastAsia"/>
              </w:rPr>
              <w:t xml:space="preserve">有效成分及其含量： </w:t>
            </w:r>
          </w:p>
          <w:p w14:paraId="546A0A69">
            <w:r>
              <w:rPr>
                <w:rFonts w:hint="eastAsia"/>
              </w:rPr>
              <w:t xml:space="preserve">    井冈霉素20%    </w:t>
            </w:r>
          </w:p>
        </w:tc>
      </w:tr>
      <w:tr w14:paraId="738976D3">
        <w:tblPrEx>
          <w:tblCellMar>
            <w:top w:w="0" w:type="dxa"/>
            <w:left w:w="0" w:type="dxa"/>
            <w:bottom w:w="0" w:type="dxa"/>
            <w:right w:w="0" w:type="dxa"/>
          </w:tblCellMar>
        </w:tblPrEx>
        <w:trPr>
          <w:tblCellSpacing w:w="0" w:type="dxa"/>
        </w:trPr>
        <w:tc>
          <w:tcPr>
            <w:tcW w:w="0" w:type="auto"/>
            <w:vAlign w:val="center"/>
          </w:tcPr>
          <w:p w14:paraId="50E3128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FE90C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1820CF9">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DBF20AD">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96D4CB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7393F70">
                  <w:r>
                    <w:rPr>
                      <w:rStyle w:val="8"/>
                      <w:rFonts w:hint="eastAsia"/>
                    </w:rPr>
                    <w:t>施用方式</w:t>
                  </w:r>
                </w:p>
              </w:tc>
            </w:tr>
            <w:tr w14:paraId="6F2AC0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78B6756">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161D6931">
                  <w:r>
                    <w:rPr>
                      <w:rStyle w:val="8"/>
                      <w:rFonts w:hint="eastAsia"/>
                    </w:rPr>
                    <w:t>纹枯病</w:t>
                  </w:r>
                </w:p>
              </w:tc>
              <w:tc>
                <w:tcPr>
                  <w:tcW w:w="0" w:type="auto"/>
                  <w:tcBorders>
                    <w:top w:val="outset" w:color="auto" w:sz="6" w:space="0"/>
                    <w:left w:val="outset" w:color="auto" w:sz="6" w:space="0"/>
                    <w:bottom w:val="outset" w:color="auto" w:sz="6" w:space="0"/>
                    <w:right w:val="outset" w:color="auto" w:sz="6" w:space="0"/>
                  </w:tcBorders>
                  <w:vAlign w:val="center"/>
                </w:tcPr>
                <w:p w14:paraId="3EFEA58F">
                  <w:r>
                    <w:rPr>
                      <w:rStyle w:val="8"/>
                      <w:rFonts w:hint="eastAsia"/>
                    </w:rPr>
                    <w:t>50-62.5克/亩</w:t>
                  </w:r>
                </w:p>
              </w:tc>
              <w:tc>
                <w:tcPr>
                  <w:tcW w:w="0" w:type="auto"/>
                  <w:tcBorders>
                    <w:top w:val="outset" w:color="auto" w:sz="6" w:space="0"/>
                    <w:left w:val="outset" w:color="auto" w:sz="6" w:space="0"/>
                    <w:bottom w:val="outset" w:color="auto" w:sz="6" w:space="0"/>
                    <w:right w:val="outset" w:color="auto" w:sz="6" w:space="0"/>
                  </w:tcBorders>
                  <w:vAlign w:val="center"/>
                </w:tcPr>
                <w:p w14:paraId="37031D8B">
                  <w:r>
                    <w:rPr>
                      <w:rStyle w:val="8"/>
                      <w:rFonts w:hint="eastAsia"/>
                    </w:rPr>
                    <w:t>喷雾</w:t>
                  </w:r>
                </w:p>
              </w:tc>
            </w:tr>
          </w:tbl>
          <w:p w14:paraId="05D8A86F"/>
        </w:tc>
      </w:tr>
      <w:tr w14:paraId="33F1DAB4">
        <w:tblPrEx>
          <w:tblCellMar>
            <w:top w:w="0" w:type="dxa"/>
            <w:left w:w="0" w:type="dxa"/>
            <w:bottom w:w="0" w:type="dxa"/>
            <w:right w:w="0" w:type="dxa"/>
          </w:tblCellMar>
        </w:tblPrEx>
        <w:trPr>
          <w:tblCellSpacing w:w="0" w:type="dxa"/>
        </w:trPr>
        <w:tc>
          <w:tcPr>
            <w:tcW w:w="0" w:type="auto"/>
            <w:vAlign w:val="center"/>
          </w:tcPr>
          <w:p w14:paraId="77517D1A">
            <w:r>
              <w:rPr>
                <w:rStyle w:val="7"/>
                <w:rFonts w:hint="eastAsia"/>
              </w:rPr>
              <w:t>使用技术要求:</w:t>
            </w:r>
            <w:r>
              <w:rPr>
                <w:rFonts w:hint="eastAsia"/>
              </w:rPr>
              <w:br w:type="textWrapping"/>
            </w:r>
            <w:r>
              <w:rPr>
                <w:rStyle w:val="8"/>
                <w:rFonts w:hint="eastAsia"/>
              </w:rPr>
              <w:t>1.防治水稻纹枯病时应于发病初期开始用药，注意均匀喷雾，药液喷在植株中下部。 病情严重时，应选用批准登记高剂量。施药时和施药后应保持稻田水深5－7厘米，保水3-5天。2. 在晴朗天气可早晚趁露水未干时喷药，夜间喷药效果尤佳，阴天可全天喷药，风力大于3级时不宜喷药。 3. 大风天或预计1小时内降雨，请勿施药。4.在水稻上安全间隔期14天，每季作物最多使用2次。</w:t>
            </w:r>
          </w:p>
        </w:tc>
      </w:tr>
      <w:tr w14:paraId="338338C5">
        <w:tblPrEx>
          <w:tblCellMar>
            <w:top w:w="0" w:type="dxa"/>
            <w:left w:w="0" w:type="dxa"/>
            <w:bottom w:w="0" w:type="dxa"/>
            <w:right w:w="0" w:type="dxa"/>
          </w:tblCellMar>
        </w:tblPrEx>
        <w:trPr>
          <w:tblCellSpacing w:w="0" w:type="dxa"/>
        </w:trPr>
        <w:tc>
          <w:tcPr>
            <w:tcW w:w="0" w:type="auto"/>
            <w:vAlign w:val="center"/>
          </w:tcPr>
          <w:p w14:paraId="03D8FF55">
            <w:r>
              <w:rPr>
                <w:rStyle w:val="7"/>
                <w:rFonts w:hint="eastAsia"/>
              </w:rPr>
              <w:t>产品性能:</w:t>
            </w:r>
            <w:r>
              <w:rPr>
                <w:rFonts w:hint="eastAsia"/>
              </w:rPr>
              <w:br w:type="textWrapping"/>
            </w:r>
            <w:r>
              <w:rPr>
                <w:rStyle w:val="8"/>
                <w:rFonts w:hint="eastAsia"/>
              </w:rPr>
              <w:t>本品是内吸作用较强的农用抗菌素，当植物病菌菌丝接触到井冈霉素后，能很快被菌体细胞吸收并在菌体内传导，干扰和抑制菌体细胞正常生长发育 。</w:t>
            </w:r>
          </w:p>
        </w:tc>
      </w:tr>
      <w:tr w14:paraId="167620E7">
        <w:tblPrEx>
          <w:tblCellMar>
            <w:top w:w="0" w:type="dxa"/>
            <w:left w:w="0" w:type="dxa"/>
            <w:bottom w:w="0" w:type="dxa"/>
            <w:right w:w="0" w:type="dxa"/>
          </w:tblCellMar>
        </w:tblPrEx>
        <w:trPr>
          <w:tblCellSpacing w:w="0" w:type="dxa"/>
        </w:trPr>
        <w:tc>
          <w:tcPr>
            <w:tcW w:w="0" w:type="auto"/>
            <w:vAlign w:val="center"/>
          </w:tcPr>
          <w:p w14:paraId="3925C317">
            <w:r>
              <w:rPr>
                <w:rStyle w:val="7"/>
                <w:rFonts w:hint="eastAsia"/>
              </w:rPr>
              <w:t>注意事项：</w:t>
            </w:r>
            <w:r>
              <w:rPr>
                <w:rFonts w:hint="eastAsia"/>
              </w:rPr>
              <w:br w:type="textWrapping"/>
            </w:r>
            <w:r>
              <w:rPr>
                <w:rStyle w:val="8"/>
                <w:rFonts w:hint="eastAsia"/>
              </w:rPr>
              <w:t>1.施用前请详细阅读产品标签，并按标签说明使用。 2.使用时应穿长衣长裤、靴子，戴帽子、护目镜、口罩、手套等防护用具；施药期间不可吃东西、饮水、吸烟等；施药后应及时洗手、洗脸并洗涤施药时穿着的衣物。3.注意与其他杀菌剂轮替使用，以防产生抗性。4.施药后的田水不得排水河塘等水体中。禁止在鱼塘等水体处清洗施药器械。5.用过的容器应妥善处理，不可做他用，也不可随意丢弃。 6.孕妇及哺乳期妇女禁止接触本品。</w:t>
            </w:r>
          </w:p>
        </w:tc>
      </w:tr>
      <w:tr w14:paraId="29321469">
        <w:tblPrEx>
          <w:tblCellMar>
            <w:top w:w="0" w:type="dxa"/>
            <w:left w:w="0" w:type="dxa"/>
            <w:bottom w:w="0" w:type="dxa"/>
            <w:right w:w="0" w:type="dxa"/>
          </w:tblCellMar>
        </w:tblPrEx>
        <w:trPr>
          <w:tblCellSpacing w:w="0" w:type="dxa"/>
        </w:trPr>
        <w:tc>
          <w:tcPr>
            <w:tcW w:w="0" w:type="auto"/>
            <w:vAlign w:val="center"/>
          </w:tcPr>
          <w:p w14:paraId="681296B6">
            <w:r>
              <w:rPr>
                <w:rStyle w:val="7"/>
                <w:rFonts w:hint="eastAsia"/>
              </w:rPr>
              <w:t>中毒急救措施：</w:t>
            </w:r>
            <w:r>
              <w:rPr>
                <w:rFonts w:hint="eastAsia"/>
              </w:rPr>
              <w:br w:type="textWrapping"/>
            </w:r>
            <w:r>
              <w:rPr>
                <w:rStyle w:val="8"/>
                <w:rFonts w:hint="eastAsia"/>
              </w:rPr>
              <w:t xml:space="preserve">若不慎将药液溅入眼睛或皮肤上，应立即用大量清水冲洗至少15分钟。 如不慎误服，应立即携带本标签送患者去医院对症治疗。 </w:t>
            </w:r>
          </w:p>
        </w:tc>
      </w:tr>
      <w:tr w14:paraId="6733EDFB">
        <w:tblPrEx>
          <w:tblCellMar>
            <w:top w:w="0" w:type="dxa"/>
            <w:left w:w="0" w:type="dxa"/>
            <w:bottom w:w="0" w:type="dxa"/>
            <w:right w:w="0" w:type="dxa"/>
          </w:tblCellMar>
        </w:tblPrEx>
        <w:trPr>
          <w:tblCellSpacing w:w="0" w:type="dxa"/>
        </w:trPr>
        <w:tc>
          <w:tcPr>
            <w:tcW w:w="0" w:type="auto"/>
            <w:vAlign w:val="center"/>
          </w:tcPr>
          <w:p w14:paraId="159C72F7">
            <w:r>
              <w:rPr>
                <w:rStyle w:val="7"/>
                <w:rFonts w:hint="eastAsia"/>
              </w:rPr>
              <w:t>储存和运输方法：</w:t>
            </w:r>
            <w:r>
              <w:rPr>
                <w:rFonts w:hint="eastAsia"/>
              </w:rPr>
              <w:br w:type="textWrapping"/>
            </w:r>
            <w:r>
              <w:rPr>
                <w:rStyle w:val="8"/>
                <w:rFonts w:hint="eastAsia"/>
              </w:rPr>
              <w:t xml:space="preserve">本品应贮存在干燥、阴凉、通风、防雨处。远离火源或热源。置于儿童触及不到之处，并加锁。勿与食品、饮料、粮食、饲料等同贮同运。 </w:t>
            </w:r>
          </w:p>
        </w:tc>
      </w:tr>
      <w:tr w14:paraId="42089A97">
        <w:tblPrEx>
          <w:tblCellMar>
            <w:top w:w="0" w:type="dxa"/>
            <w:left w:w="0" w:type="dxa"/>
            <w:bottom w:w="0" w:type="dxa"/>
            <w:right w:w="0" w:type="dxa"/>
          </w:tblCellMar>
        </w:tblPrEx>
        <w:trPr>
          <w:tblCellSpacing w:w="0" w:type="dxa"/>
        </w:trPr>
        <w:tc>
          <w:tcPr>
            <w:tcW w:w="0" w:type="auto"/>
            <w:vAlign w:val="center"/>
          </w:tcPr>
          <w:p w14:paraId="7C1C7E42">
            <w:r>
              <w:rPr>
                <w:rStyle w:val="7"/>
                <w:rFonts w:hint="eastAsia"/>
              </w:rPr>
              <w:t>质量保证期：</w:t>
            </w:r>
            <w:r>
              <w:rPr>
                <w:rStyle w:val="8"/>
                <w:rFonts w:hint="eastAsia"/>
              </w:rPr>
              <w:t>2年</w:t>
            </w:r>
          </w:p>
        </w:tc>
      </w:tr>
      <w:tr w14:paraId="4B43CBC7">
        <w:tblPrEx>
          <w:tblCellMar>
            <w:top w:w="0" w:type="dxa"/>
            <w:left w:w="0" w:type="dxa"/>
            <w:bottom w:w="0" w:type="dxa"/>
            <w:right w:w="0" w:type="dxa"/>
          </w:tblCellMar>
        </w:tblPrEx>
        <w:trPr>
          <w:tblCellSpacing w:w="0" w:type="dxa"/>
        </w:trPr>
        <w:tc>
          <w:tcPr>
            <w:tcW w:w="0" w:type="auto"/>
            <w:vAlign w:val="center"/>
          </w:tcPr>
          <w:p w14:paraId="19EF928D">
            <w:r>
              <w:rPr>
                <w:rStyle w:val="7"/>
                <w:rFonts w:hint="eastAsia"/>
              </w:rPr>
              <w:t>备注：</w:t>
            </w:r>
          </w:p>
        </w:tc>
      </w:tr>
    </w:tbl>
    <w:p w14:paraId="147FB0C8"/>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A685A44">
        <w:tblPrEx>
          <w:tblCellMar>
            <w:top w:w="0" w:type="dxa"/>
            <w:left w:w="0" w:type="dxa"/>
            <w:bottom w:w="0" w:type="dxa"/>
            <w:right w:w="0" w:type="dxa"/>
          </w:tblCellMar>
        </w:tblPrEx>
        <w:trPr>
          <w:tblCellSpacing w:w="0" w:type="dxa"/>
        </w:trPr>
        <w:tc>
          <w:tcPr>
            <w:tcW w:w="0" w:type="auto"/>
            <w:vAlign w:val="center"/>
          </w:tcPr>
          <w:p w14:paraId="279EA525">
            <w:r>
              <w:rPr>
                <w:rStyle w:val="7"/>
                <w:rFonts w:hint="eastAsia"/>
              </w:rPr>
              <w:t>登记证号：</w:t>
            </w:r>
            <w:r>
              <w:rPr>
                <w:rFonts w:hint="eastAsia"/>
              </w:rPr>
              <w:t>PD20110324</w:t>
            </w:r>
          </w:p>
        </w:tc>
      </w:tr>
      <w:tr w14:paraId="14EA5898">
        <w:tblPrEx>
          <w:tblCellMar>
            <w:top w:w="0" w:type="dxa"/>
            <w:left w:w="0" w:type="dxa"/>
            <w:bottom w:w="0" w:type="dxa"/>
            <w:right w:w="0" w:type="dxa"/>
          </w:tblCellMar>
        </w:tblPrEx>
        <w:trPr>
          <w:tblCellSpacing w:w="0" w:type="dxa"/>
        </w:trPr>
        <w:tc>
          <w:tcPr>
            <w:tcW w:w="0" w:type="auto"/>
            <w:vAlign w:val="center"/>
          </w:tcPr>
          <w:p w14:paraId="7F46C141">
            <w:r>
              <w:rPr>
                <w:rStyle w:val="7"/>
                <w:rFonts w:hint="eastAsia"/>
              </w:rPr>
              <w:t>登记证持有人：</w:t>
            </w:r>
            <w:r>
              <w:rPr>
                <w:rFonts w:hint="eastAsia"/>
              </w:rPr>
              <w:t>日本石原产业株式会社</w:t>
            </w:r>
          </w:p>
        </w:tc>
      </w:tr>
      <w:tr w14:paraId="01B0F0EE">
        <w:tblPrEx>
          <w:tblCellMar>
            <w:top w:w="0" w:type="dxa"/>
            <w:left w:w="0" w:type="dxa"/>
            <w:bottom w:w="0" w:type="dxa"/>
            <w:right w:w="0" w:type="dxa"/>
          </w:tblCellMar>
        </w:tblPrEx>
        <w:trPr>
          <w:tblCellSpacing w:w="0" w:type="dxa"/>
        </w:trPr>
        <w:tc>
          <w:tcPr>
            <w:tcW w:w="0" w:type="auto"/>
            <w:vAlign w:val="center"/>
          </w:tcPr>
          <w:p w14:paraId="17F25FF4">
            <w:r>
              <w:rPr>
                <w:rStyle w:val="7"/>
                <w:rFonts w:hint="eastAsia"/>
              </w:rPr>
              <w:t>农药名称：</w:t>
            </w:r>
            <w:r>
              <w:rPr>
                <w:rFonts w:hint="eastAsia"/>
              </w:rPr>
              <w:t>氟啶虫酰胺</w:t>
            </w:r>
          </w:p>
        </w:tc>
      </w:tr>
      <w:tr w14:paraId="058A42EE">
        <w:tblPrEx>
          <w:tblCellMar>
            <w:top w:w="0" w:type="dxa"/>
            <w:left w:w="0" w:type="dxa"/>
            <w:bottom w:w="0" w:type="dxa"/>
            <w:right w:w="0" w:type="dxa"/>
          </w:tblCellMar>
        </w:tblPrEx>
        <w:trPr>
          <w:tblCellSpacing w:w="0" w:type="dxa"/>
        </w:trPr>
        <w:tc>
          <w:tcPr>
            <w:tcW w:w="0" w:type="auto"/>
            <w:vAlign w:val="center"/>
          </w:tcPr>
          <w:p w14:paraId="522B42D4">
            <w:r>
              <w:rPr>
                <w:rStyle w:val="7"/>
                <w:rFonts w:hint="eastAsia"/>
              </w:rPr>
              <w:t>剂型：</w:t>
            </w:r>
            <w:r>
              <w:rPr>
                <w:rFonts w:hint="eastAsia"/>
              </w:rPr>
              <w:t>水分散粒剂</w:t>
            </w:r>
          </w:p>
        </w:tc>
      </w:tr>
      <w:tr w14:paraId="215C62C7">
        <w:tblPrEx>
          <w:tblCellMar>
            <w:top w:w="0" w:type="dxa"/>
            <w:left w:w="0" w:type="dxa"/>
            <w:bottom w:w="0" w:type="dxa"/>
            <w:right w:w="0" w:type="dxa"/>
          </w:tblCellMar>
        </w:tblPrEx>
        <w:trPr>
          <w:tblCellSpacing w:w="0" w:type="dxa"/>
        </w:trPr>
        <w:tc>
          <w:tcPr>
            <w:tcW w:w="0" w:type="auto"/>
            <w:vAlign w:val="center"/>
          </w:tcPr>
          <w:p w14:paraId="11DBBDCD">
            <w:r>
              <w:rPr>
                <w:rStyle w:val="7"/>
                <w:rFonts w:hint="eastAsia"/>
              </w:rPr>
              <w:t>毒性及其标识：</w:t>
            </w:r>
            <w:r>
              <w:rPr>
                <w:rFonts w:hint="eastAsia"/>
              </w:rPr>
              <w:t xml:space="preserve"> </w:t>
            </w:r>
            <w:r>
              <w:drawing>
                <wp:inline distT="0" distB="0" distL="0" distR="0">
                  <wp:extent cx="476250" cy="323850"/>
                  <wp:effectExtent l="0" t="0" r="0" b="0"/>
                  <wp:docPr id="100" name="图片 10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5531379">
        <w:tblPrEx>
          <w:tblCellMar>
            <w:top w:w="0" w:type="dxa"/>
            <w:left w:w="0" w:type="dxa"/>
            <w:bottom w:w="0" w:type="dxa"/>
            <w:right w:w="0" w:type="dxa"/>
          </w:tblCellMar>
        </w:tblPrEx>
        <w:trPr>
          <w:tblCellSpacing w:w="0" w:type="dxa"/>
        </w:trPr>
        <w:tc>
          <w:tcPr>
            <w:tcW w:w="0" w:type="auto"/>
            <w:vAlign w:val="center"/>
          </w:tcPr>
          <w:p w14:paraId="3156CD2D">
            <w:r>
              <w:rPr>
                <w:rStyle w:val="7"/>
                <w:rFonts w:hint="eastAsia"/>
              </w:rPr>
              <w:t>总有效成分含量：</w:t>
            </w:r>
            <w:r>
              <w:rPr>
                <w:rFonts w:hint="eastAsia"/>
              </w:rPr>
              <w:t>10%</w:t>
            </w:r>
          </w:p>
        </w:tc>
      </w:tr>
      <w:tr w14:paraId="09777347">
        <w:tblPrEx>
          <w:tblCellMar>
            <w:top w:w="0" w:type="dxa"/>
            <w:left w:w="0" w:type="dxa"/>
            <w:bottom w:w="0" w:type="dxa"/>
            <w:right w:w="0" w:type="dxa"/>
          </w:tblCellMar>
        </w:tblPrEx>
        <w:trPr>
          <w:tblCellSpacing w:w="0" w:type="dxa"/>
        </w:trPr>
        <w:tc>
          <w:tcPr>
            <w:tcW w:w="0" w:type="auto"/>
            <w:vAlign w:val="center"/>
          </w:tcPr>
          <w:p w14:paraId="7674A721">
            <w:r>
              <w:rPr>
                <w:rFonts w:hint="eastAsia"/>
              </w:rPr>
              <w:t xml:space="preserve">有效成分及其含量： </w:t>
            </w:r>
          </w:p>
          <w:p w14:paraId="28FA89A5">
            <w:r>
              <w:rPr>
                <w:rFonts w:hint="eastAsia"/>
              </w:rPr>
              <w:t xml:space="preserve">    氟啶虫酰胺10%    </w:t>
            </w:r>
          </w:p>
        </w:tc>
      </w:tr>
      <w:tr w14:paraId="11767E71">
        <w:tblPrEx>
          <w:tblCellMar>
            <w:top w:w="0" w:type="dxa"/>
            <w:left w:w="0" w:type="dxa"/>
            <w:bottom w:w="0" w:type="dxa"/>
            <w:right w:w="0" w:type="dxa"/>
          </w:tblCellMar>
        </w:tblPrEx>
        <w:trPr>
          <w:tblCellSpacing w:w="0" w:type="dxa"/>
        </w:trPr>
        <w:tc>
          <w:tcPr>
            <w:tcW w:w="0" w:type="auto"/>
            <w:vAlign w:val="center"/>
          </w:tcPr>
          <w:p w14:paraId="45C9094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9F5BA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8679A3E">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D756FDF">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DAF6B3A">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E4B871D">
                  <w:r>
                    <w:rPr>
                      <w:rStyle w:val="8"/>
                      <w:rFonts w:hint="eastAsia"/>
                    </w:rPr>
                    <w:t>施用方式</w:t>
                  </w:r>
                </w:p>
              </w:tc>
            </w:tr>
            <w:tr w14:paraId="14233C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50E5131">
                  <w:r>
                    <w:rPr>
                      <w:rStyle w:val="8"/>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746C0301">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6B44A89B">
                  <w:r>
                    <w:rPr>
                      <w:rStyle w:val="8"/>
                      <w:rFonts w:hint="eastAsia"/>
                    </w:rPr>
                    <w:t>30-50克/亩</w:t>
                  </w:r>
                </w:p>
              </w:tc>
              <w:tc>
                <w:tcPr>
                  <w:tcW w:w="0" w:type="auto"/>
                  <w:tcBorders>
                    <w:top w:val="outset" w:color="auto" w:sz="6" w:space="0"/>
                    <w:left w:val="outset" w:color="auto" w:sz="6" w:space="0"/>
                    <w:bottom w:val="outset" w:color="auto" w:sz="6" w:space="0"/>
                    <w:right w:val="outset" w:color="auto" w:sz="6" w:space="0"/>
                  </w:tcBorders>
                  <w:vAlign w:val="center"/>
                </w:tcPr>
                <w:p w14:paraId="40B2092E">
                  <w:r>
                    <w:rPr>
                      <w:rStyle w:val="8"/>
                      <w:rFonts w:hint="eastAsia"/>
                    </w:rPr>
                    <w:t>喷雾</w:t>
                  </w:r>
                </w:p>
              </w:tc>
            </w:tr>
            <w:tr w14:paraId="44E7F5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F92D1CD">
                  <w:r>
                    <w:rPr>
                      <w:rStyle w:val="8"/>
                      <w:rFonts w:hint="eastAsia"/>
                    </w:rPr>
                    <w:t>苹果</w:t>
                  </w:r>
                </w:p>
              </w:tc>
              <w:tc>
                <w:tcPr>
                  <w:tcW w:w="0" w:type="auto"/>
                  <w:tcBorders>
                    <w:top w:val="outset" w:color="auto" w:sz="6" w:space="0"/>
                    <w:left w:val="outset" w:color="auto" w:sz="6" w:space="0"/>
                    <w:bottom w:val="outset" w:color="auto" w:sz="6" w:space="0"/>
                    <w:right w:val="outset" w:color="auto" w:sz="6" w:space="0"/>
                  </w:tcBorders>
                  <w:vAlign w:val="center"/>
                </w:tcPr>
                <w:p w14:paraId="439C5742">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27DE456B">
                  <w:r>
                    <w:rPr>
                      <w:rStyle w:val="8"/>
                      <w:rFonts w:hint="eastAsia"/>
                    </w:rPr>
                    <w:t>2500-5000倍液</w:t>
                  </w:r>
                </w:p>
              </w:tc>
              <w:tc>
                <w:tcPr>
                  <w:tcW w:w="0" w:type="auto"/>
                  <w:tcBorders>
                    <w:top w:val="outset" w:color="auto" w:sz="6" w:space="0"/>
                    <w:left w:val="outset" w:color="auto" w:sz="6" w:space="0"/>
                    <w:bottom w:val="outset" w:color="auto" w:sz="6" w:space="0"/>
                    <w:right w:val="outset" w:color="auto" w:sz="6" w:space="0"/>
                  </w:tcBorders>
                  <w:vAlign w:val="center"/>
                </w:tcPr>
                <w:p w14:paraId="7DAE6DF5">
                  <w:r>
                    <w:rPr>
                      <w:rStyle w:val="8"/>
                      <w:rFonts w:hint="eastAsia"/>
                    </w:rPr>
                    <w:t>喷雾</w:t>
                  </w:r>
                </w:p>
              </w:tc>
            </w:tr>
            <w:tr w14:paraId="2B94DD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495EE1D">
                  <w:r>
                    <w:rPr>
                      <w:rStyle w:val="8"/>
                      <w:rFonts w:hint="eastAsia"/>
                    </w:rPr>
                    <w:t>马铃薯</w:t>
                  </w:r>
                </w:p>
              </w:tc>
              <w:tc>
                <w:tcPr>
                  <w:tcW w:w="0" w:type="auto"/>
                  <w:tcBorders>
                    <w:top w:val="outset" w:color="auto" w:sz="6" w:space="0"/>
                    <w:left w:val="outset" w:color="auto" w:sz="6" w:space="0"/>
                    <w:bottom w:val="outset" w:color="auto" w:sz="6" w:space="0"/>
                    <w:right w:val="outset" w:color="auto" w:sz="6" w:space="0"/>
                  </w:tcBorders>
                  <w:vAlign w:val="center"/>
                </w:tcPr>
                <w:p w14:paraId="43014A43">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3A197BA4">
                  <w:r>
                    <w:rPr>
                      <w:rStyle w:val="8"/>
                      <w:rFonts w:hint="eastAsia"/>
                    </w:rPr>
                    <w:t>35-50克/亩</w:t>
                  </w:r>
                </w:p>
              </w:tc>
              <w:tc>
                <w:tcPr>
                  <w:tcW w:w="0" w:type="auto"/>
                  <w:tcBorders>
                    <w:top w:val="outset" w:color="auto" w:sz="6" w:space="0"/>
                    <w:left w:val="outset" w:color="auto" w:sz="6" w:space="0"/>
                    <w:bottom w:val="outset" w:color="auto" w:sz="6" w:space="0"/>
                    <w:right w:val="outset" w:color="auto" w:sz="6" w:space="0"/>
                  </w:tcBorders>
                  <w:vAlign w:val="center"/>
                </w:tcPr>
                <w:p w14:paraId="5EDDA08E">
                  <w:r>
                    <w:rPr>
                      <w:rStyle w:val="8"/>
                      <w:rFonts w:hint="eastAsia"/>
                    </w:rPr>
                    <w:t>喷雾</w:t>
                  </w:r>
                </w:p>
              </w:tc>
            </w:tr>
          </w:tbl>
          <w:p w14:paraId="05F4FD8B"/>
        </w:tc>
      </w:tr>
      <w:tr w14:paraId="42294F84">
        <w:tblPrEx>
          <w:tblCellMar>
            <w:top w:w="0" w:type="dxa"/>
            <w:left w:w="0" w:type="dxa"/>
            <w:bottom w:w="0" w:type="dxa"/>
            <w:right w:w="0" w:type="dxa"/>
          </w:tblCellMar>
        </w:tblPrEx>
        <w:trPr>
          <w:tblCellSpacing w:w="0" w:type="dxa"/>
        </w:trPr>
        <w:tc>
          <w:tcPr>
            <w:tcW w:w="0" w:type="auto"/>
            <w:vAlign w:val="center"/>
          </w:tcPr>
          <w:p w14:paraId="171E4039">
            <w:r>
              <w:rPr>
                <w:rStyle w:val="7"/>
                <w:rFonts w:hint="eastAsia"/>
              </w:rPr>
              <w:t>使用技术要求:</w:t>
            </w:r>
            <w:r>
              <w:rPr>
                <w:rFonts w:hint="eastAsia"/>
              </w:rPr>
              <w:br w:type="textWrapping"/>
            </w:r>
            <w:r>
              <w:rPr>
                <w:rStyle w:val="8"/>
                <w:rFonts w:hint="eastAsia"/>
              </w:rPr>
              <w:t>1. 在蚜虫发生初盛期时施药。施药时应均匀喷雾。大风天或预计1小时内降雨，请勿施药。 2. 黄瓜每季作物使用次数不超过3次，在苹果树上每季最多使用2次，马铃薯上每季最多使用2次；安全间隔期：黄瓜为3天，苹果为21天，马铃薯为7天。</w:t>
            </w:r>
          </w:p>
        </w:tc>
      </w:tr>
      <w:tr w14:paraId="4E6BFE82">
        <w:tblPrEx>
          <w:tblCellMar>
            <w:top w:w="0" w:type="dxa"/>
            <w:left w:w="0" w:type="dxa"/>
            <w:bottom w:w="0" w:type="dxa"/>
            <w:right w:w="0" w:type="dxa"/>
          </w:tblCellMar>
        </w:tblPrEx>
        <w:trPr>
          <w:tblCellSpacing w:w="0" w:type="dxa"/>
        </w:trPr>
        <w:tc>
          <w:tcPr>
            <w:tcW w:w="0" w:type="auto"/>
            <w:vAlign w:val="center"/>
          </w:tcPr>
          <w:p w14:paraId="4809C0CA">
            <w:r>
              <w:rPr>
                <w:rStyle w:val="7"/>
                <w:rFonts w:hint="eastAsia"/>
              </w:rPr>
              <w:t>产品性能:</w:t>
            </w:r>
            <w:r>
              <w:rPr>
                <w:rFonts w:hint="eastAsia"/>
              </w:rPr>
              <w:br w:type="textWrapping"/>
            </w:r>
            <w:r>
              <w:rPr>
                <w:rStyle w:val="8"/>
                <w:rFonts w:hint="eastAsia"/>
              </w:rPr>
              <w:t>1、本品为同翅目害虫拒食剂，与其它药剂作用机理不同，对黄瓜、马铃薯、苹果上的蚜虫有很好的防治效果。 2、在植物体内渗透性较强，可以防治登记作物不同部位蚜虫。 3、持效性较长。 4、耐雨性较好。</w:t>
            </w:r>
          </w:p>
        </w:tc>
      </w:tr>
      <w:tr w14:paraId="33D6D3A3">
        <w:tblPrEx>
          <w:tblCellMar>
            <w:top w:w="0" w:type="dxa"/>
            <w:left w:w="0" w:type="dxa"/>
            <w:bottom w:w="0" w:type="dxa"/>
            <w:right w:w="0" w:type="dxa"/>
          </w:tblCellMar>
        </w:tblPrEx>
        <w:trPr>
          <w:tblCellSpacing w:w="0" w:type="dxa"/>
        </w:trPr>
        <w:tc>
          <w:tcPr>
            <w:tcW w:w="0" w:type="auto"/>
            <w:vAlign w:val="center"/>
          </w:tcPr>
          <w:p w14:paraId="1152DCAD">
            <w:r>
              <w:rPr>
                <w:rStyle w:val="7"/>
                <w:rFonts w:hint="eastAsia"/>
              </w:rPr>
              <w:t>注意事项：</w:t>
            </w:r>
            <w:r>
              <w:rPr>
                <w:rFonts w:hint="eastAsia"/>
              </w:rPr>
              <w:br w:type="textWrapping"/>
            </w:r>
            <w:r>
              <w:rPr>
                <w:rStyle w:val="8"/>
                <w:rFonts w:hint="eastAsia"/>
              </w:rPr>
              <w:t>1、根据所需药量调制药液，调制后的药液要一次用完。 2、由于该药剂为昆虫拒食剂，因此施药后2-3天肉眼才能看到蚜虫死亡。注意不要重复施药。3、施药时应避免药液污染河塘等水源地。4、建议与其他作用机制不同的杀虫剂轮换使用，以延缓抗性产生。 5、使用本品时应穿戴防护服和手套，避免吸入药液。施药期间不可吃东西和饮水。施药后应及时洗手和洗脸。6、用过的容器应妥善处理，不可做他用，也不也随意丢弃。7、避免孕妇及哺乳期的妇女接触。 严格按照本标签使用、操作、贮藏本品。</w:t>
            </w:r>
          </w:p>
        </w:tc>
      </w:tr>
      <w:tr w14:paraId="460E6C25">
        <w:tblPrEx>
          <w:tblCellMar>
            <w:top w:w="0" w:type="dxa"/>
            <w:left w:w="0" w:type="dxa"/>
            <w:bottom w:w="0" w:type="dxa"/>
            <w:right w:w="0" w:type="dxa"/>
          </w:tblCellMar>
        </w:tblPrEx>
        <w:trPr>
          <w:tblCellSpacing w:w="0" w:type="dxa"/>
        </w:trPr>
        <w:tc>
          <w:tcPr>
            <w:tcW w:w="0" w:type="auto"/>
            <w:vAlign w:val="center"/>
          </w:tcPr>
          <w:p w14:paraId="7B57089E">
            <w:r>
              <w:rPr>
                <w:rStyle w:val="7"/>
                <w:rFonts w:hint="eastAsia"/>
              </w:rPr>
              <w:t>中毒急救措施：</w:t>
            </w:r>
            <w:r>
              <w:rPr>
                <w:rFonts w:hint="eastAsia"/>
              </w:rPr>
              <w:br w:type="textWrapping"/>
            </w:r>
            <w:r>
              <w:rPr>
                <w:rStyle w:val="8"/>
                <w:rFonts w:hint="eastAsia"/>
              </w:rPr>
              <w:t>使用本剂后，请更换衣服，如不慎进入眼睛，请立即用清水冲洗至少15分钟；不慎接触皮肤，立即用肥皂和清水清洗。如不慎吸入迅速转移至空气新鲜处。如不慎误服，喝大量的水，并立即携标签将病人送医院就诊。无特殊解毒剂。对症治疗。</w:t>
            </w:r>
          </w:p>
        </w:tc>
      </w:tr>
      <w:tr w14:paraId="2AA5566D">
        <w:tblPrEx>
          <w:tblCellMar>
            <w:top w:w="0" w:type="dxa"/>
            <w:left w:w="0" w:type="dxa"/>
            <w:bottom w:w="0" w:type="dxa"/>
            <w:right w:w="0" w:type="dxa"/>
          </w:tblCellMar>
        </w:tblPrEx>
        <w:trPr>
          <w:tblCellSpacing w:w="0" w:type="dxa"/>
        </w:trPr>
        <w:tc>
          <w:tcPr>
            <w:tcW w:w="0" w:type="auto"/>
            <w:vAlign w:val="center"/>
          </w:tcPr>
          <w:p w14:paraId="12A20657">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本品应贮存在干燥、阴凉、通风、防雨处，远离火源或热源。置于儿童触及不到之处，并加锁保存。勿与食品、饮料、饲料等其他商品同贮同运。</w:t>
            </w:r>
          </w:p>
        </w:tc>
      </w:tr>
      <w:tr w14:paraId="22349D2C">
        <w:tblPrEx>
          <w:tblCellMar>
            <w:top w:w="0" w:type="dxa"/>
            <w:left w:w="0" w:type="dxa"/>
            <w:bottom w:w="0" w:type="dxa"/>
            <w:right w:w="0" w:type="dxa"/>
          </w:tblCellMar>
        </w:tblPrEx>
        <w:trPr>
          <w:tblCellSpacing w:w="0" w:type="dxa"/>
        </w:trPr>
        <w:tc>
          <w:tcPr>
            <w:tcW w:w="0" w:type="auto"/>
            <w:vAlign w:val="center"/>
          </w:tcPr>
          <w:p w14:paraId="1ACD2507">
            <w:r>
              <w:rPr>
                <w:rStyle w:val="7"/>
                <w:rFonts w:hint="eastAsia"/>
              </w:rPr>
              <w:t>质量保证期：</w:t>
            </w:r>
            <w:r>
              <w:rPr>
                <w:rStyle w:val="8"/>
                <w:rFonts w:hint="eastAsia"/>
              </w:rPr>
              <w:t>2年</w:t>
            </w:r>
          </w:p>
        </w:tc>
      </w:tr>
      <w:tr w14:paraId="08AD0CEB">
        <w:tblPrEx>
          <w:tblCellMar>
            <w:top w:w="0" w:type="dxa"/>
            <w:left w:w="0" w:type="dxa"/>
            <w:bottom w:w="0" w:type="dxa"/>
            <w:right w:w="0" w:type="dxa"/>
          </w:tblCellMar>
        </w:tblPrEx>
        <w:trPr>
          <w:tblCellSpacing w:w="0" w:type="dxa"/>
        </w:trPr>
        <w:tc>
          <w:tcPr>
            <w:tcW w:w="0" w:type="auto"/>
            <w:vAlign w:val="center"/>
          </w:tcPr>
          <w:p w14:paraId="72C26A64">
            <w:r>
              <w:rPr>
                <w:rStyle w:val="7"/>
                <w:rFonts w:hint="eastAsia"/>
              </w:rPr>
              <w:t>备注：</w:t>
            </w:r>
          </w:p>
        </w:tc>
      </w:tr>
    </w:tbl>
    <w:p w14:paraId="081C4A5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9E279B7">
        <w:tblPrEx>
          <w:tblCellMar>
            <w:top w:w="0" w:type="dxa"/>
            <w:left w:w="0" w:type="dxa"/>
            <w:bottom w:w="0" w:type="dxa"/>
            <w:right w:w="0" w:type="dxa"/>
          </w:tblCellMar>
        </w:tblPrEx>
        <w:trPr>
          <w:tblCellSpacing w:w="0" w:type="dxa"/>
        </w:trPr>
        <w:tc>
          <w:tcPr>
            <w:tcW w:w="0" w:type="auto"/>
            <w:vAlign w:val="center"/>
          </w:tcPr>
          <w:p w14:paraId="25FF0F87">
            <w:r>
              <w:rPr>
                <w:rStyle w:val="7"/>
                <w:rFonts w:hint="eastAsia"/>
              </w:rPr>
              <w:t>登记证号：</w:t>
            </w:r>
            <w:r>
              <w:rPr>
                <w:rFonts w:hint="eastAsia"/>
              </w:rPr>
              <w:t>WP20120028</w:t>
            </w:r>
          </w:p>
        </w:tc>
      </w:tr>
      <w:tr w14:paraId="6FF8E0CC">
        <w:tblPrEx>
          <w:tblCellMar>
            <w:top w:w="0" w:type="dxa"/>
            <w:left w:w="0" w:type="dxa"/>
            <w:bottom w:w="0" w:type="dxa"/>
            <w:right w:w="0" w:type="dxa"/>
          </w:tblCellMar>
        </w:tblPrEx>
        <w:trPr>
          <w:tblCellSpacing w:w="0" w:type="dxa"/>
        </w:trPr>
        <w:tc>
          <w:tcPr>
            <w:tcW w:w="0" w:type="auto"/>
            <w:vAlign w:val="center"/>
          </w:tcPr>
          <w:p w14:paraId="6C909B3D">
            <w:r>
              <w:rPr>
                <w:rStyle w:val="7"/>
                <w:rFonts w:hint="eastAsia"/>
              </w:rPr>
              <w:t>登记证持有人：</w:t>
            </w:r>
            <w:r>
              <w:rPr>
                <w:rFonts w:hint="eastAsia"/>
              </w:rPr>
              <w:t>江苏省农垦生物化学有限公司</w:t>
            </w:r>
          </w:p>
        </w:tc>
      </w:tr>
      <w:tr w14:paraId="4B4DADED">
        <w:tblPrEx>
          <w:tblCellMar>
            <w:top w:w="0" w:type="dxa"/>
            <w:left w:w="0" w:type="dxa"/>
            <w:bottom w:w="0" w:type="dxa"/>
            <w:right w:w="0" w:type="dxa"/>
          </w:tblCellMar>
        </w:tblPrEx>
        <w:trPr>
          <w:tblCellSpacing w:w="0" w:type="dxa"/>
        </w:trPr>
        <w:tc>
          <w:tcPr>
            <w:tcW w:w="0" w:type="auto"/>
            <w:vAlign w:val="center"/>
          </w:tcPr>
          <w:p w14:paraId="5E54F931">
            <w:r>
              <w:rPr>
                <w:rStyle w:val="7"/>
                <w:rFonts w:hint="eastAsia"/>
              </w:rPr>
              <w:t>农药名称：</w:t>
            </w:r>
            <w:r>
              <w:rPr>
                <w:rFonts w:hint="eastAsia"/>
              </w:rPr>
              <w:t>吡虫啉</w:t>
            </w:r>
          </w:p>
        </w:tc>
      </w:tr>
      <w:tr w14:paraId="1B79291B">
        <w:tblPrEx>
          <w:tblCellMar>
            <w:top w:w="0" w:type="dxa"/>
            <w:left w:w="0" w:type="dxa"/>
            <w:bottom w:w="0" w:type="dxa"/>
            <w:right w:w="0" w:type="dxa"/>
          </w:tblCellMar>
        </w:tblPrEx>
        <w:trPr>
          <w:tblCellSpacing w:w="0" w:type="dxa"/>
        </w:trPr>
        <w:tc>
          <w:tcPr>
            <w:tcW w:w="0" w:type="auto"/>
            <w:vAlign w:val="center"/>
          </w:tcPr>
          <w:p w14:paraId="716666C6">
            <w:r>
              <w:rPr>
                <w:rStyle w:val="7"/>
                <w:rFonts w:hint="eastAsia"/>
              </w:rPr>
              <w:t>剂型：</w:t>
            </w:r>
            <w:r>
              <w:rPr>
                <w:rFonts w:hint="eastAsia"/>
              </w:rPr>
              <w:t>悬浮剂</w:t>
            </w:r>
          </w:p>
        </w:tc>
      </w:tr>
      <w:tr w14:paraId="2298FC27">
        <w:tblPrEx>
          <w:tblCellMar>
            <w:top w:w="0" w:type="dxa"/>
            <w:left w:w="0" w:type="dxa"/>
            <w:bottom w:w="0" w:type="dxa"/>
            <w:right w:w="0" w:type="dxa"/>
          </w:tblCellMar>
        </w:tblPrEx>
        <w:trPr>
          <w:tblCellSpacing w:w="0" w:type="dxa"/>
        </w:trPr>
        <w:tc>
          <w:tcPr>
            <w:tcW w:w="0" w:type="auto"/>
            <w:vAlign w:val="center"/>
          </w:tcPr>
          <w:p w14:paraId="0D41180F">
            <w:r>
              <w:rPr>
                <w:rStyle w:val="7"/>
                <w:rFonts w:hint="eastAsia"/>
              </w:rPr>
              <w:t>毒性及其标识：</w:t>
            </w:r>
            <w:r>
              <w:rPr>
                <w:rFonts w:hint="eastAsia"/>
              </w:rPr>
              <w:t xml:space="preserve"> </w:t>
            </w:r>
            <w:r>
              <w:drawing>
                <wp:inline distT="0" distB="0" distL="0" distR="0">
                  <wp:extent cx="476250" cy="323850"/>
                  <wp:effectExtent l="0" t="0" r="0" b="0"/>
                  <wp:docPr id="101" name="图片 10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10933F6">
        <w:tblPrEx>
          <w:tblCellMar>
            <w:top w:w="0" w:type="dxa"/>
            <w:left w:w="0" w:type="dxa"/>
            <w:bottom w:w="0" w:type="dxa"/>
            <w:right w:w="0" w:type="dxa"/>
          </w:tblCellMar>
        </w:tblPrEx>
        <w:trPr>
          <w:tblCellSpacing w:w="0" w:type="dxa"/>
        </w:trPr>
        <w:tc>
          <w:tcPr>
            <w:tcW w:w="0" w:type="auto"/>
            <w:vAlign w:val="center"/>
          </w:tcPr>
          <w:p w14:paraId="37C55B0F">
            <w:r>
              <w:rPr>
                <w:rStyle w:val="7"/>
                <w:rFonts w:hint="eastAsia"/>
              </w:rPr>
              <w:t>总有效成分含量：</w:t>
            </w:r>
            <w:r>
              <w:rPr>
                <w:rFonts w:hint="eastAsia"/>
              </w:rPr>
              <w:t>10%</w:t>
            </w:r>
          </w:p>
        </w:tc>
      </w:tr>
      <w:tr w14:paraId="44137DA1">
        <w:tblPrEx>
          <w:tblCellMar>
            <w:top w:w="0" w:type="dxa"/>
            <w:left w:w="0" w:type="dxa"/>
            <w:bottom w:w="0" w:type="dxa"/>
            <w:right w:w="0" w:type="dxa"/>
          </w:tblCellMar>
        </w:tblPrEx>
        <w:trPr>
          <w:tblCellSpacing w:w="0" w:type="dxa"/>
        </w:trPr>
        <w:tc>
          <w:tcPr>
            <w:tcW w:w="0" w:type="auto"/>
            <w:vAlign w:val="center"/>
          </w:tcPr>
          <w:p w14:paraId="041207E0">
            <w:r>
              <w:rPr>
                <w:rFonts w:hint="eastAsia"/>
              </w:rPr>
              <w:t xml:space="preserve">有效成分及其含量： </w:t>
            </w:r>
          </w:p>
          <w:p w14:paraId="5D99F626">
            <w:r>
              <w:rPr>
                <w:rFonts w:hint="eastAsia"/>
              </w:rPr>
              <w:t xml:space="preserve">    吡虫啉10%    </w:t>
            </w:r>
          </w:p>
        </w:tc>
      </w:tr>
      <w:tr w14:paraId="60C8143F">
        <w:tblPrEx>
          <w:tblCellMar>
            <w:top w:w="0" w:type="dxa"/>
            <w:left w:w="0" w:type="dxa"/>
            <w:bottom w:w="0" w:type="dxa"/>
            <w:right w:w="0" w:type="dxa"/>
          </w:tblCellMar>
        </w:tblPrEx>
        <w:trPr>
          <w:tblCellSpacing w:w="0" w:type="dxa"/>
        </w:trPr>
        <w:tc>
          <w:tcPr>
            <w:tcW w:w="0" w:type="auto"/>
            <w:vAlign w:val="center"/>
          </w:tcPr>
          <w:p w14:paraId="5885BD64">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DE0F9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9741B5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0B68495">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1F6D025">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88BC5F5">
                  <w:r>
                    <w:rPr>
                      <w:rStyle w:val="8"/>
                      <w:rFonts w:hint="eastAsia"/>
                    </w:rPr>
                    <w:t>施用方式</w:t>
                  </w:r>
                </w:p>
              </w:tc>
            </w:tr>
            <w:tr w14:paraId="0525B8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204FDFA">
                  <w:r>
                    <w:rPr>
                      <w:rStyle w:val="8"/>
                      <w:rFonts w:hint="eastAsia"/>
                    </w:rPr>
                    <w:t>卫生</w:t>
                  </w:r>
                </w:p>
              </w:tc>
              <w:tc>
                <w:tcPr>
                  <w:tcW w:w="0" w:type="auto"/>
                  <w:tcBorders>
                    <w:top w:val="outset" w:color="auto" w:sz="6" w:space="0"/>
                    <w:left w:val="outset" w:color="auto" w:sz="6" w:space="0"/>
                    <w:bottom w:val="outset" w:color="auto" w:sz="6" w:space="0"/>
                    <w:right w:val="outset" w:color="auto" w:sz="6" w:space="0"/>
                  </w:tcBorders>
                  <w:vAlign w:val="center"/>
                </w:tcPr>
                <w:p w14:paraId="2E624303">
                  <w:r>
                    <w:rPr>
                      <w:rStyle w:val="8"/>
                      <w:rFonts w:hint="eastAsia"/>
                    </w:rPr>
                    <w:t>白蚁</w:t>
                  </w:r>
                </w:p>
              </w:tc>
              <w:tc>
                <w:tcPr>
                  <w:tcW w:w="0" w:type="auto"/>
                  <w:tcBorders>
                    <w:top w:val="outset" w:color="auto" w:sz="6" w:space="0"/>
                    <w:left w:val="outset" w:color="auto" w:sz="6" w:space="0"/>
                    <w:bottom w:val="outset" w:color="auto" w:sz="6" w:space="0"/>
                    <w:right w:val="outset" w:color="auto" w:sz="6" w:space="0"/>
                  </w:tcBorders>
                  <w:vAlign w:val="center"/>
                </w:tcPr>
                <w:p w14:paraId="7A4E1855">
                  <w:r>
                    <w:rPr>
                      <w:rStyle w:val="8"/>
                      <w:rFonts w:hint="eastAsia"/>
                    </w:rPr>
                    <w:t>100-125倍液</w:t>
                  </w:r>
                </w:p>
              </w:tc>
              <w:tc>
                <w:tcPr>
                  <w:tcW w:w="0" w:type="auto"/>
                  <w:tcBorders>
                    <w:top w:val="outset" w:color="auto" w:sz="6" w:space="0"/>
                    <w:left w:val="outset" w:color="auto" w:sz="6" w:space="0"/>
                    <w:bottom w:val="outset" w:color="auto" w:sz="6" w:space="0"/>
                    <w:right w:val="outset" w:color="auto" w:sz="6" w:space="0"/>
                  </w:tcBorders>
                  <w:vAlign w:val="center"/>
                </w:tcPr>
                <w:p w14:paraId="3060D75A">
                  <w:r>
                    <w:rPr>
                      <w:rStyle w:val="8"/>
                      <w:rFonts w:hint="eastAsia"/>
                    </w:rPr>
                    <w:t>1)土壤处理; 2)木材浸泡</w:t>
                  </w:r>
                </w:p>
              </w:tc>
            </w:tr>
          </w:tbl>
          <w:p w14:paraId="43FB70CF"/>
        </w:tc>
      </w:tr>
      <w:tr w14:paraId="2AF4E86B">
        <w:tblPrEx>
          <w:tblCellMar>
            <w:top w:w="0" w:type="dxa"/>
            <w:left w:w="0" w:type="dxa"/>
            <w:bottom w:w="0" w:type="dxa"/>
            <w:right w:w="0" w:type="dxa"/>
          </w:tblCellMar>
        </w:tblPrEx>
        <w:trPr>
          <w:tblCellSpacing w:w="0" w:type="dxa"/>
        </w:trPr>
        <w:tc>
          <w:tcPr>
            <w:tcW w:w="0" w:type="auto"/>
            <w:vAlign w:val="center"/>
          </w:tcPr>
          <w:p w14:paraId="35284787">
            <w:r>
              <w:rPr>
                <w:rStyle w:val="7"/>
                <w:rFonts w:hint="eastAsia"/>
              </w:rPr>
              <w:t>使用技术要求:</w:t>
            </w:r>
            <w:r>
              <w:rPr>
                <w:rFonts w:hint="eastAsia"/>
              </w:rPr>
              <w:br w:type="textWrapping"/>
            </w:r>
            <w:r>
              <w:rPr>
                <w:rStyle w:val="8"/>
                <w:rFonts w:hint="eastAsia"/>
              </w:rPr>
              <w:t>根据白蚁危害严重程度和当地的气候条件，按上述用药量作为土壤处理和木材处理</w:t>
            </w:r>
          </w:p>
        </w:tc>
      </w:tr>
      <w:tr w14:paraId="78243EBD">
        <w:tblPrEx>
          <w:tblCellMar>
            <w:top w:w="0" w:type="dxa"/>
            <w:left w:w="0" w:type="dxa"/>
            <w:bottom w:w="0" w:type="dxa"/>
            <w:right w:w="0" w:type="dxa"/>
          </w:tblCellMar>
        </w:tblPrEx>
        <w:trPr>
          <w:tblCellSpacing w:w="0" w:type="dxa"/>
        </w:trPr>
        <w:tc>
          <w:tcPr>
            <w:tcW w:w="0" w:type="auto"/>
            <w:vAlign w:val="center"/>
          </w:tcPr>
          <w:p w14:paraId="3B486C22">
            <w:r>
              <w:rPr>
                <w:rStyle w:val="7"/>
                <w:rFonts w:hint="eastAsia"/>
              </w:rPr>
              <w:t>产品性能:</w:t>
            </w:r>
            <w:r>
              <w:rPr>
                <w:rFonts w:hint="eastAsia"/>
              </w:rPr>
              <w:br w:type="textWrapping"/>
            </w:r>
            <w:r>
              <w:rPr>
                <w:rStyle w:val="8"/>
                <w:rFonts w:hint="eastAsia"/>
              </w:rPr>
              <w:t>吡虫啉为杀白蚁有效成分，用于土壤、木材预防和灭治白蚁。</w:t>
            </w:r>
          </w:p>
        </w:tc>
      </w:tr>
      <w:tr w14:paraId="76C79F3D">
        <w:tblPrEx>
          <w:tblCellMar>
            <w:top w:w="0" w:type="dxa"/>
            <w:left w:w="0" w:type="dxa"/>
            <w:bottom w:w="0" w:type="dxa"/>
            <w:right w:w="0" w:type="dxa"/>
          </w:tblCellMar>
        </w:tblPrEx>
        <w:trPr>
          <w:tblCellSpacing w:w="0" w:type="dxa"/>
        </w:trPr>
        <w:tc>
          <w:tcPr>
            <w:tcW w:w="0" w:type="auto"/>
            <w:vAlign w:val="center"/>
          </w:tcPr>
          <w:p w14:paraId="1B4EDA40">
            <w:r>
              <w:rPr>
                <w:rStyle w:val="7"/>
                <w:rFonts w:hint="eastAsia"/>
              </w:rPr>
              <w:t>注意事项：</w:t>
            </w:r>
            <w:r>
              <w:rPr>
                <w:rFonts w:hint="eastAsia"/>
              </w:rPr>
              <w:br w:type="textWrapping"/>
            </w:r>
            <w:r>
              <w:rPr>
                <w:rStyle w:val="8"/>
                <w:rFonts w:hint="eastAsia"/>
              </w:rPr>
              <w:t>1、存放日久可能会有少量分层，摇匀后使用，不影响药效；2、本品由专业人员使用，不要和碱性药品混合使用；3、使用时应当采取的安全防护措施，戴口罩、手套等，避免皮肤接触或口鼻吸入，避免孕妇及哺乳期妇女接触；4、使用后及时清洗暴露部位皮肤；5、避免污染水体、水产养殖区和河塘，禁止在河塘等水域清洗施药器具，蚕室及桑园附近禁用，周围开花植物花期禁用，施药期间应密切注意对周围蜂群影响；6、过敏者禁用，使用中有任何不良反应请及时就医。</w:t>
            </w:r>
          </w:p>
        </w:tc>
      </w:tr>
      <w:tr w14:paraId="639BAF92">
        <w:tblPrEx>
          <w:tblCellMar>
            <w:top w:w="0" w:type="dxa"/>
            <w:left w:w="0" w:type="dxa"/>
            <w:bottom w:w="0" w:type="dxa"/>
            <w:right w:w="0" w:type="dxa"/>
          </w:tblCellMar>
        </w:tblPrEx>
        <w:trPr>
          <w:tblCellSpacing w:w="0" w:type="dxa"/>
        </w:trPr>
        <w:tc>
          <w:tcPr>
            <w:tcW w:w="0" w:type="auto"/>
            <w:vAlign w:val="center"/>
          </w:tcPr>
          <w:p w14:paraId="2DAB9041">
            <w:r>
              <w:rPr>
                <w:rStyle w:val="7"/>
                <w:rFonts w:hint="eastAsia"/>
              </w:rPr>
              <w:t>中毒急救措施：</w:t>
            </w:r>
            <w:r>
              <w:rPr>
                <w:rFonts w:hint="eastAsia"/>
              </w:rPr>
              <w:br w:type="textWrapping"/>
            </w:r>
            <w:r>
              <w:rPr>
                <w:rStyle w:val="8"/>
                <w:rFonts w:hint="eastAsia"/>
              </w:rPr>
              <w:t>本品对人、畜等低毒。不慎接触皮肤或溅入眼睛，应用大量清水冲洗至少15分钟。误服则应立即携此标签将病人送医院诊治。</w:t>
            </w:r>
          </w:p>
        </w:tc>
      </w:tr>
      <w:tr w14:paraId="51438248">
        <w:tblPrEx>
          <w:tblCellMar>
            <w:top w:w="0" w:type="dxa"/>
            <w:left w:w="0" w:type="dxa"/>
            <w:bottom w:w="0" w:type="dxa"/>
            <w:right w:w="0" w:type="dxa"/>
          </w:tblCellMar>
        </w:tblPrEx>
        <w:trPr>
          <w:tblCellSpacing w:w="0" w:type="dxa"/>
        </w:trPr>
        <w:tc>
          <w:tcPr>
            <w:tcW w:w="0" w:type="auto"/>
            <w:vAlign w:val="center"/>
          </w:tcPr>
          <w:p w14:paraId="2DB74CF2">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本品应贮存在干燥、阴凉、通风、防雨处，远离火源或热源。置于儿童触及不到之处，并加锁。勿与食品、饮料、饲料等其他商品同贮同运。用过的容器应妥善处理，不可做他用，也不可随意丢弃。</w:t>
            </w:r>
          </w:p>
        </w:tc>
      </w:tr>
      <w:tr w14:paraId="30A99F7D">
        <w:tblPrEx>
          <w:tblCellMar>
            <w:top w:w="0" w:type="dxa"/>
            <w:left w:w="0" w:type="dxa"/>
            <w:bottom w:w="0" w:type="dxa"/>
            <w:right w:w="0" w:type="dxa"/>
          </w:tblCellMar>
        </w:tblPrEx>
        <w:trPr>
          <w:tblCellSpacing w:w="0" w:type="dxa"/>
        </w:trPr>
        <w:tc>
          <w:tcPr>
            <w:tcW w:w="0" w:type="auto"/>
            <w:vAlign w:val="center"/>
          </w:tcPr>
          <w:p w14:paraId="27CDBF2A">
            <w:r>
              <w:rPr>
                <w:rStyle w:val="7"/>
                <w:rFonts w:hint="eastAsia"/>
              </w:rPr>
              <w:t>质量保证期：</w:t>
            </w:r>
            <w:r>
              <w:rPr>
                <w:rStyle w:val="8"/>
                <w:rFonts w:hint="eastAsia"/>
              </w:rPr>
              <w:t>2年</w:t>
            </w:r>
          </w:p>
        </w:tc>
      </w:tr>
      <w:tr w14:paraId="72F072BE">
        <w:tblPrEx>
          <w:tblCellMar>
            <w:top w:w="0" w:type="dxa"/>
            <w:left w:w="0" w:type="dxa"/>
            <w:bottom w:w="0" w:type="dxa"/>
            <w:right w:w="0" w:type="dxa"/>
          </w:tblCellMar>
        </w:tblPrEx>
        <w:trPr>
          <w:tblCellSpacing w:w="0" w:type="dxa"/>
        </w:trPr>
        <w:tc>
          <w:tcPr>
            <w:tcW w:w="0" w:type="auto"/>
            <w:vAlign w:val="center"/>
          </w:tcPr>
          <w:p w14:paraId="47ACA75B">
            <w:r>
              <w:rPr>
                <w:rStyle w:val="7"/>
                <w:rFonts w:hint="eastAsia"/>
              </w:rPr>
              <w:t>备注：</w:t>
            </w:r>
          </w:p>
        </w:tc>
      </w:tr>
    </w:tbl>
    <w:p w14:paraId="635C48E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B4374F5">
        <w:tblPrEx>
          <w:tblCellMar>
            <w:top w:w="0" w:type="dxa"/>
            <w:left w:w="0" w:type="dxa"/>
            <w:bottom w:w="0" w:type="dxa"/>
            <w:right w:w="0" w:type="dxa"/>
          </w:tblCellMar>
        </w:tblPrEx>
        <w:trPr>
          <w:tblCellSpacing w:w="0" w:type="dxa"/>
        </w:trPr>
        <w:tc>
          <w:tcPr>
            <w:tcW w:w="0" w:type="auto"/>
            <w:vAlign w:val="center"/>
          </w:tcPr>
          <w:p w14:paraId="1ECABC85">
            <w:r>
              <w:rPr>
                <w:rStyle w:val="7"/>
                <w:rFonts w:hint="eastAsia"/>
              </w:rPr>
              <w:t>登记证号：</w:t>
            </w:r>
            <w:r>
              <w:rPr>
                <w:rFonts w:hint="eastAsia"/>
              </w:rPr>
              <w:t>PD20181721</w:t>
            </w:r>
          </w:p>
        </w:tc>
      </w:tr>
      <w:tr w14:paraId="634C1B26">
        <w:tblPrEx>
          <w:tblCellMar>
            <w:top w:w="0" w:type="dxa"/>
            <w:left w:w="0" w:type="dxa"/>
            <w:bottom w:w="0" w:type="dxa"/>
            <w:right w:w="0" w:type="dxa"/>
          </w:tblCellMar>
        </w:tblPrEx>
        <w:trPr>
          <w:tblCellSpacing w:w="0" w:type="dxa"/>
        </w:trPr>
        <w:tc>
          <w:tcPr>
            <w:tcW w:w="0" w:type="auto"/>
            <w:vAlign w:val="center"/>
          </w:tcPr>
          <w:p w14:paraId="6139FD06">
            <w:r>
              <w:rPr>
                <w:rStyle w:val="7"/>
                <w:rFonts w:hint="eastAsia"/>
              </w:rPr>
              <w:t>登记证持有人：</w:t>
            </w:r>
            <w:r>
              <w:rPr>
                <w:rFonts w:hint="eastAsia"/>
              </w:rPr>
              <w:t>河南金田地农化有限责任公司</w:t>
            </w:r>
          </w:p>
        </w:tc>
      </w:tr>
      <w:tr w14:paraId="5A5E4CDC">
        <w:tblPrEx>
          <w:tblCellMar>
            <w:top w:w="0" w:type="dxa"/>
            <w:left w:w="0" w:type="dxa"/>
            <w:bottom w:w="0" w:type="dxa"/>
            <w:right w:w="0" w:type="dxa"/>
          </w:tblCellMar>
        </w:tblPrEx>
        <w:trPr>
          <w:tblCellSpacing w:w="0" w:type="dxa"/>
        </w:trPr>
        <w:tc>
          <w:tcPr>
            <w:tcW w:w="0" w:type="auto"/>
            <w:vAlign w:val="center"/>
          </w:tcPr>
          <w:p w14:paraId="3DCCD901">
            <w:r>
              <w:rPr>
                <w:rStyle w:val="7"/>
                <w:rFonts w:hint="eastAsia"/>
              </w:rPr>
              <w:t>农药名称：</w:t>
            </w:r>
            <w:r>
              <w:rPr>
                <w:rFonts w:hint="eastAsia"/>
              </w:rPr>
              <w:t>氟唑磺隆</w:t>
            </w:r>
          </w:p>
        </w:tc>
      </w:tr>
      <w:tr w14:paraId="7BEEA7BB">
        <w:tblPrEx>
          <w:tblCellMar>
            <w:top w:w="0" w:type="dxa"/>
            <w:left w:w="0" w:type="dxa"/>
            <w:bottom w:w="0" w:type="dxa"/>
            <w:right w:w="0" w:type="dxa"/>
          </w:tblCellMar>
        </w:tblPrEx>
        <w:trPr>
          <w:tblCellSpacing w:w="0" w:type="dxa"/>
        </w:trPr>
        <w:tc>
          <w:tcPr>
            <w:tcW w:w="0" w:type="auto"/>
            <w:vAlign w:val="center"/>
          </w:tcPr>
          <w:p w14:paraId="7D7FB538">
            <w:r>
              <w:rPr>
                <w:rStyle w:val="7"/>
                <w:rFonts w:hint="eastAsia"/>
              </w:rPr>
              <w:t>剂型：</w:t>
            </w:r>
            <w:r>
              <w:rPr>
                <w:rFonts w:hint="eastAsia"/>
              </w:rPr>
              <w:t>可分散油悬浮剂</w:t>
            </w:r>
          </w:p>
        </w:tc>
      </w:tr>
      <w:tr w14:paraId="7F1EE0E2">
        <w:tblPrEx>
          <w:tblCellMar>
            <w:top w:w="0" w:type="dxa"/>
            <w:left w:w="0" w:type="dxa"/>
            <w:bottom w:w="0" w:type="dxa"/>
            <w:right w:w="0" w:type="dxa"/>
          </w:tblCellMar>
        </w:tblPrEx>
        <w:trPr>
          <w:tblCellSpacing w:w="0" w:type="dxa"/>
        </w:trPr>
        <w:tc>
          <w:tcPr>
            <w:tcW w:w="0" w:type="auto"/>
            <w:vAlign w:val="center"/>
          </w:tcPr>
          <w:p w14:paraId="45414E8F">
            <w:r>
              <w:rPr>
                <w:rStyle w:val="7"/>
                <w:rFonts w:hint="eastAsia"/>
              </w:rPr>
              <w:t>毒性及其标识：</w:t>
            </w:r>
            <w:r>
              <w:rPr>
                <w:rFonts w:hint="eastAsia"/>
              </w:rPr>
              <w:t xml:space="preserve"> </w:t>
            </w:r>
            <w:r>
              <w:drawing>
                <wp:inline distT="0" distB="0" distL="0" distR="0">
                  <wp:extent cx="476250" cy="323850"/>
                  <wp:effectExtent l="0" t="0" r="0" b="0"/>
                  <wp:docPr id="102" name="图片 10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5C81519">
        <w:tblPrEx>
          <w:tblCellMar>
            <w:top w:w="0" w:type="dxa"/>
            <w:left w:w="0" w:type="dxa"/>
            <w:bottom w:w="0" w:type="dxa"/>
            <w:right w:w="0" w:type="dxa"/>
          </w:tblCellMar>
        </w:tblPrEx>
        <w:trPr>
          <w:tblCellSpacing w:w="0" w:type="dxa"/>
        </w:trPr>
        <w:tc>
          <w:tcPr>
            <w:tcW w:w="0" w:type="auto"/>
            <w:vAlign w:val="center"/>
          </w:tcPr>
          <w:p w14:paraId="37540FB7">
            <w:r>
              <w:rPr>
                <w:rStyle w:val="7"/>
                <w:rFonts w:hint="eastAsia"/>
              </w:rPr>
              <w:t>总有效成分含量：</w:t>
            </w:r>
            <w:r>
              <w:rPr>
                <w:rFonts w:hint="eastAsia"/>
              </w:rPr>
              <w:t>10%</w:t>
            </w:r>
          </w:p>
        </w:tc>
      </w:tr>
      <w:tr w14:paraId="6B73CE63">
        <w:tblPrEx>
          <w:tblCellMar>
            <w:top w:w="0" w:type="dxa"/>
            <w:left w:w="0" w:type="dxa"/>
            <w:bottom w:w="0" w:type="dxa"/>
            <w:right w:w="0" w:type="dxa"/>
          </w:tblCellMar>
        </w:tblPrEx>
        <w:trPr>
          <w:tblCellSpacing w:w="0" w:type="dxa"/>
        </w:trPr>
        <w:tc>
          <w:tcPr>
            <w:tcW w:w="0" w:type="auto"/>
            <w:vAlign w:val="center"/>
          </w:tcPr>
          <w:p w14:paraId="3D02BBF1">
            <w:r>
              <w:rPr>
                <w:rFonts w:hint="eastAsia"/>
              </w:rPr>
              <w:t xml:space="preserve">有效成分及其含量： </w:t>
            </w:r>
          </w:p>
          <w:p w14:paraId="2E52DC97">
            <w:r>
              <w:rPr>
                <w:rFonts w:hint="eastAsia"/>
              </w:rPr>
              <w:t xml:space="preserve">    氟唑磺隆10%    </w:t>
            </w:r>
          </w:p>
        </w:tc>
      </w:tr>
      <w:tr w14:paraId="6D29A327">
        <w:tblPrEx>
          <w:tblCellMar>
            <w:top w:w="0" w:type="dxa"/>
            <w:left w:w="0" w:type="dxa"/>
            <w:bottom w:w="0" w:type="dxa"/>
            <w:right w:w="0" w:type="dxa"/>
          </w:tblCellMar>
        </w:tblPrEx>
        <w:trPr>
          <w:tblCellSpacing w:w="0" w:type="dxa"/>
        </w:trPr>
        <w:tc>
          <w:tcPr>
            <w:tcW w:w="0" w:type="auto"/>
            <w:vAlign w:val="center"/>
          </w:tcPr>
          <w:p w14:paraId="2C6F1B3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334D5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7157A05">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48BACED">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2C74D0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DF00867">
                  <w:r>
                    <w:rPr>
                      <w:rStyle w:val="8"/>
                      <w:rFonts w:hint="eastAsia"/>
                    </w:rPr>
                    <w:t>施用方式</w:t>
                  </w:r>
                </w:p>
              </w:tc>
            </w:tr>
            <w:tr w14:paraId="004CAE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9CA999A">
                  <w:r>
                    <w:rPr>
                      <w:rStyle w:val="8"/>
                      <w:rFonts w:hint="eastAsia"/>
                    </w:rPr>
                    <w:t>冬小麦田</w:t>
                  </w:r>
                </w:p>
              </w:tc>
              <w:tc>
                <w:tcPr>
                  <w:tcW w:w="0" w:type="auto"/>
                  <w:tcBorders>
                    <w:top w:val="outset" w:color="auto" w:sz="6" w:space="0"/>
                    <w:left w:val="outset" w:color="auto" w:sz="6" w:space="0"/>
                    <w:bottom w:val="outset" w:color="auto" w:sz="6" w:space="0"/>
                    <w:right w:val="outset" w:color="auto" w:sz="6" w:space="0"/>
                  </w:tcBorders>
                  <w:vAlign w:val="center"/>
                </w:tcPr>
                <w:p w14:paraId="392C7C6F">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0ABF19F0">
                  <w:r>
                    <w:rPr>
                      <w:rStyle w:val="8"/>
                      <w:rFonts w:hint="eastAsia"/>
                    </w:rPr>
                    <w:t>20-30毫升/亩</w:t>
                  </w:r>
                </w:p>
              </w:tc>
              <w:tc>
                <w:tcPr>
                  <w:tcW w:w="0" w:type="auto"/>
                  <w:tcBorders>
                    <w:top w:val="outset" w:color="auto" w:sz="6" w:space="0"/>
                    <w:left w:val="outset" w:color="auto" w:sz="6" w:space="0"/>
                    <w:bottom w:val="outset" w:color="auto" w:sz="6" w:space="0"/>
                    <w:right w:val="outset" w:color="auto" w:sz="6" w:space="0"/>
                  </w:tcBorders>
                  <w:vAlign w:val="center"/>
                </w:tcPr>
                <w:p w14:paraId="41060A35">
                  <w:r>
                    <w:rPr>
                      <w:rStyle w:val="8"/>
                      <w:rFonts w:hint="eastAsia"/>
                    </w:rPr>
                    <w:t>茎叶喷雾</w:t>
                  </w:r>
                </w:p>
              </w:tc>
            </w:tr>
          </w:tbl>
          <w:p w14:paraId="778B3247"/>
        </w:tc>
      </w:tr>
      <w:tr w14:paraId="27574F00">
        <w:tblPrEx>
          <w:tblCellMar>
            <w:top w:w="0" w:type="dxa"/>
            <w:left w:w="0" w:type="dxa"/>
            <w:bottom w:w="0" w:type="dxa"/>
            <w:right w:w="0" w:type="dxa"/>
          </w:tblCellMar>
        </w:tblPrEx>
        <w:trPr>
          <w:tblCellSpacing w:w="0" w:type="dxa"/>
        </w:trPr>
        <w:tc>
          <w:tcPr>
            <w:tcW w:w="0" w:type="auto"/>
            <w:vAlign w:val="center"/>
          </w:tcPr>
          <w:p w14:paraId="4113D52A">
            <w:r>
              <w:rPr>
                <w:rStyle w:val="7"/>
                <w:rFonts w:hint="eastAsia"/>
              </w:rPr>
              <w:t>使用技术要求:</w:t>
            </w:r>
            <w:r>
              <w:rPr>
                <w:rFonts w:hint="eastAsia"/>
              </w:rPr>
              <w:br w:type="textWrapping"/>
            </w:r>
            <w:r>
              <w:rPr>
                <w:rStyle w:val="8"/>
                <w:rFonts w:hint="eastAsia"/>
              </w:rPr>
              <w:t>1.在冬小麦返青期至拔节前，一年生杂草2-5叶期，采用二次稀释法，先将药液用少量水稀释溶解，再加水到亩用喷液量，均匀茎叶喷雾，勿重喷、漏喷。 2.选择晴朗无风天气喷雾，施药时土壤湿度大、气温在10℃以上时防除杂草效果更佳。3.施药时避免药液飘移到邻近作物上。4.大风或预计1小时内降雨请勿使用。5.每季作物最多使用1次。6.使用本品后，后茬种植玉米、大豆、水稻、棉花及花生需要间隔3个月以上，后茬种植萝卜、大麦、红花、油菜、菜豆、向日葵、亚麻和马铃薯需要间隔9个月以上，后茬种植豌豆需要间隔11个月以上，后茬种植小扁豆需要间隔24个月以上，如后茬种植本标签标注外的其他作物，需进行小面积试验，确定对其无不良影响后再大面积种植。</w:t>
            </w:r>
          </w:p>
        </w:tc>
      </w:tr>
      <w:tr w14:paraId="43A53BB6">
        <w:tblPrEx>
          <w:tblCellMar>
            <w:top w:w="0" w:type="dxa"/>
            <w:left w:w="0" w:type="dxa"/>
            <w:bottom w:w="0" w:type="dxa"/>
            <w:right w:w="0" w:type="dxa"/>
          </w:tblCellMar>
        </w:tblPrEx>
        <w:trPr>
          <w:tblCellSpacing w:w="0" w:type="dxa"/>
        </w:trPr>
        <w:tc>
          <w:tcPr>
            <w:tcW w:w="0" w:type="auto"/>
            <w:vAlign w:val="center"/>
          </w:tcPr>
          <w:p w14:paraId="6C4879FE">
            <w:r>
              <w:rPr>
                <w:rStyle w:val="7"/>
                <w:rFonts w:hint="eastAsia"/>
              </w:rPr>
              <w:t>产品性能:</w:t>
            </w:r>
            <w:r>
              <w:rPr>
                <w:rFonts w:hint="eastAsia"/>
              </w:rPr>
              <w:br w:type="textWrapping"/>
            </w:r>
            <w:r>
              <w:rPr>
                <w:rStyle w:val="8"/>
                <w:rFonts w:hint="eastAsia"/>
              </w:rPr>
              <w:t>本品是磺酰脲类选择性除草剂，具有内吸性。通过抑制杂草体内乙酰乳酸合成酶的活性，破坏杂草正常的生理生化代谢而发挥除草活性，对野燕麦、雀麦、看麦娘等禾本科杂草和部分双子叶杂草有明显防效，适用于冬小麦田苗后茎叶处理剂，同时兼有一定的土壤封闭效果。</w:t>
            </w:r>
          </w:p>
        </w:tc>
      </w:tr>
      <w:tr w14:paraId="252B6F75">
        <w:tblPrEx>
          <w:tblCellMar>
            <w:top w:w="0" w:type="dxa"/>
            <w:left w:w="0" w:type="dxa"/>
            <w:bottom w:w="0" w:type="dxa"/>
            <w:right w:w="0" w:type="dxa"/>
          </w:tblCellMar>
        </w:tblPrEx>
        <w:trPr>
          <w:tblCellSpacing w:w="0" w:type="dxa"/>
        </w:trPr>
        <w:tc>
          <w:tcPr>
            <w:tcW w:w="0" w:type="auto"/>
            <w:vAlign w:val="center"/>
          </w:tcPr>
          <w:p w14:paraId="31C6663B">
            <w:r>
              <w:rPr>
                <w:rStyle w:val="7"/>
                <w:rFonts w:hint="eastAsia"/>
              </w:rPr>
              <w:t>注意事项：</w:t>
            </w:r>
            <w:r>
              <w:rPr>
                <w:rFonts w:hint="eastAsia"/>
              </w:rPr>
              <w:br w:type="textWrapping"/>
            </w:r>
            <w:r>
              <w:rPr>
                <w:rStyle w:val="8"/>
                <w:rFonts w:hint="eastAsia"/>
              </w:rPr>
              <w:t>1.勿在套种或间作大麦、燕麦、十字花科作物、豆类及其他作物的冬小麦田使用；2.请按照农药安全使用准则使用本品，使用时应穿长衣长裤、靴子，戴帽子、护目镜、口罩、手套等防护用具；施药期间不可吃东西、饮水、吸烟等；施药后应及时洗手、洗脸并洗涤施药时穿着的衣物。3.使用后的施药器械应及时彻底清洗，以免引起其他敏感作物药害；4.远离水产养殖区、河塘等水体清洗施药器具，赤眼蜂等天敌放飞区禁用。5.废弃物应妥善处理，不能乱丢乱放，也不能做他用。6.避免孕妇及哺乳期的妇女接触此药。</w:t>
            </w:r>
          </w:p>
        </w:tc>
      </w:tr>
      <w:tr w14:paraId="2BFC9549">
        <w:tblPrEx>
          <w:tblCellMar>
            <w:top w:w="0" w:type="dxa"/>
            <w:left w:w="0" w:type="dxa"/>
            <w:bottom w:w="0" w:type="dxa"/>
            <w:right w:w="0" w:type="dxa"/>
          </w:tblCellMar>
        </w:tblPrEx>
        <w:trPr>
          <w:tblCellSpacing w:w="0" w:type="dxa"/>
        </w:trPr>
        <w:tc>
          <w:tcPr>
            <w:tcW w:w="0" w:type="auto"/>
            <w:vAlign w:val="center"/>
          </w:tcPr>
          <w:p w14:paraId="0E3D82EC">
            <w:r>
              <w:rPr>
                <w:rStyle w:val="7"/>
                <w:rFonts w:hint="eastAsia"/>
              </w:rPr>
              <w:t>中毒急救措施：</w:t>
            </w:r>
            <w:r>
              <w:rPr>
                <w:rFonts w:hint="eastAsia"/>
              </w:rPr>
              <w:br w:type="textWrapping"/>
            </w:r>
            <w:r>
              <w:rPr>
                <w:rStyle w:val="8"/>
                <w:rFonts w:hint="eastAsia"/>
              </w:rPr>
              <w:t xml:space="preserve">中毒症状：按标签推荐方法使用，无典型中毒症状。一旦发生中毒，请对症治疗。中毒急救：用药时如感觉不适，立即停止工作，采取急救措施，并携此标签送医就诊；如溅入眼睛，立即用大量流动清水冲洗至少15分钟，再请医生诊治；如药液沾染皮肤，立即用肥皂水彻底清洗；如误吸，立即转移到通风处；如误服，立即停止，用大量清水充分漱口后，立即携此标签将病人送医院对症治疗。本品无特效解毒剂。可采取洗胃、活性碳吸附及稀释等办法救治，注意防止胃容物进入呼吸道。注意：切勿对昏迷病人经口喂入任何东西或引吐。 </w:t>
            </w:r>
          </w:p>
        </w:tc>
      </w:tr>
      <w:tr w14:paraId="38254E5F">
        <w:tblPrEx>
          <w:tblCellMar>
            <w:top w:w="0" w:type="dxa"/>
            <w:left w:w="0" w:type="dxa"/>
            <w:bottom w:w="0" w:type="dxa"/>
            <w:right w:w="0" w:type="dxa"/>
          </w:tblCellMar>
        </w:tblPrEx>
        <w:trPr>
          <w:tblCellSpacing w:w="0" w:type="dxa"/>
        </w:trPr>
        <w:tc>
          <w:tcPr>
            <w:tcW w:w="0" w:type="auto"/>
            <w:vAlign w:val="center"/>
          </w:tcPr>
          <w:p w14:paraId="2D2FA378">
            <w:r>
              <w:rPr>
                <w:rStyle w:val="7"/>
                <w:rFonts w:hint="eastAsia"/>
              </w:rPr>
              <w:t>储存和运输方法：</w:t>
            </w:r>
            <w:r>
              <w:rPr>
                <w:rFonts w:hint="eastAsia"/>
              </w:rPr>
              <w:br w:type="textWrapping"/>
            </w:r>
            <w:r>
              <w:rPr>
                <w:rStyle w:val="8"/>
                <w:rFonts w:hint="eastAsia"/>
              </w:rPr>
              <w:t>本品应贮存于干燥、阴凉、通风、防雨处。远离火源或热源。置于儿童触及不到之处，并加锁。勿与食品、饮料、饲料、粮食等同贮同运。</w:t>
            </w:r>
          </w:p>
        </w:tc>
      </w:tr>
      <w:tr w14:paraId="7E3FD367">
        <w:tblPrEx>
          <w:tblCellMar>
            <w:top w:w="0" w:type="dxa"/>
            <w:left w:w="0" w:type="dxa"/>
            <w:bottom w:w="0" w:type="dxa"/>
            <w:right w:w="0" w:type="dxa"/>
          </w:tblCellMar>
        </w:tblPrEx>
        <w:trPr>
          <w:tblCellSpacing w:w="0" w:type="dxa"/>
        </w:trPr>
        <w:tc>
          <w:tcPr>
            <w:tcW w:w="0" w:type="auto"/>
            <w:vAlign w:val="center"/>
          </w:tcPr>
          <w:p w14:paraId="774710F6">
            <w:r>
              <w:rPr>
                <w:rStyle w:val="7"/>
                <w:rFonts w:hint="eastAsia"/>
              </w:rPr>
              <w:t>质量保证期：</w:t>
            </w:r>
            <w:r>
              <w:rPr>
                <w:rStyle w:val="8"/>
                <w:rFonts w:hint="eastAsia"/>
              </w:rPr>
              <w:t>2年</w:t>
            </w:r>
          </w:p>
        </w:tc>
      </w:tr>
      <w:tr w14:paraId="1867AC34">
        <w:tblPrEx>
          <w:tblCellMar>
            <w:top w:w="0" w:type="dxa"/>
            <w:left w:w="0" w:type="dxa"/>
            <w:bottom w:w="0" w:type="dxa"/>
            <w:right w:w="0" w:type="dxa"/>
          </w:tblCellMar>
        </w:tblPrEx>
        <w:trPr>
          <w:tblCellSpacing w:w="0" w:type="dxa"/>
        </w:trPr>
        <w:tc>
          <w:tcPr>
            <w:tcW w:w="0" w:type="auto"/>
            <w:vAlign w:val="center"/>
          </w:tcPr>
          <w:p w14:paraId="0CB4172B">
            <w:r>
              <w:rPr>
                <w:rStyle w:val="7"/>
                <w:rFonts w:hint="eastAsia"/>
              </w:rPr>
              <w:t>备注：</w:t>
            </w:r>
          </w:p>
        </w:tc>
      </w:tr>
    </w:tbl>
    <w:p w14:paraId="17A9590E"/>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49DB22B">
        <w:tblPrEx>
          <w:tblCellMar>
            <w:top w:w="0" w:type="dxa"/>
            <w:left w:w="0" w:type="dxa"/>
            <w:bottom w:w="0" w:type="dxa"/>
            <w:right w:w="0" w:type="dxa"/>
          </w:tblCellMar>
        </w:tblPrEx>
        <w:trPr>
          <w:tblCellSpacing w:w="0" w:type="dxa"/>
        </w:trPr>
        <w:tc>
          <w:tcPr>
            <w:tcW w:w="0" w:type="auto"/>
            <w:vAlign w:val="center"/>
          </w:tcPr>
          <w:p w14:paraId="2396650F">
            <w:r>
              <w:rPr>
                <w:rStyle w:val="7"/>
                <w:rFonts w:hint="eastAsia"/>
              </w:rPr>
              <w:t>登记证号：</w:t>
            </w:r>
            <w:r>
              <w:rPr>
                <w:rFonts w:hint="eastAsia"/>
              </w:rPr>
              <w:t>PD20182825</w:t>
            </w:r>
          </w:p>
        </w:tc>
      </w:tr>
      <w:tr w14:paraId="1E4CF2E1">
        <w:tblPrEx>
          <w:tblCellMar>
            <w:top w:w="0" w:type="dxa"/>
            <w:left w:w="0" w:type="dxa"/>
            <w:bottom w:w="0" w:type="dxa"/>
            <w:right w:w="0" w:type="dxa"/>
          </w:tblCellMar>
        </w:tblPrEx>
        <w:trPr>
          <w:tblCellSpacing w:w="0" w:type="dxa"/>
        </w:trPr>
        <w:tc>
          <w:tcPr>
            <w:tcW w:w="0" w:type="auto"/>
            <w:vAlign w:val="center"/>
          </w:tcPr>
          <w:p w14:paraId="30A9559A">
            <w:r>
              <w:rPr>
                <w:rStyle w:val="7"/>
                <w:rFonts w:hint="eastAsia"/>
              </w:rPr>
              <w:t>登记证持有人：</w:t>
            </w:r>
            <w:r>
              <w:rPr>
                <w:rFonts w:hint="eastAsia"/>
              </w:rPr>
              <w:t>浙江天丰生物科学有限公司</w:t>
            </w:r>
          </w:p>
        </w:tc>
      </w:tr>
      <w:tr w14:paraId="23D43C9C">
        <w:tblPrEx>
          <w:tblCellMar>
            <w:top w:w="0" w:type="dxa"/>
            <w:left w:w="0" w:type="dxa"/>
            <w:bottom w:w="0" w:type="dxa"/>
            <w:right w:w="0" w:type="dxa"/>
          </w:tblCellMar>
        </w:tblPrEx>
        <w:trPr>
          <w:tblCellSpacing w:w="0" w:type="dxa"/>
        </w:trPr>
        <w:tc>
          <w:tcPr>
            <w:tcW w:w="0" w:type="auto"/>
            <w:vAlign w:val="center"/>
          </w:tcPr>
          <w:p w14:paraId="61C73FB4">
            <w:r>
              <w:rPr>
                <w:rStyle w:val="7"/>
                <w:rFonts w:hint="eastAsia"/>
              </w:rPr>
              <w:t>农药名称：</w:t>
            </w:r>
            <w:r>
              <w:rPr>
                <w:rFonts w:hint="eastAsia"/>
              </w:rPr>
              <w:t>砜嘧磺隆</w:t>
            </w:r>
          </w:p>
        </w:tc>
      </w:tr>
      <w:tr w14:paraId="07D8F1FC">
        <w:tblPrEx>
          <w:tblCellMar>
            <w:top w:w="0" w:type="dxa"/>
            <w:left w:w="0" w:type="dxa"/>
            <w:bottom w:w="0" w:type="dxa"/>
            <w:right w:w="0" w:type="dxa"/>
          </w:tblCellMar>
        </w:tblPrEx>
        <w:trPr>
          <w:tblCellSpacing w:w="0" w:type="dxa"/>
        </w:trPr>
        <w:tc>
          <w:tcPr>
            <w:tcW w:w="0" w:type="auto"/>
            <w:vAlign w:val="center"/>
          </w:tcPr>
          <w:p w14:paraId="291054C7">
            <w:r>
              <w:rPr>
                <w:rStyle w:val="7"/>
                <w:rFonts w:hint="eastAsia"/>
              </w:rPr>
              <w:t>剂型：</w:t>
            </w:r>
            <w:r>
              <w:rPr>
                <w:rFonts w:hint="eastAsia"/>
              </w:rPr>
              <w:t>可分散油悬浮剂</w:t>
            </w:r>
          </w:p>
        </w:tc>
      </w:tr>
      <w:tr w14:paraId="3D614E3A">
        <w:tblPrEx>
          <w:tblCellMar>
            <w:top w:w="0" w:type="dxa"/>
            <w:left w:w="0" w:type="dxa"/>
            <w:bottom w:w="0" w:type="dxa"/>
            <w:right w:w="0" w:type="dxa"/>
          </w:tblCellMar>
        </w:tblPrEx>
        <w:trPr>
          <w:tblCellSpacing w:w="0" w:type="dxa"/>
        </w:trPr>
        <w:tc>
          <w:tcPr>
            <w:tcW w:w="0" w:type="auto"/>
            <w:vAlign w:val="center"/>
          </w:tcPr>
          <w:p w14:paraId="1FAC8029">
            <w:r>
              <w:rPr>
                <w:rStyle w:val="7"/>
                <w:rFonts w:hint="eastAsia"/>
              </w:rPr>
              <w:t>毒性及其标识：</w:t>
            </w:r>
            <w:r>
              <w:rPr>
                <w:rFonts w:hint="eastAsia"/>
              </w:rPr>
              <w:t xml:space="preserve"> </w:t>
            </w:r>
            <w:r>
              <w:drawing>
                <wp:inline distT="0" distB="0" distL="0" distR="0">
                  <wp:extent cx="476250" cy="323850"/>
                  <wp:effectExtent l="0" t="0" r="0" b="0"/>
                  <wp:docPr id="103" name="图片 10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50ADC98">
        <w:tblPrEx>
          <w:tblCellMar>
            <w:top w:w="0" w:type="dxa"/>
            <w:left w:w="0" w:type="dxa"/>
            <w:bottom w:w="0" w:type="dxa"/>
            <w:right w:w="0" w:type="dxa"/>
          </w:tblCellMar>
        </w:tblPrEx>
        <w:trPr>
          <w:tblCellSpacing w:w="0" w:type="dxa"/>
        </w:trPr>
        <w:tc>
          <w:tcPr>
            <w:tcW w:w="0" w:type="auto"/>
            <w:vAlign w:val="center"/>
          </w:tcPr>
          <w:p w14:paraId="543DB566">
            <w:r>
              <w:rPr>
                <w:rStyle w:val="7"/>
                <w:rFonts w:hint="eastAsia"/>
              </w:rPr>
              <w:t>总有效成分含量：</w:t>
            </w:r>
            <w:r>
              <w:rPr>
                <w:rFonts w:hint="eastAsia"/>
              </w:rPr>
              <w:t>4%</w:t>
            </w:r>
          </w:p>
        </w:tc>
      </w:tr>
      <w:tr w14:paraId="3295D97E">
        <w:tblPrEx>
          <w:tblCellMar>
            <w:top w:w="0" w:type="dxa"/>
            <w:left w:w="0" w:type="dxa"/>
            <w:bottom w:w="0" w:type="dxa"/>
            <w:right w:w="0" w:type="dxa"/>
          </w:tblCellMar>
        </w:tblPrEx>
        <w:trPr>
          <w:tblCellSpacing w:w="0" w:type="dxa"/>
        </w:trPr>
        <w:tc>
          <w:tcPr>
            <w:tcW w:w="0" w:type="auto"/>
            <w:vAlign w:val="center"/>
          </w:tcPr>
          <w:p w14:paraId="50919C48">
            <w:r>
              <w:rPr>
                <w:rFonts w:hint="eastAsia"/>
              </w:rPr>
              <w:t xml:space="preserve">有效成分及其含量： </w:t>
            </w:r>
          </w:p>
          <w:p w14:paraId="65D73CEB">
            <w:r>
              <w:rPr>
                <w:rFonts w:hint="eastAsia"/>
              </w:rPr>
              <w:t xml:space="preserve">    砜嘧磺隆4%    </w:t>
            </w:r>
          </w:p>
        </w:tc>
      </w:tr>
      <w:tr w14:paraId="02F43D4D">
        <w:tblPrEx>
          <w:tblCellMar>
            <w:top w:w="0" w:type="dxa"/>
            <w:left w:w="0" w:type="dxa"/>
            <w:bottom w:w="0" w:type="dxa"/>
            <w:right w:w="0" w:type="dxa"/>
          </w:tblCellMar>
        </w:tblPrEx>
        <w:trPr>
          <w:tblCellSpacing w:w="0" w:type="dxa"/>
        </w:trPr>
        <w:tc>
          <w:tcPr>
            <w:tcW w:w="0" w:type="auto"/>
            <w:vAlign w:val="center"/>
          </w:tcPr>
          <w:p w14:paraId="1270B11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8FAED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42B715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4AC082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CB68E15">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6657DC8">
                  <w:r>
                    <w:rPr>
                      <w:rStyle w:val="8"/>
                      <w:rFonts w:hint="eastAsia"/>
                    </w:rPr>
                    <w:t>施用方式</w:t>
                  </w:r>
                </w:p>
              </w:tc>
            </w:tr>
            <w:tr w14:paraId="2D8F24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AE6C636">
                  <w:r>
                    <w:rPr>
                      <w:rStyle w:val="8"/>
                      <w:rFonts w:hint="eastAsia"/>
                    </w:rPr>
                    <w:t>马铃薯田</w:t>
                  </w:r>
                </w:p>
              </w:tc>
              <w:tc>
                <w:tcPr>
                  <w:tcW w:w="0" w:type="auto"/>
                  <w:tcBorders>
                    <w:top w:val="outset" w:color="auto" w:sz="6" w:space="0"/>
                    <w:left w:val="outset" w:color="auto" w:sz="6" w:space="0"/>
                    <w:bottom w:val="outset" w:color="auto" w:sz="6" w:space="0"/>
                    <w:right w:val="outset" w:color="auto" w:sz="6" w:space="0"/>
                  </w:tcBorders>
                  <w:vAlign w:val="center"/>
                </w:tcPr>
                <w:p w14:paraId="407FE562">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1498B9F3">
                  <w:r>
                    <w:rPr>
                      <w:rStyle w:val="8"/>
                      <w:rFonts w:hint="eastAsia"/>
                    </w:rPr>
                    <w:t>25-35毫升/亩</w:t>
                  </w:r>
                </w:p>
              </w:tc>
              <w:tc>
                <w:tcPr>
                  <w:tcW w:w="0" w:type="auto"/>
                  <w:tcBorders>
                    <w:top w:val="outset" w:color="auto" w:sz="6" w:space="0"/>
                    <w:left w:val="outset" w:color="auto" w:sz="6" w:space="0"/>
                    <w:bottom w:val="outset" w:color="auto" w:sz="6" w:space="0"/>
                    <w:right w:val="outset" w:color="auto" w:sz="6" w:space="0"/>
                  </w:tcBorders>
                  <w:vAlign w:val="center"/>
                </w:tcPr>
                <w:p w14:paraId="7B170CBF">
                  <w:r>
                    <w:rPr>
                      <w:rStyle w:val="8"/>
                      <w:rFonts w:hint="eastAsia"/>
                    </w:rPr>
                    <w:t>定向茎叶喷雾</w:t>
                  </w:r>
                </w:p>
              </w:tc>
            </w:tr>
          </w:tbl>
          <w:p w14:paraId="3DEB41C0"/>
        </w:tc>
      </w:tr>
      <w:tr w14:paraId="616C0E12">
        <w:tblPrEx>
          <w:tblCellMar>
            <w:top w:w="0" w:type="dxa"/>
            <w:left w:w="0" w:type="dxa"/>
            <w:bottom w:w="0" w:type="dxa"/>
            <w:right w:w="0" w:type="dxa"/>
          </w:tblCellMar>
        </w:tblPrEx>
        <w:trPr>
          <w:tblCellSpacing w:w="0" w:type="dxa"/>
        </w:trPr>
        <w:tc>
          <w:tcPr>
            <w:tcW w:w="0" w:type="auto"/>
            <w:vAlign w:val="center"/>
          </w:tcPr>
          <w:p w14:paraId="7B0D4F19">
            <w:r>
              <w:rPr>
                <w:rStyle w:val="7"/>
                <w:rFonts w:hint="eastAsia"/>
              </w:rPr>
              <w:t>使用技术要求:</w:t>
            </w:r>
            <w:r>
              <w:rPr>
                <w:rFonts w:hint="eastAsia"/>
              </w:rPr>
              <w:br w:type="textWrapping"/>
            </w:r>
            <w:r>
              <w:rPr>
                <w:rStyle w:val="8"/>
                <w:rFonts w:hint="eastAsia"/>
              </w:rPr>
              <w:t>1.田间杂草2-4叶期施药效果最佳。2.兑水量每亩为30-40公斤。严禁将药液直接喷到马铃薯叶上。3.使用本品前后七天内，禁止使用有机磷杀虫剂，避免产生药害。4.每季作物最多使用一次。</w:t>
            </w:r>
          </w:p>
        </w:tc>
      </w:tr>
      <w:tr w14:paraId="5D82BFD6">
        <w:tblPrEx>
          <w:tblCellMar>
            <w:top w:w="0" w:type="dxa"/>
            <w:left w:w="0" w:type="dxa"/>
            <w:bottom w:w="0" w:type="dxa"/>
            <w:right w:w="0" w:type="dxa"/>
          </w:tblCellMar>
        </w:tblPrEx>
        <w:trPr>
          <w:tblCellSpacing w:w="0" w:type="dxa"/>
        </w:trPr>
        <w:tc>
          <w:tcPr>
            <w:tcW w:w="0" w:type="auto"/>
            <w:vAlign w:val="center"/>
          </w:tcPr>
          <w:p w14:paraId="1513B108">
            <w:r>
              <w:rPr>
                <w:rStyle w:val="7"/>
                <w:rFonts w:hint="eastAsia"/>
              </w:rPr>
              <w:t>产品性能:</w:t>
            </w:r>
            <w:r>
              <w:rPr>
                <w:rFonts w:hint="eastAsia"/>
              </w:rPr>
              <w:br w:type="textWrapping"/>
            </w:r>
            <w:r>
              <w:rPr>
                <w:rStyle w:val="8"/>
                <w:rFonts w:hint="eastAsia"/>
              </w:rPr>
              <w:t>本品主要防除马铃薯田一年生杂草，如：自生麦苗、马唐、稗草、狗尾草、野燕麦、野高梁、蓼、鸭跖草、荠菜、马齿苋、反枝苋、野油菜等。</w:t>
            </w:r>
          </w:p>
        </w:tc>
      </w:tr>
      <w:tr w14:paraId="5920C495">
        <w:tblPrEx>
          <w:tblCellMar>
            <w:top w:w="0" w:type="dxa"/>
            <w:left w:w="0" w:type="dxa"/>
            <w:bottom w:w="0" w:type="dxa"/>
            <w:right w:w="0" w:type="dxa"/>
          </w:tblCellMar>
        </w:tblPrEx>
        <w:trPr>
          <w:tblCellSpacing w:w="0" w:type="dxa"/>
        </w:trPr>
        <w:tc>
          <w:tcPr>
            <w:tcW w:w="0" w:type="auto"/>
            <w:vAlign w:val="center"/>
          </w:tcPr>
          <w:p w14:paraId="689A47D2">
            <w:r>
              <w:rPr>
                <w:rStyle w:val="7"/>
                <w:rFonts w:hint="eastAsia"/>
              </w:rPr>
              <w:t>注意事项：</w:t>
            </w:r>
            <w:r>
              <w:rPr>
                <w:rFonts w:hint="eastAsia"/>
              </w:rPr>
              <w:br w:type="textWrapping"/>
            </w:r>
            <w:r>
              <w:rPr>
                <w:rStyle w:val="8"/>
                <w:rFonts w:hint="eastAsia"/>
              </w:rPr>
              <w:t>1.请按照农药安全使用规范使用本品。应根据田间杂草草相及抗性等具体情况，科学合理用药。2.避免药剂与其他作物接触。3.严禁使用弥雾机施药。在喷药时，应控制喷头高度，使药液正好覆盖作物行间，沿行间均匀喷施。4.本品对水生生物有毒，水产养殖区、河塘等水体附近禁用。禁止在河塘等水体清洗施药器具。施药后的田水不得直接排入水体。5.本品对蜜蜂、家蚕有毒，施药期间应避免对周围蜂群的影响，禁止在开花植物花期、蚕室和桑园附近使用。赤眼蜂等天敌放飞区域禁用。6.使用本品时应穿戴防护服和手套，避免吸入药液。施药期间不可吃东西和饮水。施药后应及时洗手和洗脸。7.用过的容器应妥善处理，不可做他用，也不可随意丢弃。8.避免孕妇及哺乳期妇女接触。9.农药包装废弃物回收应按国家有关农药包装废弃物回收的规定执行。10.结合实际情况，在当地农业技术人员指导下安全使用。</w:t>
            </w:r>
          </w:p>
        </w:tc>
      </w:tr>
      <w:tr w14:paraId="53E4F5A3">
        <w:tblPrEx>
          <w:tblCellMar>
            <w:top w:w="0" w:type="dxa"/>
            <w:left w:w="0" w:type="dxa"/>
            <w:bottom w:w="0" w:type="dxa"/>
            <w:right w:w="0" w:type="dxa"/>
          </w:tblCellMar>
        </w:tblPrEx>
        <w:trPr>
          <w:tblCellSpacing w:w="0" w:type="dxa"/>
        </w:trPr>
        <w:tc>
          <w:tcPr>
            <w:tcW w:w="0" w:type="auto"/>
            <w:vAlign w:val="center"/>
          </w:tcPr>
          <w:p w14:paraId="741A5788">
            <w:r>
              <w:rPr>
                <w:rStyle w:val="7"/>
                <w:rFonts w:hint="eastAsia"/>
              </w:rPr>
              <w:t>中毒急救措施：</w:t>
            </w:r>
            <w:r>
              <w:rPr>
                <w:rFonts w:hint="eastAsia"/>
              </w:rPr>
              <w:br w:type="textWrapping"/>
            </w:r>
            <w:r>
              <w:rPr>
                <w:rStyle w:val="8"/>
                <w:rFonts w:hint="eastAsia"/>
              </w:rPr>
              <w:t xml:space="preserve">不慎吸入，应将病人移至空气流通处。不慎接触皮肤或溅入眼睛，应用大量清水冲洗干净。误服则应立即携此标签将病人送医院诊治。本品无特殊解毒剂，请医生对症治疗。 </w:t>
            </w:r>
          </w:p>
        </w:tc>
      </w:tr>
      <w:tr w14:paraId="457A5AD1">
        <w:tblPrEx>
          <w:tblCellMar>
            <w:top w:w="0" w:type="dxa"/>
            <w:left w:w="0" w:type="dxa"/>
            <w:bottom w:w="0" w:type="dxa"/>
            <w:right w:w="0" w:type="dxa"/>
          </w:tblCellMar>
        </w:tblPrEx>
        <w:trPr>
          <w:tblCellSpacing w:w="0" w:type="dxa"/>
        </w:trPr>
        <w:tc>
          <w:tcPr>
            <w:tcW w:w="0" w:type="auto"/>
            <w:vAlign w:val="center"/>
          </w:tcPr>
          <w:p w14:paraId="6BABEFDC">
            <w:r>
              <w:rPr>
                <w:rStyle w:val="7"/>
                <w:rFonts w:hint="eastAsia"/>
              </w:rPr>
              <w:t>储存和运输方法：</w:t>
            </w:r>
            <w:r>
              <w:rPr>
                <w:rFonts w:hint="eastAsia"/>
              </w:rPr>
              <w:br w:type="textWrapping"/>
            </w:r>
            <w:r>
              <w:rPr>
                <w:rStyle w:val="8"/>
                <w:rFonts w:hint="eastAsia"/>
              </w:rPr>
              <w:t>本品应储存在干燥、阴凉、通风、防雨处，不能与食品、饮料、粮食、饲料等混合储存。置于儿童接触不到的地方，并加锁。运输时应注意避光、防高温、防雨淋。运输和装卸时注意轻拿轻放，切勿倒置。远离火源或热源。</w:t>
            </w:r>
          </w:p>
        </w:tc>
      </w:tr>
      <w:tr w14:paraId="0955F23E">
        <w:tblPrEx>
          <w:tblCellMar>
            <w:top w:w="0" w:type="dxa"/>
            <w:left w:w="0" w:type="dxa"/>
            <w:bottom w:w="0" w:type="dxa"/>
            <w:right w:w="0" w:type="dxa"/>
          </w:tblCellMar>
        </w:tblPrEx>
        <w:trPr>
          <w:tblCellSpacing w:w="0" w:type="dxa"/>
        </w:trPr>
        <w:tc>
          <w:tcPr>
            <w:tcW w:w="0" w:type="auto"/>
            <w:vAlign w:val="center"/>
          </w:tcPr>
          <w:p w14:paraId="39EF2DBF">
            <w:r>
              <w:rPr>
                <w:rStyle w:val="7"/>
                <w:rFonts w:hint="eastAsia"/>
              </w:rPr>
              <w:t>质量保证期：</w:t>
            </w:r>
            <w:r>
              <w:rPr>
                <w:rStyle w:val="8"/>
                <w:rFonts w:hint="eastAsia"/>
              </w:rPr>
              <w:t>2年</w:t>
            </w:r>
          </w:p>
        </w:tc>
      </w:tr>
      <w:tr w14:paraId="64D71660">
        <w:tblPrEx>
          <w:tblCellMar>
            <w:top w:w="0" w:type="dxa"/>
            <w:left w:w="0" w:type="dxa"/>
            <w:bottom w:w="0" w:type="dxa"/>
            <w:right w:w="0" w:type="dxa"/>
          </w:tblCellMar>
        </w:tblPrEx>
        <w:trPr>
          <w:tblCellSpacing w:w="0" w:type="dxa"/>
        </w:trPr>
        <w:tc>
          <w:tcPr>
            <w:tcW w:w="0" w:type="auto"/>
            <w:vAlign w:val="center"/>
          </w:tcPr>
          <w:p w14:paraId="11147912">
            <w:r>
              <w:rPr>
                <w:rStyle w:val="7"/>
                <w:rFonts w:hint="eastAsia"/>
              </w:rPr>
              <w:t>备注：</w:t>
            </w:r>
          </w:p>
        </w:tc>
      </w:tr>
    </w:tbl>
    <w:p w14:paraId="2EAF7789"/>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A17D41C">
        <w:tblPrEx>
          <w:tblCellMar>
            <w:top w:w="0" w:type="dxa"/>
            <w:left w:w="0" w:type="dxa"/>
            <w:bottom w:w="0" w:type="dxa"/>
            <w:right w:w="0" w:type="dxa"/>
          </w:tblCellMar>
        </w:tblPrEx>
        <w:trPr>
          <w:tblCellSpacing w:w="0" w:type="dxa"/>
        </w:trPr>
        <w:tc>
          <w:tcPr>
            <w:tcW w:w="0" w:type="auto"/>
            <w:vAlign w:val="center"/>
          </w:tcPr>
          <w:p w14:paraId="6A7169DD">
            <w:r>
              <w:rPr>
                <w:rStyle w:val="7"/>
                <w:rFonts w:hint="eastAsia"/>
              </w:rPr>
              <w:t>登记证号：</w:t>
            </w:r>
            <w:r>
              <w:rPr>
                <w:rFonts w:hint="eastAsia"/>
              </w:rPr>
              <w:t>PD20141580</w:t>
            </w:r>
          </w:p>
        </w:tc>
      </w:tr>
      <w:tr w14:paraId="1B0324F6">
        <w:tblPrEx>
          <w:tblCellMar>
            <w:top w:w="0" w:type="dxa"/>
            <w:left w:w="0" w:type="dxa"/>
            <w:bottom w:w="0" w:type="dxa"/>
            <w:right w:w="0" w:type="dxa"/>
          </w:tblCellMar>
        </w:tblPrEx>
        <w:trPr>
          <w:tblCellSpacing w:w="0" w:type="dxa"/>
        </w:trPr>
        <w:tc>
          <w:tcPr>
            <w:tcW w:w="0" w:type="auto"/>
            <w:vAlign w:val="center"/>
          </w:tcPr>
          <w:p w14:paraId="6F3113CC">
            <w:r>
              <w:rPr>
                <w:rStyle w:val="7"/>
                <w:rFonts w:hint="eastAsia"/>
              </w:rPr>
              <w:t>登记证持有人：</w:t>
            </w:r>
            <w:r>
              <w:rPr>
                <w:rFonts w:hint="eastAsia"/>
              </w:rPr>
              <w:t>江西正邦作物保护股份有限公司</w:t>
            </w:r>
          </w:p>
        </w:tc>
      </w:tr>
      <w:tr w14:paraId="245711DD">
        <w:tblPrEx>
          <w:tblCellMar>
            <w:top w:w="0" w:type="dxa"/>
            <w:left w:w="0" w:type="dxa"/>
            <w:bottom w:w="0" w:type="dxa"/>
            <w:right w:w="0" w:type="dxa"/>
          </w:tblCellMar>
        </w:tblPrEx>
        <w:trPr>
          <w:tblCellSpacing w:w="0" w:type="dxa"/>
        </w:trPr>
        <w:tc>
          <w:tcPr>
            <w:tcW w:w="0" w:type="auto"/>
            <w:vAlign w:val="center"/>
          </w:tcPr>
          <w:p w14:paraId="35E4FAD9">
            <w:r>
              <w:rPr>
                <w:rStyle w:val="7"/>
                <w:rFonts w:hint="eastAsia"/>
              </w:rPr>
              <w:t>农药名称：</w:t>
            </w:r>
            <w:r>
              <w:rPr>
                <w:rFonts w:hint="eastAsia"/>
              </w:rPr>
              <w:t>氰氟草酯</w:t>
            </w:r>
          </w:p>
        </w:tc>
      </w:tr>
      <w:tr w14:paraId="50B7D02F">
        <w:tblPrEx>
          <w:tblCellMar>
            <w:top w:w="0" w:type="dxa"/>
            <w:left w:w="0" w:type="dxa"/>
            <w:bottom w:w="0" w:type="dxa"/>
            <w:right w:w="0" w:type="dxa"/>
          </w:tblCellMar>
        </w:tblPrEx>
        <w:trPr>
          <w:tblCellSpacing w:w="0" w:type="dxa"/>
        </w:trPr>
        <w:tc>
          <w:tcPr>
            <w:tcW w:w="0" w:type="auto"/>
            <w:vAlign w:val="center"/>
          </w:tcPr>
          <w:p w14:paraId="5F110D3C">
            <w:r>
              <w:rPr>
                <w:rStyle w:val="7"/>
                <w:rFonts w:hint="eastAsia"/>
              </w:rPr>
              <w:t>剂型：</w:t>
            </w:r>
            <w:r>
              <w:rPr>
                <w:rFonts w:hint="eastAsia"/>
              </w:rPr>
              <w:t>乳油</w:t>
            </w:r>
          </w:p>
        </w:tc>
      </w:tr>
      <w:tr w14:paraId="79394015">
        <w:tblPrEx>
          <w:tblCellMar>
            <w:top w:w="0" w:type="dxa"/>
            <w:left w:w="0" w:type="dxa"/>
            <w:bottom w:w="0" w:type="dxa"/>
            <w:right w:w="0" w:type="dxa"/>
          </w:tblCellMar>
        </w:tblPrEx>
        <w:trPr>
          <w:tblCellSpacing w:w="0" w:type="dxa"/>
        </w:trPr>
        <w:tc>
          <w:tcPr>
            <w:tcW w:w="0" w:type="auto"/>
            <w:vAlign w:val="center"/>
          </w:tcPr>
          <w:p w14:paraId="0EE8D8D8">
            <w:r>
              <w:rPr>
                <w:rStyle w:val="7"/>
                <w:rFonts w:hint="eastAsia"/>
              </w:rPr>
              <w:t>毒性及其标识：</w:t>
            </w:r>
            <w:r>
              <w:rPr>
                <w:rFonts w:hint="eastAsia"/>
              </w:rPr>
              <w:t xml:space="preserve"> </w:t>
            </w:r>
            <w:r>
              <w:drawing>
                <wp:inline distT="0" distB="0" distL="0" distR="0">
                  <wp:extent cx="476250" cy="323850"/>
                  <wp:effectExtent l="0" t="0" r="0" b="0"/>
                  <wp:docPr id="104" name="图片 10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30A5A04">
        <w:tblPrEx>
          <w:tblCellMar>
            <w:top w:w="0" w:type="dxa"/>
            <w:left w:w="0" w:type="dxa"/>
            <w:bottom w:w="0" w:type="dxa"/>
            <w:right w:w="0" w:type="dxa"/>
          </w:tblCellMar>
        </w:tblPrEx>
        <w:trPr>
          <w:tblCellSpacing w:w="0" w:type="dxa"/>
        </w:trPr>
        <w:tc>
          <w:tcPr>
            <w:tcW w:w="0" w:type="auto"/>
            <w:vAlign w:val="center"/>
          </w:tcPr>
          <w:p w14:paraId="28B1500F">
            <w:r>
              <w:rPr>
                <w:rStyle w:val="7"/>
                <w:rFonts w:hint="eastAsia"/>
              </w:rPr>
              <w:t>总有效成分含量：</w:t>
            </w:r>
            <w:r>
              <w:rPr>
                <w:rFonts w:hint="eastAsia"/>
              </w:rPr>
              <w:t>15%</w:t>
            </w:r>
          </w:p>
        </w:tc>
      </w:tr>
      <w:tr w14:paraId="07C5560B">
        <w:tblPrEx>
          <w:tblCellMar>
            <w:top w:w="0" w:type="dxa"/>
            <w:left w:w="0" w:type="dxa"/>
            <w:bottom w:w="0" w:type="dxa"/>
            <w:right w:w="0" w:type="dxa"/>
          </w:tblCellMar>
        </w:tblPrEx>
        <w:trPr>
          <w:tblCellSpacing w:w="0" w:type="dxa"/>
        </w:trPr>
        <w:tc>
          <w:tcPr>
            <w:tcW w:w="0" w:type="auto"/>
            <w:vAlign w:val="center"/>
          </w:tcPr>
          <w:p w14:paraId="2A11FD59">
            <w:r>
              <w:rPr>
                <w:rFonts w:hint="eastAsia"/>
              </w:rPr>
              <w:t xml:space="preserve">有效成分及其含量： </w:t>
            </w:r>
          </w:p>
          <w:p w14:paraId="54B3983F">
            <w:r>
              <w:rPr>
                <w:rFonts w:hint="eastAsia"/>
              </w:rPr>
              <w:t xml:space="preserve">    氰氟草酯15%    </w:t>
            </w:r>
          </w:p>
        </w:tc>
      </w:tr>
      <w:tr w14:paraId="4E53BF8E">
        <w:tblPrEx>
          <w:tblCellMar>
            <w:top w:w="0" w:type="dxa"/>
            <w:left w:w="0" w:type="dxa"/>
            <w:bottom w:w="0" w:type="dxa"/>
            <w:right w:w="0" w:type="dxa"/>
          </w:tblCellMar>
        </w:tblPrEx>
        <w:trPr>
          <w:tblCellSpacing w:w="0" w:type="dxa"/>
        </w:trPr>
        <w:tc>
          <w:tcPr>
            <w:tcW w:w="0" w:type="auto"/>
            <w:vAlign w:val="center"/>
          </w:tcPr>
          <w:p w14:paraId="6AC60F3A">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1B170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FEFA8B3">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8713A82">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A3AF800">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953218B">
                  <w:r>
                    <w:rPr>
                      <w:rStyle w:val="8"/>
                      <w:rFonts w:hint="eastAsia"/>
                    </w:rPr>
                    <w:t>施用方式</w:t>
                  </w:r>
                </w:p>
              </w:tc>
            </w:tr>
            <w:tr w14:paraId="62EC21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2CB0CF3">
                  <w:r>
                    <w:rPr>
                      <w:rStyle w:val="8"/>
                      <w:rFonts w:hint="eastAsia"/>
                    </w:rPr>
                    <w:t>水稻田(直播)</w:t>
                  </w:r>
                </w:p>
              </w:tc>
              <w:tc>
                <w:tcPr>
                  <w:tcW w:w="0" w:type="auto"/>
                  <w:tcBorders>
                    <w:top w:val="outset" w:color="auto" w:sz="6" w:space="0"/>
                    <w:left w:val="outset" w:color="auto" w:sz="6" w:space="0"/>
                    <w:bottom w:val="outset" w:color="auto" w:sz="6" w:space="0"/>
                    <w:right w:val="outset" w:color="auto" w:sz="6" w:space="0"/>
                  </w:tcBorders>
                  <w:vAlign w:val="center"/>
                </w:tcPr>
                <w:p w14:paraId="3C848BC7">
                  <w:r>
                    <w:rPr>
                      <w:rStyle w:val="8"/>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5195E691">
                  <w:r>
                    <w:rPr>
                      <w:rStyle w:val="8"/>
                      <w:rFonts w:hint="eastAsia"/>
                    </w:rPr>
                    <w:t>30-50毫升/亩</w:t>
                  </w:r>
                </w:p>
              </w:tc>
              <w:tc>
                <w:tcPr>
                  <w:tcW w:w="0" w:type="auto"/>
                  <w:tcBorders>
                    <w:top w:val="outset" w:color="auto" w:sz="6" w:space="0"/>
                    <w:left w:val="outset" w:color="auto" w:sz="6" w:space="0"/>
                    <w:bottom w:val="outset" w:color="auto" w:sz="6" w:space="0"/>
                    <w:right w:val="outset" w:color="auto" w:sz="6" w:space="0"/>
                  </w:tcBorders>
                  <w:vAlign w:val="center"/>
                </w:tcPr>
                <w:p w14:paraId="4218398D">
                  <w:r>
                    <w:rPr>
                      <w:rStyle w:val="8"/>
                      <w:rFonts w:hint="eastAsia"/>
                    </w:rPr>
                    <w:t>茎叶喷雾</w:t>
                  </w:r>
                </w:p>
              </w:tc>
            </w:tr>
          </w:tbl>
          <w:p w14:paraId="50B8C212"/>
        </w:tc>
      </w:tr>
      <w:tr w14:paraId="0CCD56B8">
        <w:tblPrEx>
          <w:tblCellMar>
            <w:top w:w="0" w:type="dxa"/>
            <w:left w:w="0" w:type="dxa"/>
            <w:bottom w:w="0" w:type="dxa"/>
            <w:right w:w="0" w:type="dxa"/>
          </w:tblCellMar>
        </w:tblPrEx>
        <w:trPr>
          <w:tblCellSpacing w:w="0" w:type="dxa"/>
        </w:trPr>
        <w:tc>
          <w:tcPr>
            <w:tcW w:w="0" w:type="auto"/>
            <w:vAlign w:val="center"/>
          </w:tcPr>
          <w:p w14:paraId="0BF6FA68">
            <w:r>
              <w:rPr>
                <w:rStyle w:val="7"/>
                <w:rFonts w:hint="eastAsia"/>
              </w:rPr>
              <w:t>使用技术要求:</w:t>
            </w:r>
            <w:r>
              <w:rPr>
                <w:rFonts w:hint="eastAsia"/>
              </w:rPr>
              <w:br w:type="textWrapping"/>
            </w:r>
            <w:r>
              <w:rPr>
                <w:rStyle w:val="8"/>
                <w:rFonts w:hint="eastAsia"/>
              </w:rPr>
              <w:t>1.于一年生禾本科杂草2-3叶期施药，每亩兑水30-50公斤，搅拌均匀，对杂草进行茎叶喷雾。 2.施药前排水，使杂草茎叶2/3以上露出水面，施药后24小时至72小时内灌水，保持3-5厘米水层5-7天。 3.大风天或预计1小时内降雨，请勿施药。4.于水稻播种后，一年生禾本科杂草2-3叶期施药一次。</w:t>
            </w:r>
          </w:p>
        </w:tc>
      </w:tr>
      <w:tr w14:paraId="33BDA767">
        <w:tblPrEx>
          <w:tblCellMar>
            <w:top w:w="0" w:type="dxa"/>
            <w:left w:w="0" w:type="dxa"/>
            <w:bottom w:w="0" w:type="dxa"/>
            <w:right w:w="0" w:type="dxa"/>
          </w:tblCellMar>
        </w:tblPrEx>
        <w:trPr>
          <w:tblCellSpacing w:w="0" w:type="dxa"/>
        </w:trPr>
        <w:tc>
          <w:tcPr>
            <w:tcW w:w="0" w:type="auto"/>
            <w:vAlign w:val="center"/>
          </w:tcPr>
          <w:p w14:paraId="6C068754">
            <w:r>
              <w:rPr>
                <w:rStyle w:val="7"/>
                <w:rFonts w:hint="eastAsia"/>
              </w:rPr>
              <w:t>产品性能:</w:t>
            </w:r>
            <w:r>
              <w:rPr>
                <w:rFonts w:hint="eastAsia"/>
              </w:rPr>
              <w:br w:type="textWrapping"/>
            </w:r>
            <w:r>
              <w:rPr>
                <w:rStyle w:val="8"/>
                <w:rFonts w:hint="eastAsia"/>
              </w:rPr>
              <w:t>本品是芳氧苯氧丙酸类除草剂中唯一对水稻具有高度安全性的品种，和该类其他品种一样，也是内吸传导性除草剂。由植物体的叶片和叶鞘吸收，韧皮部传导，积累于植物体的分生组织区，抑制乙酰辅酶A羧化酶，使脂肪酸合成停止，细胞的生长分裂不能正常进行，膜系统等含脂结构破坏，最后导致植物死亡。从氰氟草酯被吸收到杂草死亡比较缓慢，一般需要1－3周。对水稻直播田一年生禾本科杂草有较好的防效。</w:t>
            </w:r>
          </w:p>
        </w:tc>
      </w:tr>
      <w:tr w14:paraId="319C1194">
        <w:tblPrEx>
          <w:tblCellMar>
            <w:top w:w="0" w:type="dxa"/>
            <w:left w:w="0" w:type="dxa"/>
            <w:bottom w:w="0" w:type="dxa"/>
            <w:right w:w="0" w:type="dxa"/>
          </w:tblCellMar>
        </w:tblPrEx>
        <w:trPr>
          <w:tblCellSpacing w:w="0" w:type="dxa"/>
        </w:trPr>
        <w:tc>
          <w:tcPr>
            <w:tcW w:w="0" w:type="auto"/>
            <w:vAlign w:val="center"/>
          </w:tcPr>
          <w:p w14:paraId="48E94FE6">
            <w:r>
              <w:rPr>
                <w:rStyle w:val="7"/>
                <w:rFonts w:hint="eastAsia"/>
              </w:rPr>
              <w:t>注意事项：</w:t>
            </w:r>
            <w:r>
              <w:rPr>
                <w:rFonts w:hint="eastAsia"/>
              </w:rPr>
              <w:br w:type="textWrapping"/>
            </w:r>
            <w:r>
              <w:rPr>
                <w:rStyle w:val="8"/>
                <w:rFonts w:hint="eastAsia"/>
              </w:rPr>
              <w:t>1.勿与其它强酸或强碱性物质混用，以免影响效果。 2.本品对鱼类等水生生物及天敌赤眼蜂有毒，因此，远离水产养殖区施药，禁止在河塘等水体中清洗施药器具，施药后的田水不得直接排入水体；周围蜜源作物花期禁用；养鱼稻田、水产养殖区附近禁用。用过的容器应妥善处理，不可做他用，也不可随意丢弃。 3.配药及施药时,应穿防护服、靴子，戴防护镜、胶皮手套和口罩，避免吸入药雾。施药期间不可吃东西、饮水、吸烟等。施药后，彻底清洗防护用具，洗澡，并更换和清洗工作服。 4.避免孕妇及哺乳期妇女接触本品。该产品属易燃液体，注意贮运和使用安全。</w:t>
            </w:r>
          </w:p>
        </w:tc>
      </w:tr>
      <w:tr w14:paraId="17252191">
        <w:tblPrEx>
          <w:tblCellMar>
            <w:top w:w="0" w:type="dxa"/>
            <w:left w:w="0" w:type="dxa"/>
            <w:bottom w:w="0" w:type="dxa"/>
            <w:right w:w="0" w:type="dxa"/>
          </w:tblCellMar>
        </w:tblPrEx>
        <w:trPr>
          <w:tblCellSpacing w:w="0" w:type="dxa"/>
        </w:trPr>
        <w:tc>
          <w:tcPr>
            <w:tcW w:w="0" w:type="auto"/>
            <w:vAlign w:val="center"/>
          </w:tcPr>
          <w:p w14:paraId="5F2B881E">
            <w:r>
              <w:rPr>
                <w:rStyle w:val="7"/>
                <w:rFonts w:hint="eastAsia"/>
              </w:rPr>
              <w:t>中毒急救措施：</w:t>
            </w:r>
            <w:r>
              <w:rPr>
                <w:rFonts w:hint="eastAsia"/>
              </w:rPr>
              <w:br w:type="textWrapping"/>
            </w:r>
            <w:r>
              <w:rPr>
                <w:rStyle w:val="8"/>
                <w:rFonts w:hint="eastAsia"/>
              </w:rPr>
              <w:t>中毒症状：对眼睛、皮肤和粘膜有刺激作用。 急救措施：使用中或使用后如果感觉不适，应立即停止工作，采取急救措施，并携带标签送医院就诊。1.皮肤接触：脱去污染的衣物，用软布去除沾染农药，立即用大量清水和肥皂冲洗；2.眼睛溅入：立即用流动清水冲洗不少于15分钟；3.吸入：立即离开施药现场，转移到空气清新处；4.误食：立即停止服用，用清水充分漱口后，立即携带农药标签到医院就诊。</w:t>
            </w:r>
          </w:p>
        </w:tc>
      </w:tr>
      <w:tr w14:paraId="3059B5F3">
        <w:tblPrEx>
          <w:tblCellMar>
            <w:top w:w="0" w:type="dxa"/>
            <w:left w:w="0" w:type="dxa"/>
            <w:bottom w:w="0" w:type="dxa"/>
            <w:right w:w="0" w:type="dxa"/>
          </w:tblCellMar>
        </w:tblPrEx>
        <w:trPr>
          <w:tblCellSpacing w:w="0" w:type="dxa"/>
        </w:trPr>
        <w:tc>
          <w:tcPr>
            <w:tcW w:w="0" w:type="auto"/>
            <w:vAlign w:val="center"/>
          </w:tcPr>
          <w:p w14:paraId="53FCD7A4">
            <w:r>
              <w:rPr>
                <w:rStyle w:val="7"/>
                <w:rFonts w:hint="eastAsia"/>
              </w:rPr>
              <w:t>储存和运输方法：</w:t>
            </w:r>
            <w:r>
              <w:rPr>
                <w:rFonts w:hint="eastAsia"/>
              </w:rPr>
              <w:br w:type="textWrapping"/>
            </w:r>
            <w:r>
              <w:rPr>
                <w:rStyle w:val="8"/>
                <w:rFonts w:hint="eastAsia"/>
              </w:rPr>
              <w:t>本品应当置于儿童、无关人员及动物接触不到的地方，并加锁。贮存在避光、干燥、阴凉、通风、防雨处，远离火源或热源。运输时应注意避光、防高温、雨淋。勿与食品、饮料、饲料、种子等其他商品同贮同运。</w:t>
            </w:r>
          </w:p>
        </w:tc>
      </w:tr>
      <w:tr w14:paraId="5D559A51">
        <w:tblPrEx>
          <w:tblCellMar>
            <w:top w:w="0" w:type="dxa"/>
            <w:left w:w="0" w:type="dxa"/>
            <w:bottom w:w="0" w:type="dxa"/>
            <w:right w:w="0" w:type="dxa"/>
          </w:tblCellMar>
        </w:tblPrEx>
        <w:trPr>
          <w:tblCellSpacing w:w="0" w:type="dxa"/>
        </w:trPr>
        <w:tc>
          <w:tcPr>
            <w:tcW w:w="0" w:type="auto"/>
            <w:vAlign w:val="center"/>
          </w:tcPr>
          <w:p w14:paraId="569958AA">
            <w:r>
              <w:rPr>
                <w:rStyle w:val="7"/>
                <w:rFonts w:hint="eastAsia"/>
              </w:rPr>
              <w:t>质量保证期：</w:t>
            </w:r>
            <w:r>
              <w:rPr>
                <w:rStyle w:val="8"/>
                <w:rFonts w:hint="eastAsia"/>
              </w:rPr>
              <w:t>2年</w:t>
            </w:r>
          </w:p>
        </w:tc>
      </w:tr>
      <w:tr w14:paraId="566F2183">
        <w:tblPrEx>
          <w:tblCellMar>
            <w:top w:w="0" w:type="dxa"/>
            <w:left w:w="0" w:type="dxa"/>
            <w:bottom w:w="0" w:type="dxa"/>
            <w:right w:w="0" w:type="dxa"/>
          </w:tblCellMar>
        </w:tblPrEx>
        <w:trPr>
          <w:tblCellSpacing w:w="0" w:type="dxa"/>
        </w:trPr>
        <w:tc>
          <w:tcPr>
            <w:tcW w:w="0" w:type="auto"/>
            <w:vAlign w:val="center"/>
          </w:tcPr>
          <w:p w14:paraId="175C78B3">
            <w:r>
              <w:rPr>
                <w:rStyle w:val="7"/>
                <w:rFonts w:hint="eastAsia"/>
              </w:rPr>
              <w:t>备注：</w:t>
            </w:r>
          </w:p>
        </w:tc>
      </w:tr>
    </w:tbl>
    <w:p w14:paraId="14858A5D"/>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99BB9DE">
        <w:tblPrEx>
          <w:tblCellMar>
            <w:top w:w="0" w:type="dxa"/>
            <w:left w:w="0" w:type="dxa"/>
            <w:bottom w:w="0" w:type="dxa"/>
            <w:right w:w="0" w:type="dxa"/>
          </w:tblCellMar>
        </w:tblPrEx>
        <w:trPr>
          <w:tblCellSpacing w:w="0" w:type="dxa"/>
        </w:trPr>
        <w:tc>
          <w:tcPr>
            <w:tcW w:w="0" w:type="auto"/>
            <w:vAlign w:val="center"/>
          </w:tcPr>
          <w:p w14:paraId="1BC7C899">
            <w:r>
              <w:rPr>
                <w:rStyle w:val="7"/>
                <w:rFonts w:hint="eastAsia"/>
              </w:rPr>
              <w:t>登记证号：</w:t>
            </w:r>
            <w:r>
              <w:rPr>
                <w:rFonts w:hint="eastAsia"/>
              </w:rPr>
              <w:t>PD20101483</w:t>
            </w:r>
          </w:p>
        </w:tc>
      </w:tr>
      <w:tr w14:paraId="63B84A2F">
        <w:tblPrEx>
          <w:tblCellMar>
            <w:top w:w="0" w:type="dxa"/>
            <w:left w:w="0" w:type="dxa"/>
            <w:bottom w:w="0" w:type="dxa"/>
            <w:right w:w="0" w:type="dxa"/>
          </w:tblCellMar>
        </w:tblPrEx>
        <w:trPr>
          <w:tblCellSpacing w:w="0" w:type="dxa"/>
        </w:trPr>
        <w:tc>
          <w:tcPr>
            <w:tcW w:w="0" w:type="auto"/>
            <w:vAlign w:val="center"/>
          </w:tcPr>
          <w:p w14:paraId="3D022F3F">
            <w:r>
              <w:rPr>
                <w:rStyle w:val="7"/>
                <w:rFonts w:hint="eastAsia"/>
              </w:rPr>
              <w:t>登记证持有人：</w:t>
            </w:r>
            <w:r>
              <w:rPr>
                <w:rFonts w:hint="eastAsia"/>
              </w:rPr>
              <w:t>江西正邦作物保护股份有限公司</w:t>
            </w:r>
          </w:p>
        </w:tc>
      </w:tr>
      <w:tr w14:paraId="271B4E78">
        <w:tblPrEx>
          <w:tblCellMar>
            <w:top w:w="0" w:type="dxa"/>
            <w:left w:w="0" w:type="dxa"/>
            <w:bottom w:w="0" w:type="dxa"/>
            <w:right w:w="0" w:type="dxa"/>
          </w:tblCellMar>
        </w:tblPrEx>
        <w:trPr>
          <w:tblCellSpacing w:w="0" w:type="dxa"/>
        </w:trPr>
        <w:tc>
          <w:tcPr>
            <w:tcW w:w="0" w:type="auto"/>
            <w:vAlign w:val="center"/>
          </w:tcPr>
          <w:p w14:paraId="696CBD81">
            <w:r>
              <w:rPr>
                <w:rStyle w:val="7"/>
                <w:rFonts w:hint="eastAsia"/>
              </w:rPr>
              <w:t>农药名称：</w:t>
            </w:r>
            <w:r>
              <w:rPr>
                <w:rFonts w:hint="eastAsia"/>
              </w:rPr>
              <w:t>多抗霉素B</w:t>
            </w:r>
          </w:p>
        </w:tc>
      </w:tr>
      <w:tr w14:paraId="0542FC1F">
        <w:tblPrEx>
          <w:tblCellMar>
            <w:top w:w="0" w:type="dxa"/>
            <w:left w:w="0" w:type="dxa"/>
            <w:bottom w:w="0" w:type="dxa"/>
            <w:right w:w="0" w:type="dxa"/>
          </w:tblCellMar>
        </w:tblPrEx>
        <w:trPr>
          <w:tblCellSpacing w:w="0" w:type="dxa"/>
        </w:trPr>
        <w:tc>
          <w:tcPr>
            <w:tcW w:w="0" w:type="auto"/>
            <w:vAlign w:val="center"/>
          </w:tcPr>
          <w:p w14:paraId="0845257C">
            <w:r>
              <w:rPr>
                <w:rStyle w:val="7"/>
                <w:rFonts w:hint="eastAsia"/>
              </w:rPr>
              <w:t>剂型：</w:t>
            </w:r>
            <w:r>
              <w:rPr>
                <w:rFonts w:hint="eastAsia"/>
              </w:rPr>
              <w:t>可湿性粉剂</w:t>
            </w:r>
          </w:p>
        </w:tc>
      </w:tr>
      <w:tr w14:paraId="36BE6961">
        <w:tblPrEx>
          <w:tblCellMar>
            <w:top w:w="0" w:type="dxa"/>
            <w:left w:w="0" w:type="dxa"/>
            <w:bottom w:w="0" w:type="dxa"/>
            <w:right w:w="0" w:type="dxa"/>
          </w:tblCellMar>
        </w:tblPrEx>
        <w:trPr>
          <w:tblCellSpacing w:w="0" w:type="dxa"/>
        </w:trPr>
        <w:tc>
          <w:tcPr>
            <w:tcW w:w="0" w:type="auto"/>
            <w:vAlign w:val="center"/>
          </w:tcPr>
          <w:p w14:paraId="0DD4599C">
            <w:r>
              <w:rPr>
                <w:rStyle w:val="7"/>
                <w:rFonts w:hint="eastAsia"/>
              </w:rPr>
              <w:t>毒性及其标识：</w:t>
            </w:r>
            <w:r>
              <w:rPr>
                <w:rFonts w:hint="eastAsia"/>
              </w:rPr>
              <w:t xml:space="preserve"> </w:t>
            </w:r>
            <w:r>
              <w:drawing>
                <wp:inline distT="0" distB="0" distL="0" distR="0">
                  <wp:extent cx="476250" cy="323850"/>
                  <wp:effectExtent l="0" t="0" r="0" b="0"/>
                  <wp:docPr id="105" name="图片 10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E404935">
        <w:tblPrEx>
          <w:tblCellMar>
            <w:top w:w="0" w:type="dxa"/>
            <w:left w:w="0" w:type="dxa"/>
            <w:bottom w:w="0" w:type="dxa"/>
            <w:right w:w="0" w:type="dxa"/>
          </w:tblCellMar>
        </w:tblPrEx>
        <w:trPr>
          <w:tblCellSpacing w:w="0" w:type="dxa"/>
        </w:trPr>
        <w:tc>
          <w:tcPr>
            <w:tcW w:w="0" w:type="auto"/>
            <w:vAlign w:val="center"/>
          </w:tcPr>
          <w:p w14:paraId="66D4A68C">
            <w:r>
              <w:rPr>
                <w:rStyle w:val="7"/>
                <w:rFonts w:hint="eastAsia"/>
              </w:rPr>
              <w:t>总有效成分含量：</w:t>
            </w:r>
            <w:r>
              <w:rPr>
                <w:rFonts w:hint="eastAsia"/>
              </w:rPr>
              <w:t>10%</w:t>
            </w:r>
          </w:p>
        </w:tc>
      </w:tr>
      <w:tr w14:paraId="7FF2810C">
        <w:tblPrEx>
          <w:tblCellMar>
            <w:top w:w="0" w:type="dxa"/>
            <w:left w:w="0" w:type="dxa"/>
            <w:bottom w:w="0" w:type="dxa"/>
            <w:right w:w="0" w:type="dxa"/>
          </w:tblCellMar>
        </w:tblPrEx>
        <w:trPr>
          <w:tblCellSpacing w:w="0" w:type="dxa"/>
        </w:trPr>
        <w:tc>
          <w:tcPr>
            <w:tcW w:w="0" w:type="auto"/>
            <w:vAlign w:val="center"/>
          </w:tcPr>
          <w:p w14:paraId="0B0B8AD2">
            <w:r>
              <w:rPr>
                <w:rFonts w:hint="eastAsia"/>
              </w:rPr>
              <w:t xml:space="preserve">有效成分及其含量： </w:t>
            </w:r>
          </w:p>
          <w:p w14:paraId="76FE1647">
            <w:r>
              <w:rPr>
                <w:rFonts w:hint="eastAsia"/>
              </w:rPr>
              <w:t xml:space="preserve">    多抗霉素B10%    </w:t>
            </w:r>
          </w:p>
        </w:tc>
      </w:tr>
      <w:tr w14:paraId="7DBA05EE">
        <w:tblPrEx>
          <w:tblCellMar>
            <w:top w:w="0" w:type="dxa"/>
            <w:left w:w="0" w:type="dxa"/>
            <w:bottom w:w="0" w:type="dxa"/>
            <w:right w:w="0" w:type="dxa"/>
          </w:tblCellMar>
        </w:tblPrEx>
        <w:trPr>
          <w:tblCellSpacing w:w="0" w:type="dxa"/>
        </w:trPr>
        <w:tc>
          <w:tcPr>
            <w:tcW w:w="0" w:type="auto"/>
            <w:vAlign w:val="center"/>
          </w:tcPr>
          <w:p w14:paraId="239C2B6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2DA60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5F57EF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94E5B3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60EE300">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CFFBD15">
                  <w:r>
                    <w:rPr>
                      <w:rStyle w:val="8"/>
                      <w:rFonts w:hint="eastAsia"/>
                    </w:rPr>
                    <w:t>施用方式</w:t>
                  </w:r>
                </w:p>
              </w:tc>
            </w:tr>
            <w:tr w14:paraId="396E11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B1068C8">
                  <w:r>
                    <w:rPr>
                      <w:rStyle w:val="8"/>
                      <w:rFonts w:hint="eastAsia"/>
                    </w:rPr>
                    <w:t>烟草</w:t>
                  </w:r>
                </w:p>
              </w:tc>
              <w:tc>
                <w:tcPr>
                  <w:tcW w:w="0" w:type="auto"/>
                  <w:tcBorders>
                    <w:top w:val="outset" w:color="auto" w:sz="6" w:space="0"/>
                    <w:left w:val="outset" w:color="auto" w:sz="6" w:space="0"/>
                    <w:bottom w:val="outset" w:color="auto" w:sz="6" w:space="0"/>
                    <w:right w:val="outset" w:color="auto" w:sz="6" w:space="0"/>
                  </w:tcBorders>
                  <w:vAlign w:val="center"/>
                </w:tcPr>
                <w:p w14:paraId="0C084733">
                  <w:r>
                    <w:rPr>
                      <w:rStyle w:val="8"/>
                      <w:rFonts w:hint="eastAsia"/>
                    </w:rPr>
                    <w:t>赤星病</w:t>
                  </w:r>
                </w:p>
              </w:tc>
              <w:tc>
                <w:tcPr>
                  <w:tcW w:w="0" w:type="auto"/>
                  <w:tcBorders>
                    <w:top w:val="outset" w:color="auto" w:sz="6" w:space="0"/>
                    <w:left w:val="outset" w:color="auto" w:sz="6" w:space="0"/>
                    <w:bottom w:val="outset" w:color="auto" w:sz="6" w:space="0"/>
                    <w:right w:val="outset" w:color="auto" w:sz="6" w:space="0"/>
                  </w:tcBorders>
                  <w:vAlign w:val="center"/>
                </w:tcPr>
                <w:p w14:paraId="6621E7FA">
                  <w:r>
                    <w:rPr>
                      <w:rStyle w:val="8"/>
                      <w:rFonts w:hint="eastAsia"/>
                    </w:rPr>
                    <w:t>70－100克/亩</w:t>
                  </w:r>
                </w:p>
              </w:tc>
              <w:tc>
                <w:tcPr>
                  <w:tcW w:w="0" w:type="auto"/>
                  <w:tcBorders>
                    <w:top w:val="outset" w:color="auto" w:sz="6" w:space="0"/>
                    <w:left w:val="outset" w:color="auto" w:sz="6" w:space="0"/>
                    <w:bottom w:val="outset" w:color="auto" w:sz="6" w:space="0"/>
                    <w:right w:val="outset" w:color="auto" w:sz="6" w:space="0"/>
                  </w:tcBorders>
                  <w:vAlign w:val="center"/>
                </w:tcPr>
                <w:p w14:paraId="484AB126">
                  <w:r>
                    <w:rPr>
                      <w:rStyle w:val="8"/>
                      <w:rFonts w:hint="eastAsia"/>
                    </w:rPr>
                    <w:t>喷雾</w:t>
                  </w:r>
                </w:p>
              </w:tc>
            </w:tr>
          </w:tbl>
          <w:p w14:paraId="17C3055F"/>
        </w:tc>
      </w:tr>
      <w:tr w14:paraId="72F4C115">
        <w:tblPrEx>
          <w:tblCellMar>
            <w:top w:w="0" w:type="dxa"/>
            <w:left w:w="0" w:type="dxa"/>
            <w:bottom w:w="0" w:type="dxa"/>
            <w:right w:w="0" w:type="dxa"/>
          </w:tblCellMar>
        </w:tblPrEx>
        <w:trPr>
          <w:tblCellSpacing w:w="0" w:type="dxa"/>
        </w:trPr>
        <w:tc>
          <w:tcPr>
            <w:tcW w:w="0" w:type="auto"/>
            <w:vAlign w:val="center"/>
          </w:tcPr>
          <w:p w14:paraId="2980753D">
            <w:r>
              <w:rPr>
                <w:rStyle w:val="7"/>
                <w:rFonts w:hint="eastAsia"/>
              </w:rPr>
              <w:t>使用技术要求:</w:t>
            </w:r>
            <w:r>
              <w:rPr>
                <w:rFonts w:hint="eastAsia"/>
              </w:rPr>
              <w:br w:type="textWrapping"/>
            </w:r>
            <w:r>
              <w:rPr>
                <w:rStyle w:val="8"/>
                <w:rFonts w:hint="eastAsia"/>
              </w:rPr>
              <w:t>1 .本品应于烟草赤星病发病初期首次施药，根据病情发生情况连续施药2-3次，间隔7天左右，兑水50-60公斤，均匀喷雾。2.大风天或预计1小时内下雨，请勿施药。3.在烟草上的安全间隔期为7天，每季最多使用3次。</w:t>
            </w:r>
          </w:p>
        </w:tc>
      </w:tr>
      <w:tr w14:paraId="721CD538">
        <w:tblPrEx>
          <w:tblCellMar>
            <w:top w:w="0" w:type="dxa"/>
            <w:left w:w="0" w:type="dxa"/>
            <w:bottom w:w="0" w:type="dxa"/>
            <w:right w:w="0" w:type="dxa"/>
          </w:tblCellMar>
        </w:tblPrEx>
        <w:trPr>
          <w:tblCellSpacing w:w="0" w:type="dxa"/>
        </w:trPr>
        <w:tc>
          <w:tcPr>
            <w:tcW w:w="0" w:type="auto"/>
            <w:vAlign w:val="center"/>
          </w:tcPr>
          <w:p w14:paraId="0B84AFBA">
            <w:r>
              <w:rPr>
                <w:rStyle w:val="7"/>
                <w:rFonts w:hint="eastAsia"/>
              </w:rPr>
              <w:t>产品性能:</w:t>
            </w:r>
            <w:r>
              <w:rPr>
                <w:rFonts w:hint="eastAsia"/>
              </w:rPr>
              <w:br w:type="textWrapping"/>
            </w:r>
            <w:r>
              <w:rPr>
                <w:rStyle w:val="8"/>
                <w:rFonts w:hint="eastAsia"/>
              </w:rPr>
              <w:t xml:space="preserve">本品为抗生素类杀菌剂，具有良好内吸传导作用，其作用机理是干扰病原菌细胞壁几丁质的合成。病菌接触约剂后芽管和菌丝体不能正常生长而局部膨大。 </w:t>
            </w:r>
          </w:p>
        </w:tc>
      </w:tr>
      <w:tr w14:paraId="1FE7F287">
        <w:tblPrEx>
          <w:tblCellMar>
            <w:top w:w="0" w:type="dxa"/>
            <w:left w:w="0" w:type="dxa"/>
            <w:bottom w:w="0" w:type="dxa"/>
            <w:right w:w="0" w:type="dxa"/>
          </w:tblCellMar>
        </w:tblPrEx>
        <w:trPr>
          <w:tblCellSpacing w:w="0" w:type="dxa"/>
        </w:trPr>
        <w:tc>
          <w:tcPr>
            <w:tcW w:w="0" w:type="auto"/>
            <w:vAlign w:val="center"/>
          </w:tcPr>
          <w:p w14:paraId="71949C24">
            <w:r>
              <w:rPr>
                <w:rStyle w:val="7"/>
                <w:rFonts w:hint="eastAsia"/>
              </w:rPr>
              <w:t>注意事项：</w:t>
            </w:r>
            <w:r>
              <w:rPr>
                <w:rFonts w:hint="eastAsia"/>
              </w:rPr>
              <w:br w:type="textWrapping"/>
            </w:r>
            <w:r>
              <w:rPr>
                <w:rStyle w:val="8"/>
                <w:rFonts w:hint="eastAsia"/>
              </w:rPr>
              <w:t>1.建议与不同作用机制杀虫剂轮换使用，延缓抗约性。2.用本品时应穿戴防护服和手套，避免吸入药液。施药期间不能吃东西和饮水。施药后应及时洗手和洗脸。3.禁止在河塘等水体中清洗施药器具。4.用过的容器应妥善处理，不可做他用，也不可随意丢弃。5.妇及哺乳期妇女避免接触。</w:t>
            </w:r>
          </w:p>
        </w:tc>
      </w:tr>
      <w:tr w14:paraId="419A190C">
        <w:tblPrEx>
          <w:tblCellMar>
            <w:top w:w="0" w:type="dxa"/>
            <w:left w:w="0" w:type="dxa"/>
            <w:bottom w:w="0" w:type="dxa"/>
            <w:right w:w="0" w:type="dxa"/>
          </w:tblCellMar>
        </w:tblPrEx>
        <w:trPr>
          <w:tblCellSpacing w:w="0" w:type="dxa"/>
        </w:trPr>
        <w:tc>
          <w:tcPr>
            <w:tcW w:w="0" w:type="auto"/>
            <w:vAlign w:val="center"/>
          </w:tcPr>
          <w:p w14:paraId="6C0C4FBB">
            <w:r>
              <w:rPr>
                <w:rStyle w:val="7"/>
                <w:rFonts w:hint="eastAsia"/>
              </w:rPr>
              <w:t>中毒急救措施：</w:t>
            </w:r>
            <w:r>
              <w:rPr>
                <w:rFonts w:hint="eastAsia"/>
              </w:rPr>
              <w:br w:type="textWrapping"/>
            </w:r>
            <w:r>
              <w:rPr>
                <w:rStyle w:val="8"/>
                <w:rFonts w:hint="eastAsia"/>
              </w:rPr>
              <w:t xml:space="preserve">中毒症状：对人体未见毒性反应。急救措施：不慎吸入，应将病人移至空气流通处，如眼睛和皮肤受汚染，必须用大量清水和肥 皂冲洗15分钟；如误服携此标签将病人送医院，对症治疗。 </w:t>
            </w:r>
          </w:p>
        </w:tc>
      </w:tr>
      <w:tr w14:paraId="0CAB2F8B">
        <w:tblPrEx>
          <w:tblCellMar>
            <w:top w:w="0" w:type="dxa"/>
            <w:left w:w="0" w:type="dxa"/>
            <w:bottom w:w="0" w:type="dxa"/>
            <w:right w:w="0" w:type="dxa"/>
          </w:tblCellMar>
        </w:tblPrEx>
        <w:trPr>
          <w:tblCellSpacing w:w="0" w:type="dxa"/>
        </w:trPr>
        <w:tc>
          <w:tcPr>
            <w:tcW w:w="0" w:type="auto"/>
            <w:vAlign w:val="center"/>
          </w:tcPr>
          <w:p w14:paraId="6947C55B">
            <w:r>
              <w:rPr>
                <w:rStyle w:val="7"/>
                <w:rFonts w:hint="eastAsia"/>
              </w:rPr>
              <w:t>储存和运输方法：</w:t>
            </w:r>
            <w:r>
              <w:rPr>
                <w:rFonts w:hint="eastAsia"/>
              </w:rPr>
              <w:br w:type="textWrapping"/>
            </w:r>
            <w:r>
              <w:rPr>
                <w:rStyle w:val="8"/>
                <w:rFonts w:hint="eastAsia"/>
              </w:rPr>
              <w:t xml:space="preserve">本品应贮存在干燥、阴涼、通风、防雨处，远离火源或热源。置于儿童触及不到之处，并加锁。勿与食品、饮料、粮食、饲料等同贮同运。 </w:t>
            </w:r>
          </w:p>
        </w:tc>
      </w:tr>
      <w:tr w14:paraId="0EFCF91D">
        <w:tblPrEx>
          <w:tblCellMar>
            <w:top w:w="0" w:type="dxa"/>
            <w:left w:w="0" w:type="dxa"/>
            <w:bottom w:w="0" w:type="dxa"/>
            <w:right w:w="0" w:type="dxa"/>
          </w:tblCellMar>
        </w:tblPrEx>
        <w:trPr>
          <w:tblCellSpacing w:w="0" w:type="dxa"/>
        </w:trPr>
        <w:tc>
          <w:tcPr>
            <w:tcW w:w="0" w:type="auto"/>
            <w:vAlign w:val="center"/>
          </w:tcPr>
          <w:p w14:paraId="04337DFD">
            <w:r>
              <w:rPr>
                <w:rStyle w:val="7"/>
                <w:rFonts w:hint="eastAsia"/>
              </w:rPr>
              <w:t>质量保证期：</w:t>
            </w:r>
            <w:r>
              <w:rPr>
                <w:rStyle w:val="8"/>
                <w:rFonts w:hint="eastAsia"/>
              </w:rPr>
              <w:t>2年</w:t>
            </w:r>
          </w:p>
        </w:tc>
      </w:tr>
      <w:tr w14:paraId="2D216751">
        <w:tblPrEx>
          <w:tblCellMar>
            <w:top w:w="0" w:type="dxa"/>
            <w:left w:w="0" w:type="dxa"/>
            <w:bottom w:w="0" w:type="dxa"/>
            <w:right w:w="0" w:type="dxa"/>
          </w:tblCellMar>
        </w:tblPrEx>
        <w:trPr>
          <w:tblCellSpacing w:w="0" w:type="dxa"/>
        </w:trPr>
        <w:tc>
          <w:tcPr>
            <w:tcW w:w="0" w:type="auto"/>
            <w:vAlign w:val="center"/>
          </w:tcPr>
          <w:p w14:paraId="1647C19D">
            <w:r>
              <w:rPr>
                <w:rStyle w:val="7"/>
                <w:rFonts w:hint="eastAsia"/>
              </w:rPr>
              <w:t>备注：</w:t>
            </w:r>
          </w:p>
        </w:tc>
      </w:tr>
    </w:tbl>
    <w:p w14:paraId="7F5D38A7"/>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2DA5549">
        <w:tblPrEx>
          <w:tblCellMar>
            <w:top w:w="0" w:type="dxa"/>
            <w:left w:w="0" w:type="dxa"/>
            <w:bottom w:w="0" w:type="dxa"/>
            <w:right w:w="0" w:type="dxa"/>
          </w:tblCellMar>
        </w:tblPrEx>
        <w:trPr>
          <w:tblCellSpacing w:w="0" w:type="dxa"/>
        </w:trPr>
        <w:tc>
          <w:tcPr>
            <w:tcW w:w="0" w:type="auto"/>
            <w:vAlign w:val="center"/>
          </w:tcPr>
          <w:p w14:paraId="217690BA">
            <w:r>
              <w:rPr>
                <w:rStyle w:val="7"/>
                <w:rFonts w:hint="eastAsia"/>
              </w:rPr>
              <w:t>登记证号：</w:t>
            </w:r>
            <w:r>
              <w:rPr>
                <w:rFonts w:hint="eastAsia"/>
              </w:rPr>
              <w:t>PD20171095</w:t>
            </w:r>
          </w:p>
        </w:tc>
      </w:tr>
      <w:tr w14:paraId="64F7EFA6">
        <w:tblPrEx>
          <w:tblCellMar>
            <w:top w:w="0" w:type="dxa"/>
            <w:left w:w="0" w:type="dxa"/>
            <w:bottom w:w="0" w:type="dxa"/>
            <w:right w:w="0" w:type="dxa"/>
          </w:tblCellMar>
        </w:tblPrEx>
        <w:trPr>
          <w:tblCellSpacing w:w="0" w:type="dxa"/>
        </w:trPr>
        <w:tc>
          <w:tcPr>
            <w:tcW w:w="0" w:type="auto"/>
            <w:vAlign w:val="center"/>
          </w:tcPr>
          <w:p w14:paraId="7BA6CF75">
            <w:r>
              <w:rPr>
                <w:rStyle w:val="7"/>
                <w:rFonts w:hint="eastAsia"/>
              </w:rPr>
              <w:t>登记证持有人：</w:t>
            </w:r>
            <w:r>
              <w:rPr>
                <w:rFonts w:hint="eastAsia"/>
              </w:rPr>
              <w:t>江西正邦作物保护股份有限公司</w:t>
            </w:r>
          </w:p>
        </w:tc>
      </w:tr>
      <w:tr w14:paraId="6BDA4326">
        <w:tblPrEx>
          <w:tblCellMar>
            <w:top w:w="0" w:type="dxa"/>
            <w:left w:w="0" w:type="dxa"/>
            <w:bottom w:w="0" w:type="dxa"/>
            <w:right w:w="0" w:type="dxa"/>
          </w:tblCellMar>
        </w:tblPrEx>
        <w:trPr>
          <w:tblCellSpacing w:w="0" w:type="dxa"/>
        </w:trPr>
        <w:tc>
          <w:tcPr>
            <w:tcW w:w="0" w:type="auto"/>
            <w:vAlign w:val="center"/>
          </w:tcPr>
          <w:p w14:paraId="079F1FF1">
            <w:r>
              <w:rPr>
                <w:rStyle w:val="7"/>
                <w:rFonts w:hint="eastAsia"/>
              </w:rPr>
              <w:t>农药名称：</w:t>
            </w:r>
            <w:r>
              <w:rPr>
                <w:rFonts w:hint="eastAsia"/>
              </w:rPr>
              <w:t>麦畏·草甘膦</w:t>
            </w:r>
          </w:p>
        </w:tc>
      </w:tr>
      <w:tr w14:paraId="3E7AE59B">
        <w:tblPrEx>
          <w:tblCellMar>
            <w:top w:w="0" w:type="dxa"/>
            <w:left w:w="0" w:type="dxa"/>
            <w:bottom w:w="0" w:type="dxa"/>
            <w:right w:w="0" w:type="dxa"/>
          </w:tblCellMar>
        </w:tblPrEx>
        <w:trPr>
          <w:tblCellSpacing w:w="0" w:type="dxa"/>
        </w:trPr>
        <w:tc>
          <w:tcPr>
            <w:tcW w:w="0" w:type="auto"/>
            <w:vAlign w:val="center"/>
          </w:tcPr>
          <w:p w14:paraId="522A1BF7">
            <w:r>
              <w:rPr>
                <w:rStyle w:val="7"/>
                <w:rFonts w:hint="eastAsia"/>
              </w:rPr>
              <w:t>剂型：</w:t>
            </w:r>
            <w:r>
              <w:rPr>
                <w:rFonts w:hint="eastAsia"/>
              </w:rPr>
              <w:t>水剂</w:t>
            </w:r>
          </w:p>
        </w:tc>
      </w:tr>
      <w:tr w14:paraId="55793020">
        <w:tblPrEx>
          <w:tblCellMar>
            <w:top w:w="0" w:type="dxa"/>
            <w:left w:w="0" w:type="dxa"/>
            <w:bottom w:w="0" w:type="dxa"/>
            <w:right w:w="0" w:type="dxa"/>
          </w:tblCellMar>
        </w:tblPrEx>
        <w:trPr>
          <w:tblCellSpacing w:w="0" w:type="dxa"/>
        </w:trPr>
        <w:tc>
          <w:tcPr>
            <w:tcW w:w="0" w:type="auto"/>
            <w:vAlign w:val="center"/>
          </w:tcPr>
          <w:p w14:paraId="68A585F0">
            <w:r>
              <w:rPr>
                <w:rStyle w:val="7"/>
                <w:rFonts w:hint="eastAsia"/>
              </w:rPr>
              <w:t>毒性及其标识：</w:t>
            </w:r>
            <w:r>
              <w:rPr>
                <w:rFonts w:hint="eastAsia"/>
              </w:rPr>
              <w:t xml:space="preserve"> </w:t>
            </w:r>
            <w:r>
              <w:drawing>
                <wp:inline distT="0" distB="0" distL="0" distR="0">
                  <wp:extent cx="476250" cy="323850"/>
                  <wp:effectExtent l="0" t="0" r="0" b="0"/>
                  <wp:docPr id="106" name="图片 10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4126A02">
        <w:tblPrEx>
          <w:tblCellMar>
            <w:top w:w="0" w:type="dxa"/>
            <w:left w:w="0" w:type="dxa"/>
            <w:bottom w:w="0" w:type="dxa"/>
            <w:right w:w="0" w:type="dxa"/>
          </w:tblCellMar>
        </w:tblPrEx>
        <w:trPr>
          <w:tblCellSpacing w:w="0" w:type="dxa"/>
        </w:trPr>
        <w:tc>
          <w:tcPr>
            <w:tcW w:w="0" w:type="auto"/>
            <w:vAlign w:val="center"/>
          </w:tcPr>
          <w:p w14:paraId="5184B5E3">
            <w:r>
              <w:rPr>
                <w:rStyle w:val="7"/>
                <w:rFonts w:hint="eastAsia"/>
              </w:rPr>
              <w:t>总有效成分含量：</w:t>
            </w:r>
            <w:r>
              <w:rPr>
                <w:rFonts w:hint="eastAsia"/>
              </w:rPr>
              <w:t>35%</w:t>
            </w:r>
          </w:p>
        </w:tc>
      </w:tr>
      <w:tr w14:paraId="779F51A0">
        <w:tblPrEx>
          <w:tblCellMar>
            <w:top w:w="0" w:type="dxa"/>
            <w:left w:w="0" w:type="dxa"/>
            <w:bottom w:w="0" w:type="dxa"/>
            <w:right w:w="0" w:type="dxa"/>
          </w:tblCellMar>
        </w:tblPrEx>
        <w:trPr>
          <w:tblCellSpacing w:w="0" w:type="dxa"/>
        </w:trPr>
        <w:tc>
          <w:tcPr>
            <w:tcW w:w="0" w:type="auto"/>
            <w:vAlign w:val="center"/>
          </w:tcPr>
          <w:p w14:paraId="5B931B9C">
            <w:r>
              <w:rPr>
                <w:rFonts w:hint="eastAsia"/>
              </w:rPr>
              <w:t xml:space="preserve">有效成分及其含量： </w:t>
            </w:r>
          </w:p>
          <w:p w14:paraId="2F1A5A1C">
            <w:r>
              <w:rPr>
                <w:rFonts w:hint="eastAsia"/>
              </w:rPr>
              <w:t xml:space="preserve">    麦草畏5%    草甘膦30%    </w:t>
            </w:r>
          </w:p>
        </w:tc>
      </w:tr>
      <w:tr w14:paraId="22030B6C">
        <w:tblPrEx>
          <w:tblCellMar>
            <w:top w:w="0" w:type="dxa"/>
            <w:left w:w="0" w:type="dxa"/>
            <w:bottom w:w="0" w:type="dxa"/>
            <w:right w:w="0" w:type="dxa"/>
          </w:tblCellMar>
        </w:tblPrEx>
        <w:trPr>
          <w:tblCellSpacing w:w="0" w:type="dxa"/>
        </w:trPr>
        <w:tc>
          <w:tcPr>
            <w:tcW w:w="0" w:type="auto"/>
            <w:vAlign w:val="center"/>
          </w:tcPr>
          <w:p w14:paraId="37366B1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8D5BC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110DA9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AB8DC1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53160B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208CDF1">
                  <w:r>
                    <w:rPr>
                      <w:rStyle w:val="8"/>
                      <w:rFonts w:hint="eastAsia"/>
                    </w:rPr>
                    <w:t>施用方式</w:t>
                  </w:r>
                </w:p>
              </w:tc>
            </w:tr>
            <w:tr w14:paraId="774256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B817593">
                  <w:r>
                    <w:rPr>
                      <w:rStyle w:val="8"/>
                      <w:rFonts w:hint="eastAsia"/>
                    </w:rPr>
                    <w:t>非耕地</w:t>
                  </w:r>
                </w:p>
              </w:tc>
              <w:tc>
                <w:tcPr>
                  <w:tcW w:w="0" w:type="auto"/>
                  <w:tcBorders>
                    <w:top w:val="outset" w:color="auto" w:sz="6" w:space="0"/>
                    <w:left w:val="outset" w:color="auto" w:sz="6" w:space="0"/>
                    <w:bottom w:val="outset" w:color="auto" w:sz="6" w:space="0"/>
                    <w:right w:val="outset" w:color="auto" w:sz="6" w:space="0"/>
                  </w:tcBorders>
                  <w:vAlign w:val="center"/>
                </w:tcPr>
                <w:p w14:paraId="610C9B91">
                  <w:r>
                    <w:rPr>
                      <w:rStyle w:val="8"/>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11A5573F">
                  <w:r>
                    <w:rPr>
                      <w:rStyle w:val="8"/>
                      <w:rFonts w:hint="eastAsia"/>
                    </w:rPr>
                    <w:t>120-180毫升/亩</w:t>
                  </w:r>
                </w:p>
              </w:tc>
              <w:tc>
                <w:tcPr>
                  <w:tcW w:w="0" w:type="auto"/>
                  <w:tcBorders>
                    <w:top w:val="outset" w:color="auto" w:sz="6" w:space="0"/>
                    <w:left w:val="outset" w:color="auto" w:sz="6" w:space="0"/>
                    <w:bottom w:val="outset" w:color="auto" w:sz="6" w:space="0"/>
                    <w:right w:val="outset" w:color="auto" w:sz="6" w:space="0"/>
                  </w:tcBorders>
                  <w:vAlign w:val="center"/>
                </w:tcPr>
                <w:p w14:paraId="2EB5C754">
                  <w:r>
                    <w:rPr>
                      <w:rStyle w:val="8"/>
                      <w:rFonts w:hint="eastAsia"/>
                    </w:rPr>
                    <w:t>茎叶喷雾</w:t>
                  </w:r>
                </w:p>
              </w:tc>
            </w:tr>
          </w:tbl>
          <w:p w14:paraId="45B9D0EE"/>
        </w:tc>
      </w:tr>
      <w:tr w14:paraId="0414211F">
        <w:tblPrEx>
          <w:tblCellMar>
            <w:top w:w="0" w:type="dxa"/>
            <w:left w:w="0" w:type="dxa"/>
            <w:bottom w:w="0" w:type="dxa"/>
            <w:right w:w="0" w:type="dxa"/>
          </w:tblCellMar>
        </w:tblPrEx>
        <w:trPr>
          <w:tblCellSpacing w:w="0" w:type="dxa"/>
        </w:trPr>
        <w:tc>
          <w:tcPr>
            <w:tcW w:w="0" w:type="auto"/>
            <w:vAlign w:val="center"/>
          </w:tcPr>
          <w:p w14:paraId="53F9B29B">
            <w:r>
              <w:rPr>
                <w:rStyle w:val="7"/>
                <w:rFonts w:hint="eastAsia"/>
              </w:rPr>
              <w:t>使用技术要求:</w:t>
            </w:r>
            <w:r>
              <w:rPr>
                <w:rFonts w:hint="eastAsia"/>
              </w:rPr>
              <w:br w:type="textWrapping"/>
            </w:r>
            <w:r>
              <w:rPr>
                <w:rStyle w:val="8"/>
                <w:rFonts w:hint="eastAsia"/>
              </w:rPr>
              <w:t>1.本品应掌握在杂草生长盛期施药，每亩兑水50公斤，搅拌后均匀茎叶喷雾。2. 大风天或预计1小时内降雨，请勿施药。3.施药后5天内勿割草、放牧、翻地等。4.每季最多施用1次。</w:t>
            </w:r>
          </w:p>
        </w:tc>
      </w:tr>
      <w:tr w14:paraId="6471619F">
        <w:tblPrEx>
          <w:tblCellMar>
            <w:top w:w="0" w:type="dxa"/>
            <w:left w:w="0" w:type="dxa"/>
            <w:bottom w:w="0" w:type="dxa"/>
            <w:right w:w="0" w:type="dxa"/>
          </w:tblCellMar>
        </w:tblPrEx>
        <w:trPr>
          <w:tblCellSpacing w:w="0" w:type="dxa"/>
        </w:trPr>
        <w:tc>
          <w:tcPr>
            <w:tcW w:w="0" w:type="auto"/>
            <w:vAlign w:val="center"/>
          </w:tcPr>
          <w:p w14:paraId="765E5A19">
            <w:r>
              <w:rPr>
                <w:rStyle w:val="7"/>
                <w:rFonts w:hint="eastAsia"/>
              </w:rPr>
              <w:t>产品性能:</w:t>
            </w:r>
            <w:r>
              <w:rPr>
                <w:rFonts w:hint="eastAsia"/>
              </w:rPr>
              <w:br w:type="textWrapping"/>
            </w:r>
            <w:r>
              <w:rPr>
                <w:rStyle w:val="8"/>
                <w:rFonts w:hint="eastAsia"/>
              </w:rPr>
              <w:t xml:space="preserve">本品是由草甘膦和麦草畏两种除草剂复配而成，具有内吸传导性，用于防治非耕地杂草。 </w:t>
            </w:r>
          </w:p>
        </w:tc>
      </w:tr>
      <w:tr w14:paraId="66A5CF04">
        <w:tblPrEx>
          <w:tblCellMar>
            <w:top w:w="0" w:type="dxa"/>
            <w:left w:w="0" w:type="dxa"/>
            <w:bottom w:w="0" w:type="dxa"/>
            <w:right w:w="0" w:type="dxa"/>
          </w:tblCellMar>
        </w:tblPrEx>
        <w:trPr>
          <w:tblCellSpacing w:w="0" w:type="dxa"/>
        </w:trPr>
        <w:tc>
          <w:tcPr>
            <w:tcW w:w="0" w:type="auto"/>
            <w:vAlign w:val="center"/>
          </w:tcPr>
          <w:p w14:paraId="15E7D135">
            <w:r>
              <w:rPr>
                <w:rStyle w:val="7"/>
                <w:rFonts w:hint="eastAsia"/>
              </w:rPr>
              <w:t>注意事项：</w:t>
            </w:r>
            <w:r>
              <w:rPr>
                <w:rFonts w:hint="eastAsia"/>
              </w:rPr>
              <w:br w:type="textWrapping"/>
            </w:r>
            <w:r>
              <w:rPr>
                <w:rStyle w:val="8"/>
                <w:rFonts w:hint="eastAsia"/>
              </w:rPr>
              <w:t>1.使用本品应采取相应的安全防护措施，穿靴子、长袖衣和长裤，戴防护手套、口罩等，避免皮肤接触及口鼻吸入。使用中不可吸烟、饮水及吃东西，使用后及时用大量清水和肥皂清洗手、脸等暴露部位皮肤并更换衣物。2.远离水产养殖区施药，禁止在河塘等水体中清洗施药器具。3.本品不可用铁器存放，并且不能使用无镶衬的铁质喷雾器喷雾。 4.喷药后的器械要彻底清洗干净，清洗施药器具的水也不能排入河塘等水体。5.用过的容器应妥善处理，不可做他用，也不可随意丢弃。6.禁止儿童、孕妇及哺乳期的妇女接触。过敏者禁用，使用中有任何不良反应请及时就医。</w:t>
            </w:r>
          </w:p>
        </w:tc>
      </w:tr>
      <w:tr w14:paraId="205A8803">
        <w:tblPrEx>
          <w:tblCellMar>
            <w:top w:w="0" w:type="dxa"/>
            <w:left w:w="0" w:type="dxa"/>
            <w:bottom w:w="0" w:type="dxa"/>
            <w:right w:w="0" w:type="dxa"/>
          </w:tblCellMar>
        </w:tblPrEx>
        <w:trPr>
          <w:tblCellSpacing w:w="0" w:type="dxa"/>
        </w:trPr>
        <w:tc>
          <w:tcPr>
            <w:tcW w:w="0" w:type="auto"/>
            <w:vAlign w:val="center"/>
          </w:tcPr>
          <w:p w14:paraId="5BDE8A04">
            <w:r>
              <w:rPr>
                <w:rStyle w:val="7"/>
                <w:rFonts w:hint="eastAsia"/>
              </w:rPr>
              <w:t>中毒急救措施：</w:t>
            </w:r>
            <w:r>
              <w:rPr>
                <w:rFonts w:hint="eastAsia"/>
              </w:rPr>
              <w:br w:type="textWrapping"/>
            </w:r>
            <w:r>
              <w:rPr>
                <w:rStyle w:val="8"/>
                <w:rFonts w:hint="eastAsia"/>
              </w:rPr>
              <w:t>中毒症状：对眼睛有刺激作用。 急救措施：使用中或使用后如果感觉不适，应立即停止工作，采取急救措施，并携带标签送医院就诊。 皮肤接触：脱去污染的衣物，用软布去除污染农药，用大量清水和肥皂冲洗。 眼睛溅入：立即用流动清水冲洗不少于15分钟。 吸 入：立即离开施药现场，转移到空气清新处。 误 食：立即停止服用，用清水充分漱口后，立即携带农药标签到医院就诊。无特效解毒剂，对症治疗。</w:t>
            </w:r>
          </w:p>
        </w:tc>
      </w:tr>
      <w:tr w14:paraId="10FD767C">
        <w:tblPrEx>
          <w:tblCellMar>
            <w:top w:w="0" w:type="dxa"/>
            <w:left w:w="0" w:type="dxa"/>
            <w:bottom w:w="0" w:type="dxa"/>
            <w:right w:w="0" w:type="dxa"/>
          </w:tblCellMar>
        </w:tblPrEx>
        <w:trPr>
          <w:tblCellSpacing w:w="0" w:type="dxa"/>
        </w:trPr>
        <w:tc>
          <w:tcPr>
            <w:tcW w:w="0" w:type="auto"/>
            <w:vAlign w:val="center"/>
          </w:tcPr>
          <w:p w14:paraId="2C04F0D5">
            <w:r>
              <w:rPr>
                <w:rStyle w:val="7"/>
                <w:rFonts w:hint="eastAsia"/>
              </w:rPr>
              <w:t>储存和运输方法：</w:t>
            </w:r>
            <w:r>
              <w:rPr>
                <w:rFonts w:hint="eastAsia"/>
              </w:rPr>
              <w:br w:type="textWrapping"/>
            </w:r>
            <w:r>
              <w:rPr>
                <w:rStyle w:val="8"/>
                <w:rFonts w:hint="eastAsia"/>
              </w:rPr>
              <w:t>本品应当贮存在避光、干燥、阴凉、通风、防雨处，远离火源或热源。置于儿童、无关人员及动物接触不到的地方，并加锁。运输时应注意避光、防高温、雨淋。勿与食品、饮料、饲料、种子、粮食等同贮同运。</w:t>
            </w:r>
          </w:p>
        </w:tc>
      </w:tr>
      <w:tr w14:paraId="30D20715">
        <w:tblPrEx>
          <w:tblCellMar>
            <w:top w:w="0" w:type="dxa"/>
            <w:left w:w="0" w:type="dxa"/>
            <w:bottom w:w="0" w:type="dxa"/>
            <w:right w:w="0" w:type="dxa"/>
          </w:tblCellMar>
        </w:tblPrEx>
        <w:trPr>
          <w:tblCellSpacing w:w="0" w:type="dxa"/>
        </w:trPr>
        <w:tc>
          <w:tcPr>
            <w:tcW w:w="0" w:type="auto"/>
            <w:vAlign w:val="center"/>
          </w:tcPr>
          <w:p w14:paraId="62C5CCC3">
            <w:r>
              <w:rPr>
                <w:rStyle w:val="7"/>
                <w:rFonts w:hint="eastAsia"/>
              </w:rPr>
              <w:t>质量保证期：</w:t>
            </w:r>
            <w:r>
              <w:rPr>
                <w:rStyle w:val="8"/>
                <w:rFonts w:hint="eastAsia"/>
              </w:rPr>
              <w:t>2年</w:t>
            </w:r>
          </w:p>
        </w:tc>
      </w:tr>
      <w:tr w14:paraId="2302F27E">
        <w:tblPrEx>
          <w:tblCellMar>
            <w:top w:w="0" w:type="dxa"/>
            <w:left w:w="0" w:type="dxa"/>
            <w:bottom w:w="0" w:type="dxa"/>
            <w:right w:w="0" w:type="dxa"/>
          </w:tblCellMar>
        </w:tblPrEx>
        <w:trPr>
          <w:tblCellSpacing w:w="0" w:type="dxa"/>
        </w:trPr>
        <w:tc>
          <w:tcPr>
            <w:tcW w:w="0" w:type="auto"/>
            <w:vAlign w:val="center"/>
          </w:tcPr>
          <w:p w14:paraId="0CB99356">
            <w:r>
              <w:rPr>
                <w:rStyle w:val="7"/>
                <w:rFonts w:hint="eastAsia"/>
              </w:rPr>
              <w:t>备注：</w:t>
            </w:r>
          </w:p>
        </w:tc>
      </w:tr>
    </w:tbl>
    <w:p w14:paraId="2D673F0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86D8AE8">
        <w:tblPrEx>
          <w:tblCellMar>
            <w:top w:w="0" w:type="dxa"/>
            <w:left w:w="0" w:type="dxa"/>
            <w:bottom w:w="0" w:type="dxa"/>
            <w:right w:w="0" w:type="dxa"/>
          </w:tblCellMar>
        </w:tblPrEx>
        <w:trPr>
          <w:tblCellSpacing w:w="0" w:type="dxa"/>
        </w:trPr>
        <w:tc>
          <w:tcPr>
            <w:tcW w:w="0" w:type="auto"/>
            <w:vAlign w:val="center"/>
          </w:tcPr>
          <w:p w14:paraId="4006F7F7">
            <w:r>
              <w:rPr>
                <w:rStyle w:val="7"/>
                <w:rFonts w:hint="eastAsia"/>
              </w:rPr>
              <w:t>登记证号：</w:t>
            </w:r>
            <w:r>
              <w:rPr>
                <w:rFonts w:hint="eastAsia"/>
              </w:rPr>
              <w:t>PD20181018</w:t>
            </w:r>
          </w:p>
        </w:tc>
      </w:tr>
      <w:tr w14:paraId="119CFF70">
        <w:tblPrEx>
          <w:tblCellMar>
            <w:top w:w="0" w:type="dxa"/>
            <w:left w:w="0" w:type="dxa"/>
            <w:bottom w:w="0" w:type="dxa"/>
            <w:right w:w="0" w:type="dxa"/>
          </w:tblCellMar>
        </w:tblPrEx>
        <w:trPr>
          <w:tblCellSpacing w:w="0" w:type="dxa"/>
        </w:trPr>
        <w:tc>
          <w:tcPr>
            <w:tcW w:w="0" w:type="auto"/>
            <w:vAlign w:val="center"/>
          </w:tcPr>
          <w:p w14:paraId="71F130AB">
            <w:r>
              <w:rPr>
                <w:rStyle w:val="7"/>
                <w:rFonts w:hint="eastAsia"/>
              </w:rPr>
              <w:t>登记证持有人：</w:t>
            </w:r>
            <w:r>
              <w:rPr>
                <w:rFonts w:hint="eastAsia"/>
              </w:rPr>
              <w:t>江西正邦作物保护股份有限公司</w:t>
            </w:r>
          </w:p>
        </w:tc>
      </w:tr>
      <w:tr w14:paraId="307F619D">
        <w:tblPrEx>
          <w:tblCellMar>
            <w:top w:w="0" w:type="dxa"/>
            <w:left w:w="0" w:type="dxa"/>
            <w:bottom w:w="0" w:type="dxa"/>
            <w:right w:w="0" w:type="dxa"/>
          </w:tblCellMar>
        </w:tblPrEx>
        <w:trPr>
          <w:tblCellSpacing w:w="0" w:type="dxa"/>
        </w:trPr>
        <w:tc>
          <w:tcPr>
            <w:tcW w:w="0" w:type="auto"/>
            <w:vAlign w:val="center"/>
          </w:tcPr>
          <w:p w14:paraId="4C7D7B08">
            <w:r>
              <w:rPr>
                <w:rStyle w:val="7"/>
                <w:rFonts w:hint="eastAsia"/>
              </w:rPr>
              <w:t>农药名称：</w:t>
            </w:r>
            <w:r>
              <w:rPr>
                <w:rFonts w:hint="eastAsia"/>
              </w:rPr>
              <w:t>菌核净</w:t>
            </w:r>
          </w:p>
        </w:tc>
      </w:tr>
      <w:tr w14:paraId="51791DBA">
        <w:tblPrEx>
          <w:tblCellMar>
            <w:top w:w="0" w:type="dxa"/>
            <w:left w:w="0" w:type="dxa"/>
            <w:bottom w:w="0" w:type="dxa"/>
            <w:right w:w="0" w:type="dxa"/>
          </w:tblCellMar>
        </w:tblPrEx>
        <w:trPr>
          <w:tblCellSpacing w:w="0" w:type="dxa"/>
        </w:trPr>
        <w:tc>
          <w:tcPr>
            <w:tcW w:w="0" w:type="auto"/>
            <w:vAlign w:val="center"/>
          </w:tcPr>
          <w:p w14:paraId="36F49C44">
            <w:r>
              <w:rPr>
                <w:rStyle w:val="7"/>
                <w:rFonts w:hint="eastAsia"/>
              </w:rPr>
              <w:t>剂型：</w:t>
            </w:r>
            <w:r>
              <w:rPr>
                <w:rFonts w:hint="eastAsia"/>
              </w:rPr>
              <w:t>可湿性粉剂</w:t>
            </w:r>
          </w:p>
        </w:tc>
      </w:tr>
      <w:tr w14:paraId="2799D2C5">
        <w:tblPrEx>
          <w:tblCellMar>
            <w:top w:w="0" w:type="dxa"/>
            <w:left w:w="0" w:type="dxa"/>
            <w:bottom w:w="0" w:type="dxa"/>
            <w:right w:w="0" w:type="dxa"/>
          </w:tblCellMar>
        </w:tblPrEx>
        <w:trPr>
          <w:tblCellSpacing w:w="0" w:type="dxa"/>
        </w:trPr>
        <w:tc>
          <w:tcPr>
            <w:tcW w:w="0" w:type="auto"/>
            <w:vAlign w:val="center"/>
          </w:tcPr>
          <w:p w14:paraId="34045D7A">
            <w:r>
              <w:rPr>
                <w:rStyle w:val="7"/>
                <w:rFonts w:hint="eastAsia"/>
              </w:rPr>
              <w:t>毒性及其标识：</w:t>
            </w:r>
            <w:r>
              <w:rPr>
                <w:rFonts w:hint="eastAsia"/>
              </w:rPr>
              <w:t xml:space="preserve"> </w:t>
            </w:r>
            <w:r>
              <w:drawing>
                <wp:inline distT="0" distB="0" distL="0" distR="0">
                  <wp:extent cx="476250" cy="323850"/>
                  <wp:effectExtent l="0" t="0" r="0" b="0"/>
                  <wp:docPr id="107" name="图片 10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55D600F">
        <w:tblPrEx>
          <w:tblCellMar>
            <w:top w:w="0" w:type="dxa"/>
            <w:left w:w="0" w:type="dxa"/>
            <w:bottom w:w="0" w:type="dxa"/>
            <w:right w:w="0" w:type="dxa"/>
          </w:tblCellMar>
        </w:tblPrEx>
        <w:trPr>
          <w:tblCellSpacing w:w="0" w:type="dxa"/>
        </w:trPr>
        <w:tc>
          <w:tcPr>
            <w:tcW w:w="0" w:type="auto"/>
            <w:vAlign w:val="center"/>
          </w:tcPr>
          <w:p w14:paraId="7DCC9F65">
            <w:r>
              <w:rPr>
                <w:rStyle w:val="7"/>
                <w:rFonts w:hint="eastAsia"/>
              </w:rPr>
              <w:t>总有效成分含量：</w:t>
            </w:r>
            <w:r>
              <w:rPr>
                <w:rFonts w:hint="eastAsia"/>
              </w:rPr>
              <w:t>40%</w:t>
            </w:r>
          </w:p>
        </w:tc>
      </w:tr>
      <w:tr w14:paraId="32B4F646">
        <w:tblPrEx>
          <w:tblCellMar>
            <w:top w:w="0" w:type="dxa"/>
            <w:left w:w="0" w:type="dxa"/>
            <w:bottom w:w="0" w:type="dxa"/>
            <w:right w:w="0" w:type="dxa"/>
          </w:tblCellMar>
        </w:tblPrEx>
        <w:trPr>
          <w:tblCellSpacing w:w="0" w:type="dxa"/>
        </w:trPr>
        <w:tc>
          <w:tcPr>
            <w:tcW w:w="0" w:type="auto"/>
            <w:vAlign w:val="center"/>
          </w:tcPr>
          <w:p w14:paraId="6E5CF4F3">
            <w:r>
              <w:rPr>
                <w:rFonts w:hint="eastAsia"/>
              </w:rPr>
              <w:t xml:space="preserve">有效成分及其含量： </w:t>
            </w:r>
          </w:p>
          <w:p w14:paraId="6B911BAB">
            <w:r>
              <w:rPr>
                <w:rFonts w:hint="eastAsia"/>
              </w:rPr>
              <w:t xml:space="preserve">    菌核净40%    </w:t>
            </w:r>
          </w:p>
        </w:tc>
      </w:tr>
      <w:tr w14:paraId="0BDA9AC0">
        <w:tblPrEx>
          <w:tblCellMar>
            <w:top w:w="0" w:type="dxa"/>
            <w:left w:w="0" w:type="dxa"/>
            <w:bottom w:w="0" w:type="dxa"/>
            <w:right w:w="0" w:type="dxa"/>
          </w:tblCellMar>
        </w:tblPrEx>
        <w:trPr>
          <w:tblCellSpacing w:w="0" w:type="dxa"/>
        </w:trPr>
        <w:tc>
          <w:tcPr>
            <w:tcW w:w="0" w:type="auto"/>
            <w:vAlign w:val="center"/>
          </w:tcPr>
          <w:p w14:paraId="6AA2A6EC">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BD7A4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5688D45">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C5086E9">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1655A44">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FA086F9">
                  <w:r>
                    <w:rPr>
                      <w:rStyle w:val="8"/>
                      <w:rFonts w:hint="eastAsia"/>
                    </w:rPr>
                    <w:t>施用方式</w:t>
                  </w:r>
                </w:p>
              </w:tc>
            </w:tr>
            <w:tr w14:paraId="79B000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8824D28">
                  <w:r>
                    <w:rPr>
                      <w:rStyle w:val="8"/>
                      <w:rFonts w:hint="eastAsia"/>
                    </w:rPr>
                    <w:t>烟草</w:t>
                  </w:r>
                </w:p>
              </w:tc>
              <w:tc>
                <w:tcPr>
                  <w:tcW w:w="0" w:type="auto"/>
                  <w:tcBorders>
                    <w:top w:val="outset" w:color="auto" w:sz="6" w:space="0"/>
                    <w:left w:val="outset" w:color="auto" w:sz="6" w:space="0"/>
                    <w:bottom w:val="outset" w:color="auto" w:sz="6" w:space="0"/>
                    <w:right w:val="outset" w:color="auto" w:sz="6" w:space="0"/>
                  </w:tcBorders>
                  <w:vAlign w:val="center"/>
                </w:tcPr>
                <w:p w14:paraId="61770476">
                  <w:r>
                    <w:rPr>
                      <w:rStyle w:val="8"/>
                      <w:rFonts w:hint="eastAsia"/>
                    </w:rPr>
                    <w:t>赤星病</w:t>
                  </w:r>
                </w:p>
              </w:tc>
              <w:tc>
                <w:tcPr>
                  <w:tcW w:w="0" w:type="auto"/>
                  <w:tcBorders>
                    <w:top w:val="outset" w:color="auto" w:sz="6" w:space="0"/>
                    <w:left w:val="outset" w:color="auto" w:sz="6" w:space="0"/>
                    <w:bottom w:val="outset" w:color="auto" w:sz="6" w:space="0"/>
                    <w:right w:val="outset" w:color="auto" w:sz="6" w:space="0"/>
                  </w:tcBorders>
                  <w:vAlign w:val="center"/>
                </w:tcPr>
                <w:p w14:paraId="781CF6A6">
                  <w:r>
                    <w:rPr>
                      <w:rStyle w:val="8"/>
                      <w:rFonts w:hint="eastAsia"/>
                    </w:rPr>
                    <w:t>100-150克/亩</w:t>
                  </w:r>
                </w:p>
              </w:tc>
              <w:tc>
                <w:tcPr>
                  <w:tcW w:w="0" w:type="auto"/>
                  <w:tcBorders>
                    <w:top w:val="outset" w:color="auto" w:sz="6" w:space="0"/>
                    <w:left w:val="outset" w:color="auto" w:sz="6" w:space="0"/>
                    <w:bottom w:val="outset" w:color="auto" w:sz="6" w:space="0"/>
                    <w:right w:val="outset" w:color="auto" w:sz="6" w:space="0"/>
                  </w:tcBorders>
                  <w:vAlign w:val="center"/>
                </w:tcPr>
                <w:p w14:paraId="42F6EBB2">
                  <w:r>
                    <w:rPr>
                      <w:rStyle w:val="8"/>
                      <w:rFonts w:hint="eastAsia"/>
                    </w:rPr>
                    <w:t>喷雾</w:t>
                  </w:r>
                </w:p>
              </w:tc>
            </w:tr>
          </w:tbl>
          <w:p w14:paraId="4049C745"/>
        </w:tc>
      </w:tr>
      <w:tr w14:paraId="545AE760">
        <w:tblPrEx>
          <w:tblCellMar>
            <w:top w:w="0" w:type="dxa"/>
            <w:left w:w="0" w:type="dxa"/>
            <w:bottom w:w="0" w:type="dxa"/>
            <w:right w:w="0" w:type="dxa"/>
          </w:tblCellMar>
        </w:tblPrEx>
        <w:trPr>
          <w:tblCellSpacing w:w="0" w:type="dxa"/>
        </w:trPr>
        <w:tc>
          <w:tcPr>
            <w:tcW w:w="0" w:type="auto"/>
            <w:vAlign w:val="center"/>
          </w:tcPr>
          <w:p w14:paraId="5099A8B4">
            <w:r>
              <w:rPr>
                <w:rStyle w:val="7"/>
                <w:rFonts w:hint="eastAsia"/>
              </w:rPr>
              <w:t>使用技术要求:</w:t>
            </w:r>
            <w:r>
              <w:rPr>
                <w:rFonts w:hint="eastAsia"/>
              </w:rPr>
              <w:br w:type="textWrapping"/>
            </w:r>
            <w:r>
              <w:rPr>
                <w:rStyle w:val="8"/>
                <w:rFonts w:hint="eastAsia"/>
              </w:rPr>
              <w:t>1.于烟草定苗后初花期，烟草赤星病发病初期开始施药，每隔7-10天1次，连喷3次。 2.大风天或预计1小时内降雨，请勿施药。 3.在烟草上使用每季最多施药3次，安全间隔期21天。</w:t>
            </w:r>
          </w:p>
        </w:tc>
      </w:tr>
      <w:tr w14:paraId="4CA0A781">
        <w:tblPrEx>
          <w:tblCellMar>
            <w:top w:w="0" w:type="dxa"/>
            <w:left w:w="0" w:type="dxa"/>
            <w:bottom w:w="0" w:type="dxa"/>
            <w:right w:w="0" w:type="dxa"/>
          </w:tblCellMar>
        </w:tblPrEx>
        <w:trPr>
          <w:tblCellSpacing w:w="0" w:type="dxa"/>
        </w:trPr>
        <w:tc>
          <w:tcPr>
            <w:tcW w:w="0" w:type="auto"/>
            <w:vAlign w:val="center"/>
          </w:tcPr>
          <w:p w14:paraId="0BC06CEE">
            <w:r>
              <w:rPr>
                <w:rStyle w:val="7"/>
                <w:rFonts w:hint="eastAsia"/>
              </w:rPr>
              <w:t>产品性能:</w:t>
            </w:r>
            <w:r>
              <w:rPr>
                <w:rFonts w:hint="eastAsia"/>
              </w:rPr>
              <w:br w:type="textWrapping"/>
            </w:r>
            <w:r>
              <w:rPr>
                <w:rStyle w:val="8"/>
                <w:rFonts w:hint="eastAsia"/>
              </w:rPr>
              <w:t xml:space="preserve">本品系亚胺类杀菌剂，具有触杀和内吸性。对烟草赤星病有较好的防效。 </w:t>
            </w:r>
          </w:p>
        </w:tc>
      </w:tr>
      <w:tr w14:paraId="07F40EBE">
        <w:tblPrEx>
          <w:tblCellMar>
            <w:top w:w="0" w:type="dxa"/>
            <w:left w:w="0" w:type="dxa"/>
            <w:bottom w:w="0" w:type="dxa"/>
            <w:right w:w="0" w:type="dxa"/>
          </w:tblCellMar>
        </w:tblPrEx>
        <w:trPr>
          <w:tblCellSpacing w:w="0" w:type="dxa"/>
        </w:trPr>
        <w:tc>
          <w:tcPr>
            <w:tcW w:w="0" w:type="auto"/>
            <w:vAlign w:val="center"/>
          </w:tcPr>
          <w:p w14:paraId="5BF376F4">
            <w:r>
              <w:rPr>
                <w:rStyle w:val="7"/>
                <w:rFonts w:hint="eastAsia"/>
              </w:rPr>
              <w:t>注意事项：</w:t>
            </w:r>
            <w:r>
              <w:rPr>
                <w:rFonts w:hint="eastAsia"/>
              </w:rPr>
              <w:br w:type="textWrapping"/>
            </w:r>
            <w:r>
              <w:rPr>
                <w:rStyle w:val="8"/>
                <w:rFonts w:hint="eastAsia"/>
              </w:rPr>
              <w:t>1.在烟草苗期和旺长期使用会产生药害，须在烟草成熟打顶后使用，正反叶面喷雲。 2.本品不得与呈碱性农药等物质混用。 3.建议与其他作用机制不同的杀菌剂轮换使用，以延缓抗性产生。 4.避免在鱼塘、水产养殖区附近使用。残剩药液需妥善处理，不得在水域或池塘清洗施药器械。鸟类放飞区、天敌等天敌放飞区禁用，桑园及蚕室附近禁用，周围开花植物花期禁用，赤眼蜂等天敌放飞区域禁用。 5.施药时应按农药使用规则进行操作，穿戴防护服、口罩和手套，避免吸入药液，施药期间禁止吃东西和饮水，施药后应及时洗脸、洗手，施药和清洁药械时避免污染池塘和水源。 6.孕妇及哺乳期妇女避免接触。 7.用过的容器应妥善处理，不可做他用，也不可随意丢弃。</w:t>
            </w:r>
          </w:p>
        </w:tc>
      </w:tr>
      <w:tr w14:paraId="04696F0A">
        <w:tblPrEx>
          <w:tblCellMar>
            <w:top w:w="0" w:type="dxa"/>
            <w:left w:w="0" w:type="dxa"/>
            <w:bottom w:w="0" w:type="dxa"/>
            <w:right w:w="0" w:type="dxa"/>
          </w:tblCellMar>
        </w:tblPrEx>
        <w:trPr>
          <w:tblCellSpacing w:w="0" w:type="dxa"/>
        </w:trPr>
        <w:tc>
          <w:tcPr>
            <w:tcW w:w="0" w:type="auto"/>
            <w:vAlign w:val="center"/>
          </w:tcPr>
          <w:p w14:paraId="29E7CCBD">
            <w:r>
              <w:rPr>
                <w:rStyle w:val="7"/>
                <w:rFonts w:hint="eastAsia"/>
              </w:rPr>
              <w:t>中毒急救措施：</w:t>
            </w:r>
            <w:r>
              <w:rPr>
                <w:rFonts w:hint="eastAsia"/>
              </w:rPr>
              <w:br w:type="textWrapping"/>
            </w:r>
            <w:r>
              <w:rPr>
                <w:rStyle w:val="8"/>
                <w:rFonts w:hint="eastAsia"/>
              </w:rPr>
              <w:t>1.如皮肤沾染药液，应立即用大量清水冲洗； 2.如眼睛溅入药液，要用大量清水冲洗15分钟以上； 3.如误服,应立即催吐、洗胃和导泻，并请医生症治疗。</w:t>
            </w:r>
          </w:p>
        </w:tc>
      </w:tr>
      <w:tr w14:paraId="6283EF90">
        <w:tblPrEx>
          <w:tblCellMar>
            <w:top w:w="0" w:type="dxa"/>
            <w:left w:w="0" w:type="dxa"/>
            <w:bottom w:w="0" w:type="dxa"/>
            <w:right w:w="0" w:type="dxa"/>
          </w:tblCellMar>
        </w:tblPrEx>
        <w:trPr>
          <w:tblCellSpacing w:w="0" w:type="dxa"/>
        </w:trPr>
        <w:tc>
          <w:tcPr>
            <w:tcW w:w="0" w:type="auto"/>
            <w:vAlign w:val="center"/>
          </w:tcPr>
          <w:p w14:paraId="6BFA904D">
            <w:r>
              <w:rPr>
                <w:rStyle w:val="7"/>
                <w:rFonts w:hint="eastAsia"/>
              </w:rPr>
              <w:t>储存和运输方法：</w:t>
            </w:r>
            <w:r>
              <w:rPr>
                <w:rFonts w:hint="eastAsia"/>
              </w:rPr>
              <w:br w:type="textWrapping"/>
            </w:r>
            <w:r>
              <w:rPr>
                <w:rStyle w:val="8"/>
                <w:rFonts w:hint="eastAsia"/>
              </w:rPr>
              <w:t xml:space="preserve">本品应贮存在干燥、阴凉、通风、防雨处，远离火源或热源。置于儿童触及不到之处，并加锁。勿与食品、饮料、饲料、粮食等同贮同运。 </w:t>
            </w:r>
          </w:p>
        </w:tc>
      </w:tr>
      <w:tr w14:paraId="4D852459">
        <w:tblPrEx>
          <w:tblCellMar>
            <w:top w:w="0" w:type="dxa"/>
            <w:left w:w="0" w:type="dxa"/>
            <w:bottom w:w="0" w:type="dxa"/>
            <w:right w:w="0" w:type="dxa"/>
          </w:tblCellMar>
        </w:tblPrEx>
        <w:trPr>
          <w:tblCellSpacing w:w="0" w:type="dxa"/>
        </w:trPr>
        <w:tc>
          <w:tcPr>
            <w:tcW w:w="0" w:type="auto"/>
            <w:vAlign w:val="center"/>
          </w:tcPr>
          <w:p w14:paraId="068F4DB5">
            <w:r>
              <w:rPr>
                <w:rStyle w:val="7"/>
                <w:rFonts w:hint="eastAsia"/>
              </w:rPr>
              <w:t>质量保证期：</w:t>
            </w:r>
            <w:r>
              <w:rPr>
                <w:rStyle w:val="8"/>
                <w:rFonts w:hint="eastAsia"/>
              </w:rPr>
              <w:t>2年</w:t>
            </w:r>
          </w:p>
        </w:tc>
      </w:tr>
      <w:tr w14:paraId="7B68AB3C">
        <w:tblPrEx>
          <w:tblCellMar>
            <w:top w:w="0" w:type="dxa"/>
            <w:left w:w="0" w:type="dxa"/>
            <w:bottom w:w="0" w:type="dxa"/>
            <w:right w:w="0" w:type="dxa"/>
          </w:tblCellMar>
        </w:tblPrEx>
        <w:trPr>
          <w:tblCellSpacing w:w="0" w:type="dxa"/>
        </w:trPr>
        <w:tc>
          <w:tcPr>
            <w:tcW w:w="0" w:type="auto"/>
            <w:vAlign w:val="center"/>
          </w:tcPr>
          <w:p w14:paraId="6487A336">
            <w:r>
              <w:rPr>
                <w:rStyle w:val="7"/>
                <w:rFonts w:hint="eastAsia"/>
              </w:rPr>
              <w:t>备注：</w:t>
            </w:r>
          </w:p>
        </w:tc>
      </w:tr>
    </w:tbl>
    <w:p w14:paraId="42A17F4D"/>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6587D30">
        <w:tblPrEx>
          <w:tblCellMar>
            <w:top w:w="0" w:type="dxa"/>
            <w:left w:w="0" w:type="dxa"/>
            <w:bottom w:w="0" w:type="dxa"/>
            <w:right w:w="0" w:type="dxa"/>
          </w:tblCellMar>
        </w:tblPrEx>
        <w:trPr>
          <w:tblCellSpacing w:w="0" w:type="dxa"/>
        </w:trPr>
        <w:tc>
          <w:tcPr>
            <w:tcW w:w="0" w:type="auto"/>
            <w:vAlign w:val="center"/>
          </w:tcPr>
          <w:p w14:paraId="63E835F2">
            <w:r>
              <w:rPr>
                <w:rStyle w:val="7"/>
                <w:rFonts w:hint="eastAsia"/>
              </w:rPr>
              <w:t>登记证号：</w:t>
            </w:r>
            <w:r>
              <w:rPr>
                <w:rFonts w:hint="eastAsia"/>
              </w:rPr>
              <w:t>PD20085505</w:t>
            </w:r>
          </w:p>
        </w:tc>
      </w:tr>
      <w:tr w14:paraId="16E0104A">
        <w:tblPrEx>
          <w:tblCellMar>
            <w:top w:w="0" w:type="dxa"/>
            <w:left w:w="0" w:type="dxa"/>
            <w:bottom w:w="0" w:type="dxa"/>
            <w:right w:w="0" w:type="dxa"/>
          </w:tblCellMar>
        </w:tblPrEx>
        <w:trPr>
          <w:tblCellSpacing w:w="0" w:type="dxa"/>
        </w:trPr>
        <w:tc>
          <w:tcPr>
            <w:tcW w:w="0" w:type="auto"/>
            <w:vAlign w:val="center"/>
          </w:tcPr>
          <w:p w14:paraId="2C68C391">
            <w:r>
              <w:rPr>
                <w:rStyle w:val="7"/>
                <w:rFonts w:hint="eastAsia"/>
              </w:rPr>
              <w:t>登记证持有人：</w:t>
            </w:r>
            <w:r>
              <w:rPr>
                <w:rFonts w:hint="eastAsia"/>
              </w:rPr>
              <w:t>嫩江绿芳化工有限公司</w:t>
            </w:r>
          </w:p>
        </w:tc>
      </w:tr>
      <w:tr w14:paraId="4F785388">
        <w:tblPrEx>
          <w:tblCellMar>
            <w:top w:w="0" w:type="dxa"/>
            <w:left w:w="0" w:type="dxa"/>
            <w:bottom w:w="0" w:type="dxa"/>
            <w:right w:w="0" w:type="dxa"/>
          </w:tblCellMar>
        </w:tblPrEx>
        <w:trPr>
          <w:tblCellSpacing w:w="0" w:type="dxa"/>
        </w:trPr>
        <w:tc>
          <w:tcPr>
            <w:tcW w:w="0" w:type="auto"/>
            <w:vAlign w:val="center"/>
          </w:tcPr>
          <w:p w14:paraId="62FDDC91">
            <w:r>
              <w:rPr>
                <w:rStyle w:val="7"/>
                <w:rFonts w:hint="eastAsia"/>
              </w:rPr>
              <w:t>农药名称：</w:t>
            </w:r>
            <w:r>
              <w:rPr>
                <w:rFonts w:hint="eastAsia"/>
              </w:rPr>
              <w:t>精喹禾灵</w:t>
            </w:r>
          </w:p>
        </w:tc>
      </w:tr>
      <w:tr w14:paraId="161CE3AC">
        <w:tblPrEx>
          <w:tblCellMar>
            <w:top w:w="0" w:type="dxa"/>
            <w:left w:w="0" w:type="dxa"/>
            <w:bottom w:w="0" w:type="dxa"/>
            <w:right w:w="0" w:type="dxa"/>
          </w:tblCellMar>
        </w:tblPrEx>
        <w:trPr>
          <w:tblCellSpacing w:w="0" w:type="dxa"/>
        </w:trPr>
        <w:tc>
          <w:tcPr>
            <w:tcW w:w="0" w:type="auto"/>
            <w:vAlign w:val="center"/>
          </w:tcPr>
          <w:p w14:paraId="3C0AB6F1">
            <w:r>
              <w:rPr>
                <w:rStyle w:val="7"/>
                <w:rFonts w:hint="eastAsia"/>
              </w:rPr>
              <w:t>剂型：</w:t>
            </w:r>
            <w:r>
              <w:rPr>
                <w:rFonts w:hint="eastAsia"/>
              </w:rPr>
              <w:t>乳油</w:t>
            </w:r>
          </w:p>
        </w:tc>
      </w:tr>
      <w:tr w14:paraId="10EF1B68">
        <w:tblPrEx>
          <w:tblCellMar>
            <w:top w:w="0" w:type="dxa"/>
            <w:left w:w="0" w:type="dxa"/>
            <w:bottom w:w="0" w:type="dxa"/>
            <w:right w:w="0" w:type="dxa"/>
          </w:tblCellMar>
        </w:tblPrEx>
        <w:trPr>
          <w:tblCellSpacing w:w="0" w:type="dxa"/>
        </w:trPr>
        <w:tc>
          <w:tcPr>
            <w:tcW w:w="0" w:type="auto"/>
            <w:vAlign w:val="center"/>
          </w:tcPr>
          <w:p w14:paraId="515BE70F">
            <w:r>
              <w:rPr>
                <w:rStyle w:val="7"/>
                <w:rFonts w:hint="eastAsia"/>
              </w:rPr>
              <w:t>毒性及其标识：</w:t>
            </w:r>
            <w:r>
              <w:rPr>
                <w:rFonts w:hint="eastAsia"/>
              </w:rPr>
              <w:t xml:space="preserve"> </w:t>
            </w:r>
            <w:r>
              <w:drawing>
                <wp:inline distT="0" distB="0" distL="0" distR="0">
                  <wp:extent cx="476250" cy="323850"/>
                  <wp:effectExtent l="0" t="0" r="0" b="0"/>
                  <wp:docPr id="108" name="图片 10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F2C33C7">
        <w:tblPrEx>
          <w:tblCellMar>
            <w:top w:w="0" w:type="dxa"/>
            <w:left w:w="0" w:type="dxa"/>
            <w:bottom w:w="0" w:type="dxa"/>
            <w:right w:w="0" w:type="dxa"/>
          </w:tblCellMar>
        </w:tblPrEx>
        <w:trPr>
          <w:tblCellSpacing w:w="0" w:type="dxa"/>
        </w:trPr>
        <w:tc>
          <w:tcPr>
            <w:tcW w:w="0" w:type="auto"/>
            <w:vAlign w:val="center"/>
          </w:tcPr>
          <w:p w14:paraId="2011BDF5">
            <w:r>
              <w:rPr>
                <w:rStyle w:val="7"/>
                <w:rFonts w:hint="eastAsia"/>
              </w:rPr>
              <w:t>总有效成分含量：</w:t>
            </w:r>
            <w:r>
              <w:rPr>
                <w:rFonts w:hint="eastAsia"/>
              </w:rPr>
              <w:t>5%</w:t>
            </w:r>
          </w:p>
        </w:tc>
      </w:tr>
      <w:tr w14:paraId="4C0CA1B4">
        <w:tblPrEx>
          <w:tblCellMar>
            <w:top w:w="0" w:type="dxa"/>
            <w:left w:w="0" w:type="dxa"/>
            <w:bottom w:w="0" w:type="dxa"/>
            <w:right w:w="0" w:type="dxa"/>
          </w:tblCellMar>
        </w:tblPrEx>
        <w:trPr>
          <w:tblCellSpacing w:w="0" w:type="dxa"/>
        </w:trPr>
        <w:tc>
          <w:tcPr>
            <w:tcW w:w="0" w:type="auto"/>
            <w:vAlign w:val="center"/>
          </w:tcPr>
          <w:p w14:paraId="2E7B121B">
            <w:r>
              <w:rPr>
                <w:rFonts w:hint="eastAsia"/>
              </w:rPr>
              <w:t xml:space="preserve">有效成分及其含量： </w:t>
            </w:r>
          </w:p>
          <w:p w14:paraId="74E1995D">
            <w:r>
              <w:rPr>
                <w:rFonts w:hint="eastAsia"/>
              </w:rPr>
              <w:t xml:space="preserve">    精喹禾灵5%    </w:t>
            </w:r>
          </w:p>
        </w:tc>
      </w:tr>
      <w:tr w14:paraId="125B7390">
        <w:tblPrEx>
          <w:tblCellMar>
            <w:top w:w="0" w:type="dxa"/>
            <w:left w:w="0" w:type="dxa"/>
            <w:bottom w:w="0" w:type="dxa"/>
            <w:right w:w="0" w:type="dxa"/>
          </w:tblCellMar>
        </w:tblPrEx>
        <w:trPr>
          <w:tblCellSpacing w:w="0" w:type="dxa"/>
        </w:trPr>
        <w:tc>
          <w:tcPr>
            <w:tcW w:w="0" w:type="auto"/>
            <w:vAlign w:val="center"/>
          </w:tcPr>
          <w:p w14:paraId="063874B4">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53730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085FA0E">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960A06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C3909F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66BFF74">
                  <w:r>
                    <w:rPr>
                      <w:rStyle w:val="8"/>
                      <w:rFonts w:hint="eastAsia"/>
                    </w:rPr>
                    <w:t>施用方式</w:t>
                  </w:r>
                </w:p>
              </w:tc>
            </w:tr>
            <w:tr w14:paraId="7A401E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576C7DC">
                  <w:r>
                    <w:rPr>
                      <w:rStyle w:val="8"/>
                      <w:rFonts w:hint="eastAsia"/>
                    </w:rPr>
                    <w:t>春大豆田</w:t>
                  </w:r>
                </w:p>
              </w:tc>
              <w:tc>
                <w:tcPr>
                  <w:tcW w:w="0" w:type="auto"/>
                  <w:tcBorders>
                    <w:top w:val="outset" w:color="auto" w:sz="6" w:space="0"/>
                    <w:left w:val="outset" w:color="auto" w:sz="6" w:space="0"/>
                    <w:bottom w:val="outset" w:color="auto" w:sz="6" w:space="0"/>
                    <w:right w:val="outset" w:color="auto" w:sz="6" w:space="0"/>
                  </w:tcBorders>
                  <w:vAlign w:val="center"/>
                </w:tcPr>
                <w:p w14:paraId="7B6C43BC">
                  <w:r>
                    <w:rPr>
                      <w:rStyle w:val="8"/>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33479B1E">
                  <w:r>
                    <w:rPr>
                      <w:rStyle w:val="8"/>
                      <w:rFonts w:hint="eastAsia"/>
                    </w:rPr>
                    <w:t>70-80毫升/亩</w:t>
                  </w:r>
                </w:p>
              </w:tc>
              <w:tc>
                <w:tcPr>
                  <w:tcW w:w="0" w:type="auto"/>
                  <w:tcBorders>
                    <w:top w:val="outset" w:color="auto" w:sz="6" w:space="0"/>
                    <w:left w:val="outset" w:color="auto" w:sz="6" w:space="0"/>
                    <w:bottom w:val="outset" w:color="auto" w:sz="6" w:space="0"/>
                    <w:right w:val="outset" w:color="auto" w:sz="6" w:space="0"/>
                  </w:tcBorders>
                  <w:vAlign w:val="center"/>
                </w:tcPr>
                <w:p w14:paraId="1F83F459">
                  <w:r>
                    <w:rPr>
                      <w:rStyle w:val="8"/>
                      <w:rFonts w:hint="eastAsia"/>
                    </w:rPr>
                    <w:t>喷雾</w:t>
                  </w:r>
                </w:p>
              </w:tc>
            </w:tr>
          </w:tbl>
          <w:p w14:paraId="369ACE23"/>
        </w:tc>
      </w:tr>
      <w:tr w14:paraId="2196F8B5">
        <w:tblPrEx>
          <w:tblCellMar>
            <w:top w:w="0" w:type="dxa"/>
            <w:left w:w="0" w:type="dxa"/>
            <w:bottom w:w="0" w:type="dxa"/>
            <w:right w:w="0" w:type="dxa"/>
          </w:tblCellMar>
        </w:tblPrEx>
        <w:trPr>
          <w:tblCellSpacing w:w="0" w:type="dxa"/>
        </w:trPr>
        <w:tc>
          <w:tcPr>
            <w:tcW w:w="0" w:type="auto"/>
            <w:vAlign w:val="center"/>
          </w:tcPr>
          <w:p w14:paraId="3EF021B3">
            <w:r>
              <w:rPr>
                <w:rStyle w:val="7"/>
                <w:rFonts w:hint="eastAsia"/>
              </w:rPr>
              <w:t>使用技术要求:</w:t>
            </w:r>
            <w:r>
              <w:rPr>
                <w:rFonts w:hint="eastAsia"/>
              </w:rPr>
              <w:br w:type="textWrapping"/>
            </w:r>
            <w:r>
              <w:rPr>
                <w:rStyle w:val="8"/>
                <w:rFonts w:hint="eastAsia"/>
              </w:rPr>
              <w:t>1.施药时最好选择无风，空气湿度大的条件下施药。2.避免药物漂移到邻近的小麦、玉米、水稻等禾本科作物上。3.每季作物最多使用次数为1次。</w:t>
            </w:r>
          </w:p>
        </w:tc>
      </w:tr>
      <w:tr w14:paraId="6A389F4B">
        <w:tblPrEx>
          <w:tblCellMar>
            <w:top w:w="0" w:type="dxa"/>
            <w:left w:w="0" w:type="dxa"/>
            <w:bottom w:w="0" w:type="dxa"/>
            <w:right w:w="0" w:type="dxa"/>
          </w:tblCellMar>
        </w:tblPrEx>
        <w:trPr>
          <w:tblCellSpacing w:w="0" w:type="dxa"/>
        </w:trPr>
        <w:tc>
          <w:tcPr>
            <w:tcW w:w="0" w:type="auto"/>
            <w:vAlign w:val="center"/>
          </w:tcPr>
          <w:p w14:paraId="0D77AD0D">
            <w:r>
              <w:rPr>
                <w:rStyle w:val="7"/>
                <w:rFonts w:hint="eastAsia"/>
              </w:rPr>
              <w:t>产品性能:</w:t>
            </w:r>
            <w:r>
              <w:rPr>
                <w:rFonts w:hint="eastAsia"/>
              </w:rPr>
              <w:br w:type="textWrapping"/>
            </w:r>
            <w:r>
              <w:rPr>
                <w:rStyle w:val="8"/>
                <w:rFonts w:hint="eastAsia"/>
              </w:rPr>
              <w:t>精喹禾灵乳油属选择性内吸传导型除草剂，主要通过杂草茎叶吸收，在植物体内向下和向上双向传导，积累在顶端及节间分生组织，通过抑制细胞脂肪酸合成，使杂草坏死。主要用于防除春大豆田一年生禾本科杂草。</w:t>
            </w:r>
          </w:p>
        </w:tc>
      </w:tr>
      <w:tr w14:paraId="75CC2165">
        <w:tblPrEx>
          <w:tblCellMar>
            <w:top w:w="0" w:type="dxa"/>
            <w:left w:w="0" w:type="dxa"/>
            <w:bottom w:w="0" w:type="dxa"/>
            <w:right w:w="0" w:type="dxa"/>
          </w:tblCellMar>
        </w:tblPrEx>
        <w:trPr>
          <w:tblCellSpacing w:w="0" w:type="dxa"/>
        </w:trPr>
        <w:tc>
          <w:tcPr>
            <w:tcW w:w="0" w:type="auto"/>
            <w:vAlign w:val="center"/>
          </w:tcPr>
          <w:p w14:paraId="33A49B3C">
            <w:r>
              <w:rPr>
                <w:rStyle w:val="7"/>
                <w:rFonts w:hint="eastAsia"/>
              </w:rPr>
              <w:t>注意事项：</w:t>
            </w:r>
            <w:r>
              <w:rPr>
                <w:rFonts w:hint="eastAsia"/>
              </w:rPr>
              <w:br w:type="textWrapping"/>
            </w:r>
            <w:r>
              <w:rPr>
                <w:rStyle w:val="8"/>
                <w:rFonts w:hint="eastAsia"/>
              </w:rPr>
              <w:t>1.配制和喷施时要穿长衣长裤、戴口罩、手套等，此时不能进食、吸烟、饮水等；施药后洗干净手脸等。2.喷施过本剂的药械如改喷其他农药，需用多次清洗，以防产生药害。3.切勿将本品或其空容器弃于水田、沼泽、河流和湖泊等水体中。使用后的包装应该妥善处理，不能随意丢弃，也不可他用。4.避免孕妇及哺乳期的妇女接触。</w:t>
            </w:r>
          </w:p>
        </w:tc>
      </w:tr>
      <w:tr w14:paraId="41B6D8E2">
        <w:tblPrEx>
          <w:tblCellMar>
            <w:top w:w="0" w:type="dxa"/>
            <w:left w:w="0" w:type="dxa"/>
            <w:bottom w:w="0" w:type="dxa"/>
            <w:right w:w="0" w:type="dxa"/>
          </w:tblCellMar>
        </w:tblPrEx>
        <w:trPr>
          <w:tblCellSpacing w:w="0" w:type="dxa"/>
        </w:trPr>
        <w:tc>
          <w:tcPr>
            <w:tcW w:w="0" w:type="auto"/>
            <w:vAlign w:val="center"/>
          </w:tcPr>
          <w:p w14:paraId="1FD2C82B">
            <w:r>
              <w:rPr>
                <w:rStyle w:val="7"/>
                <w:rFonts w:hint="eastAsia"/>
              </w:rPr>
              <w:t>中毒急救措施：</w:t>
            </w:r>
            <w:r>
              <w:rPr>
                <w:rFonts w:hint="eastAsia"/>
              </w:rPr>
              <w:br w:type="textWrapping"/>
            </w:r>
            <w:r>
              <w:rPr>
                <w:rStyle w:val="8"/>
                <w:rFonts w:hint="eastAsia"/>
              </w:rPr>
              <w:t>如不慎溅入眼睛或污染皮肤，立即用大量清水冲洗至少15分钟，严重时就医。若不慎误服，立即饮大量水催吐，保持安静，并送往医院对症治疗。无特效解毒剂。</w:t>
            </w:r>
          </w:p>
        </w:tc>
      </w:tr>
      <w:tr w14:paraId="6F47BB5E">
        <w:tblPrEx>
          <w:tblCellMar>
            <w:top w:w="0" w:type="dxa"/>
            <w:left w:w="0" w:type="dxa"/>
            <w:bottom w:w="0" w:type="dxa"/>
            <w:right w:w="0" w:type="dxa"/>
          </w:tblCellMar>
        </w:tblPrEx>
        <w:trPr>
          <w:tblCellSpacing w:w="0" w:type="dxa"/>
        </w:trPr>
        <w:tc>
          <w:tcPr>
            <w:tcW w:w="0" w:type="auto"/>
            <w:vAlign w:val="center"/>
          </w:tcPr>
          <w:p w14:paraId="262C7B8C">
            <w:r>
              <w:rPr>
                <w:rStyle w:val="7"/>
                <w:rFonts w:hint="eastAsia"/>
              </w:rPr>
              <w:t>储存和运输方法：</w:t>
            </w:r>
            <w:r>
              <w:rPr>
                <w:rFonts w:hint="eastAsia"/>
              </w:rPr>
              <w:br w:type="textWrapping"/>
            </w:r>
            <w:r>
              <w:rPr>
                <w:rStyle w:val="8"/>
                <w:rFonts w:hint="eastAsia"/>
              </w:rPr>
              <w:t>1.本品应贮存于避光、干燥、阴凉处，置于儿童接触不到的地方，并加锁。2.本品不能与食品、饮料、粮食、饲料等混合储存，且应远离水源。</w:t>
            </w:r>
          </w:p>
        </w:tc>
      </w:tr>
      <w:tr w14:paraId="0A654ABA">
        <w:tblPrEx>
          <w:tblCellMar>
            <w:top w:w="0" w:type="dxa"/>
            <w:left w:w="0" w:type="dxa"/>
            <w:bottom w:w="0" w:type="dxa"/>
            <w:right w:w="0" w:type="dxa"/>
          </w:tblCellMar>
        </w:tblPrEx>
        <w:trPr>
          <w:tblCellSpacing w:w="0" w:type="dxa"/>
        </w:trPr>
        <w:tc>
          <w:tcPr>
            <w:tcW w:w="0" w:type="auto"/>
            <w:vAlign w:val="center"/>
          </w:tcPr>
          <w:p w14:paraId="0C2EFB87">
            <w:r>
              <w:rPr>
                <w:rStyle w:val="7"/>
                <w:rFonts w:hint="eastAsia"/>
              </w:rPr>
              <w:t>质量保证期：</w:t>
            </w:r>
            <w:r>
              <w:rPr>
                <w:rStyle w:val="8"/>
                <w:rFonts w:hint="eastAsia"/>
              </w:rPr>
              <w:t>2年</w:t>
            </w:r>
          </w:p>
        </w:tc>
      </w:tr>
      <w:tr w14:paraId="66203656">
        <w:tblPrEx>
          <w:tblCellMar>
            <w:top w:w="0" w:type="dxa"/>
            <w:left w:w="0" w:type="dxa"/>
            <w:bottom w:w="0" w:type="dxa"/>
            <w:right w:w="0" w:type="dxa"/>
          </w:tblCellMar>
        </w:tblPrEx>
        <w:trPr>
          <w:tblCellSpacing w:w="0" w:type="dxa"/>
        </w:trPr>
        <w:tc>
          <w:tcPr>
            <w:tcW w:w="0" w:type="auto"/>
            <w:vAlign w:val="center"/>
          </w:tcPr>
          <w:p w14:paraId="68382737">
            <w:r>
              <w:rPr>
                <w:rStyle w:val="7"/>
                <w:rFonts w:hint="eastAsia"/>
              </w:rPr>
              <w:t>备注：</w:t>
            </w:r>
          </w:p>
        </w:tc>
      </w:tr>
    </w:tbl>
    <w:p w14:paraId="0BE9F331"/>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DA0F0A1">
        <w:tblPrEx>
          <w:tblCellMar>
            <w:top w:w="0" w:type="dxa"/>
            <w:left w:w="0" w:type="dxa"/>
            <w:bottom w:w="0" w:type="dxa"/>
            <w:right w:w="0" w:type="dxa"/>
          </w:tblCellMar>
        </w:tblPrEx>
        <w:trPr>
          <w:tblCellSpacing w:w="0" w:type="dxa"/>
        </w:trPr>
        <w:tc>
          <w:tcPr>
            <w:tcW w:w="0" w:type="auto"/>
            <w:vAlign w:val="center"/>
          </w:tcPr>
          <w:p w14:paraId="3FB978B6">
            <w:r>
              <w:rPr>
                <w:rStyle w:val="7"/>
                <w:rFonts w:hint="eastAsia"/>
              </w:rPr>
              <w:t>登记证号：</w:t>
            </w:r>
            <w:r>
              <w:rPr>
                <w:rFonts w:hint="eastAsia"/>
              </w:rPr>
              <w:t>PD20082559</w:t>
            </w:r>
          </w:p>
        </w:tc>
      </w:tr>
      <w:tr w14:paraId="3CD95346">
        <w:tblPrEx>
          <w:tblCellMar>
            <w:top w:w="0" w:type="dxa"/>
            <w:left w:w="0" w:type="dxa"/>
            <w:bottom w:w="0" w:type="dxa"/>
            <w:right w:w="0" w:type="dxa"/>
          </w:tblCellMar>
        </w:tblPrEx>
        <w:trPr>
          <w:tblCellSpacing w:w="0" w:type="dxa"/>
        </w:trPr>
        <w:tc>
          <w:tcPr>
            <w:tcW w:w="0" w:type="auto"/>
            <w:vAlign w:val="center"/>
          </w:tcPr>
          <w:p w14:paraId="0551625B">
            <w:r>
              <w:rPr>
                <w:rStyle w:val="7"/>
                <w:rFonts w:hint="eastAsia"/>
              </w:rPr>
              <w:t>登记证持有人：</w:t>
            </w:r>
            <w:r>
              <w:rPr>
                <w:rFonts w:hint="eastAsia"/>
              </w:rPr>
              <w:t>嫩江绿芳化工有限公司</w:t>
            </w:r>
          </w:p>
        </w:tc>
      </w:tr>
      <w:tr w14:paraId="4F99F2AE">
        <w:tblPrEx>
          <w:tblCellMar>
            <w:top w:w="0" w:type="dxa"/>
            <w:left w:w="0" w:type="dxa"/>
            <w:bottom w:w="0" w:type="dxa"/>
            <w:right w:w="0" w:type="dxa"/>
          </w:tblCellMar>
        </w:tblPrEx>
        <w:trPr>
          <w:tblCellSpacing w:w="0" w:type="dxa"/>
        </w:trPr>
        <w:tc>
          <w:tcPr>
            <w:tcW w:w="0" w:type="auto"/>
            <w:vAlign w:val="center"/>
          </w:tcPr>
          <w:p w14:paraId="4E030D9C">
            <w:r>
              <w:rPr>
                <w:rStyle w:val="7"/>
                <w:rFonts w:hint="eastAsia"/>
              </w:rPr>
              <w:t>农药名称：</w:t>
            </w:r>
            <w:r>
              <w:rPr>
                <w:rFonts w:hint="eastAsia"/>
              </w:rPr>
              <w:t>氟磺胺草醚</w:t>
            </w:r>
          </w:p>
        </w:tc>
      </w:tr>
      <w:tr w14:paraId="5D6BF1F9">
        <w:tblPrEx>
          <w:tblCellMar>
            <w:top w:w="0" w:type="dxa"/>
            <w:left w:w="0" w:type="dxa"/>
            <w:bottom w:w="0" w:type="dxa"/>
            <w:right w:w="0" w:type="dxa"/>
          </w:tblCellMar>
        </w:tblPrEx>
        <w:trPr>
          <w:tblCellSpacing w:w="0" w:type="dxa"/>
        </w:trPr>
        <w:tc>
          <w:tcPr>
            <w:tcW w:w="0" w:type="auto"/>
            <w:vAlign w:val="center"/>
          </w:tcPr>
          <w:p w14:paraId="5132441E">
            <w:r>
              <w:rPr>
                <w:rStyle w:val="7"/>
                <w:rFonts w:hint="eastAsia"/>
              </w:rPr>
              <w:t>剂型：</w:t>
            </w:r>
            <w:r>
              <w:rPr>
                <w:rFonts w:hint="eastAsia"/>
              </w:rPr>
              <w:t>水剂</w:t>
            </w:r>
          </w:p>
        </w:tc>
      </w:tr>
      <w:tr w14:paraId="4FA9197C">
        <w:tblPrEx>
          <w:tblCellMar>
            <w:top w:w="0" w:type="dxa"/>
            <w:left w:w="0" w:type="dxa"/>
            <w:bottom w:w="0" w:type="dxa"/>
            <w:right w:w="0" w:type="dxa"/>
          </w:tblCellMar>
        </w:tblPrEx>
        <w:trPr>
          <w:tblCellSpacing w:w="0" w:type="dxa"/>
        </w:trPr>
        <w:tc>
          <w:tcPr>
            <w:tcW w:w="0" w:type="auto"/>
            <w:vAlign w:val="center"/>
          </w:tcPr>
          <w:p w14:paraId="230E41C8">
            <w:r>
              <w:rPr>
                <w:rStyle w:val="7"/>
                <w:rFonts w:hint="eastAsia"/>
              </w:rPr>
              <w:t>毒性及其标识：</w:t>
            </w:r>
            <w:r>
              <w:rPr>
                <w:rFonts w:hint="eastAsia"/>
              </w:rPr>
              <w:t xml:space="preserve"> </w:t>
            </w:r>
            <w:r>
              <w:drawing>
                <wp:inline distT="0" distB="0" distL="0" distR="0">
                  <wp:extent cx="476250" cy="323850"/>
                  <wp:effectExtent l="0" t="0" r="0" b="0"/>
                  <wp:docPr id="109" name="图片 10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9E17C55">
        <w:tblPrEx>
          <w:tblCellMar>
            <w:top w:w="0" w:type="dxa"/>
            <w:left w:w="0" w:type="dxa"/>
            <w:bottom w:w="0" w:type="dxa"/>
            <w:right w:w="0" w:type="dxa"/>
          </w:tblCellMar>
        </w:tblPrEx>
        <w:trPr>
          <w:tblCellSpacing w:w="0" w:type="dxa"/>
        </w:trPr>
        <w:tc>
          <w:tcPr>
            <w:tcW w:w="0" w:type="auto"/>
            <w:vAlign w:val="center"/>
          </w:tcPr>
          <w:p w14:paraId="020FC645">
            <w:r>
              <w:rPr>
                <w:rStyle w:val="7"/>
                <w:rFonts w:hint="eastAsia"/>
              </w:rPr>
              <w:t>总有效成分含量：</w:t>
            </w:r>
            <w:r>
              <w:rPr>
                <w:rFonts w:hint="eastAsia"/>
              </w:rPr>
              <w:t>25%</w:t>
            </w:r>
          </w:p>
        </w:tc>
      </w:tr>
      <w:tr w14:paraId="38CC39AE">
        <w:tblPrEx>
          <w:tblCellMar>
            <w:top w:w="0" w:type="dxa"/>
            <w:left w:w="0" w:type="dxa"/>
            <w:bottom w:w="0" w:type="dxa"/>
            <w:right w:w="0" w:type="dxa"/>
          </w:tblCellMar>
        </w:tblPrEx>
        <w:trPr>
          <w:tblCellSpacing w:w="0" w:type="dxa"/>
        </w:trPr>
        <w:tc>
          <w:tcPr>
            <w:tcW w:w="0" w:type="auto"/>
            <w:vAlign w:val="center"/>
          </w:tcPr>
          <w:p w14:paraId="7476B8A1">
            <w:r>
              <w:rPr>
                <w:rFonts w:hint="eastAsia"/>
              </w:rPr>
              <w:t xml:space="preserve">有效成分及其含量： </w:t>
            </w:r>
          </w:p>
          <w:p w14:paraId="04074AA6">
            <w:r>
              <w:rPr>
                <w:rFonts w:hint="eastAsia"/>
              </w:rPr>
              <w:t xml:space="preserve">    氟磺胺草醚25%    </w:t>
            </w:r>
          </w:p>
        </w:tc>
      </w:tr>
      <w:tr w14:paraId="00B92DC8">
        <w:tblPrEx>
          <w:tblCellMar>
            <w:top w:w="0" w:type="dxa"/>
            <w:left w:w="0" w:type="dxa"/>
            <w:bottom w:w="0" w:type="dxa"/>
            <w:right w:w="0" w:type="dxa"/>
          </w:tblCellMar>
        </w:tblPrEx>
        <w:trPr>
          <w:tblCellSpacing w:w="0" w:type="dxa"/>
        </w:trPr>
        <w:tc>
          <w:tcPr>
            <w:tcW w:w="0" w:type="auto"/>
            <w:vAlign w:val="center"/>
          </w:tcPr>
          <w:p w14:paraId="1CE7CF0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58122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F3DF37A">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2F35C5D">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5D717C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B94CD85">
                  <w:r>
                    <w:rPr>
                      <w:rStyle w:val="8"/>
                      <w:rFonts w:hint="eastAsia"/>
                    </w:rPr>
                    <w:t>施用方式</w:t>
                  </w:r>
                </w:p>
              </w:tc>
            </w:tr>
            <w:tr w14:paraId="1AEB1B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EFC7188">
                  <w:r>
                    <w:rPr>
                      <w:rStyle w:val="8"/>
                      <w:rFonts w:hint="eastAsia"/>
                    </w:rPr>
                    <w:t>春大豆田</w:t>
                  </w:r>
                </w:p>
              </w:tc>
              <w:tc>
                <w:tcPr>
                  <w:tcW w:w="0" w:type="auto"/>
                  <w:tcBorders>
                    <w:top w:val="outset" w:color="auto" w:sz="6" w:space="0"/>
                    <w:left w:val="outset" w:color="auto" w:sz="6" w:space="0"/>
                    <w:bottom w:val="outset" w:color="auto" w:sz="6" w:space="0"/>
                    <w:right w:val="outset" w:color="auto" w:sz="6" w:space="0"/>
                  </w:tcBorders>
                  <w:vAlign w:val="center"/>
                </w:tcPr>
                <w:p w14:paraId="386C0086">
                  <w:r>
                    <w:rPr>
                      <w:rStyle w:val="8"/>
                      <w:rFonts w:hint="eastAsia"/>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067740DF">
                  <w:r>
                    <w:rPr>
                      <w:rStyle w:val="8"/>
                      <w:rFonts w:hint="eastAsia"/>
                    </w:rPr>
                    <w:t>90-110毫升/亩</w:t>
                  </w:r>
                </w:p>
              </w:tc>
              <w:tc>
                <w:tcPr>
                  <w:tcW w:w="0" w:type="auto"/>
                  <w:tcBorders>
                    <w:top w:val="outset" w:color="auto" w:sz="6" w:space="0"/>
                    <w:left w:val="outset" w:color="auto" w:sz="6" w:space="0"/>
                    <w:bottom w:val="outset" w:color="auto" w:sz="6" w:space="0"/>
                    <w:right w:val="outset" w:color="auto" w:sz="6" w:space="0"/>
                  </w:tcBorders>
                  <w:vAlign w:val="center"/>
                </w:tcPr>
                <w:p w14:paraId="3148F98F">
                  <w:r>
                    <w:rPr>
                      <w:rStyle w:val="8"/>
                      <w:rFonts w:hint="eastAsia"/>
                    </w:rPr>
                    <w:t>茎叶喷雾</w:t>
                  </w:r>
                </w:p>
              </w:tc>
            </w:tr>
          </w:tbl>
          <w:p w14:paraId="2F625859"/>
        </w:tc>
      </w:tr>
      <w:tr w14:paraId="7AA8D55A">
        <w:tblPrEx>
          <w:tblCellMar>
            <w:top w:w="0" w:type="dxa"/>
            <w:left w:w="0" w:type="dxa"/>
            <w:bottom w:w="0" w:type="dxa"/>
            <w:right w:w="0" w:type="dxa"/>
          </w:tblCellMar>
        </w:tblPrEx>
        <w:trPr>
          <w:tblCellSpacing w:w="0" w:type="dxa"/>
        </w:trPr>
        <w:tc>
          <w:tcPr>
            <w:tcW w:w="0" w:type="auto"/>
            <w:vAlign w:val="center"/>
          </w:tcPr>
          <w:p w14:paraId="67702ABC">
            <w:r>
              <w:rPr>
                <w:rStyle w:val="7"/>
                <w:rFonts w:hint="eastAsia"/>
              </w:rPr>
              <w:t>使用技术要求:</w:t>
            </w:r>
            <w:r>
              <w:rPr>
                <w:rFonts w:hint="eastAsia"/>
              </w:rPr>
              <w:br w:type="textWrapping"/>
            </w:r>
            <w:r>
              <w:rPr>
                <w:rStyle w:val="8"/>
                <w:rFonts w:hint="eastAsia"/>
              </w:rPr>
              <w:t>1.本品于春大豆出苗后1-2片复叶期，一年生阔叶杂草1-3叶期，每亩兑水30公斤茎叶喷雾。2.施药时宜选择早晚无风，空气湿度较大时施药。3.该药在土壤中残效期较长，如用药量偏高，会对后茬敏感作物如白菜、谷子、高梁、甜菜、玉米、小麦、亚麻等，均有不同程度的药害。春大豆田中套种敏感作物不能用此药，所以应严格掌握药量，选择安全后茬作物。喷药时应注意风向，防止飘移到邻近敏感作物上。4.每季作物最多使用次数为1次。</w:t>
            </w:r>
          </w:p>
        </w:tc>
      </w:tr>
      <w:tr w14:paraId="49A88568">
        <w:tblPrEx>
          <w:tblCellMar>
            <w:top w:w="0" w:type="dxa"/>
            <w:left w:w="0" w:type="dxa"/>
            <w:bottom w:w="0" w:type="dxa"/>
            <w:right w:w="0" w:type="dxa"/>
          </w:tblCellMar>
        </w:tblPrEx>
        <w:trPr>
          <w:tblCellSpacing w:w="0" w:type="dxa"/>
        </w:trPr>
        <w:tc>
          <w:tcPr>
            <w:tcW w:w="0" w:type="auto"/>
            <w:vAlign w:val="center"/>
          </w:tcPr>
          <w:p w14:paraId="76E833DA">
            <w:r>
              <w:rPr>
                <w:rStyle w:val="7"/>
                <w:rFonts w:hint="eastAsia"/>
              </w:rPr>
              <w:t>产品性能:</w:t>
            </w:r>
            <w:r>
              <w:rPr>
                <w:rFonts w:hint="eastAsia"/>
              </w:rPr>
              <w:br w:type="textWrapping"/>
            </w:r>
            <w:r>
              <w:rPr>
                <w:rStyle w:val="8"/>
                <w:rFonts w:hint="eastAsia"/>
              </w:rPr>
              <w:t>本品为醚类选择性阔叶除草剂。使用后被叶部吸收，破坏阔叶杂草的光合作用，叶片黄化，逐渐枯萎死亡。药液在土壤里被根部吸收也能发挥杀草作用，而春大豆吸收药剂后能迅速降解。对春大豆田的一年生阔叶杂草有较好的防效。</w:t>
            </w:r>
          </w:p>
        </w:tc>
      </w:tr>
      <w:tr w14:paraId="597D9841">
        <w:tblPrEx>
          <w:tblCellMar>
            <w:top w:w="0" w:type="dxa"/>
            <w:left w:w="0" w:type="dxa"/>
            <w:bottom w:w="0" w:type="dxa"/>
            <w:right w:w="0" w:type="dxa"/>
          </w:tblCellMar>
        </w:tblPrEx>
        <w:trPr>
          <w:tblCellSpacing w:w="0" w:type="dxa"/>
        </w:trPr>
        <w:tc>
          <w:tcPr>
            <w:tcW w:w="0" w:type="auto"/>
            <w:vAlign w:val="center"/>
          </w:tcPr>
          <w:p w14:paraId="0F1B92E0">
            <w:r>
              <w:rPr>
                <w:rStyle w:val="7"/>
                <w:rFonts w:hint="eastAsia"/>
              </w:rPr>
              <w:t>注意事项：</w:t>
            </w:r>
            <w:r>
              <w:rPr>
                <w:rFonts w:hint="eastAsia"/>
              </w:rPr>
              <w:br w:type="textWrapping"/>
            </w:r>
            <w:r>
              <w:rPr>
                <w:rStyle w:val="8"/>
                <w:rFonts w:hint="eastAsia"/>
              </w:rPr>
              <w:t>1.避免在中午气温高、空气干燥时施药、应于早晚气温低、空气湿度大时施药、有利于药效发挥。2.本品仅对一年生阔叶杂草有效，对禾本科杂草无效。3.干旱等不良条件下用药，春大豆叶片有时会有轻度皱缩、褐斑、暂时凋萎，但一周后可恢复正常。4.喷施过本剂的药械再改喷其他农药，需多次清洗干净，以防发生药害。 5.本品对蜜蜂、鱼类等水生生物有毒，施药期间应避免对周围蜂群的影响，开花植物花期禁用。远离水产养殖区施药，禁止在河塘等水体中清洗施药器具。6.使用本品时应穿戴防护服和手套，避免吸入药液。施药期间不可吃东西和饮水。施药后及时洗手和洗脸。7.孕妇及哺乳期妇女禁止接触本品。8.用过的容器应妥善处理，不可做他用，也不可随意丢弃。</w:t>
            </w:r>
          </w:p>
        </w:tc>
      </w:tr>
      <w:tr w14:paraId="33377FD7">
        <w:tblPrEx>
          <w:tblCellMar>
            <w:top w:w="0" w:type="dxa"/>
            <w:left w:w="0" w:type="dxa"/>
            <w:bottom w:w="0" w:type="dxa"/>
            <w:right w:w="0" w:type="dxa"/>
          </w:tblCellMar>
        </w:tblPrEx>
        <w:trPr>
          <w:tblCellSpacing w:w="0" w:type="dxa"/>
        </w:trPr>
        <w:tc>
          <w:tcPr>
            <w:tcW w:w="0" w:type="auto"/>
            <w:vAlign w:val="center"/>
          </w:tcPr>
          <w:p w14:paraId="02D1A890">
            <w:r>
              <w:rPr>
                <w:rStyle w:val="7"/>
                <w:rFonts w:hint="eastAsia"/>
              </w:rPr>
              <w:t>中毒急救措施：</w:t>
            </w:r>
            <w:r>
              <w:rPr>
                <w:rFonts w:hint="eastAsia"/>
              </w:rPr>
              <w:br w:type="textWrapping"/>
            </w:r>
            <w:r>
              <w:rPr>
                <w:rStyle w:val="8"/>
                <w:rFonts w:hint="eastAsia"/>
              </w:rPr>
              <w:t>中毒症状：本品对皮肤、眼有刺激作用。不慎吸入，应将病人移至空气流通处。不慎接触皮肤或溅入眼睛，应用大量清水冲洗至少15分钟。误服则应立即催吐，并携此标签将病人送医院诊治，对症治疗。</w:t>
            </w:r>
          </w:p>
        </w:tc>
      </w:tr>
      <w:tr w14:paraId="4EDFCE8B">
        <w:tblPrEx>
          <w:tblCellMar>
            <w:top w:w="0" w:type="dxa"/>
            <w:left w:w="0" w:type="dxa"/>
            <w:bottom w:w="0" w:type="dxa"/>
            <w:right w:w="0" w:type="dxa"/>
          </w:tblCellMar>
        </w:tblPrEx>
        <w:trPr>
          <w:tblCellSpacing w:w="0" w:type="dxa"/>
        </w:trPr>
        <w:tc>
          <w:tcPr>
            <w:tcW w:w="0" w:type="auto"/>
            <w:vAlign w:val="center"/>
          </w:tcPr>
          <w:p w14:paraId="3D1B7544">
            <w:r>
              <w:rPr>
                <w:rStyle w:val="7"/>
                <w:rFonts w:hint="eastAsia"/>
              </w:rPr>
              <w:t>储存和运输方法：</w:t>
            </w:r>
            <w:r>
              <w:rPr>
                <w:rFonts w:hint="eastAsia"/>
              </w:rPr>
              <w:br w:type="textWrapping"/>
            </w:r>
            <w:r>
              <w:rPr>
                <w:rStyle w:val="8"/>
                <w:rFonts w:hint="eastAsia"/>
              </w:rPr>
              <w:t>1.本品应贮存在干燥、阴凉、通风、防雨处，远离火源或热源。 2.本品应置于儿童接触不到的地方，并加锁。不能与食品、饮料、粮食、饲料等混合储存。</w:t>
            </w:r>
          </w:p>
        </w:tc>
      </w:tr>
      <w:tr w14:paraId="546D2F3A">
        <w:tblPrEx>
          <w:tblCellMar>
            <w:top w:w="0" w:type="dxa"/>
            <w:left w:w="0" w:type="dxa"/>
            <w:bottom w:w="0" w:type="dxa"/>
            <w:right w:w="0" w:type="dxa"/>
          </w:tblCellMar>
        </w:tblPrEx>
        <w:trPr>
          <w:tblCellSpacing w:w="0" w:type="dxa"/>
        </w:trPr>
        <w:tc>
          <w:tcPr>
            <w:tcW w:w="0" w:type="auto"/>
            <w:vAlign w:val="center"/>
          </w:tcPr>
          <w:p w14:paraId="479915E7">
            <w:r>
              <w:rPr>
                <w:rStyle w:val="7"/>
                <w:rFonts w:hint="eastAsia"/>
              </w:rPr>
              <w:t>质量保证期：</w:t>
            </w:r>
            <w:r>
              <w:rPr>
                <w:rStyle w:val="8"/>
                <w:rFonts w:hint="eastAsia"/>
              </w:rPr>
              <w:t>2年</w:t>
            </w:r>
          </w:p>
        </w:tc>
      </w:tr>
      <w:tr w14:paraId="6FA3D089">
        <w:tblPrEx>
          <w:tblCellMar>
            <w:top w:w="0" w:type="dxa"/>
            <w:left w:w="0" w:type="dxa"/>
            <w:bottom w:w="0" w:type="dxa"/>
            <w:right w:w="0" w:type="dxa"/>
          </w:tblCellMar>
        </w:tblPrEx>
        <w:trPr>
          <w:tblCellSpacing w:w="0" w:type="dxa"/>
        </w:trPr>
        <w:tc>
          <w:tcPr>
            <w:tcW w:w="0" w:type="auto"/>
            <w:vAlign w:val="center"/>
          </w:tcPr>
          <w:p w14:paraId="354B4B1B">
            <w:r>
              <w:rPr>
                <w:rStyle w:val="7"/>
                <w:rFonts w:hint="eastAsia"/>
              </w:rPr>
              <w:t>备注：</w:t>
            </w:r>
          </w:p>
        </w:tc>
      </w:tr>
    </w:tbl>
    <w:p w14:paraId="571B1211"/>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CA3DE85">
        <w:tblPrEx>
          <w:tblCellMar>
            <w:top w:w="0" w:type="dxa"/>
            <w:left w:w="0" w:type="dxa"/>
            <w:bottom w:w="0" w:type="dxa"/>
            <w:right w:w="0" w:type="dxa"/>
          </w:tblCellMar>
        </w:tblPrEx>
        <w:trPr>
          <w:tblCellSpacing w:w="0" w:type="dxa"/>
        </w:trPr>
        <w:tc>
          <w:tcPr>
            <w:tcW w:w="0" w:type="auto"/>
            <w:vAlign w:val="center"/>
          </w:tcPr>
          <w:p w14:paraId="139A86FA">
            <w:r>
              <w:rPr>
                <w:rStyle w:val="7"/>
                <w:rFonts w:hint="eastAsia"/>
              </w:rPr>
              <w:t>登记证号：</w:t>
            </w:r>
            <w:r>
              <w:rPr>
                <w:rFonts w:hint="eastAsia"/>
              </w:rPr>
              <w:t>PD20150997</w:t>
            </w:r>
          </w:p>
        </w:tc>
      </w:tr>
      <w:tr w14:paraId="7A74BC25">
        <w:tblPrEx>
          <w:tblCellMar>
            <w:top w:w="0" w:type="dxa"/>
            <w:left w:w="0" w:type="dxa"/>
            <w:bottom w:w="0" w:type="dxa"/>
            <w:right w:w="0" w:type="dxa"/>
          </w:tblCellMar>
        </w:tblPrEx>
        <w:trPr>
          <w:tblCellSpacing w:w="0" w:type="dxa"/>
        </w:trPr>
        <w:tc>
          <w:tcPr>
            <w:tcW w:w="0" w:type="auto"/>
            <w:vAlign w:val="center"/>
          </w:tcPr>
          <w:p w14:paraId="16ED0C06">
            <w:r>
              <w:rPr>
                <w:rStyle w:val="7"/>
                <w:rFonts w:hint="eastAsia"/>
              </w:rPr>
              <w:t>登记证持有人：</w:t>
            </w:r>
            <w:r>
              <w:rPr>
                <w:rFonts w:hint="eastAsia"/>
              </w:rPr>
              <w:t>山东省泰安市泰山现代农业科技有限公司</w:t>
            </w:r>
          </w:p>
        </w:tc>
      </w:tr>
      <w:tr w14:paraId="3385D2CE">
        <w:tblPrEx>
          <w:tblCellMar>
            <w:top w:w="0" w:type="dxa"/>
            <w:left w:w="0" w:type="dxa"/>
            <w:bottom w:w="0" w:type="dxa"/>
            <w:right w:w="0" w:type="dxa"/>
          </w:tblCellMar>
        </w:tblPrEx>
        <w:trPr>
          <w:tblCellSpacing w:w="0" w:type="dxa"/>
        </w:trPr>
        <w:tc>
          <w:tcPr>
            <w:tcW w:w="0" w:type="auto"/>
            <w:vAlign w:val="center"/>
          </w:tcPr>
          <w:p w14:paraId="73112FE9">
            <w:r>
              <w:rPr>
                <w:rStyle w:val="7"/>
                <w:rFonts w:hint="eastAsia"/>
              </w:rPr>
              <w:t>农药名称：</w:t>
            </w:r>
            <w:r>
              <w:rPr>
                <w:rFonts w:hint="eastAsia"/>
              </w:rPr>
              <w:t>甲维·丁醚脲</w:t>
            </w:r>
          </w:p>
        </w:tc>
      </w:tr>
      <w:tr w14:paraId="7B1D065D">
        <w:tblPrEx>
          <w:tblCellMar>
            <w:top w:w="0" w:type="dxa"/>
            <w:left w:w="0" w:type="dxa"/>
            <w:bottom w:w="0" w:type="dxa"/>
            <w:right w:w="0" w:type="dxa"/>
          </w:tblCellMar>
        </w:tblPrEx>
        <w:trPr>
          <w:tblCellSpacing w:w="0" w:type="dxa"/>
        </w:trPr>
        <w:tc>
          <w:tcPr>
            <w:tcW w:w="0" w:type="auto"/>
            <w:vAlign w:val="center"/>
          </w:tcPr>
          <w:p w14:paraId="2155CFDF">
            <w:r>
              <w:rPr>
                <w:rStyle w:val="7"/>
                <w:rFonts w:hint="eastAsia"/>
              </w:rPr>
              <w:t>剂型：</w:t>
            </w:r>
            <w:r>
              <w:rPr>
                <w:rFonts w:hint="eastAsia"/>
              </w:rPr>
              <w:t>水乳剂</w:t>
            </w:r>
          </w:p>
        </w:tc>
      </w:tr>
      <w:tr w14:paraId="25F169D4">
        <w:tblPrEx>
          <w:tblCellMar>
            <w:top w:w="0" w:type="dxa"/>
            <w:left w:w="0" w:type="dxa"/>
            <w:bottom w:w="0" w:type="dxa"/>
            <w:right w:w="0" w:type="dxa"/>
          </w:tblCellMar>
        </w:tblPrEx>
        <w:trPr>
          <w:tblCellSpacing w:w="0" w:type="dxa"/>
        </w:trPr>
        <w:tc>
          <w:tcPr>
            <w:tcW w:w="0" w:type="auto"/>
            <w:vAlign w:val="center"/>
          </w:tcPr>
          <w:p w14:paraId="3794AB82">
            <w:r>
              <w:rPr>
                <w:rStyle w:val="7"/>
                <w:rFonts w:hint="eastAsia"/>
              </w:rPr>
              <w:t>毒性及其标识：</w:t>
            </w:r>
            <w:r>
              <w:rPr>
                <w:rFonts w:hint="eastAsia"/>
              </w:rPr>
              <w:t xml:space="preserve"> </w:t>
            </w:r>
            <w:r>
              <w:drawing>
                <wp:inline distT="0" distB="0" distL="0" distR="0">
                  <wp:extent cx="476250" cy="323850"/>
                  <wp:effectExtent l="0" t="0" r="0" b="0"/>
                  <wp:docPr id="110" name="图片 11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D03D097">
        <w:tblPrEx>
          <w:tblCellMar>
            <w:top w:w="0" w:type="dxa"/>
            <w:left w:w="0" w:type="dxa"/>
            <w:bottom w:w="0" w:type="dxa"/>
            <w:right w:w="0" w:type="dxa"/>
          </w:tblCellMar>
        </w:tblPrEx>
        <w:trPr>
          <w:tblCellSpacing w:w="0" w:type="dxa"/>
        </w:trPr>
        <w:tc>
          <w:tcPr>
            <w:tcW w:w="0" w:type="auto"/>
            <w:vAlign w:val="center"/>
          </w:tcPr>
          <w:p w14:paraId="5BD28FD3">
            <w:r>
              <w:rPr>
                <w:rStyle w:val="7"/>
                <w:rFonts w:hint="eastAsia"/>
              </w:rPr>
              <w:t>总有效成分含量：</w:t>
            </w:r>
            <w:r>
              <w:rPr>
                <w:rFonts w:hint="eastAsia"/>
              </w:rPr>
              <w:t>21%</w:t>
            </w:r>
          </w:p>
        </w:tc>
      </w:tr>
      <w:tr w14:paraId="3265A0BB">
        <w:tblPrEx>
          <w:tblCellMar>
            <w:top w:w="0" w:type="dxa"/>
            <w:left w:w="0" w:type="dxa"/>
            <w:bottom w:w="0" w:type="dxa"/>
            <w:right w:w="0" w:type="dxa"/>
          </w:tblCellMar>
        </w:tblPrEx>
        <w:trPr>
          <w:tblCellSpacing w:w="0" w:type="dxa"/>
        </w:trPr>
        <w:tc>
          <w:tcPr>
            <w:tcW w:w="0" w:type="auto"/>
            <w:vAlign w:val="center"/>
          </w:tcPr>
          <w:p w14:paraId="41CBF016">
            <w:r>
              <w:rPr>
                <w:rFonts w:hint="eastAsia"/>
              </w:rPr>
              <w:t xml:space="preserve">有效成分及其含量： </w:t>
            </w:r>
          </w:p>
          <w:p w14:paraId="58FD87C5">
            <w:r>
              <w:rPr>
                <w:rFonts w:hint="eastAsia"/>
              </w:rPr>
              <w:t xml:space="preserve">    丁醚脲20%    甲氨基阿维菌素苯甲酸盐1%    </w:t>
            </w:r>
          </w:p>
        </w:tc>
      </w:tr>
      <w:tr w14:paraId="52D694FF">
        <w:tblPrEx>
          <w:tblCellMar>
            <w:top w:w="0" w:type="dxa"/>
            <w:left w:w="0" w:type="dxa"/>
            <w:bottom w:w="0" w:type="dxa"/>
            <w:right w:w="0" w:type="dxa"/>
          </w:tblCellMar>
        </w:tblPrEx>
        <w:trPr>
          <w:tblCellSpacing w:w="0" w:type="dxa"/>
        </w:trPr>
        <w:tc>
          <w:tcPr>
            <w:tcW w:w="0" w:type="auto"/>
            <w:vAlign w:val="center"/>
          </w:tcPr>
          <w:p w14:paraId="06E7059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63F3A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D7C3B4D">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AA3D22A">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93A52F0">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E105CAC">
                  <w:r>
                    <w:rPr>
                      <w:rStyle w:val="8"/>
                      <w:rFonts w:hint="eastAsia"/>
                    </w:rPr>
                    <w:t>施用方式</w:t>
                  </w:r>
                </w:p>
              </w:tc>
            </w:tr>
            <w:tr w14:paraId="0110BA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0DCC64F">
                  <w:r>
                    <w:rPr>
                      <w:rStyle w:val="8"/>
                      <w:rFonts w:hint="eastAsia"/>
                    </w:rPr>
                    <w:t>小白菜</w:t>
                  </w:r>
                </w:p>
              </w:tc>
              <w:tc>
                <w:tcPr>
                  <w:tcW w:w="0" w:type="auto"/>
                  <w:tcBorders>
                    <w:top w:val="outset" w:color="auto" w:sz="6" w:space="0"/>
                    <w:left w:val="outset" w:color="auto" w:sz="6" w:space="0"/>
                    <w:bottom w:val="outset" w:color="auto" w:sz="6" w:space="0"/>
                    <w:right w:val="outset" w:color="auto" w:sz="6" w:space="0"/>
                  </w:tcBorders>
                  <w:vAlign w:val="center"/>
                </w:tcPr>
                <w:p w14:paraId="2E0AB1C3">
                  <w:r>
                    <w:rPr>
                      <w:rStyle w:val="8"/>
                      <w:rFonts w:hint="eastAsia"/>
                    </w:rPr>
                    <w:t>小菜蛾</w:t>
                  </w:r>
                </w:p>
              </w:tc>
              <w:tc>
                <w:tcPr>
                  <w:tcW w:w="0" w:type="auto"/>
                  <w:tcBorders>
                    <w:top w:val="outset" w:color="auto" w:sz="6" w:space="0"/>
                    <w:left w:val="outset" w:color="auto" w:sz="6" w:space="0"/>
                    <w:bottom w:val="outset" w:color="auto" w:sz="6" w:space="0"/>
                    <w:right w:val="outset" w:color="auto" w:sz="6" w:space="0"/>
                  </w:tcBorders>
                  <w:vAlign w:val="center"/>
                </w:tcPr>
                <w:p w14:paraId="4944D0D2">
                  <w:r>
                    <w:rPr>
                      <w:rStyle w:val="8"/>
                      <w:rFonts w:hint="eastAsia"/>
                    </w:rPr>
                    <w:t>30-70毫升/亩</w:t>
                  </w:r>
                </w:p>
              </w:tc>
              <w:tc>
                <w:tcPr>
                  <w:tcW w:w="0" w:type="auto"/>
                  <w:tcBorders>
                    <w:top w:val="outset" w:color="auto" w:sz="6" w:space="0"/>
                    <w:left w:val="outset" w:color="auto" w:sz="6" w:space="0"/>
                    <w:bottom w:val="outset" w:color="auto" w:sz="6" w:space="0"/>
                    <w:right w:val="outset" w:color="auto" w:sz="6" w:space="0"/>
                  </w:tcBorders>
                  <w:vAlign w:val="center"/>
                </w:tcPr>
                <w:p w14:paraId="653897C9">
                  <w:r>
                    <w:rPr>
                      <w:rStyle w:val="8"/>
                      <w:rFonts w:hint="eastAsia"/>
                    </w:rPr>
                    <w:t>喷雾</w:t>
                  </w:r>
                </w:p>
              </w:tc>
            </w:tr>
          </w:tbl>
          <w:p w14:paraId="0454CA3C"/>
        </w:tc>
      </w:tr>
      <w:tr w14:paraId="36EA9EB3">
        <w:tblPrEx>
          <w:tblCellMar>
            <w:top w:w="0" w:type="dxa"/>
            <w:left w:w="0" w:type="dxa"/>
            <w:bottom w:w="0" w:type="dxa"/>
            <w:right w:w="0" w:type="dxa"/>
          </w:tblCellMar>
        </w:tblPrEx>
        <w:trPr>
          <w:tblCellSpacing w:w="0" w:type="dxa"/>
        </w:trPr>
        <w:tc>
          <w:tcPr>
            <w:tcW w:w="0" w:type="auto"/>
            <w:vAlign w:val="center"/>
          </w:tcPr>
          <w:p w14:paraId="160533BC">
            <w:r>
              <w:rPr>
                <w:rStyle w:val="7"/>
                <w:rFonts w:hint="eastAsia"/>
              </w:rPr>
              <w:t>使用技术要求:</w:t>
            </w:r>
            <w:r>
              <w:rPr>
                <w:rFonts w:hint="eastAsia"/>
              </w:rPr>
              <w:br w:type="textWrapping"/>
            </w:r>
            <w:r>
              <w:rPr>
                <w:rStyle w:val="8"/>
                <w:rFonts w:hint="eastAsia"/>
              </w:rPr>
              <w:t>1、本品应在小菜蛾低龄幼虫危害初期施药，注意喷雾均匀。2、大风天或预计1小时内降雨，请勿施药。 3、本产品在小白菜上的安全间隔期为7天,每季最多使用1次。</w:t>
            </w:r>
          </w:p>
        </w:tc>
      </w:tr>
      <w:tr w14:paraId="658461E2">
        <w:tblPrEx>
          <w:tblCellMar>
            <w:top w:w="0" w:type="dxa"/>
            <w:left w:w="0" w:type="dxa"/>
            <w:bottom w:w="0" w:type="dxa"/>
            <w:right w:w="0" w:type="dxa"/>
          </w:tblCellMar>
        </w:tblPrEx>
        <w:trPr>
          <w:tblCellSpacing w:w="0" w:type="dxa"/>
        </w:trPr>
        <w:tc>
          <w:tcPr>
            <w:tcW w:w="0" w:type="auto"/>
            <w:vAlign w:val="center"/>
          </w:tcPr>
          <w:p w14:paraId="22009B19">
            <w:r>
              <w:rPr>
                <w:rStyle w:val="7"/>
                <w:rFonts w:hint="eastAsia"/>
              </w:rPr>
              <w:t>产品性能:</w:t>
            </w:r>
            <w:r>
              <w:rPr>
                <w:rFonts w:hint="eastAsia"/>
              </w:rPr>
              <w:br w:type="textWrapping"/>
            </w:r>
            <w:r>
              <w:rPr>
                <w:rStyle w:val="8"/>
                <w:rFonts w:hint="eastAsia"/>
              </w:rPr>
              <w:t>本品是由甲氨基阿维菌素苯甲酸盐、丁醚脲原药、乳化剂和适宜的溶剂复配而成，具有触杀和胃毒作用，用于防治小白菜小菜蛾。</w:t>
            </w:r>
          </w:p>
        </w:tc>
      </w:tr>
      <w:tr w14:paraId="18A61520">
        <w:tblPrEx>
          <w:tblCellMar>
            <w:top w:w="0" w:type="dxa"/>
            <w:left w:w="0" w:type="dxa"/>
            <w:bottom w:w="0" w:type="dxa"/>
            <w:right w:w="0" w:type="dxa"/>
          </w:tblCellMar>
        </w:tblPrEx>
        <w:trPr>
          <w:tblCellSpacing w:w="0" w:type="dxa"/>
        </w:trPr>
        <w:tc>
          <w:tcPr>
            <w:tcW w:w="0" w:type="auto"/>
            <w:vAlign w:val="center"/>
          </w:tcPr>
          <w:p w14:paraId="70F46C4A">
            <w:r>
              <w:rPr>
                <w:rStyle w:val="7"/>
                <w:rFonts w:hint="eastAsia"/>
              </w:rPr>
              <w:t>注意事项：</w:t>
            </w:r>
            <w:r>
              <w:rPr>
                <w:rFonts w:hint="eastAsia"/>
              </w:rPr>
              <w:br w:type="textWrapping"/>
            </w:r>
            <w:r>
              <w:rPr>
                <w:rStyle w:val="8"/>
                <w:rFonts w:hint="eastAsia"/>
              </w:rPr>
              <w:t>1、本品对蜜蜂、鱼类等水生生物、家蚕有毒，施药期间应避免对周围蜂群的影响，开花植物花期、蚕室和桑园附近禁用。远离水产养殖区施药，禁止在河塘等水体中清洗施药器具。赤眼蜂等天敌放飞区域禁用。2、本品不可与呈碱性的农药等物质混合使用。3、使用本品时应穿防护服和戴手套，避免吸入药液。施药期间不可吃东西和饮水、施药后应及时洗手和洗脸。4、孕妇及哺乳期的妇女避免接触。5、建议与其他不同作用机制的杀虫剂轮换使用。6、用过的容器应妥善处理，不可做他用，也不可随意丢弃。</w:t>
            </w:r>
          </w:p>
        </w:tc>
      </w:tr>
      <w:tr w14:paraId="5FA2DAA0">
        <w:tblPrEx>
          <w:tblCellMar>
            <w:top w:w="0" w:type="dxa"/>
            <w:left w:w="0" w:type="dxa"/>
            <w:bottom w:w="0" w:type="dxa"/>
            <w:right w:w="0" w:type="dxa"/>
          </w:tblCellMar>
        </w:tblPrEx>
        <w:trPr>
          <w:tblCellSpacing w:w="0" w:type="dxa"/>
        </w:trPr>
        <w:tc>
          <w:tcPr>
            <w:tcW w:w="0" w:type="auto"/>
            <w:vAlign w:val="center"/>
          </w:tcPr>
          <w:p w14:paraId="22E20D09">
            <w:r>
              <w:rPr>
                <w:rStyle w:val="7"/>
                <w:rFonts w:hint="eastAsia"/>
              </w:rPr>
              <w:t>中毒急救措施：</w:t>
            </w:r>
            <w:r>
              <w:rPr>
                <w:rFonts w:hint="eastAsia"/>
              </w:rPr>
              <w:br w:type="textWrapping"/>
            </w:r>
            <w:r>
              <w:rPr>
                <w:rStyle w:val="8"/>
                <w:rFonts w:hint="eastAsia"/>
              </w:rPr>
              <w:t>如误食应立即携此标签将病人送医院诊治，立即引吐并给患者服用吐根糖浆或麻黄素，但勿给昏迷者催吐或灌任何东西，抢救时避免给患者使用增强γ-氨基丁酸活性药物，如巴比妥，不慎接触皮肤或溅入眼睛，应用大量清水冲洗至少15分钟。不慎吸入，应立即将吸入者移至空气清新处。</w:t>
            </w:r>
          </w:p>
        </w:tc>
      </w:tr>
      <w:tr w14:paraId="0F94191E">
        <w:tblPrEx>
          <w:tblCellMar>
            <w:top w:w="0" w:type="dxa"/>
            <w:left w:w="0" w:type="dxa"/>
            <w:bottom w:w="0" w:type="dxa"/>
            <w:right w:w="0" w:type="dxa"/>
          </w:tblCellMar>
        </w:tblPrEx>
        <w:trPr>
          <w:tblCellSpacing w:w="0" w:type="dxa"/>
        </w:trPr>
        <w:tc>
          <w:tcPr>
            <w:tcW w:w="0" w:type="auto"/>
            <w:vAlign w:val="center"/>
          </w:tcPr>
          <w:p w14:paraId="1BDA2598">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本品应贮存在干燥、阴凉、通风、防雨处，远离火源或热源。置于儿童、无关人员及动物触及不到之处，并加锁保存。勿与食品、饮料、饲料、粮食等其他商品同贮同运。</w:t>
            </w:r>
          </w:p>
        </w:tc>
      </w:tr>
      <w:tr w14:paraId="51DD8D9F">
        <w:tblPrEx>
          <w:tblCellMar>
            <w:top w:w="0" w:type="dxa"/>
            <w:left w:w="0" w:type="dxa"/>
            <w:bottom w:w="0" w:type="dxa"/>
            <w:right w:w="0" w:type="dxa"/>
          </w:tblCellMar>
        </w:tblPrEx>
        <w:trPr>
          <w:tblCellSpacing w:w="0" w:type="dxa"/>
        </w:trPr>
        <w:tc>
          <w:tcPr>
            <w:tcW w:w="0" w:type="auto"/>
            <w:vAlign w:val="center"/>
          </w:tcPr>
          <w:p w14:paraId="52758D77">
            <w:r>
              <w:rPr>
                <w:rStyle w:val="7"/>
                <w:rFonts w:hint="eastAsia"/>
              </w:rPr>
              <w:t>质量保证期：</w:t>
            </w:r>
            <w:r>
              <w:rPr>
                <w:rStyle w:val="8"/>
                <w:rFonts w:hint="eastAsia"/>
              </w:rPr>
              <w:t>2年</w:t>
            </w:r>
          </w:p>
        </w:tc>
      </w:tr>
      <w:tr w14:paraId="1D766C03">
        <w:tblPrEx>
          <w:tblCellMar>
            <w:top w:w="0" w:type="dxa"/>
            <w:left w:w="0" w:type="dxa"/>
            <w:bottom w:w="0" w:type="dxa"/>
            <w:right w:w="0" w:type="dxa"/>
          </w:tblCellMar>
        </w:tblPrEx>
        <w:trPr>
          <w:tblCellSpacing w:w="0" w:type="dxa"/>
        </w:trPr>
        <w:tc>
          <w:tcPr>
            <w:tcW w:w="0" w:type="auto"/>
            <w:vAlign w:val="center"/>
          </w:tcPr>
          <w:p w14:paraId="6B8BCA25">
            <w:r>
              <w:rPr>
                <w:rStyle w:val="7"/>
                <w:rFonts w:hint="eastAsia"/>
              </w:rPr>
              <w:t>备注：</w:t>
            </w:r>
          </w:p>
        </w:tc>
      </w:tr>
    </w:tbl>
    <w:p w14:paraId="53FB4F8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3044827">
        <w:tblPrEx>
          <w:tblCellMar>
            <w:top w:w="0" w:type="dxa"/>
            <w:left w:w="0" w:type="dxa"/>
            <w:bottom w:w="0" w:type="dxa"/>
            <w:right w:w="0" w:type="dxa"/>
          </w:tblCellMar>
        </w:tblPrEx>
        <w:trPr>
          <w:tblCellSpacing w:w="0" w:type="dxa"/>
        </w:trPr>
        <w:tc>
          <w:tcPr>
            <w:tcW w:w="0" w:type="auto"/>
            <w:vAlign w:val="center"/>
          </w:tcPr>
          <w:p w14:paraId="1E063558">
            <w:r>
              <w:rPr>
                <w:rStyle w:val="7"/>
                <w:rFonts w:hint="eastAsia"/>
              </w:rPr>
              <w:t>登记证号：</w:t>
            </w:r>
            <w:r>
              <w:rPr>
                <w:rFonts w:hint="eastAsia"/>
              </w:rPr>
              <w:t>PD20141584</w:t>
            </w:r>
          </w:p>
        </w:tc>
      </w:tr>
      <w:tr w14:paraId="7F2B5232">
        <w:tblPrEx>
          <w:tblCellMar>
            <w:top w:w="0" w:type="dxa"/>
            <w:left w:w="0" w:type="dxa"/>
            <w:bottom w:w="0" w:type="dxa"/>
            <w:right w:w="0" w:type="dxa"/>
          </w:tblCellMar>
        </w:tblPrEx>
        <w:trPr>
          <w:tblCellSpacing w:w="0" w:type="dxa"/>
        </w:trPr>
        <w:tc>
          <w:tcPr>
            <w:tcW w:w="0" w:type="auto"/>
            <w:vAlign w:val="center"/>
          </w:tcPr>
          <w:p w14:paraId="35E0A034">
            <w:r>
              <w:rPr>
                <w:rStyle w:val="7"/>
                <w:rFonts w:hint="eastAsia"/>
              </w:rPr>
              <w:t>登记证持有人：</w:t>
            </w:r>
            <w:r>
              <w:rPr>
                <w:rFonts w:hint="eastAsia"/>
              </w:rPr>
              <w:t>山东省青岛瀚生生物科技股份有限公司</w:t>
            </w:r>
          </w:p>
        </w:tc>
      </w:tr>
      <w:tr w14:paraId="53F9720E">
        <w:tblPrEx>
          <w:tblCellMar>
            <w:top w:w="0" w:type="dxa"/>
            <w:left w:w="0" w:type="dxa"/>
            <w:bottom w:w="0" w:type="dxa"/>
            <w:right w:w="0" w:type="dxa"/>
          </w:tblCellMar>
        </w:tblPrEx>
        <w:trPr>
          <w:tblCellSpacing w:w="0" w:type="dxa"/>
        </w:trPr>
        <w:tc>
          <w:tcPr>
            <w:tcW w:w="0" w:type="auto"/>
            <w:vAlign w:val="center"/>
          </w:tcPr>
          <w:p w14:paraId="6F847654">
            <w:r>
              <w:rPr>
                <w:rStyle w:val="7"/>
                <w:rFonts w:hint="eastAsia"/>
              </w:rPr>
              <w:t>农药名称：</w:t>
            </w:r>
            <w:r>
              <w:rPr>
                <w:rFonts w:hint="eastAsia"/>
              </w:rPr>
              <w:t>苯甲·嘧菌酯</w:t>
            </w:r>
          </w:p>
        </w:tc>
      </w:tr>
      <w:tr w14:paraId="5114E1D6">
        <w:tblPrEx>
          <w:tblCellMar>
            <w:top w:w="0" w:type="dxa"/>
            <w:left w:w="0" w:type="dxa"/>
            <w:bottom w:w="0" w:type="dxa"/>
            <w:right w:w="0" w:type="dxa"/>
          </w:tblCellMar>
        </w:tblPrEx>
        <w:trPr>
          <w:tblCellSpacing w:w="0" w:type="dxa"/>
        </w:trPr>
        <w:tc>
          <w:tcPr>
            <w:tcW w:w="0" w:type="auto"/>
            <w:vAlign w:val="center"/>
          </w:tcPr>
          <w:p w14:paraId="65F5D51F">
            <w:r>
              <w:rPr>
                <w:rStyle w:val="7"/>
                <w:rFonts w:hint="eastAsia"/>
              </w:rPr>
              <w:t>剂型：</w:t>
            </w:r>
            <w:r>
              <w:rPr>
                <w:rFonts w:hint="eastAsia"/>
              </w:rPr>
              <w:t>悬浮剂</w:t>
            </w:r>
          </w:p>
        </w:tc>
      </w:tr>
      <w:tr w14:paraId="049B1DFE">
        <w:tblPrEx>
          <w:tblCellMar>
            <w:top w:w="0" w:type="dxa"/>
            <w:left w:w="0" w:type="dxa"/>
            <w:bottom w:w="0" w:type="dxa"/>
            <w:right w:w="0" w:type="dxa"/>
          </w:tblCellMar>
        </w:tblPrEx>
        <w:trPr>
          <w:tblCellSpacing w:w="0" w:type="dxa"/>
        </w:trPr>
        <w:tc>
          <w:tcPr>
            <w:tcW w:w="0" w:type="auto"/>
            <w:vAlign w:val="center"/>
          </w:tcPr>
          <w:p w14:paraId="3E4E82AF">
            <w:r>
              <w:rPr>
                <w:rStyle w:val="7"/>
                <w:rFonts w:hint="eastAsia"/>
              </w:rPr>
              <w:t>毒性及其标识：</w:t>
            </w:r>
            <w:r>
              <w:rPr>
                <w:rFonts w:hint="eastAsia"/>
              </w:rPr>
              <w:t xml:space="preserve"> </w:t>
            </w:r>
            <w:r>
              <w:drawing>
                <wp:inline distT="0" distB="0" distL="0" distR="0">
                  <wp:extent cx="476250" cy="323850"/>
                  <wp:effectExtent l="0" t="0" r="0" b="0"/>
                  <wp:docPr id="111" name="图片 11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75CC1BB">
        <w:tblPrEx>
          <w:tblCellMar>
            <w:top w:w="0" w:type="dxa"/>
            <w:left w:w="0" w:type="dxa"/>
            <w:bottom w:w="0" w:type="dxa"/>
            <w:right w:w="0" w:type="dxa"/>
          </w:tblCellMar>
        </w:tblPrEx>
        <w:trPr>
          <w:tblCellSpacing w:w="0" w:type="dxa"/>
        </w:trPr>
        <w:tc>
          <w:tcPr>
            <w:tcW w:w="0" w:type="auto"/>
            <w:vAlign w:val="center"/>
          </w:tcPr>
          <w:p w14:paraId="75234257">
            <w:r>
              <w:rPr>
                <w:rStyle w:val="7"/>
                <w:rFonts w:hint="eastAsia"/>
              </w:rPr>
              <w:t>总有效成分含量：</w:t>
            </w:r>
            <w:r>
              <w:rPr>
                <w:rFonts w:hint="eastAsia"/>
              </w:rPr>
              <w:t>40%</w:t>
            </w:r>
          </w:p>
        </w:tc>
      </w:tr>
      <w:tr w14:paraId="156A1FF0">
        <w:tblPrEx>
          <w:tblCellMar>
            <w:top w:w="0" w:type="dxa"/>
            <w:left w:w="0" w:type="dxa"/>
            <w:bottom w:w="0" w:type="dxa"/>
            <w:right w:w="0" w:type="dxa"/>
          </w:tblCellMar>
        </w:tblPrEx>
        <w:trPr>
          <w:tblCellSpacing w:w="0" w:type="dxa"/>
        </w:trPr>
        <w:tc>
          <w:tcPr>
            <w:tcW w:w="0" w:type="auto"/>
            <w:vAlign w:val="center"/>
          </w:tcPr>
          <w:p w14:paraId="5E3308CB">
            <w:r>
              <w:rPr>
                <w:rFonts w:hint="eastAsia"/>
              </w:rPr>
              <w:t xml:space="preserve">有效成分及其含量： </w:t>
            </w:r>
          </w:p>
          <w:p w14:paraId="02828982">
            <w:r>
              <w:rPr>
                <w:rFonts w:hint="eastAsia"/>
              </w:rPr>
              <w:t xml:space="preserve">    嘧菌酯25%    苯醚甲环唑15%    </w:t>
            </w:r>
          </w:p>
        </w:tc>
      </w:tr>
      <w:tr w14:paraId="460B3EB6">
        <w:tblPrEx>
          <w:tblCellMar>
            <w:top w:w="0" w:type="dxa"/>
            <w:left w:w="0" w:type="dxa"/>
            <w:bottom w:w="0" w:type="dxa"/>
            <w:right w:w="0" w:type="dxa"/>
          </w:tblCellMar>
        </w:tblPrEx>
        <w:trPr>
          <w:tblCellSpacing w:w="0" w:type="dxa"/>
        </w:trPr>
        <w:tc>
          <w:tcPr>
            <w:tcW w:w="0" w:type="auto"/>
            <w:vAlign w:val="center"/>
          </w:tcPr>
          <w:p w14:paraId="365A189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87B56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76CAFB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24D12D2">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7709A9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E0BA301">
                  <w:r>
                    <w:rPr>
                      <w:rStyle w:val="8"/>
                      <w:rFonts w:hint="eastAsia"/>
                    </w:rPr>
                    <w:t>施用方式</w:t>
                  </w:r>
                </w:p>
              </w:tc>
            </w:tr>
            <w:tr w14:paraId="5007B2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C66D136">
                  <w:r>
                    <w:rPr>
                      <w:rStyle w:val="8"/>
                      <w:rFonts w:hint="eastAsia"/>
                    </w:rPr>
                    <w:t>西瓜</w:t>
                  </w:r>
                </w:p>
              </w:tc>
              <w:tc>
                <w:tcPr>
                  <w:tcW w:w="0" w:type="auto"/>
                  <w:tcBorders>
                    <w:top w:val="outset" w:color="auto" w:sz="6" w:space="0"/>
                    <w:left w:val="outset" w:color="auto" w:sz="6" w:space="0"/>
                    <w:bottom w:val="outset" w:color="auto" w:sz="6" w:space="0"/>
                    <w:right w:val="outset" w:color="auto" w:sz="6" w:space="0"/>
                  </w:tcBorders>
                  <w:vAlign w:val="center"/>
                </w:tcPr>
                <w:p w14:paraId="05B50606">
                  <w:r>
                    <w:rPr>
                      <w:rStyle w:val="8"/>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0C3EB774">
                  <w:r>
                    <w:rPr>
                      <w:rStyle w:val="8"/>
                      <w:rFonts w:hint="eastAsia"/>
                    </w:rPr>
                    <w:t>30-40毫升/亩</w:t>
                  </w:r>
                </w:p>
              </w:tc>
              <w:tc>
                <w:tcPr>
                  <w:tcW w:w="0" w:type="auto"/>
                  <w:tcBorders>
                    <w:top w:val="outset" w:color="auto" w:sz="6" w:space="0"/>
                    <w:left w:val="outset" w:color="auto" w:sz="6" w:space="0"/>
                    <w:bottom w:val="outset" w:color="auto" w:sz="6" w:space="0"/>
                    <w:right w:val="outset" w:color="auto" w:sz="6" w:space="0"/>
                  </w:tcBorders>
                  <w:vAlign w:val="center"/>
                </w:tcPr>
                <w:p w14:paraId="1B78A157">
                  <w:r>
                    <w:rPr>
                      <w:rStyle w:val="8"/>
                      <w:rFonts w:hint="eastAsia"/>
                    </w:rPr>
                    <w:t>喷雾</w:t>
                  </w:r>
                </w:p>
              </w:tc>
            </w:tr>
            <w:tr w14:paraId="17C894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4EE659A">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4AD2D8A4">
                  <w:r>
                    <w:rPr>
                      <w:rStyle w:val="8"/>
                      <w:rFonts w:hint="eastAsia"/>
                    </w:rPr>
                    <w:t>稻瘟病</w:t>
                  </w:r>
                </w:p>
              </w:tc>
              <w:tc>
                <w:tcPr>
                  <w:tcW w:w="0" w:type="auto"/>
                  <w:tcBorders>
                    <w:top w:val="outset" w:color="auto" w:sz="6" w:space="0"/>
                    <w:left w:val="outset" w:color="auto" w:sz="6" w:space="0"/>
                    <w:bottom w:val="outset" w:color="auto" w:sz="6" w:space="0"/>
                    <w:right w:val="outset" w:color="auto" w:sz="6" w:space="0"/>
                  </w:tcBorders>
                  <w:vAlign w:val="center"/>
                </w:tcPr>
                <w:p w14:paraId="4BADE4CC">
                  <w:r>
                    <w:rPr>
                      <w:rStyle w:val="8"/>
                      <w:rFonts w:hint="eastAsia"/>
                    </w:rPr>
                    <w:t>24-32毫升/亩</w:t>
                  </w:r>
                </w:p>
              </w:tc>
              <w:tc>
                <w:tcPr>
                  <w:tcW w:w="0" w:type="auto"/>
                  <w:tcBorders>
                    <w:top w:val="outset" w:color="auto" w:sz="6" w:space="0"/>
                    <w:left w:val="outset" w:color="auto" w:sz="6" w:space="0"/>
                    <w:bottom w:val="outset" w:color="auto" w:sz="6" w:space="0"/>
                    <w:right w:val="outset" w:color="auto" w:sz="6" w:space="0"/>
                  </w:tcBorders>
                  <w:vAlign w:val="center"/>
                </w:tcPr>
                <w:p w14:paraId="70C779BC">
                  <w:r>
                    <w:rPr>
                      <w:rStyle w:val="8"/>
                      <w:rFonts w:hint="eastAsia"/>
                    </w:rPr>
                    <w:t>喷雾</w:t>
                  </w:r>
                </w:p>
              </w:tc>
            </w:tr>
          </w:tbl>
          <w:p w14:paraId="05583A3A"/>
        </w:tc>
      </w:tr>
      <w:tr w14:paraId="1BA6BDAD">
        <w:tblPrEx>
          <w:tblCellMar>
            <w:top w:w="0" w:type="dxa"/>
            <w:left w:w="0" w:type="dxa"/>
            <w:bottom w:w="0" w:type="dxa"/>
            <w:right w:w="0" w:type="dxa"/>
          </w:tblCellMar>
        </w:tblPrEx>
        <w:trPr>
          <w:tblCellSpacing w:w="0" w:type="dxa"/>
        </w:trPr>
        <w:tc>
          <w:tcPr>
            <w:tcW w:w="0" w:type="auto"/>
            <w:vAlign w:val="center"/>
          </w:tcPr>
          <w:p w14:paraId="65FE0378">
            <w:r>
              <w:rPr>
                <w:rStyle w:val="7"/>
                <w:rFonts w:hint="eastAsia"/>
              </w:rPr>
              <w:t>使用技术要求:</w:t>
            </w:r>
            <w:r>
              <w:rPr>
                <w:rFonts w:hint="eastAsia"/>
              </w:rPr>
              <w:br w:type="textWrapping"/>
            </w:r>
            <w:r>
              <w:rPr>
                <w:rStyle w:val="8"/>
                <w:rFonts w:hint="eastAsia"/>
              </w:rPr>
              <w:t>※避免与乳油类农药和助剂混用。 ※某些苹果树品种对本品敏感，切勿使用；对邻近苹果树的作物喷施时，应避免药剂雾滴漂移。 ※大风天或预计 药后1小时内降雨，或在极端温湿度条件下及作物长势很弱时，请勿使用本品。 ※ 为保护作物产量免受病害损失，尽量于病害发病前或发病初期开始用药。 ※使用前需充分摇匀，按推荐剂量，兑水叶面均匀喷雾。根据天气条件和病情发展，间隔7-14天再用药。※在西瓜上的安全间隔期：14天，每季作物最多使用次数：3次。在水稻上的安全间隔期：28天，每季作物最多用药2次。</w:t>
            </w:r>
          </w:p>
        </w:tc>
      </w:tr>
      <w:tr w14:paraId="049390D9">
        <w:tblPrEx>
          <w:tblCellMar>
            <w:top w:w="0" w:type="dxa"/>
            <w:left w:w="0" w:type="dxa"/>
            <w:bottom w:w="0" w:type="dxa"/>
            <w:right w:w="0" w:type="dxa"/>
          </w:tblCellMar>
        </w:tblPrEx>
        <w:trPr>
          <w:tblCellSpacing w:w="0" w:type="dxa"/>
        </w:trPr>
        <w:tc>
          <w:tcPr>
            <w:tcW w:w="0" w:type="auto"/>
            <w:vAlign w:val="center"/>
          </w:tcPr>
          <w:p w14:paraId="60B696C0">
            <w:r>
              <w:rPr>
                <w:rStyle w:val="7"/>
                <w:rFonts w:hint="eastAsia"/>
              </w:rPr>
              <w:t>产品性能:</w:t>
            </w:r>
            <w:r>
              <w:rPr>
                <w:rFonts w:hint="eastAsia"/>
              </w:rPr>
              <w:br w:type="textWrapping"/>
            </w:r>
            <w:r>
              <w:rPr>
                <w:rStyle w:val="8"/>
                <w:rFonts w:hint="eastAsia"/>
              </w:rPr>
              <w:t>本品为内吸性杀菌剂，按登记剂量使用，对水稻稻瘟病、西瓜白粉病有较好的防效。</w:t>
            </w:r>
          </w:p>
        </w:tc>
      </w:tr>
      <w:tr w14:paraId="21CCD98D">
        <w:tblPrEx>
          <w:tblCellMar>
            <w:top w:w="0" w:type="dxa"/>
            <w:left w:w="0" w:type="dxa"/>
            <w:bottom w:w="0" w:type="dxa"/>
            <w:right w:w="0" w:type="dxa"/>
          </w:tblCellMar>
        </w:tblPrEx>
        <w:trPr>
          <w:tblCellSpacing w:w="0" w:type="dxa"/>
        </w:trPr>
        <w:tc>
          <w:tcPr>
            <w:tcW w:w="0" w:type="auto"/>
            <w:vAlign w:val="center"/>
          </w:tcPr>
          <w:p w14:paraId="0EB6AEC7">
            <w:r>
              <w:rPr>
                <w:rStyle w:val="7"/>
                <w:rFonts w:hint="eastAsia"/>
              </w:rPr>
              <w:t>注意事项：</w:t>
            </w:r>
            <w:r>
              <w:rPr>
                <w:rFonts w:hint="eastAsia"/>
              </w:rPr>
              <w:br w:type="textWrapping"/>
            </w:r>
            <w:r>
              <w:rPr>
                <w:rStyle w:val="8"/>
                <w:rFonts w:hint="eastAsia"/>
              </w:rPr>
              <w:t>※使用本品时应穿戴防护服和手套、口罩等，避免吸入药液。施药期间不可吃东西和饮水。施药后应及时洗手和洗脸。※远离水产养殖区、河塘等水体施药鱼或虾、蟹套养稻田禁用，施药后的田水不能直接排入水体。※使用过的空包装，用清水冲洗三次后妥善处理，切勿重复使用或改作其它用途。所有施药器具，用后应立即用清水或适当的洗涤剂清洗。※药液及其废液不得污染各类水域、土壤等环境。勿将药液或空包装弃于水中或在河塘中洗涤喷雾器械，避免影响鱼类和污染水源。禁止在荷塘等水体中清洗施药器具。※未用完的制剂应放在原包装内密闭保存，切勿将本品置于饮、食容器中。※孕妇及哺乳期妇女禁止接触。</w:t>
            </w:r>
          </w:p>
        </w:tc>
      </w:tr>
      <w:tr w14:paraId="5575FF30">
        <w:tblPrEx>
          <w:tblCellMar>
            <w:top w:w="0" w:type="dxa"/>
            <w:left w:w="0" w:type="dxa"/>
            <w:bottom w:w="0" w:type="dxa"/>
            <w:right w:w="0" w:type="dxa"/>
          </w:tblCellMar>
        </w:tblPrEx>
        <w:trPr>
          <w:tblCellSpacing w:w="0" w:type="dxa"/>
        </w:trPr>
        <w:tc>
          <w:tcPr>
            <w:tcW w:w="0" w:type="auto"/>
            <w:vAlign w:val="center"/>
          </w:tcPr>
          <w:p w14:paraId="638966B3">
            <w:r>
              <w:rPr>
                <w:rStyle w:val="7"/>
                <w:rFonts w:hint="eastAsia"/>
              </w:rPr>
              <w:t>中毒急救措施：</w:t>
            </w:r>
            <w:r>
              <w:rPr>
                <w:rFonts w:hint="eastAsia"/>
              </w:rPr>
              <w:br w:type="textWrapping"/>
            </w:r>
            <w:r>
              <w:rPr>
                <w:rStyle w:val="8"/>
                <w:rFonts w:hint="eastAsia"/>
              </w:rPr>
              <w:t>※中毒症状：对眼睛有刺激性。使用中或使用后如果感觉不适，应立即停止工作，采取急救措施。 ※中毒急救： 1. 皮肤接触：立即脱掉被污染的衣物，用大量清水冲洗被污染的皮肤，再用肥皂清洗，然后用清水冲净。如果皮肤发炎，请医生诊治。对过敏者，采取医疗措施：给予抗组织胺或类固醇药物治疗。 2.眼睛溅药：立即将眼睑翻开，用清水冲洗至少15分钟，再请医生诊治。3. 发生吸入：立即将吸入者转移到空气新鲜处，如果吸入者停止呼吸，需要进行人工呼吸。注意保暖和休息，请医生诊治。 4. 误服：请勿引吐，立即携带标签，送医就诊。紧急医疗措施：使用医用活性炭洗胃，注意防止胃容物进入呼吸道。解毒剂：无专用解毒剂，对症治疗。</w:t>
            </w:r>
          </w:p>
        </w:tc>
      </w:tr>
      <w:tr w14:paraId="3E3853B4">
        <w:tblPrEx>
          <w:tblCellMar>
            <w:top w:w="0" w:type="dxa"/>
            <w:left w:w="0" w:type="dxa"/>
            <w:bottom w:w="0" w:type="dxa"/>
            <w:right w:w="0" w:type="dxa"/>
          </w:tblCellMar>
        </w:tblPrEx>
        <w:trPr>
          <w:tblCellSpacing w:w="0" w:type="dxa"/>
        </w:trPr>
        <w:tc>
          <w:tcPr>
            <w:tcW w:w="0" w:type="auto"/>
            <w:vAlign w:val="center"/>
          </w:tcPr>
          <w:p w14:paraId="297E4CE0">
            <w:r>
              <w:rPr>
                <w:rStyle w:val="7"/>
                <w:rFonts w:hint="eastAsia"/>
              </w:rPr>
              <w:t>储存和运输方法：</w:t>
            </w:r>
            <w:r>
              <w:rPr>
                <w:rFonts w:hint="eastAsia"/>
              </w:rPr>
              <w:br w:type="textWrapping"/>
            </w:r>
            <w:r>
              <w:rPr>
                <w:rStyle w:val="8"/>
                <w:rFonts w:hint="eastAsia"/>
              </w:rPr>
              <w:t>※本品应贮存在干燥、阴凉、通风、防雨处，远离火源或热源。 ※置于儿童触及不到之处，并加锁。勿与食品、饮料、粮食、饲料等同贮同运。</w:t>
            </w:r>
          </w:p>
        </w:tc>
      </w:tr>
      <w:tr w14:paraId="75EBDB23">
        <w:tblPrEx>
          <w:tblCellMar>
            <w:top w:w="0" w:type="dxa"/>
            <w:left w:w="0" w:type="dxa"/>
            <w:bottom w:w="0" w:type="dxa"/>
            <w:right w:w="0" w:type="dxa"/>
          </w:tblCellMar>
        </w:tblPrEx>
        <w:trPr>
          <w:tblCellSpacing w:w="0" w:type="dxa"/>
        </w:trPr>
        <w:tc>
          <w:tcPr>
            <w:tcW w:w="0" w:type="auto"/>
            <w:vAlign w:val="center"/>
          </w:tcPr>
          <w:p w14:paraId="7C5B16AB">
            <w:r>
              <w:rPr>
                <w:rStyle w:val="7"/>
                <w:rFonts w:hint="eastAsia"/>
              </w:rPr>
              <w:t>质量保证期：</w:t>
            </w:r>
            <w:r>
              <w:rPr>
                <w:rStyle w:val="8"/>
                <w:rFonts w:hint="eastAsia"/>
              </w:rPr>
              <w:t>2年</w:t>
            </w:r>
          </w:p>
        </w:tc>
      </w:tr>
      <w:tr w14:paraId="4F434C33">
        <w:tblPrEx>
          <w:tblCellMar>
            <w:top w:w="0" w:type="dxa"/>
            <w:left w:w="0" w:type="dxa"/>
            <w:bottom w:w="0" w:type="dxa"/>
            <w:right w:w="0" w:type="dxa"/>
          </w:tblCellMar>
        </w:tblPrEx>
        <w:trPr>
          <w:tblCellSpacing w:w="0" w:type="dxa"/>
        </w:trPr>
        <w:tc>
          <w:tcPr>
            <w:tcW w:w="0" w:type="auto"/>
            <w:vAlign w:val="center"/>
          </w:tcPr>
          <w:p w14:paraId="53D90C18">
            <w:r>
              <w:rPr>
                <w:rStyle w:val="7"/>
                <w:rFonts w:hint="eastAsia"/>
              </w:rPr>
              <w:t>备注：</w:t>
            </w:r>
          </w:p>
        </w:tc>
      </w:tr>
    </w:tbl>
    <w:p w14:paraId="193799C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FC94E1A">
        <w:tblPrEx>
          <w:tblCellMar>
            <w:top w:w="0" w:type="dxa"/>
            <w:left w:w="0" w:type="dxa"/>
            <w:bottom w:w="0" w:type="dxa"/>
            <w:right w:w="0" w:type="dxa"/>
          </w:tblCellMar>
        </w:tblPrEx>
        <w:trPr>
          <w:tblCellSpacing w:w="0" w:type="dxa"/>
        </w:trPr>
        <w:tc>
          <w:tcPr>
            <w:tcW w:w="0" w:type="auto"/>
            <w:vAlign w:val="center"/>
          </w:tcPr>
          <w:p w14:paraId="5225B68C">
            <w:r>
              <w:rPr>
                <w:rStyle w:val="7"/>
                <w:rFonts w:hint="eastAsia"/>
              </w:rPr>
              <w:t>登记证号：</w:t>
            </w:r>
            <w:r>
              <w:rPr>
                <w:rFonts w:hint="eastAsia"/>
              </w:rPr>
              <w:t>PD20110493</w:t>
            </w:r>
          </w:p>
        </w:tc>
      </w:tr>
      <w:tr w14:paraId="58F1FA83">
        <w:tblPrEx>
          <w:tblCellMar>
            <w:top w:w="0" w:type="dxa"/>
            <w:left w:w="0" w:type="dxa"/>
            <w:bottom w:w="0" w:type="dxa"/>
            <w:right w:w="0" w:type="dxa"/>
          </w:tblCellMar>
        </w:tblPrEx>
        <w:trPr>
          <w:tblCellSpacing w:w="0" w:type="dxa"/>
        </w:trPr>
        <w:tc>
          <w:tcPr>
            <w:tcW w:w="0" w:type="auto"/>
            <w:vAlign w:val="center"/>
          </w:tcPr>
          <w:p w14:paraId="21B6C81C">
            <w:r>
              <w:rPr>
                <w:rStyle w:val="7"/>
                <w:rFonts w:hint="eastAsia"/>
              </w:rPr>
              <w:t>登记证持有人：</w:t>
            </w:r>
            <w:r>
              <w:rPr>
                <w:rFonts w:hint="eastAsia"/>
              </w:rPr>
              <w:t>山东省青岛瀚生生物科技股份有限公司</w:t>
            </w:r>
          </w:p>
        </w:tc>
      </w:tr>
      <w:tr w14:paraId="441556E0">
        <w:tblPrEx>
          <w:tblCellMar>
            <w:top w:w="0" w:type="dxa"/>
            <w:left w:w="0" w:type="dxa"/>
            <w:bottom w:w="0" w:type="dxa"/>
            <w:right w:w="0" w:type="dxa"/>
          </w:tblCellMar>
        </w:tblPrEx>
        <w:trPr>
          <w:tblCellSpacing w:w="0" w:type="dxa"/>
        </w:trPr>
        <w:tc>
          <w:tcPr>
            <w:tcW w:w="0" w:type="auto"/>
            <w:vAlign w:val="center"/>
          </w:tcPr>
          <w:p w14:paraId="05BA9C9B">
            <w:r>
              <w:rPr>
                <w:rStyle w:val="7"/>
                <w:rFonts w:hint="eastAsia"/>
              </w:rPr>
              <w:t>农药名称：</w:t>
            </w:r>
            <w:r>
              <w:rPr>
                <w:rFonts w:hint="eastAsia"/>
              </w:rPr>
              <w:t>苯甲·丙环唑</w:t>
            </w:r>
          </w:p>
        </w:tc>
      </w:tr>
      <w:tr w14:paraId="5F003F3C">
        <w:tblPrEx>
          <w:tblCellMar>
            <w:top w:w="0" w:type="dxa"/>
            <w:left w:w="0" w:type="dxa"/>
            <w:bottom w:w="0" w:type="dxa"/>
            <w:right w:w="0" w:type="dxa"/>
          </w:tblCellMar>
        </w:tblPrEx>
        <w:trPr>
          <w:tblCellSpacing w:w="0" w:type="dxa"/>
        </w:trPr>
        <w:tc>
          <w:tcPr>
            <w:tcW w:w="0" w:type="auto"/>
            <w:vAlign w:val="center"/>
          </w:tcPr>
          <w:p w14:paraId="1A338F17">
            <w:r>
              <w:rPr>
                <w:rStyle w:val="7"/>
                <w:rFonts w:hint="eastAsia"/>
              </w:rPr>
              <w:t>剂型：</w:t>
            </w:r>
            <w:r>
              <w:rPr>
                <w:rFonts w:hint="eastAsia"/>
              </w:rPr>
              <w:t>乳油</w:t>
            </w:r>
          </w:p>
        </w:tc>
      </w:tr>
      <w:tr w14:paraId="06704829">
        <w:tblPrEx>
          <w:tblCellMar>
            <w:top w:w="0" w:type="dxa"/>
            <w:left w:w="0" w:type="dxa"/>
            <w:bottom w:w="0" w:type="dxa"/>
            <w:right w:w="0" w:type="dxa"/>
          </w:tblCellMar>
        </w:tblPrEx>
        <w:trPr>
          <w:tblCellSpacing w:w="0" w:type="dxa"/>
        </w:trPr>
        <w:tc>
          <w:tcPr>
            <w:tcW w:w="0" w:type="auto"/>
            <w:vAlign w:val="center"/>
          </w:tcPr>
          <w:p w14:paraId="43F28CD7">
            <w:r>
              <w:rPr>
                <w:rStyle w:val="7"/>
                <w:rFonts w:hint="eastAsia"/>
              </w:rPr>
              <w:t>毒性及其标识：</w:t>
            </w:r>
            <w:r>
              <w:rPr>
                <w:rFonts w:hint="eastAsia"/>
              </w:rPr>
              <w:t xml:space="preserve"> </w:t>
            </w:r>
            <w:r>
              <w:drawing>
                <wp:inline distT="0" distB="0" distL="0" distR="0">
                  <wp:extent cx="476250" cy="323850"/>
                  <wp:effectExtent l="0" t="0" r="0" b="0"/>
                  <wp:docPr id="112" name="图片 11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8D00B00">
        <w:tblPrEx>
          <w:tblCellMar>
            <w:top w:w="0" w:type="dxa"/>
            <w:left w:w="0" w:type="dxa"/>
            <w:bottom w:w="0" w:type="dxa"/>
            <w:right w:w="0" w:type="dxa"/>
          </w:tblCellMar>
        </w:tblPrEx>
        <w:trPr>
          <w:tblCellSpacing w:w="0" w:type="dxa"/>
        </w:trPr>
        <w:tc>
          <w:tcPr>
            <w:tcW w:w="0" w:type="auto"/>
            <w:vAlign w:val="center"/>
          </w:tcPr>
          <w:p w14:paraId="1B841D57">
            <w:r>
              <w:rPr>
                <w:rStyle w:val="7"/>
                <w:rFonts w:hint="eastAsia"/>
              </w:rPr>
              <w:t>总有效成分含量：</w:t>
            </w:r>
            <w:r>
              <w:rPr>
                <w:rFonts w:hint="eastAsia"/>
              </w:rPr>
              <w:t>30%</w:t>
            </w:r>
          </w:p>
        </w:tc>
      </w:tr>
      <w:tr w14:paraId="54C51773">
        <w:tblPrEx>
          <w:tblCellMar>
            <w:top w:w="0" w:type="dxa"/>
            <w:left w:w="0" w:type="dxa"/>
            <w:bottom w:w="0" w:type="dxa"/>
            <w:right w:w="0" w:type="dxa"/>
          </w:tblCellMar>
        </w:tblPrEx>
        <w:trPr>
          <w:tblCellSpacing w:w="0" w:type="dxa"/>
        </w:trPr>
        <w:tc>
          <w:tcPr>
            <w:tcW w:w="0" w:type="auto"/>
            <w:vAlign w:val="center"/>
          </w:tcPr>
          <w:p w14:paraId="34D5F853">
            <w:r>
              <w:rPr>
                <w:rFonts w:hint="eastAsia"/>
              </w:rPr>
              <w:t xml:space="preserve">有效成分及其含量： </w:t>
            </w:r>
          </w:p>
          <w:p w14:paraId="5648B21E">
            <w:r>
              <w:rPr>
                <w:rFonts w:hint="eastAsia"/>
              </w:rPr>
              <w:t xml:space="preserve">    苯醚甲环唑15%    丙环唑15%    </w:t>
            </w:r>
          </w:p>
        </w:tc>
      </w:tr>
      <w:tr w14:paraId="71ACC605">
        <w:tblPrEx>
          <w:tblCellMar>
            <w:top w:w="0" w:type="dxa"/>
            <w:left w:w="0" w:type="dxa"/>
            <w:bottom w:w="0" w:type="dxa"/>
            <w:right w:w="0" w:type="dxa"/>
          </w:tblCellMar>
        </w:tblPrEx>
        <w:trPr>
          <w:tblCellSpacing w:w="0" w:type="dxa"/>
        </w:trPr>
        <w:tc>
          <w:tcPr>
            <w:tcW w:w="0" w:type="auto"/>
            <w:vAlign w:val="center"/>
          </w:tcPr>
          <w:p w14:paraId="7713287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B5F13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3592AD6">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83108A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C8DAE0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ED6BE22">
                  <w:r>
                    <w:rPr>
                      <w:rStyle w:val="8"/>
                      <w:rFonts w:hint="eastAsia"/>
                    </w:rPr>
                    <w:t>施用方式</w:t>
                  </w:r>
                </w:p>
              </w:tc>
            </w:tr>
            <w:tr w14:paraId="6D8281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8C6BB1F">
                  <w:r>
                    <w:rPr>
                      <w:rStyle w:val="8"/>
                      <w:rFonts w:hint="eastAsia"/>
                    </w:rPr>
                    <w:t>香蕉</w:t>
                  </w:r>
                </w:p>
              </w:tc>
              <w:tc>
                <w:tcPr>
                  <w:tcW w:w="0" w:type="auto"/>
                  <w:tcBorders>
                    <w:top w:val="outset" w:color="auto" w:sz="6" w:space="0"/>
                    <w:left w:val="outset" w:color="auto" w:sz="6" w:space="0"/>
                    <w:bottom w:val="outset" w:color="auto" w:sz="6" w:space="0"/>
                    <w:right w:val="outset" w:color="auto" w:sz="6" w:space="0"/>
                  </w:tcBorders>
                  <w:vAlign w:val="center"/>
                </w:tcPr>
                <w:p w14:paraId="4D7D6B43">
                  <w:r>
                    <w:rPr>
                      <w:rStyle w:val="8"/>
                      <w:rFonts w:hint="eastAsia"/>
                    </w:rPr>
                    <w:t>叶斑病</w:t>
                  </w:r>
                </w:p>
              </w:tc>
              <w:tc>
                <w:tcPr>
                  <w:tcW w:w="0" w:type="auto"/>
                  <w:tcBorders>
                    <w:top w:val="outset" w:color="auto" w:sz="6" w:space="0"/>
                    <w:left w:val="outset" w:color="auto" w:sz="6" w:space="0"/>
                    <w:bottom w:val="outset" w:color="auto" w:sz="6" w:space="0"/>
                    <w:right w:val="outset" w:color="auto" w:sz="6" w:space="0"/>
                  </w:tcBorders>
                  <w:vAlign w:val="center"/>
                </w:tcPr>
                <w:p w14:paraId="67A8A751">
                  <w:r>
                    <w:rPr>
                      <w:rStyle w:val="8"/>
                      <w:rFonts w:hint="eastAsia"/>
                    </w:rPr>
                    <w:t>1000-2000倍液</w:t>
                  </w:r>
                </w:p>
              </w:tc>
              <w:tc>
                <w:tcPr>
                  <w:tcW w:w="0" w:type="auto"/>
                  <w:tcBorders>
                    <w:top w:val="outset" w:color="auto" w:sz="6" w:space="0"/>
                    <w:left w:val="outset" w:color="auto" w:sz="6" w:space="0"/>
                    <w:bottom w:val="outset" w:color="auto" w:sz="6" w:space="0"/>
                    <w:right w:val="outset" w:color="auto" w:sz="6" w:space="0"/>
                  </w:tcBorders>
                  <w:vAlign w:val="center"/>
                </w:tcPr>
                <w:p w14:paraId="1896022F">
                  <w:r>
                    <w:rPr>
                      <w:rStyle w:val="8"/>
                      <w:rFonts w:hint="eastAsia"/>
                    </w:rPr>
                    <w:t>喷雾</w:t>
                  </w:r>
                </w:p>
              </w:tc>
            </w:tr>
            <w:tr w14:paraId="769957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790AAB9">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259E1BC0">
                  <w:r>
                    <w:rPr>
                      <w:rStyle w:val="8"/>
                      <w:rFonts w:hint="eastAsia"/>
                    </w:rPr>
                    <w:t>纹枯病</w:t>
                  </w:r>
                </w:p>
              </w:tc>
              <w:tc>
                <w:tcPr>
                  <w:tcW w:w="0" w:type="auto"/>
                  <w:tcBorders>
                    <w:top w:val="outset" w:color="auto" w:sz="6" w:space="0"/>
                    <w:left w:val="outset" w:color="auto" w:sz="6" w:space="0"/>
                    <w:bottom w:val="outset" w:color="auto" w:sz="6" w:space="0"/>
                    <w:right w:val="outset" w:color="auto" w:sz="6" w:space="0"/>
                  </w:tcBorders>
                  <w:vAlign w:val="center"/>
                </w:tcPr>
                <w:p w14:paraId="78F8F3DB">
                  <w:r>
                    <w:rPr>
                      <w:rStyle w:val="8"/>
                      <w:rFonts w:hint="eastAsia"/>
                    </w:rPr>
                    <w:t>20-25毫升/亩</w:t>
                  </w:r>
                </w:p>
              </w:tc>
              <w:tc>
                <w:tcPr>
                  <w:tcW w:w="0" w:type="auto"/>
                  <w:tcBorders>
                    <w:top w:val="outset" w:color="auto" w:sz="6" w:space="0"/>
                    <w:left w:val="outset" w:color="auto" w:sz="6" w:space="0"/>
                    <w:bottom w:val="outset" w:color="auto" w:sz="6" w:space="0"/>
                    <w:right w:val="outset" w:color="auto" w:sz="6" w:space="0"/>
                  </w:tcBorders>
                  <w:vAlign w:val="center"/>
                </w:tcPr>
                <w:p w14:paraId="46772C2D">
                  <w:r>
                    <w:rPr>
                      <w:rStyle w:val="8"/>
                      <w:rFonts w:hint="eastAsia"/>
                    </w:rPr>
                    <w:t>喷雾</w:t>
                  </w:r>
                </w:p>
              </w:tc>
            </w:tr>
          </w:tbl>
          <w:p w14:paraId="7F09AD36"/>
        </w:tc>
      </w:tr>
      <w:tr w14:paraId="75C87D3A">
        <w:tblPrEx>
          <w:tblCellMar>
            <w:top w:w="0" w:type="dxa"/>
            <w:left w:w="0" w:type="dxa"/>
            <w:bottom w:w="0" w:type="dxa"/>
            <w:right w:w="0" w:type="dxa"/>
          </w:tblCellMar>
        </w:tblPrEx>
        <w:trPr>
          <w:tblCellSpacing w:w="0" w:type="dxa"/>
        </w:trPr>
        <w:tc>
          <w:tcPr>
            <w:tcW w:w="0" w:type="auto"/>
            <w:vAlign w:val="center"/>
          </w:tcPr>
          <w:p w14:paraId="12EEB09F">
            <w:r>
              <w:rPr>
                <w:rStyle w:val="7"/>
                <w:rFonts w:hint="eastAsia"/>
              </w:rPr>
              <w:t>使用技术要求:</w:t>
            </w:r>
            <w:r>
              <w:rPr>
                <w:rFonts w:hint="eastAsia"/>
              </w:rPr>
              <w:br w:type="textWrapping"/>
            </w:r>
            <w:r>
              <w:rPr>
                <w:rStyle w:val="8"/>
                <w:rFonts w:hint="eastAsia"/>
              </w:rPr>
              <w:t>1、应于水稻纹枯病或香蕉叶斑病发生初期使用，注意喷雾要均匀，视病害发生情况，每隔7-10天施药一次，可连续用药2次。2、作物幼苗期、花期和果期慎用。3、大风天或预计1小时内降雨，请勿施药。4、在香蕉上安全间隔期：42天；每季最多使用2次；在水稻上安全间隔期：28天；每季最多使用2次。</w:t>
            </w:r>
          </w:p>
        </w:tc>
      </w:tr>
      <w:tr w14:paraId="4AE2C87C">
        <w:tblPrEx>
          <w:tblCellMar>
            <w:top w:w="0" w:type="dxa"/>
            <w:left w:w="0" w:type="dxa"/>
            <w:bottom w:w="0" w:type="dxa"/>
            <w:right w:w="0" w:type="dxa"/>
          </w:tblCellMar>
        </w:tblPrEx>
        <w:trPr>
          <w:tblCellSpacing w:w="0" w:type="dxa"/>
        </w:trPr>
        <w:tc>
          <w:tcPr>
            <w:tcW w:w="0" w:type="auto"/>
            <w:vAlign w:val="center"/>
          </w:tcPr>
          <w:p w14:paraId="5B351217">
            <w:r>
              <w:rPr>
                <w:rStyle w:val="7"/>
                <w:rFonts w:hint="eastAsia"/>
              </w:rPr>
              <w:t>产品性能:</w:t>
            </w:r>
            <w:r>
              <w:rPr>
                <w:rFonts w:hint="eastAsia"/>
              </w:rPr>
              <w:br w:type="textWrapping"/>
            </w:r>
            <w:r>
              <w:rPr>
                <w:rStyle w:val="8"/>
                <w:rFonts w:hint="eastAsia"/>
              </w:rPr>
              <w:t>※本品由三唑类杀菌剂苯醚甲环唑和丙环唑配比组成，集内吸、保护、治疗为一体，施药后能杀灭作物体内和体表病菌。正常使用技术条件下，对香蕉叶斑病和水稻纹枯病有较好的防效。</w:t>
            </w:r>
          </w:p>
        </w:tc>
      </w:tr>
      <w:tr w14:paraId="55E1BC22">
        <w:tblPrEx>
          <w:tblCellMar>
            <w:top w:w="0" w:type="dxa"/>
            <w:left w:w="0" w:type="dxa"/>
            <w:bottom w:w="0" w:type="dxa"/>
            <w:right w:w="0" w:type="dxa"/>
          </w:tblCellMar>
        </w:tblPrEx>
        <w:trPr>
          <w:tblCellSpacing w:w="0" w:type="dxa"/>
        </w:trPr>
        <w:tc>
          <w:tcPr>
            <w:tcW w:w="0" w:type="auto"/>
            <w:vAlign w:val="center"/>
          </w:tcPr>
          <w:p w14:paraId="0670CF8F">
            <w:r>
              <w:rPr>
                <w:rStyle w:val="7"/>
                <w:rFonts w:hint="eastAsia"/>
              </w:rPr>
              <w:t>注意事项：</w:t>
            </w:r>
            <w:r>
              <w:rPr>
                <w:rFonts w:hint="eastAsia"/>
              </w:rPr>
              <w:br w:type="textWrapping"/>
            </w:r>
            <w:r>
              <w:rPr>
                <w:rStyle w:val="8"/>
                <w:rFonts w:hint="eastAsia"/>
              </w:rPr>
              <w:t>※施药前请认真阅读此标签，按说明使用。 ※本品不可与呈碱性的农药等物质混用。 ※本品对蜜蜂、鱼类等水生生物、家蚕有毒，施药期间应避免对周围蜂群的影响，开花作物花期、蚕室和桑园附近禁用。远离水产养殖区施药，禁止在河塘等水体中清洗施药器具。赤眼蜂等天敌放飞区域禁用。 ※清洗喷雾器的废水应妥善处理，避免污染河水、井水或水源。用过的容器和废弃物应妥善处理，不能随意丢弃或做他用。 ※建议与其他作用机制不同的杀菌剂轮换使用，以延缓抗性产生。 ※孕妇及哺乳期的妇女避免接触。</w:t>
            </w:r>
          </w:p>
        </w:tc>
      </w:tr>
      <w:tr w14:paraId="269496FD">
        <w:tblPrEx>
          <w:tblCellMar>
            <w:top w:w="0" w:type="dxa"/>
            <w:left w:w="0" w:type="dxa"/>
            <w:bottom w:w="0" w:type="dxa"/>
            <w:right w:w="0" w:type="dxa"/>
          </w:tblCellMar>
        </w:tblPrEx>
        <w:trPr>
          <w:tblCellSpacing w:w="0" w:type="dxa"/>
        </w:trPr>
        <w:tc>
          <w:tcPr>
            <w:tcW w:w="0" w:type="auto"/>
            <w:vAlign w:val="center"/>
          </w:tcPr>
          <w:p w14:paraId="7BB1F409">
            <w:r>
              <w:rPr>
                <w:rStyle w:val="7"/>
                <w:rFonts w:hint="eastAsia"/>
              </w:rPr>
              <w:t>中毒急救措施：</w:t>
            </w:r>
            <w:r>
              <w:rPr>
                <w:rFonts w:hint="eastAsia"/>
              </w:rPr>
              <w:br w:type="textWrapping"/>
            </w:r>
            <w:r>
              <w:rPr>
                <w:rStyle w:val="8"/>
                <w:rFonts w:hint="eastAsia"/>
              </w:rPr>
              <w:t>※中毒症状：急性中毒多在12小时内发病，口服立即发病。头昏、恶心、呕吐、全血胆碱酯酶活力下降；重者出现肌肉震颤、惊厥，呼吸麻痹。 ※急救措施：应立即进行催吐、洗胃、误吸入，立即移至空气流通良好的地方，误入眼睛，用大量清水冲洗15分钟，药液接触皮肤，脱除染药衣物，用肥皂及清水反复清洗。误服，立即携此标签将病人送医院就诊。</w:t>
            </w:r>
          </w:p>
        </w:tc>
      </w:tr>
      <w:tr w14:paraId="044DC914">
        <w:tblPrEx>
          <w:tblCellMar>
            <w:top w:w="0" w:type="dxa"/>
            <w:left w:w="0" w:type="dxa"/>
            <w:bottom w:w="0" w:type="dxa"/>
            <w:right w:w="0" w:type="dxa"/>
          </w:tblCellMar>
        </w:tblPrEx>
        <w:trPr>
          <w:tblCellSpacing w:w="0" w:type="dxa"/>
        </w:trPr>
        <w:tc>
          <w:tcPr>
            <w:tcW w:w="0" w:type="auto"/>
            <w:vAlign w:val="center"/>
          </w:tcPr>
          <w:p w14:paraId="4CEA5D31">
            <w:r>
              <w:rPr>
                <w:rStyle w:val="7"/>
                <w:rFonts w:hint="eastAsia"/>
              </w:rPr>
              <w:t>储存和运输方法：</w:t>
            </w:r>
            <w:r>
              <w:rPr>
                <w:rFonts w:hint="eastAsia"/>
              </w:rPr>
              <w:br w:type="textWrapping"/>
            </w:r>
            <w:r>
              <w:rPr>
                <w:rStyle w:val="8"/>
                <w:rFonts w:hint="eastAsia"/>
              </w:rPr>
              <w:t>※储存于阴凉、干燥、通风处，防止受潮，隔热防晒，避免高温。 ※远离儿童、火源并加锁，不能与食品、饮料、粮食、饲料同储同运。</w:t>
            </w:r>
          </w:p>
        </w:tc>
      </w:tr>
      <w:tr w14:paraId="538E4ED6">
        <w:tblPrEx>
          <w:tblCellMar>
            <w:top w:w="0" w:type="dxa"/>
            <w:left w:w="0" w:type="dxa"/>
            <w:bottom w:w="0" w:type="dxa"/>
            <w:right w:w="0" w:type="dxa"/>
          </w:tblCellMar>
        </w:tblPrEx>
        <w:trPr>
          <w:tblCellSpacing w:w="0" w:type="dxa"/>
        </w:trPr>
        <w:tc>
          <w:tcPr>
            <w:tcW w:w="0" w:type="auto"/>
            <w:vAlign w:val="center"/>
          </w:tcPr>
          <w:p w14:paraId="6E3CCF60">
            <w:r>
              <w:rPr>
                <w:rStyle w:val="7"/>
                <w:rFonts w:hint="eastAsia"/>
              </w:rPr>
              <w:t>质量保证期：</w:t>
            </w:r>
            <w:r>
              <w:rPr>
                <w:rStyle w:val="8"/>
                <w:rFonts w:hint="eastAsia"/>
              </w:rPr>
              <w:t>2年</w:t>
            </w:r>
          </w:p>
        </w:tc>
      </w:tr>
      <w:tr w14:paraId="7C638346">
        <w:tblPrEx>
          <w:tblCellMar>
            <w:top w:w="0" w:type="dxa"/>
            <w:left w:w="0" w:type="dxa"/>
            <w:bottom w:w="0" w:type="dxa"/>
            <w:right w:w="0" w:type="dxa"/>
          </w:tblCellMar>
        </w:tblPrEx>
        <w:trPr>
          <w:tblCellSpacing w:w="0" w:type="dxa"/>
        </w:trPr>
        <w:tc>
          <w:tcPr>
            <w:tcW w:w="0" w:type="auto"/>
            <w:vAlign w:val="center"/>
          </w:tcPr>
          <w:p w14:paraId="56C02D73">
            <w:r>
              <w:rPr>
                <w:rStyle w:val="7"/>
                <w:rFonts w:hint="eastAsia"/>
              </w:rPr>
              <w:t>备注：</w:t>
            </w:r>
          </w:p>
        </w:tc>
      </w:tr>
    </w:tbl>
    <w:p w14:paraId="0A07F151"/>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ABAEF39">
        <w:tblPrEx>
          <w:tblCellMar>
            <w:top w:w="0" w:type="dxa"/>
            <w:left w:w="0" w:type="dxa"/>
            <w:bottom w:w="0" w:type="dxa"/>
            <w:right w:w="0" w:type="dxa"/>
          </w:tblCellMar>
        </w:tblPrEx>
        <w:trPr>
          <w:tblCellSpacing w:w="0" w:type="dxa"/>
        </w:trPr>
        <w:tc>
          <w:tcPr>
            <w:tcW w:w="0" w:type="auto"/>
            <w:vAlign w:val="center"/>
          </w:tcPr>
          <w:p w14:paraId="3FB56C5C">
            <w:r>
              <w:rPr>
                <w:rStyle w:val="7"/>
                <w:rFonts w:hint="eastAsia"/>
              </w:rPr>
              <w:t>登记证号：</w:t>
            </w:r>
            <w:r>
              <w:rPr>
                <w:rFonts w:hint="eastAsia"/>
              </w:rPr>
              <w:t>PD20151332</w:t>
            </w:r>
          </w:p>
        </w:tc>
      </w:tr>
      <w:tr w14:paraId="7411AB5D">
        <w:tblPrEx>
          <w:tblCellMar>
            <w:top w:w="0" w:type="dxa"/>
            <w:left w:w="0" w:type="dxa"/>
            <w:bottom w:w="0" w:type="dxa"/>
            <w:right w:w="0" w:type="dxa"/>
          </w:tblCellMar>
        </w:tblPrEx>
        <w:trPr>
          <w:tblCellSpacing w:w="0" w:type="dxa"/>
        </w:trPr>
        <w:tc>
          <w:tcPr>
            <w:tcW w:w="0" w:type="auto"/>
            <w:vAlign w:val="center"/>
          </w:tcPr>
          <w:p w14:paraId="7381F588">
            <w:r>
              <w:rPr>
                <w:rStyle w:val="7"/>
                <w:rFonts w:hint="eastAsia"/>
              </w:rPr>
              <w:t>登记证持有人：</w:t>
            </w:r>
            <w:r>
              <w:rPr>
                <w:rFonts w:hint="eastAsia"/>
              </w:rPr>
              <w:t>海南利蒙特生物科技有限公司</w:t>
            </w:r>
          </w:p>
        </w:tc>
      </w:tr>
      <w:tr w14:paraId="34D78977">
        <w:tblPrEx>
          <w:tblCellMar>
            <w:top w:w="0" w:type="dxa"/>
            <w:left w:w="0" w:type="dxa"/>
            <w:bottom w:w="0" w:type="dxa"/>
            <w:right w:w="0" w:type="dxa"/>
          </w:tblCellMar>
        </w:tblPrEx>
        <w:trPr>
          <w:tblCellSpacing w:w="0" w:type="dxa"/>
        </w:trPr>
        <w:tc>
          <w:tcPr>
            <w:tcW w:w="0" w:type="auto"/>
            <w:vAlign w:val="center"/>
          </w:tcPr>
          <w:p w14:paraId="6AEB3F8A">
            <w:r>
              <w:rPr>
                <w:rStyle w:val="7"/>
                <w:rFonts w:hint="eastAsia"/>
              </w:rPr>
              <w:t>农药名称：</w:t>
            </w:r>
            <w:r>
              <w:rPr>
                <w:rFonts w:hint="eastAsia"/>
              </w:rPr>
              <w:t>苯醚甲环唑</w:t>
            </w:r>
          </w:p>
        </w:tc>
      </w:tr>
      <w:tr w14:paraId="07217C03">
        <w:tblPrEx>
          <w:tblCellMar>
            <w:top w:w="0" w:type="dxa"/>
            <w:left w:w="0" w:type="dxa"/>
            <w:bottom w:w="0" w:type="dxa"/>
            <w:right w:w="0" w:type="dxa"/>
          </w:tblCellMar>
        </w:tblPrEx>
        <w:trPr>
          <w:tblCellSpacing w:w="0" w:type="dxa"/>
        </w:trPr>
        <w:tc>
          <w:tcPr>
            <w:tcW w:w="0" w:type="auto"/>
            <w:vAlign w:val="center"/>
          </w:tcPr>
          <w:p w14:paraId="1CD006B4">
            <w:r>
              <w:rPr>
                <w:rStyle w:val="7"/>
                <w:rFonts w:hint="eastAsia"/>
              </w:rPr>
              <w:t>剂型：</w:t>
            </w:r>
            <w:r>
              <w:rPr>
                <w:rFonts w:hint="eastAsia"/>
              </w:rPr>
              <w:t>热雾剂</w:t>
            </w:r>
          </w:p>
        </w:tc>
      </w:tr>
      <w:tr w14:paraId="5059F79A">
        <w:tblPrEx>
          <w:tblCellMar>
            <w:top w:w="0" w:type="dxa"/>
            <w:left w:w="0" w:type="dxa"/>
            <w:bottom w:w="0" w:type="dxa"/>
            <w:right w:w="0" w:type="dxa"/>
          </w:tblCellMar>
        </w:tblPrEx>
        <w:trPr>
          <w:tblCellSpacing w:w="0" w:type="dxa"/>
        </w:trPr>
        <w:tc>
          <w:tcPr>
            <w:tcW w:w="0" w:type="auto"/>
            <w:vAlign w:val="center"/>
          </w:tcPr>
          <w:p w14:paraId="771C7F85">
            <w:r>
              <w:rPr>
                <w:rStyle w:val="7"/>
                <w:rFonts w:hint="eastAsia"/>
              </w:rPr>
              <w:t>毒性及其标识：</w:t>
            </w:r>
            <w:r>
              <w:rPr>
                <w:rFonts w:hint="eastAsia"/>
              </w:rPr>
              <w:t xml:space="preserve"> </w:t>
            </w:r>
          </w:p>
        </w:tc>
      </w:tr>
      <w:tr w14:paraId="46F19101">
        <w:tblPrEx>
          <w:tblCellMar>
            <w:top w:w="0" w:type="dxa"/>
            <w:left w:w="0" w:type="dxa"/>
            <w:bottom w:w="0" w:type="dxa"/>
            <w:right w:w="0" w:type="dxa"/>
          </w:tblCellMar>
        </w:tblPrEx>
        <w:trPr>
          <w:tblCellSpacing w:w="0" w:type="dxa"/>
        </w:trPr>
        <w:tc>
          <w:tcPr>
            <w:tcW w:w="0" w:type="auto"/>
            <w:vAlign w:val="center"/>
          </w:tcPr>
          <w:p w14:paraId="16F99021">
            <w:r>
              <w:rPr>
                <w:rStyle w:val="7"/>
                <w:rFonts w:hint="eastAsia"/>
              </w:rPr>
              <w:t>总有效成分含量：</w:t>
            </w:r>
            <w:r>
              <w:rPr>
                <w:rFonts w:hint="eastAsia"/>
              </w:rPr>
              <w:t>10%</w:t>
            </w:r>
          </w:p>
        </w:tc>
      </w:tr>
      <w:tr w14:paraId="4B44F401">
        <w:tblPrEx>
          <w:tblCellMar>
            <w:top w:w="0" w:type="dxa"/>
            <w:left w:w="0" w:type="dxa"/>
            <w:bottom w:w="0" w:type="dxa"/>
            <w:right w:w="0" w:type="dxa"/>
          </w:tblCellMar>
        </w:tblPrEx>
        <w:trPr>
          <w:tblCellSpacing w:w="0" w:type="dxa"/>
        </w:trPr>
        <w:tc>
          <w:tcPr>
            <w:tcW w:w="0" w:type="auto"/>
            <w:vAlign w:val="center"/>
          </w:tcPr>
          <w:p w14:paraId="7735FE0B">
            <w:r>
              <w:rPr>
                <w:rFonts w:hint="eastAsia"/>
              </w:rPr>
              <w:t xml:space="preserve">有效成分及其含量： </w:t>
            </w:r>
          </w:p>
          <w:p w14:paraId="3100644C">
            <w:r>
              <w:rPr>
                <w:rFonts w:hint="eastAsia"/>
              </w:rPr>
              <w:t xml:space="preserve">    苯醚甲环唑10%    </w:t>
            </w:r>
          </w:p>
        </w:tc>
      </w:tr>
      <w:tr w14:paraId="4123A753">
        <w:tblPrEx>
          <w:tblCellMar>
            <w:top w:w="0" w:type="dxa"/>
            <w:left w:w="0" w:type="dxa"/>
            <w:bottom w:w="0" w:type="dxa"/>
            <w:right w:w="0" w:type="dxa"/>
          </w:tblCellMar>
        </w:tblPrEx>
        <w:trPr>
          <w:tblCellSpacing w:w="0" w:type="dxa"/>
        </w:trPr>
        <w:tc>
          <w:tcPr>
            <w:tcW w:w="0" w:type="auto"/>
            <w:vAlign w:val="center"/>
          </w:tcPr>
          <w:p w14:paraId="289E0BA2">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79084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D48BC6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9D4D238">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995D0D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BEF69CA">
                  <w:r>
                    <w:rPr>
                      <w:rStyle w:val="8"/>
                      <w:rFonts w:hint="eastAsia"/>
                    </w:rPr>
                    <w:t>施用方式</w:t>
                  </w:r>
                </w:p>
              </w:tc>
            </w:tr>
            <w:tr w14:paraId="2BDC8C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09ABD39">
                  <w:r>
                    <w:rPr>
                      <w:rStyle w:val="8"/>
                      <w:rFonts w:hint="eastAsia"/>
                    </w:rPr>
                    <w:t>橡胶树</w:t>
                  </w:r>
                </w:p>
              </w:tc>
              <w:tc>
                <w:tcPr>
                  <w:tcW w:w="0" w:type="auto"/>
                  <w:tcBorders>
                    <w:top w:val="outset" w:color="auto" w:sz="6" w:space="0"/>
                    <w:left w:val="outset" w:color="auto" w:sz="6" w:space="0"/>
                    <w:bottom w:val="outset" w:color="auto" w:sz="6" w:space="0"/>
                    <w:right w:val="outset" w:color="auto" w:sz="6" w:space="0"/>
                  </w:tcBorders>
                  <w:vAlign w:val="center"/>
                </w:tcPr>
                <w:p w14:paraId="043B4A69">
                  <w:r>
                    <w:rPr>
                      <w:rStyle w:val="8"/>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1D24BAFD">
                  <w:r>
                    <w:rPr>
                      <w:rStyle w:val="8"/>
                      <w:rFonts w:hint="eastAsia"/>
                    </w:rPr>
                    <w:t>60-80克/亩</w:t>
                  </w:r>
                </w:p>
              </w:tc>
              <w:tc>
                <w:tcPr>
                  <w:tcW w:w="0" w:type="auto"/>
                  <w:tcBorders>
                    <w:top w:val="outset" w:color="auto" w:sz="6" w:space="0"/>
                    <w:left w:val="outset" w:color="auto" w:sz="6" w:space="0"/>
                    <w:bottom w:val="outset" w:color="auto" w:sz="6" w:space="0"/>
                    <w:right w:val="outset" w:color="auto" w:sz="6" w:space="0"/>
                  </w:tcBorders>
                  <w:vAlign w:val="center"/>
                </w:tcPr>
                <w:p w14:paraId="0BCFAAE1">
                  <w:r>
                    <w:rPr>
                      <w:rStyle w:val="8"/>
                      <w:rFonts w:hint="eastAsia"/>
                    </w:rPr>
                    <w:t>热雾机喷雾</w:t>
                  </w:r>
                </w:p>
              </w:tc>
            </w:tr>
          </w:tbl>
          <w:p w14:paraId="038ECD02"/>
        </w:tc>
      </w:tr>
      <w:tr w14:paraId="128FF548">
        <w:tblPrEx>
          <w:tblCellMar>
            <w:top w:w="0" w:type="dxa"/>
            <w:left w:w="0" w:type="dxa"/>
            <w:bottom w:w="0" w:type="dxa"/>
            <w:right w:w="0" w:type="dxa"/>
          </w:tblCellMar>
        </w:tblPrEx>
        <w:trPr>
          <w:tblCellSpacing w:w="0" w:type="dxa"/>
        </w:trPr>
        <w:tc>
          <w:tcPr>
            <w:tcW w:w="0" w:type="auto"/>
            <w:vAlign w:val="center"/>
          </w:tcPr>
          <w:p w14:paraId="6C023BEE">
            <w:r>
              <w:rPr>
                <w:rStyle w:val="7"/>
                <w:rFonts w:hint="eastAsia"/>
              </w:rPr>
              <w:t>使用技术要求:</w:t>
            </w:r>
            <w:r>
              <w:rPr>
                <w:rFonts w:hint="eastAsia"/>
              </w:rPr>
              <w:br w:type="textWrapping"/>
            </w:r>
            <w:r>
              <w:rPr>
                <w:rStyle w:val="8"/>
                <w:rFonts w:hint="eastAsia"/>
              </w:rPr>
              <w:t>1、在橡胶炭疽病发病初期施药，施药时不必加水稀释，直接将药液装入热雾机的药桶中，借助热雾机的高温、高速气流作用，迅速雾化，弥漫分散在林中，接触靶标，发挥效力。 2、大风天或预计1小时内降雨，请勿施药。 3、安全间隔期：10天，每季作物最多使用次数2次。</w:t>
            </w:r>
          </w:p>
        </w:tc>
      </w:tr>
      <w:tr w14:paraId="1389B92E">
        <w:tblPrEx>
          <w:tblCellMar>
            <w:top w:w="0" w:type="dxa"/>
            <w:left w:w="0" w:type="dxa"/>
            <w:bottom w:w="0" w:type="dxa"/>
            <w:right w:w="0" w:type="dxa"/>
          </w:tblCellMar>
        </w:tblPrEx>
        <w:trPr>
          <w:tblCellSpacing w:w="0" w:type="dxa"/>
        </w:trPr>
        <w:tc>
          <w:tcPr>
            <w:tcW w:w="0" w:type="auto"/>
            <w:vAlign w:val="center"/>
          </w:tcPr>
          <w:p w14:paraId="02835823">
            <w:r>
              <w:rPr>
                <w:rStyle w:val="7"/>
                <w:rFonts w:hint="eastAsia"/>
              </w:rPr>
              <w:t>产品性能:</w:t>
            </w:r>
            <w:r>
              <w:rPr>
                <w:rFonts w:hint="eastAsia"/>
              </w:rPr>
              <w:br w:type="textWrapping"/>
            </w:r>
            <w:r>
              <w:rPr>
                <w:rStyle w:val="8"/>
                <w:rFonts w:hint="eastAsia"/>
              </w:rPr>
              <w:t>本品是由本公司开发的一种新型的三唑类內吸性广谱杀菌剂，热雾剂是一种适合橡胶林防治炭疽病的新剂型。具有雾滴细，持效长等优点。对防治橡胶树炭疽病有较好的防治效果。</w:t>
            </w:r>
          </w:p>
        </w:tc>
      </w:tr>
      <w:tr w14:paraId="41915B51">
        <w:tblPrEx>
          <w:tblCellMar>
            <w:top w:w="0" w:type="dxa"/>
            <w:left w:w="0" w:type="dxa"/>
            <w:bottom w:w="0" w:type="dxa"/>
            <w:right w:w="0" w:type="dxa"/>
          </w:tblCellMar>
        </w:tblPrEx>
        <w:trPr>
          <w:tblCellSpacing w:w="0" w:type="dxa"/>
        </w:trPr>
        <w:tc>
          <w:tcPr>
            <w:tcW w:w="0" w:type="auto"/>
            <w:vAlign w:val="center"/>
          </w:tcPr>
          <w:p w14:paraId="7B3AC7CE">
            <w:r>
              <w:rPr>
                <w:rStyle w:val="7"/>
                <w:rFonts w:hint="eastAsia"/>
              </w:rPr>
              <w:t>注意事项：</w:t>
            </w:r>
            <w:r>
              <w:rPr>
                <w:rFonts w:hint="eastAsia"/>
              </w:rPr>
              <w:br w:type="textWrapping"/>
            </w:r>
            <w:r>
              <w:rPr>
                <w:rStyle w:val="8"/>
                <w:rFonts w:hint="eastAsia"/>
              </w:rPr>
              <w:t>1、药液及其废液不得污染各类水域、土壤等环境。 2、远离水产养殖区用药，禁止在河塘等水体中清洗施药器具；避免药液污染水源地。赤眼蜂等天敌放飞区禁用。 3、本品不可与碱性物质混用。 4、使用本品时应穿戴防护服和手套，避免吸入药液。施药期间不可吃东西和饮水。施药后应及时洗手和洗脸。 5、建议与其他作用机制不同的杀菌剂轮换使用。 6、请按照农药安全使用的一般操作规程使用。禁止孕妇及哺乳期妇女接触本品。 7、用过的容器应妥善处理，不可做他用，也不可以随意丢弃。</w:t>
            </w:r>
          </w:p>
        </w:tc>
      </w:tr>
      <w:tr w14:paraId="41D0C9DE">
        <w:tblPrEx>
          <w:tblCellMar>
            <w:top w:w="0" w:type="dxa"/>
            <w:left w:w="0" w:type="dxa"/>
            <w:bottom w:w="0" w:type="dxa"/>
            <w:right w:w="0" w:type="dxa"/>
          </w:tblCellMar>
        </w:tblPrEx>
        <w:trPr>
          <w:tblCellSpacing w:w="0" w:type="dxa"/>
        </w:trPr>
        <w:tc>
          <w:tcPr>
            <w:tcW w:w="0" w:type="auto"/>
            <w:vAlign w:val="center"/>
          </w:tcPr>
          <w:p w14:paraId="387AAF31">
            <w:r>
              <w:rPr>
                <w:rStyle w:val="7"/>
                <w:rFonts w:hint="eastAsia"/>
              </w:rPr>
              <w:t>中毒急救措施：</w:t>
            </w:r>
            <w:r>
              <w:rPr>
                <w:rFonts w:hint="eastAsia"/>
              </w:rPr>
              <w:br w:type="textWrapping"/>
            </w:r>
            <w:r>
              <w:rPr>
                <w:rStyle w:val="8"/>
                <w:rFonts w:hint="eastAsia"/>
              </w:rPr>
              <w:t>1、误服：立即催吐、洗胃，请携带此标签，立即请医生诊治。 2、吸入：移至空气清新处，如呼吸困难或有不适症状出现并持续，立即请医生诊治。 3、眼睛：以清水冲洗，不少于15分钟，并立即请医生诊治。 4、皮肤：脱除受污染的衣物，并以大量清水冲洗。</w:t>
            </w:r>
          </w:p>
        </w:tc>
      </w:tr>
      <w:tr w14:paraId="2488E7BD">
        <w:tblPrEx>
          <w:tblCellMar>
            <w:top w:w="0" w:type="dxa"/>
            <w:left w:w="0" w:type="dxa"/>
            <w:bottom w:w="0" w:type="dxa"/>
            <w:right w:w="0" w:type="dxa"/>
          </w:tblCellMar>
        </w:tblPrEx>
        <w:trPr>
          <w:tblCellSpacing w:w="0" w:type="dxa"/>
        </w:trPr>
        <w:tc>
          <w:tcPr>
            <w:tcW w:w="0" w:type="auto"/>
            <w:vAlign w:val="center"/>
          </w:tcPr>
          <w:p w14:paraId="69968616">
            <w:r>
              <w:rPr>
                <w:rStyle w:val="7"/>
                <w:rFonts w:hint="eastAsia"/>
              </w:rPr>
              <w:t>储存和运输方法：</w:t>
            </w:r>
            <w:r>
              <w:rPr>
                <w:rFonts w:hint="eastAsia"/>
              </w:rPr>
              <w:br w:type="textWrapping"/>
            </w:r>
            <w:r>
              <w:rPr>
                <w:rStyle w:val="8"/>
                <w:rFonts w:hint="eastAsia"/>
              </w:rPr>
              <w:t>1、本品应贮存在阴凉干燥处，远离火源或热源。 2、存放在儿童及无关人员接触不到的地方，并加锁。 3、禁止与食品、粮食、饮料、饲料等混合贮存或运输。</w:t>
            </w:r>
          </w:p>
        </w:tc>
      </w:tr>
      <w:tr w14:paraId="78A4F11E">
        <w:tblPrEx>
          <w:tblCellMar>
            <w:top w:w="0" w:type="dxa"/>
            <w:left w:w="0" w:type="dxa"/>
            <w:bottom w:w="0" w:type="dxa"/>
            <w:right w:w="0" w:type="dxa"/>
          </w:tblCellMar>
        </w:tblPrEx>
        <w:trPr>
          <w:tblCellSpacing w:w="0" w:type="dxa"/>
        </w:trPr>
        <w:tc>
          <w:tcPr>
            <w:tcW w:w="0" w:type="auto"/>
            <w:vAlign w:val="center"/>
          </w:tcPr>
          <w:p w14:paraId="1174BCB2">
            <w:r>
              <w:rPr>
                <w:rStyle w:val="7"/>
                <w:rFonts w:hint="eastAsia"/>
              </w:rPr>
              <w:t>质量保证期：</w:t>
            </w:r>
            <w:r>
              <w:rPr>
                <w:rStyle w:val="8"/>
                <w:rFonts w:hint="eastAsia"/>
              </w:rPr>
              <w:t>2年</w:t>
            </w:r>
          </w:p>
        </w:tc>
      </w:tr>
      <w:tr w14:paraId="06E46F62">
        <w:tblPrEx>
          <w:tblCellMar>
            <w:top w:w="0" w:type="dxa"/>
            <w:left w:w="0" w:type="dxa"/>
            <w:bottom w:w="0" w:type="dxa"/>
            <w:right w:w="0" w:type="dxa"/>
          </w:tblCellMar>
        </w:tblPrEx>
        <w:trPr>
          <w:tblCellSpacing w:w="0" w:type="dxa"/>
        </w:trPr>
        <w:tc>
          <w:tcPr>
            <w:tcW w:w="0" w:type="auto"/>
            <w:vAlign w:val="center"/>
          </w:tcPr>
          <w:p w14:paraId="3A1D8223">
            <w:r>
              <w:rPr>
                <w:rStyle w:val="7"/>
                <w:rFonts w:hint="eastAsia"/>
              </w:rPr>
              <w:t>备注：</w:t>
            </w:r>
          </w:p>
        </w:tc>
      </w:tr>
    </w:tbl>
    <w:p w14:paraId="26690D4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3147C55">
        <w:tblPrEx>
          <w:tblCellMar>
            <w:top w:w="0" w:type="dxa"/>
            <w:left w:w="0" w:type="dxa"/>
            <w:bottom w:w="0" w:type="dxa"/>
            <w:right w:w="0" w:type="dxa"/>
          </w:tblCellMar>
        </w:tblPrEx>
        <w:trPr>
          <w:tblCellSpacing w:w="0" w:type="dxa"/>
        </w:trPr>
        <w:tc>
          <w:tcPr>
            <w:tcW w:w="0" w:type="auto"/>
            <w:vAlign w:val="center"/>
          </w:tcPr>
          <w:p w14:paraId="690F6793">
            <w:r>
              <w:rPr>
                <w:rStyle w:val="7"/>
                <w:rFonts w:hint="eastAsia"/>
              </w:rPr>
              <w:t>登记证号：</w:t>
            </w:r>
            <w:r>
              <w:rPr>
                <w:rFonts w:hint="eastAsia"/>
              </w:rPr>
              <w:t>PD20151521</w:t>
            </w:r>
          </w:p>
        </w:tc>
      </w:tr>
      <w:tr w14:paraId="137A10D5">
        <w:tblPrEx>
          <w:tblCellMar>
            <w:top w:w="0" w:type="dxa"/>
            <w:left w:w="0" w:type="dxa"/>
            <w:bottom w:w="0" w:type="dxa"/>
            <w:right w:w="0" w:type="dxa"/>
          </w:tblCellMar>
        </w:tblPrEx>
        <w:trPr>
          <w:tblCellSpacing w:w="0" w:type="dxa"/>
        </w:trPr>
        <w:tc>
          <w:tcPr>
            <w:tcW w:w="0" w:type="auto"/>
            <w:vAlign w:val="center"/>
          </w:tcPr>
          <w:p w14:paraId="5A58E403">
            <w:r>
              <w:rPr>
                <w:rStyle w:val="7"/>
                <w:rFonts w:hint="eastAsia"/>
              </w:rPr>
              <w:t>登记证持有人：</w:t>
            </w:r>
            <w:r>
              <w:rPr>
                <w:rFonts w:hint="eastAsia"/>
              </w:rPr>
              <w:t>海南利蒙特生物科技有限公司</w:t>
            </w:r>
          </w:p>
        </w:tc>
      </w:tr>
      <w:tr w14:paraId="76FA9130">
        <w:tblPrEx>
          <w:tblCellMar>
            <w:top w:w="0" w:type="dxa"/>
            <w:left w:w="0" w:type="dxa"/>
            <w:bottom w:w="0" w:type="dxa"/>
            <w:right w:w="0" w:type="dxa"/>
          </w:tblCellMar>
        </w:tblPrEx>
        <w:trPr>
          <w:tblCellSpacing w:w="0" w:type="dxa"/>
        </w:trPr>
        <w:tc>
          <w:tcPr>
            <w:tcW w:w="0" w:type="auto"/>
            <w:vAlign w:val="center"/>
          </w:tcPr>
          <w:p w14:paraId="3EDDEF3D">
            <w:r>
              <w:rPr>
                <w:rStyle w:val="7"/>
                <w:rFonts w:hint="eastAsia"/>
              </w:rPr>
              <w:t>农药名称：</w:t>
            </w:r>
            <w:r>
              <w:rPr>
                <w:rFonts w:hint="eastAsia"/>
              </w:rPr>
              <w:t>多效唑</w:t>
            </w:r>
          </w:p>
        </w:tc>
      </w:tr>
      <w:tr w14:paraId="033119FD">
        <w:tblPrEx>
          <w:tblCellMar>
            <w:top w:w="0" w:type="dxa"/>
            <w:left w:w="0" w:type="dxa"/>
            <w:bottom w:w="0" w:type="dxa"/>
            <w:right w:w="0" w:type="dxa"/>
          </w:tblCellMar>
        </w:tblPrEx>
        <w:trPr>
          <w:tblCellSpacing w:w="0" w:type="dxa"/>
        </w:trPr>
        <w:tc>
          <w:tcPr>
            <w:tcW w:w="0" w:type="auto"/>
            <w:vAlign w:val="center"/>
          </w:tcPr>
          <w:p w14:paraId="27CAC3F8">
            <w:r>
              <w:rPr>
                <w:rStyle w:val="7"/>
                <w:rFonts w:hint="eastAsia"/>
              </w:rPr>
              <w:t>剂型：</w:t>
            </w:r>
            <w:r>
              <w:rPr>
                <w:rFonts w:hint="eastAsia"/>
              </w:rPr>
              <w:t>可湿性粉剂</w:t>
            </w:r>
          </w:p>
        </w:tc>
      </w:tr>
      <w:tr w14:paraId="3FCDD667">
        <w:tblPrEx>
          <w:tblCellMar>
            <w:top w:w="0" w:type="dxa"/>
            <w:left w:w="0" w:type="dxa"/>
            <w:bottom w:w="0" w:type="dxa"/>
            <w:right w:w="0" w:type="dxa"/>
          </w:tblCellMar>
        </w:tblPrEx>
        <w:trPr>
          <w:tblCellSpacing w:w="0" w:type="dxa"/>
        </w:trPr>
        <w:tc>
          <w:tcPr>
            <w:tcW w:w="0" w:type="auto"/>
            <w:vAlign w:val="center"/>
          </w:tcPr>
          <w:p w14:paraId="46E16F8E">
            <w:r>
              <w:rPr>
                <w:rStyle w:val="7"/>
                <w:rFonts w:hint="eastAsia"/>
              </w:rPr>
              <w:t>毒性及其标识：</w:t>
            </w:r>
            <w:r>
              <w:rPr>
                <w:rFonts w:hint="eastAsia"/>
              </w:rPr>
              <w:t xml:space="preserve"> </w:t>
            </w:r>
            <w:r>
              <w:drawing>
                <wp:inline distT="0" distB="0" distL="0" distR="0">
                  <wp:extent cx="476250" cy="323850"/>
                  <wp:effectExtent l="0" t="0" r="0" b="0"/>
                  <wp:docPr id="113" name="图片 11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98305FF">
        <w:tblPrEx>
          <w:tblCellMar>
            <w:top w:w="0" w:type="dxa"/>
            <w:left w:w="0" w:type="dxa"/>
            <w:bottom w:w="0" w:type="dxa"/>
            <w:right w:w="0" w:type="dxa"/>
          </w:tblCellMar>
        </w:tblPrEx>
        <w:trPr>
          <w:tblCellSpacing w:w="0" w:type="dxa"/>
        </w:trPr>
        <w:tc>
          <w:tcPr>
            <w:tcW w:w="0" w:type="auto"/>
            <w:vAlign w:val="center"/>
          </w:tcPr>
          <w:p w14:paraId="3DFE7A51">
            <w:r>
              <w:rPr>
                <w:rStyle w:val="7"/>
                <w:rFonts w:hint="eastAsia"/>
              </w:rPr>
              <w:t>总有效成分含量：</w:t>
            </w:r>
            <w:r>
              <w:rPr>
                <w:rFonts w:hint="eastAsia"/>
              </w:rPr>
              <w:t>15%</w:t>
            </w:r>
          </w:p>
        </w:tc>
      </w:tr>
      <w:tr w14:paraId="343B240B">
        <w:tblPrEx>
          <w:tblCellMar>
            <w:top w:w="0" w:type="dxa"/>
            <w:left w:w="0" w:type="dxa"/>
            <w:bottom w:w="0" w:type="dxa"/>
            <w:right w:w="0" w:type="dxa"/>
          </w:tblCellMar>
        </w:tblPrEx>
        <w:trPr>
          <w:tblCellSpacing w:w="0" w:type="dxa"/>
        </w:trPr>
        <w:tc>
          <w:tcPr>
            <w:tcW w:w="0" w:type="auto"/>
            <w:vAlign w:val="center"/>
          </w:tcPr>
          <w:p w14:paraId="14CEDA49">
            <w:r>
              <w:rPr>
                <w:rFonts w:hint="eastAsia"/>
              </w:rPr>
              <w:t xml:space="preserve">有效成分及其含量： </w:t>
            </w:r>
          </w:p>
          <w:p w14:paraId="3BA3C26D">
            <w:r>
              <w:rPr>
                <w:rFonts w:hint="eastAsia"/>
              </w:rPr>
              <w:t xml:space="preserve">    多效唑15%    </w:t>
            </w:r>
          </w:p>
        </w:tc>
      </w:tr>
      <w:tr w14:paraId="7148592C">
        <w:tblPrEx>
          <w:tblCellMar>
            <w:top w:w="0" w:type="dxa"/>
            <w:left w:w="0" w:type="dxa"/>
            <w:bottom w:w="0" w:type="dxa"/>
            <w:right w:w="0" w:type="dxa"/>
          </w:tblCellMar>
        </w:tblPrEx>
        <w:trPr>
          <w:tblCellSpacing w:w="0" w:type="dxa"/>
        </w:trPr>
        <w:tc>
          <w:tcPr>
            <w:tcW w:w="0" w:type="auto"/>
            <w:vAlign w:val="center"/>
          </w:tcPr>
          <w:p w14:paraId="2FF20B8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96713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A9556B6">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D57F03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038A83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681D3C4">
                  <w:r>
                    <w:rPr>
                      <w:rStyle w:val="8"/>
                      <w:rFonts w:hint="eastAsia"/>
                    </w:rPr>
                    <w:t>施用方式</w:t>
                  </w:r>
                </w:p>
              </w:tc>
            </w:tr>
            <w:tr w14:paraId="20846D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C70D12B">
                  <w:r>
                    <w:rPr>
                      <w:rStyle w:val="8"/>
                      <w:rFonts w:hint="eastAsia"/>
                    </w:rPr>
                    <w:t>水稻育秧田</w:t>
                  </w:r>
                </w:p>
              </w:tc>
              <w:tc>
                <w:tcPr>
                  <w:tcW w:w="0" w:type="auto"/>
                  <w:tcBorders>
                    <w:top w:val="outset" w:color="auto" w:sz="6" w:space="0"/>
                    <w:left w:val="outset" w:color="auto" w:sz="6" w:space="0"/>
                    <w:bottom w:val="outset" w:color="auto" w:sz="6" w:space="0"/>
                    <w:right w:val="outset" w:color="auto" w:sz="6" w:space="0"/>
                  </w:tcBorders>
                  <w:vAlign w:val="center"/>
                </w:tcPr>
                <w:p w14:paraId="030C85D3">
                  <w:r>
                    <w:rPr>
                      <w:rStyle w:val="8"/>
                      <w:rFonts w:hint="eastAsia"/>
                    </w:rPr>
                    <w:t>控制生长</w:t>
                  </w:r>
                </w:p>
              </w:tc>
              <w:tc>
                <w:tcPr>
                  <w:tcW w:w="0" w:type="auto"/>
                  <w:tcBorders>
                    <w:top w:val="outset" w:color="auto" w:sz="6" w:space="0"/>
                    <w:left w:val="outset" w:color="auto" w:sz="6" w:space="0"/>
                    <w:bottom w:val="outset" w:color="auto" w:sz="6" w:space="0"/>
                    <w:right w:val="outset" w:color="auto" w:sz="6" w:space="0"/>
                  </w:tcBorders>
                  <w:vAlign w:val="center"/>
                </w:tcPr>
                <w:p w14:paraId="26705C02">
                  <w:r>
                    <w:rPr>
                      <w:rStyle w:val="8"/>
                      <w:rFonts w:hint="eastAsia"/>
                    </w:rPr>
                    <w:t>500-750倍液</w:t>
                  </w:r>
                </w:p>
              </w:tc>
              <w:tc>
                <w:tcPr>
                  <w:tcW w:w="0" w:type="auto"/>
                  <w:tcBorders>
                    <w:top w:val="outset" w:color="auto" w:sz="6" w:space="0"/>
                    <w:left w:val="outset" w:color="auto" w:sz="6" w:space="0"/>
                    <w:bottom w:val="outset" w:color="auto" w:sz="6" w:space="0"/>
                    <w:right w:val="outset" w:color="auto" w:sz="6" w:space="0"/>
                  </w:tcBorders>
                  <w:vAlign w:val="center"/>
                </w:tcPr>
                <w:p w14:paraId="2E7BCECB">
                  <w:r>
                    <w:rPr>
                      <w:rStyle w:val="8"/>
                      <w:rFonts w:hint="eastAsia"/>
                    </w:rPr>
                    <w:t>喷雾</w:t>
                  </w:r>
                </w:p>
              </w:tc>
            </w:tr>
          </w:tbl>
          <w:p w14:paraId="4EB44E13"/>
        </w:tc>
      </w:tr>
      <w:tr w14:paraId="02683114">
        <w:tblPrEx>
          <w:tblCellMar>
            <w:top w:w="0" w:type="dxa"/>
            <w:left w:w="0" w:type="dxa"/>
            <w:bottom w:w="0" w:type="dxa"/>
            <w:right w:w="0" w:type="dxa"/>
          </w:tblCellMar>
        </w:tblPrEx>
        <w:trPr>
          <w:tblCellSpacing w:w="0" w:type="dxa"/>
        </w:trPr>
        <w:tc>
          <w:tcPr>
            <w:tcW w:w="0" w:type="auto"/>
            <w:vAlign w:val="center"/>
          </w:tcPr>
          <w:p w14:paraId="538EA365">
            <w:r>
              <w:rPr>
                <w:rStyle w:val="7"/>
                <w:rFonts w:hint="eastAsia"/>
              </w:rPr>
              <w:t>使用技术要求:</w:t>
            </w:r>
            <w:r>
              <w:rPr>
                <w:rFonts w:hint="eastAsia"/>
              </w:rPr>
              <w:br w:type="textWrapping"/>
            </w:r>
            <w:r>
              <w:rPr>
                <w:rStyle w:val="8"/>
                <w:rFonts w:hint="eastAsia"/>
              </w:rPr>
              <w:t>①单季中、晚稻秧田移栽前25天，连作晚稻秧田在1心1叶期每亩100-150克兑水75公斤施药，根据秧苗长势调整用药，秧田用药1次。②水稻秧苗使用多效唑后发育有所推迟，因此，播种时较未用多效唑的提早1-2天播种。③施药时间以早10时前、下午4时后为宜，雨天请勿施药。④水稻育秧田上每季最多使用1次。</w:t>
            </w:r>
          </w:p>
        </w:tc>
      </w:tr>
      <w:tr w14:paraId="5AFA9A51">
        <w:tblPrEx>
          <w:tblCellMar>
            <w:top w:w="0" w:type="dxa"/>
            <w:left w:w="0" w:type="dxa"/>
            <w:bottom w:w="0" w:type="dxa"/>
            <w:right w:w="0" w:type="dxa"/>
          </w:tblCellMar>
        </w:tblPrEx>
        <w:trPr>
          <w:tblCellSpacing w:w="0" w:type="dxa"/>
        </w:trPr>
        <w:tc>
          <w:tcPr>
            <w:tcW w:w="0" w:type="auto"/>
            <w:vAlign w:val="center"/>
          </w:tcPr>
          <w:p w14:paraId="7CF40D22">
            <w:r>
              <w:rPr>
                <w:rStyle w:val="7"/>
                <w:rFonts w:hint="eastAsia"/>
              </w:rPr>
              <w:t>产品性能:</w:t>
            </w:r>
            <w:r>
              <w:rPr>
                <w:rFonts w:hint="eastAsia"/>
              </w:rPr>
              <w:br w:type="textWrapping"/>
            </w:r>
            <w:r>
              <w:rPr>
                <w:rStyle w:val="8"/>
                <w:rFonts w:hint="eastAsia"/>
              </w:rPr>
              <w:t>本品是一种高效低毒的三唑类植物生长调节剂，具有抑制茎秆伸长、矮化植株、增蘖、抗逆等效应。其农业应用价值在于它对作物生长的控制效应。</w:t>
            </w:r>
          </w:p>
        </w:tc>
      </w:tr>
      <w:tr w14:paraId="52A8CECB">
        <w:tblPrEx>
          <w:tblCellMar>
            <w:top w:w="0" w:type="dxa"/>
            <w:left w:w="0" w:type="dxa"/>
            <w:bottom w:w="0" w:type="dxa"/>
            <w:right w:w="0" w:type="dxa"/>
          </w:tblCellMar>
        </w:tblPrEx>
        <w:trPr>
          <w:tblCellSpacing w:w="0" w:type="dxa"/>
        </w:trPr>
        <w:tc>
          <w:tcPr>
            <w:tcW w:w="0" w:type="auto"/>
            <w:vAlign w:val="center"/>
          </w:tcPr>
          <w:p w14:paraId="315ABD8B">
            <w:r>
              <w:rPr>
                <w:rStyle w:val="7"/>
                <w:rFonts w:hint="eastAsia"/>
              </w:rPr>
              <w:t>注意事项：</w:t>
            </w:r>
            <w:r>
              <w:rPr>
                <w:rFonts w:hint="eastAsia"/>
              </w:rPr>
              <w:br w:type="textWrapping"/>
            </w:r>
            <w:r>
              <w:rPr>
                <w:rStyle w:val="8"/>
                <w:rFonts w:hint="eastAsia"/>
              </w:rPr>
              <w:t>①由于产品在土壤中残效期较长，在喷洒后，可能会影响后茬作物生长，使用时应当严格控制用药剂量和施药时期，避免产生药害。②施过该药的田块，收获后应耕翻，否则会影响后茬作物的生长。切忌施药后大水漫灌和过量使用氮肥。 ③使用时操作人员应穿戴防护服、手套、防尘口罩等劳动保护用品，避免皮肤接触和吸入。施药期间禁止吸烟、饮食等，施药后及时清洗手、脸等暴露部位皮肤。④禁止在河塘等水域内清洗器具。勿将剩余药液或清洗施药器具的废水倒入河流、池塘等水源。用完后的包装物应妥善处理，不可做它用。⑤孕妇、哺乳期妇女禁止接触本产品。</w:t>
            </w:r>
          </w:p>
        </w:tc>
      </w:tr>
      <w:tr w14:paraId="3CAF8555">
        <w:tblPrEx>
          <w:tblCellMar>
            <w:top w:w="0" w:type="dxa"/>
            <w:left w:w="0" w:type="dxa"/>
            <w:bottom w:w="0" w:type="dxa"/>
            <w:right w:w="0" w:type="dxa"/>
          </w:tblCellMar>
        </w:tblPrEx>
        <w:trPr>
          <w:tblCellSpacing w:w="0" w:type="dxa"/>
        </w:trPr>
        <w:tc>
          <w:tcPr>
            <w:tcW w:w="0" w:type="auto"/>
            <w:vAlign w:val="center"/>
          </w:tcPr>
          <w:p w14:paraId="4AC053F5">
            <w:r>
              <w:rPr>
                <w:rStyle w:val="7"/>
                <w:rFonts w:hint="eastAsia"/>
              </w:rPr>
              <w:t>中毒急救措施：</w:t>
            </w:r>
            <w:r>
              <w:rPr>
                <w:rFonts w:hint="eastAsia"/>
              </w:rPr>
              <w:br w:type="textWrapping"/>
            </w:r>
            <w:r>
              <w:rPr>
                <w:rStyle w:val="8"/>
                <w:rFonts w:hint="eastAsia"/>
              </w:rPr>
              <w:t>使用中或使用后如果感到不适，应立即停止工作，采取急救措施，并携带标签送医院就诊。 ①皮肤接触：脱去污染的衣物，用软布去除沾染农药，立即用大量清水和肥皂冲洗； ②眼睛溅入：立即用流动清水冲洗不少于15分钟；③吸入：立即离开施药现场，转移到空气清新处；④误食：立即停止服用，用清水充分漱口后，立即携带农药标签到医院就诊。</w:t>
            </w:r>
          </w:p>
        </w:tc>
      </w:tr>
      <w:tr w14:paraId="0682C716">
        <w:tblPrEx>
          <w:tblCellMar>
            <w:top w:w="0" w:type="dxa"/>
            <w:left w:w="0" w:type="dxa"/>
            <w:bottom w:w="0" w:type="dxa"/>
            <w:right w:w="0" w:type="dxa"/>
          </w:tblCellMar>
        </w:tblPrEx>
        <w:trPr>
          <w:tblCellSpacing w:w="0" w:type="dxa"/>
        </w:trPr>
        <w:tc>
          <w:tcPr>
            <w:tcW w:w="0" w:type="auto"/>
            <w:vAlign w:val="center"/>
          </w:tcPr>
          <w:p w14:paraId="45527C69">
            <w:r>
              <w:rPr>
                <w:rStyle w:val="7"/>
                <w:rFonts w:hint="eastAsia"/>
              </w:rPr>
              <w:t>储存和运输方法：</w:t>
            </w:r>
            <w:r>
              <w:rPr>
                <w:rFonts w:hint="eastAsia"/>
              </w:rPr>
              <w:br w:type="textWrapping"/>
            </w:r>
            <w:r>
              <w:rPr>
                <w:rStyle w:val="8"/>
                <w:rFonts w:hint="eastAsia"/>
              </w:rPr>
              <w:t>1.本品在阴凉、干燥、通风条件下贮存。2.本品贮存应放置于儿童接触不到的地方，并加锁；不可与食品、饮料、粮食、饲料等同贮同运。3.运输时应注意防晒、防潮、防雨，搬运时轻搬轻放。</w:t>
            </w:r>
          </w:p>
        </w:tc>
      </w:tr>
      <w:tr w14:paraId="049FB46E">
        <w:tblPrEx>
          <w:tblCellMar>
            <w:top w:w="0" w:type="dxa"/>
            <w:left w:w="0" w:type="dxa"/>
            <w:bottom w:w="0" w:type="dxa"/>
            <w:right w:w="0" w:type="dxa"/>
          </w:tblCellMar>
        </w:tblPrEx>
        <w:trPr>
          <w:tblCellSpacing w:w="0" w:type="dxa"/>
        </w:trPr>
        <w:tc>
          <w:tcPr>
            <w:tcW w:w="0" w:type="auto"/>
            <w:vAlign w:val="center"/>
          </w:tcPr>
          <w:p w14:paraId="2C073890">
            <w:r>
              <w:rPr>
                <w:rStyle w:val="7"/>
                <w:rFonts w:hint="eastAsia"/>
              </w:rPr>
              <w:t>质量保证期：</w:t>
            </w:r>
            <w:r>
              <w:rPr>
                <w:rStyle w:val="8"/>
                <w:rFonts w:hint="eastAsia"/>
              </w:rPr>
              <w:t>2年</w:t>
            </w:r>
          </w:p>
        </w:tc>
      </w:tr>
      <w:tr w14:paraId="1E0021DC">
        <w:tblPrEx>
          <w:tblCellMar>
            <w:top w:w="0" w:type="dxa"/>
            <w:left w:w="0" w:type="dxa"/>
            <w:bottom w:w="0" w:type="dxa"/>
            <w:right w:w="0" w:type="dxa"/>
          </w:tblCellMar>
        </w:tblPrEx>
        <w:trPr>
          <w:tblCellSpacing w:w="0" w:type="dxa"/>
        </w:trPr>
        <w:tc>
          <w:tcPr>
            <w:tcW w:w="0" w:type="auto"/>
            <w:vAlign w:val="center"/>
          </w:tcPr>
          <w:p w14:paraId="700E5B7F">
            <w:r>
              <w:rPr>
                <w:rStyle w:val="7"/>
                <w:rFonts w:hint="eastAsia"/>
              </w:rPr>
              <w:t>备注：</w:t>
            </w:r>
          </w:p>
        </w:tc>
      </w:tr>
    </w:tbl>
    <w:p w14:paraId="3344E96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F187609">
        <w:trPr>
          <w:tblCellSpacing w:w="0" w:type="dxa"/>
        </w:trPr>
        <w:tc>
          <w:tcPr>
            <w:tcW w:w="0" w:type="auto"/>
            <w:vAlign w:val="center"/>
          </w:tcPr>
          <w:p w14:paraId="05F2E55C">
            <w:r>
              <w:rPr>
                <w:rStyle w:val="7"/>
                <w:rFonts w:hint="eastAsia"/>
              </w:rPr>
              <w:t>登记证号：</w:t>
            </w:r>
            <w:r>
              <w:rPr>
                <w:rFonts w:hint="eastAsia"/>
              </w:rPr>
              <w:t>PD20152434</w:t>
            </w:r>
          </w:p>
        </w:tc>
      </w:tr>
      <w:tr w14:paraId="342506D4">
        <w:tblPrEx>
          <w:tblCellMar>
            <w:top w:w="0" w:type="dxa"/>
            <w:left w:w="0" w:type="dxa"/>
            <w:bottom w:w="0" w:type="dxa"/>
            <w:right w:w="0" w:type="dxa"/>
          </w:tblCellMar>
        </w:tblPrEx>
        <w:trPr>
          <w:tblCellSpacing w:w="0" w:type="dxa"/>
        </w:trPr>
        <w:tc>
          <w:tcPr>
            <w:tcW w:w="0" w:type="auto"/>
            <w:vAlign w:val="center"/>
          </w:tcPr>
          <w:p w14:paraId="158BE150">
            <w:r>
              <w:rPr>
                <w:rStyle w:val="7"/>
                <w:rFonts w:hint="eastAsia"/>
              </w:rPr>
              <w:t>登记证持有人：</w:t>
            </w:r>
            <w:r>
              <w:rPr>
                <w:rFonts w:hint="eastAsia"/>
              </w:rPr>
              <w:t>江西正邦作物保护股份有限公司</w:t>
            </w:r>
          </w:p>
        </w:tc>
      </w:tr>
      <w:tr w14:paraId="5791641C">
        <w:tblPrEx>
          <w:tblCellMar>
            <w:top w:w="0" w:type="dxa"/>
            <w:left w:w="0" w:type="dxa"/>
            <w:bottom w:w="0" w:type="dxa"/>
            <w:right w:w="0" w:type="dxa"/>
          </w:tblCellMar>
        </w:tblPrEx>
        <w:trPr>
          <w:tblCellSpacing w:w="0" w:type="dxa"/>
        </w:trPr>
        <w:tc>
          <w:tcPr>
            <w:tcW w:w="0" w:type="auto"/>
            <w:vAlign w:val="center"/>
          </w:tcPr>
          <w:p w14:paraId="1591DE17">
            <w:r>
              <w:rPr>
                <w:rStyle w:val="7"/>
                <w:rFonts w:hint="eastAsia"/>
              </w:rPr>
              <w:t>农药名称：</w:t>
            </w:r>
            <w:r>
              <w:rPr>
                <w:rFonts w:hint="eastAsia"/>
              </w:rPr>
              <w:t>吡嘧·双草醚</w:t>
            </w:r>
          </w:p>
        </w:tc>
      </w:tr>
      <w:tr w14:paraId="47D226DD">
        <w:tblPrEx>
          <w:tblCellMar>
            <w:top w:w="0" w:type="dxa"/>
            <w:left w:w="0" w:type="dxa"/>
            <w:bottom w:w="0" w:type="dxa"/>
            <w:right w:w="0" w:type="dxa"/>
          </w:tblCellMar>
        </w:tblPrEx>
        <w:trPr>
          <w:tblCellSpacing w:w="0" w:type="dxa"/>
        </w:trPr>
        <w:tc>
          <w:tcPr>
            <w:tcW w:w="0" w:type="auto"/>
            <w:vAlign w:val="center"/>
          </w:tcPr>
          <w:p w14:paraId="654E83AC">
            <w:r>
              <w:rPr>
                <w:rStyle w:val="7"/>
                <w:rFonts w:hint="eastAsia"/>
              </w:rPr>
              <w:t>剂型：</w:t>
            </w:r>
            <w:r>
              <w:rPr>
                <w:rFonts w:hint="eastAsia"/>
              </w:rPr>
              <w:t>可湿性粉剂</w:t>
            </w:r>
          </w:p>
        </w:tc>
      </w:tr>
      <w:tr w14:paraId="4B0A2BF4">
        <w:tblPrEx>
          <w:tblCellMar>
            <w:top w:w="0" w:type="dxa"/>
            <w:left w:w="0" w:type="dxa"/>
            <w:bottom w:w="0" w:type="dxa"/>
            <w:right w:w="0" w:type="dxa"/>
          </w:tblCellMar>
        </w:tblPrEx>
        <w:trPr>
          <w:tblCellSpacing w:w="0" w:type="dxa"/>
        </w:trPr>
        <w:tc>
          <w:tcPr>
            <w:tcW w:w="0" w:type="auto"/>
            <w:vAlign w:val="center"/>
          </w:tcPr>
          <w:p w14:paraId="41CEB6DF">
            <w:r>
              <w:rPr>
                <w:rStyle w:val="7"/>
                <w:rFonts w:hint="eastAsia"/>
              </w:rPr>
              <w:t>毒性及其标识：</w:t>
            </w:r>
            <w:r>
              <w:rPr>
                <w:rFonts w:hint="eastAsia"/>
              </w:rPr>
              <w:t xml:space="preserve"> </w:t>
            </w:r>
            <w:r>
              <w:drawing>
                <wp:inline distT="0" distB="0" distL="0" distR="0">
                  <wp:extent cx="476250" cy="323850"/>
                  <wp:effectExtent l="0" t="0" r="0" b="0"/>
                  <wp:docPr id="114" name="图片 11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3D723DF">
        <w:tblPrEx>
          <w:tblCellMar>
            <w:top w:w="0" w:type="dxa"/>
            <w:left w:w="0" w:type="dxa"/>
            <w:bottom w:w="0" w:type="dxa"/>
            <w:right w:w="0" w:type="dxa"/>
          </w:tblCellMar>
        </w:tblPrEx>
        <w:trPr>
          <w:tblCellSpacing w:w="0" w:type="dxa"/>
        </w:trPr>
        <w:tc>
          <w:tcPr>
            <w:tcW w:w="0" w:type="auto"/>
            <w:vAlign w:val="center"/>
          </w:tcPr>
          <w:p w14:paraId="57B39F76">
            <w:r>
              <w:rPr>
                <w:rStyle w:val="7"/>
                <w:rFonts w:hint="eastAsia"/>
              </w:rPr>
              <w:t>总有效成分含量：</w:t>
            </w:r>
            <w:r>
              <w:rPr>
                <w:rFonts w:hint="eastAsia"/>
              </w:rPr>
              <w:t>30%</w:t>
            </w:r>
          </w:p>
        </w:tc>
      </w:tr>
      <w:tr w14:paraId="26CDD82B">
        <w:tblPrEx>
          <w:tblCellMar>
            <w:top w:w="0" w:type="dxa"/>
            <w:left w:w="0" w:type="dxa"/>
            <w:bottom w:w="0" w:type="dxa"/>
            <w:right w:w="0" w:type="dxa"/>
          </w:tblCellMar>
        </w:tblPrEx>
        <w:trPr>
          <w:tblCellSpacing w:w="0" w:type="dxa"/>
        </w:trPr>
        <w:tc>
          <w:tcPr>
            <w:tcW w:w="0" w:type="auto"/>
            <w:vAlign w:val="center"/>
          </w:tcPr>
          <w:p w14:paraId="57145F1D">
            <w:r>
              <w:rPr>
                <w:rFonts w:hint="eastAsia"/>
              </w:rPr>
              <w:t xml:space="preserve">有效成分及其含量： </w:t>
            </w:r>
          </w:p>
          <w:p w14:paraId="48A1DEC9">
            <w:r>
              <w:rPr>
                <w:rFonts w:hint="eastAsia"/>
              </w:rPr>
              <w:t xml:space="preserve">    双草醚20%    吡嘧磺隆10%    </w:t>
            </w:r>
          </w:p>
        </w:tc>
      </w:tr>
      <w:tr w14:paraId="6AD628CC">
        <w:tblPrEx>
          <w:tblCellMar>
            <w:top w:w="0" w:type="dxa"/>
            <w:left w:w="0" w:type="dxa"/>
            <w:bottom w:w="0" w:type="dxa"/>
            <w:right w:w="0" w:type="dxa"/>
          </w:tblCellMar>
        </w:tblPrEx>
        <w:trPr>
          <w:tblCellSpacing w:w="0" w:type="dxa"/>
        </w:trPr>
        <w:tc>
          <w:tcPr>
            <w:tcW w:w="0" w:type="auto"/>
            <w:vAlign w:val="center"/>
          </w:tcPr>
          <w:p w14:paraId="7B33477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20198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8282B86">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9609BF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E8BF66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1D95391">
                  <w:r>
                    <w:rPr>
                      <w:rStyle w:val="8"/>
                      <w:rFonts w:hint="eastAsia"/>
                    </w:rPr>
                    <w:t>施用方式</w:t>
                  </w:r>
                </w:p>
              </w:tc>
            </w:tr>
            <w:tr w14:paraId="617A12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7FBB99A">
                  <w:r>
                    <w:rPr>
                      <w:rStyle w:val="8"/>
                      <w:rFonts w:hint="eastAsia"/>
                    </w:rPr>
                    <w:t>水稻田(直播)</w:t>
                  </w:r>
                </w:p>
              </w:tc>
              <w:tc>
                <w:tcPr>
                  <w:tcW w:w="0" w:type="auto"/>
                  <w:tcBorders>
                    <w:top w:val="outset" w:color="auto" w:sz="6" w:space="0"/>
                    <w:left w:val="outset" w:color="auto" w:sz="6" w:space="0"/>
                    <w:bottom w:val="outset" w:color="auto" w:sz="6" w:space="0"/>
                    <w:right w:val="outset" w:color="auto" w:sz="6" w:space="0"/>
                  </w:tcBorders>
                  <w:vAlign w:val="center"/>
                </w:tcPr>
                <w:p w14:paraId="06B2B2C1">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316182FD">
                  <w:r>
                    <w:rPr>
                      <w:rStyle w:val="8"/>
                      <w:rFonts w:hint="eastAsia"/>
                    </w:rPr>
                    <w:t>15-20克/亩</w:t>
                  </w:r>
                </w:p>
              </w:tc>
              <w:tc>
                <w:tcPr>
                  <w:tcW w:w="0" w:type="auto"/>
                  <w:tcBorders>
                    <w:top w:val="outset" w:color="auto" w:sz="6" w:space="0"/>
                    <w:left w:val="outset" w:color="auto" w:sz="6" w:space="0"/>
                    <w:bottom w:val="outset" w:color="auto" w:sz="6" w:space="0"/>
                    <w:right w:val="outset" w:color="auto" w:sz="6" w:space="0"/>
                  </w:tcBorders>
                  <w:vAlign w:val="center"/>
                </w:tcPr>
                <w:p w14:paraId="560596BE">
                  <w:r>
                    <w:rPr>
                      <w:rStyle w:val="8"/>
                      <w:rFonts w:hint="eastAsia"/>
                    </w:rPr>
                    <w:t>茎叶喷雾</w:t>
                  </w:r>
                </w:p>
              </w:tc>
            </w:tr>
          </w:tbl>
          <w:p w14:paraId="30E9F5C2"/>
        </w:tc>
      </w:tr>
      <w:tr w14:paraId="35DE451F">
        <w:tblPrEx>
          <w:tblCellMar>
            <w:top w:w="0" w:type="dxa"/>
            <w:left w:w="0" w:type="dxa"/>
            <w:bottom w:w="0" w:type="dxa"/>
            <w:right w:w="0" w:type="dxa"/>
          </w:tblCellMar>
        </w:tblPrEx>
        <w:trPr>
          <w:tblCellSpacing w:w="0" w:type="dxa"/>
        </w:trPr>
        <w:tc>
          <w:tcPr>
            <w:tcW w:w="0" w:type="auto"/>
            <w:vAlign w:val="center"/>
          </w:tcPr>
          <w:p w14:paraId="3075C9D4">
            <w:r>
              <w:rPr>
                <w:rStyle w:val="7"/>
                <w:rFonts w:hint="eastAsia"/>
              </w:rPr>
              <w:t>使用技术要求:</w:t>
            </w:r>
            <w:r>
              <w:rPr>
                <w:rFonts w:hint="eastAsia"/>
              </w:rPr>
              <w:br w:type="textWrapping"/>
            </w:r>
            <w:r>
              <w:rPr>
                <w:rStyle w:val="8"/>
                <w:rFonts w:hint="eastAsia"/>
              </w:rPr>
              <w:t>1．在水稻苗后3-4叶期，禾本科杂草2-3叶期，每亩兑水30-40公斤，搅拌后均匀喷雾。施药应选择早上或傍晚时进行。2.大风天或预计1小时内降雨，请勿施药。3.每季只用1次。</w:t>
            </w:r>
          </w:p>
        </w:tc>
      </w:tr>
      <w:tr w14:paraId="104A4277">
        <w:tblPrEx>
          <w:tblCellMar>
            <w:top w:w="0" w:type="dxa"/>
            <w:left w:w="0" w:type="dxa"/>
            <w:bottom w:w="0" w:type="dxa"/>
            <w:right w:w="0" w:type="dxa"/>
          </w:tblCellMar>
        </w:tblPrEx>
        <w:trPr>
          <w:tblCellSpacing w:w="0" w:type="dxa"/>
        </w:trPr>
        <w:tc>
          <w:tcPr>
            <w:tcW w:w="0" w:type="auto"/>
            <w:vAlign w:val="center"/>
          </w:tcPr>
          <w:p w14:paraId="287C8FAF">
            <w:r>
              <w:rPr>
                <w:rStyle w:val="7"/>
                <w:rFonts w:hint="eastAsia"/>
              </w:rPr>
              <w:t>产品性能:</w:t>
            </w:r>
            <w:r>
              <w:rPr>
                <w:rFonts w:hint="eastAsia"/>
              </w:rPr>
              <w:br w:type="textWrapping"/>
            </w:r>
            <w:r>
              <w:rPr>
                <w:rStyle w:val="8"/>
                <w:rFonts w:hint="eastAsia"/>
              </w:rPr>
              <w:t>本品是由磺酰脲类、苯甲酸类两种不同类型的除草剂混配而成，可通过叶和根迅速吸收，并很快传导至整个植株，对水稻直播田的稗草、莎草及阔叶杂草有较好防效。本品适用于水稻直播田防除一年生杂草。</w:t>
            </w:r>
          </w:p>
        </w:tc>
      </w:tr>
      <w:tr w14:paraId="79D471D6">
        <w:tblPrEx>
          <w:tblCellMar>
            <w:top w:w="0" w:type="dxa"/>
            <w:left w:w="0" w:type="dxa"/>
            <w:bottom w:w="0" w:type="dxa"/>
            <w:right w:w="0" w:type="dxa"/>
          </w:tblCellMar>
        </w:tblPrEx>
        <w:trPr>
          <w:tblCellSpacing w:w="0" w:type="dxa"/>
        </w:trPr>
        <w:tc>
          <w:tcPr>
            <w:tcW w:w="0" w:type="auto"/>
            <w:vAlign w:val="center"/>
          </w:tcPr>
          <w:p w14:paraId="0797F2F2">
            <w:r>
              <w:rPr>
                <w:rStyle w:val="7"/>
                <w:rFonts w:hint="eastAsia"/>
              </w:rPr>
              <w:t>注意事项：</w:t>
            </w:r>
            <w:r>
              <w:rPr>
                <w:rFonts w:hint="eastAsia"/>
              </w:rPr>
              <w:br w:type="textWrapping"/>
            </w:r>
            <w:r>
              <w:rPr>
                <w:rStyle w:val="8"/>
                <w:rFonts w:hint="eastAsia"/>
              </w:rPr>
              <w:t>1.配药及施药时,应穿防护服、靴子，戴防护镜、胶皮手套和口罩，避免吸入药雾。施药期间不可吃东西、饮水、吸烟等。施药后，彻底清洗防护用具，洗澡，并更换和清洗工作服。2.远离水产养殖区、河塘等水体施药；鱼或虾蟹套养稻田禁用，施药后的田水不得直接排入水体。禁止在河塘等水体中清洗施药器具。清洗器具的废水不能排入河流、池塘等水源。 蚕室及桑园附近禁用。3. 废弃物要妥善处理，不能随意丢弃，也不能做他用。4. 避免孕妇及哺乳期妇女接触本品。</w:t>
            </w:r>
          </w:p>
        </w:tc>
      </w:tr>
      <w:tr w14:paraId="59AE82A9">
        <w:tblPrEx>
          <w:tblCellMar>
            <w:top w:w="0" w:type="dxa"/>
            <w:left w:w="0" w:type="dxa"/>
            <w:bottom w:w="0" w:type="dxa"/>
            <w:right w:w="0" w:type="dxa"/>
          </w:tblCellMar>
        </w:tblPrEx>
        <w:trPr>
          <w:tblCellSpacing w:w="0" w:type="dxa"/>
        </w:trPr>
        <w:tc>
          <w:tcPr>
            <w:tcW w:w="0" w:type="auto"/>
            <w:vAlign w:val="center"/>
          </w:tcPr>
          <w:p w14:paraId="7F3026B3">
            <w:r>
              <w:rPr>
                <w:rStyle w:val="7"/>
                <w:rFonts w:hint="eastAsia"/>
              </w:rPr>
              <w:t>中毒急救措施：</w:t>
            </w:r>
            <w:r>
              <w:rPr>
                <w:rFonts w:hint="eastAsia"/>
              </w:rPr>
              <w:br w:type="textWrapping"/>
            </w:r>
            <w:r>
              <w:rPr>
                <w:rStyle w:val="8"/>
                <w:rFonts w:hint="eastAsia"/>
              </w:rPr>
              <w:t>对眼睛、粘膜有轻微刺激作用。皮肤接触：立即脱掉被污染的衣物，用大量清水彻底冲洗受污染皮肤，如皮肤刺激感持续，请医生诊治。眼睛溅药：立即将眼睑翻开，用清水冲洗至少15分钟，再请医生诊治。发生吸入：立即将吸入者转移到空气清新处，注意保暖和休息。请医生诊治。误服：请勿引吐，及时去医院检查治疗。</w:t>
            </w:r>
          </w:p>
        </w:tc>
      </w:tr>
      <w:tr w14:paraId="3246DCEE">
        <w:tblPrEx>
          <w:tblCellMar>
            <w:top w:w="0" w:type="dxa"/>
            <w:left w:w="0" w:type="dxa"/>
            <w:bottom w:w="0" w:type="dxa"/>
            <w:right w:w="0" w:type="dxa"/>
          </w:tblCellMar>
        </w:tblPrEx>
        <w:trPr>
          <w:tblCellSpacing w:w="0" w:type="dxa"/>
        </w:trPr>
        <w:tc>
          <w:tcPr>
            <w:tcW w:w="0" w:type="auto"/>
            <w:vAlign w:val="center"/>
          </w:tcPr>
          <w:p w14:paraId="4DEF1DEB">
            <w:r>
              <w:rPr>
                <w:rStyle w:val="7"/>
                <w:rFonts w:hint="eastAsia"/>
              </w:rPr>
              <w:t>储存和运输方法：</w:t>
            </w:r>
            <w:r>
              <w:rPr>
                <w:rFonts w:hint="eastAsia"/>
              </w:rPr>
              <w:br w:type="textWrapping"/>
            </w:r>
            <w:r>
              <w:rPr>
                <w:rStyle w:val="8"/>
                <w:rFonts w:hint="eastAsia"/>
              </w:rPr>
              <w:t xml:space="preserve">本品应贮存在避光、干燥、阴凉、通风、防雨处，远离火源或热源。置于儿童、无关人员及动物接触不到的地方，并加锁。运输时应注意避光、防高温、雨淋。勿与食品、饮料、饲料、粮食、种子等同贮同运。 </w:t>
            </w:r>
          </w:p>
        </w:tc>
      </w:tr>
      <w:tr w14:paraId="21087E8E">
        <w:tblPrEx>
          <w:tblCellMar>
            <w:top w:w="0" w:type="dxa"/>
            <w:left w:w="0" w:type="dxa"/>
            <w:bottom w:w="0" w:type="dxa"/>
            <w:right w:w="0" w:type="dxa"/>
          </w:tblCellMar>
        </w:tblPrEx>
        <w:trPr>
          <w:tblCellSpacing w:w="0" w:type="dxa"/>
        </w:trPr>
        <w:tc>
          <w:tcPr>
            <w:tcW w:w="0" w:type="auto"/>
            <w:vAlign w:val="center"/>
          </w:tcPr>
          <w:p w14:paraId="41BDCD93">
            <w:r>
              <w:rPr>
                <w:rStyle w:val="7"/>
                <w:rFonts w:hint="eastAsia"/>
              </w:rPr>
              <w:t>质量保证期：</w:t>
            </w:r>
            <w:r>
              <w:rPr>
                <w:rStyle w:val="8"/>
                <w:rFonts w:hint="eastAsia"/>
              </w:rPr>
              <w:t>2年</w:t>
            </w:r>
          </w:p>
        </w:tc>
      </w:tr>
      <w:tr w14:paraId="76E66D4E">
        <w:tblPrEx>
          <w:tblCellMar>
            <w:top w:w="0" w:type="dxa"/>
            <w:left w:w="0" w:type="dxa"/>
            <w:bottom w:w="0" w:type="dxa"/>
            <w:right w:w="0" w:type="dxa"/>
          </w:tblCellMar>
        </w:tblPrEx>
        <w:trPr>
          <w:tblCellSpacing w:w="0" w:type="dxa"/>
        </w:trPr>
        <w:tc>
          <w:tcPr>
            <w:tcW w:w="0" w:type="auto"/>
            <w:vAlign w:val="center"/>
          </w:tcPr>
          <w:p w14:paraId="6A87607D">
            <w:r>
              <w:rPr>
                <w:rStyle w:val="7"/>
                <w:rFonts w:hint="eastAsia"/>
              </w:rPr>
              <w:t>备注：</w:t>
            </w:r>
          </w:p>
        </w:tc>
      </w:tr>
    </w:tbl>
    <w:p w14:paraId="1C7E29E9"/>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D40DEEB">
        <w:tblPrEx>
          <w:tblCellMar>
            <w:top w:w="0" w:type="dxa"/>
            <w:left w:w="0" w:type="dxa"/>
            <w:bottom w:w="0" w:type="dxa"/>
            <w:right w:w="0" w:type="dxa"/>
          </w:tblCellMar>
        </w:tblPrEx>
        <w:trPr>
          <w:tblCellSpacing w:w="0" w:type="dxa"/>
        </w:trPr>
        <w:tc>
          <w:tcPr>
            <w:tcW w:w="0" w:type="auto"/>
            <w:vAlign w:val="center"/>
          </w:tcPr>
          <w:p w14:paraId="6601D9F4">
            <w:r>
              <w:rPr>
                <w:rStyle w:val="7"/>
                <w:rFonts w:hint="eastAsia"/>
              </w:rPr>
              <w:t>登记证号：</w:t>
            </w:r>
            <w:r>
              <w:rPr>
                <w:rFonts w:hint="eastAsia"/>
              </w:rPr>
              <w:t>PD20152143</w:t>
            </w:r>
          </w:p>
        </w:tc>
      </w:tr>
      <w:tr w14:paraId="569EF495">
        <w:tblPrEx>
          <w:tblCellMar>
            <w:top w:w="0" w:type="dxa"/>
            <w:left w:w="0" w:type="dxa"/>
            <w:bottom w:w="0" w:type="dxa"/>
            <w:right w:w="0" w:type="dxa"/>
          </w:tblCellMar>
        </w:tblPrEx>
        <w:trPr>
          <w:tblCellSpacing w:w="0" w:type="dxa"/>
        </w:trPr>
        <w:tc>
          <w:tcPr>
            <w:tcW w:w="0" w:type="auto"/>
            <w:vAlign w:val="center"/>
          </w:tcPr>
          <w:p w14:paraId="440F9822">
            <w:r>
              <w:rPr>
                <w:rStyle w:val="7"/>
                <w:rFonts w:hint="eastAsia"/>
              </w:rPr>
              <w:t>登记证持有人：</w:t>
            </w:r>
            <w:r>
              <w:rPr>
                <w:rFonts w:hint="eastAsia"/>
              </w:rPr>
              <w:t>江西正邦作物保护股份有限公司</w:t>
            </w:r>
          </w:p>
        </w:tc>
      </w:tr>
      <w:tr w14:paraId="4347DA68">
        <w:tblPrEx>
          <w:tblCellMar>
            <w:top w:w="0" w:type="dxa"/>
            <w:left w:w="0" w:type="dxa"/>
            <w:bottom w:w="0" w:type="dxa"/>
            <w:right w:w="0" w:type="dxa"/>
          </w:tblCellMar>
        </w:tblPrEx>
        <w:trPr>
          <w:tblCellSpacing w:w="0" w:type="dxa"/>
        </w:trPr>
        <w:tc>
          <w:tcPr>
            <w:tcW w:w="0" w:type="auto"/>
            <w:vAlign w:val="center"/>
          </w:tcPr>
          <w:p w14:paraId="5BCE432B">
            <w:r>
              <w:rPr>
                <w:rStyle w:val="7"/>
                <w:rFonts w:hint="eastAsia"/>
              </w:rPr>
              <w:t>农药名称：</w:t>
            </w:r>
            <w:r>
              <w:rPr>
                <w:rFonts w:hint="eastAsia"/>
              </w:rPr>
              <w:t>烯酰吗啉</w:t>
            </w:r>
          </w:p>
        </w:tc>
      </w:tr>
      <w:tr w14:paraId="044F81EA">
        <w:tblPrEx>
          <w:tblCellMar>
            <w:top w:w="0" w:type="dxa"/>
            <w:left w:w="0" w:type="dxa"/>
            <w:bottom w:w="0" w:type="dxa"/>
            <w:right w:w="0" w:type="dxa"/>
          </w:tblCellMar>
        </w:tblPrEx>
        <w:trPr>
          <w:tblCellSpacing w:w="0" w:type="dxa"/>
        </w:trPr>
        <w:tc>
          <w:tcPr>
            <w:tcW w:w="0" w:type="auto"/>
            <w:vAlign w:val="center"/>
          </w:tcPr>
          <w:p w14:paraId="03FD0DDD">
            <w:r>
              <w:rPr>
                <w:rStyle w:val="7"/>
                <w:rFonts w:hint="eastAsia"/>
              </w:rPr>
              <w:t>剂型：</w:t>
            </w:r>
            <w:r>
              <w:rPr>
                <w:rFonts w:hint="eastAsia"/>
              </w:rPr>
              <w:t>水分散粒剂</w:t>
            </w:r>
          </w:p>
        </w:tc>
      </w:tr>
      <w:tr w14:paraId="3ABECFCE">
        <w:tblPrEx>
          <w:tblCellMar>
            <w:top w:w="0" w:type="dxa"/>
            <w:left w:w="0" w:type="dxa"/>
            <w:bottom w:w="0" w:type="dxa"/>
            <w:right w:w="0" w:type="dxa"/>
          </w:tblCellMar>
        </w:tblPrEx>
        <w:trPr>
          <w:tblCellSpacing w:w="0" w:type="dxa"/>
        </w:trPr>
        <w:tc>
          <w:tcPr>
            <w:tcW w:w="0" w:type="auto"/>
            <w:vAlign w:val="center"/>
          </w:tcPr>
          <w:p w14:paraId="3D3222C1">
            <w:r>
              <w:rPr>
                <w:rStyle w:val="7"/>
                <w:rFonts w:hint="eastAsia"/>
              </w:rPr>
              <w:t>毒性及其标识：</w:t>
            </w:r>
            <w:r>
              <w:rPr>
                <w:rFonts w:hint="eastAsia"/>
              </w:rPr>
              <w:t xml:space="preserve"> </w:t>
            </w:r>
            <w:r>
              <w:drawing>
                <wp:inline distT="0" distB="0" distL="0" distR="0">
                  <wp:extent cx="476250" cy="323850"/>
                  <wp:effectExtent l="0" t="0" r="0" b="0"/>
                  <wp:docPr id="115" name="图片 11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D845214">
        <w:tblPrEx>
          <w:tblCellMar>
            <w:top w:w="0" w:type="dxa"/>
            <w:left w:w="0" w:type="dxa"/>
            <w:bottom w:w="0" w:type="dxa"/>
            <w:right w:w="0" w:type="dxa"/>
          </w:tblCellMar>
        </w:tblPrEx>
        <w:trPr>
          <w:tblCellSpacing w:w="0" w:type="dxa"/>
        </w:trPr>
        <w:tc>
          <w:tcPr>
            <w:tcW w:w="0" w:type="auto"/>
            <w:vAlign w:val="center"/>
          </w:tcPr>
          <w:p w14:paraId="0957C332">
            <w:r>
              <w:rPr>
                <w:rStyle w:val="7"/>
                <w:rFonts w:hint="eastAsia"/>
              </w:rPr>
              <w:t>总有效成分含量：</w:t>
            </w:r>
            <w:r>
              <w:rPr>
                <w:rFonts w:hint="eastAsia"/>
              </w:rPr>
              <w:t>80%</w:t>
            </w:r>
          </w:p>
        </w:tc>
      </w:tr>
      <w:tr w14:paraId="019499CB">
        <w:tblPrEx>
          <w:tblCellMar>
            <w:top w:w="0" w:type="dxa"/>
            <w:left w:w="0" w:type="dxa"/>
            <w:bottom w:w="0" w:type="dxa"/>
            <w:right w:w="0" w:type="dxa"/>
          </w:tblCellMar>
        </w:tblPrEx>
        <w:trPr>
          <w:tblCellSpacing w:w="0" w:type="dxa"/>
        </w:trPr>
        <w:tc>
          <w:tcPr>
            <w:tcW w:w="0" w:type="auto"/>
            <w:vAlign w:val="center"/>
          </w:tcPr>
          <w:p w14:paraId="6F9C6011">
            <w:r>
              <w:rPr>
                <w:rFonts w:hint="eastAsia"/>
              </w:rPr>
              <w:t xml:space="preserve">有效成分及其含量： </w:t>
            </w:r>
          </w:p>
          <w:p w14:paraId="544534C8">
            <w:r>
              <w:rPr>
                <w:rFonts w:hint="eastAsia"/>
              </w:rPr>
              <w:t xml:space="preserve">    烯酰吗啉80%    </w:t>
            </w:r>
          </w:p>
        </w:tc>
      </w:tr>
      <w:tr w14:paraId="01F494CB">
        <w:tblPrEx>
          <w:tblCellMar>
            <w:top w:w="0" w:type="dxa"/>
            <w:left w:w="0" w:type="dxa"/>
            <w:bottom w:w="0" w:type="dxa"/>
            <w:right w:w="0" w:type="dxa"/>
          </w:tblCellMar>
        </w:tblPrEx>
        <w:trPr>
          <w:tblCellSpacing w:w="0" w:type="dxa"/>
        </w:trPr>
        <w:tc>
          <w:tcPr>
            <w:tcW w:w="0" w:type="auto"/>
            <w:vAlign w:val="center"/>
          </w:tcPr>
          <w:p w14:paraId="58A1E00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F5221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FCF4BFE">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D3FB8F2">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F7E59F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E68D51B">
                  <w:r>
                    <w:rPr>
                      <w:rStyle w:val="8"/>
                      <w:rFonts w:hint="eastAsia"/>
                    </w:rPr>
                    <w:t>施用方式</w:t>
                  </w:r>
                </w:p>
              </w:tc>
            </w:tr>
            <w:tr w14:paraId="15B989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8277591">
                  <w:r>
                    <w:rPr>
                      <w:rStyle w:val="8"/>
                      <w:rFonts w:hint="eastAsia"/>
                    </w:rPr>
                    <w:t>烟草</w:t>
                  </w:r>
                </w:p>
              </w:tc>
              <w:tc>
                <w:tcPr>
                  <w:tcW w:w="0" w:type="auto"/>
                  <w:tcBorders>
                    <w:top w:val="outset" w:color="auto" w:sz="6" w:space="0"/>
                    <w:left w:val="outset" w:color="auto" w:sz="6" w:space="0"/>
                    <w:bottom w:val="outset" w:color="auto" w:sz="6" w:space="0"/>
                    <w:right w:val="outset" w:color="auto" w:sz="6" w:space="0"/>
                  </w:tcBorders>
                  <w:vAlign w:val="center"/>
                </w:tcPr>
                <w:p w14:paraId="6C8B9310">
                  <w:r>
                    <w:rPr>
                      <w:rStyle w:val="8"/>
                      <w:rFonts w:hint="eastAsia"/>
                    </w:rPr>
                    <w:t>黑胫病</w:t>
                  </w:r>
                </w:p>
              </w:tc>
              <w:tc>
                <w:tcPr>
                  <w:tcW w:w="0" w:type="auto"/>
                  <w:tcBorders>
                    <w:top w:val="outset" w:color="auto" w:sz="6" w:space="0"/>
                    <w:left w:val="outset" w:color="auto" w:sz="6" w:space="0"/>
                    <w:bottom w:val="outset" w:color="auto" w:sz="6" w:space="0"/>
                    <w:right w:val="outset" w:color="auto" w:sz="6" w:space="0"/>
                  </w:tcBorders>
                  <w:vAlign w:val="center"/>
                </w:tcPr>
                <w:p w14:paraId="22D74F65">
                  <w:r>
                    <w:rPr>
                      <w:rStyle w:val="8"/>
                      <w:rFonts w:hint="eastAsia"/>
                    </w:rPr>
                    <w:t>21-25克/亩</w:t>
                  </w:r>
                </w:p>
              </w:tc>
              <w:tc>
                <w:tcPr>
                  <w:tcW w:w="0" w:type="auto"/>
                  <w:tcBorders>
                    <w:top w:val="outset" w:color="auto" w:sz="6" w:space="0"/>
                    <w:left w:val="outset" w:color="auto" w:sz="6" w:space="0"/>
                    <w:bottom w:val="outset" w:color="auto" w:sz="6" w:space="0"/>
                    <w:right w:val="outset" w:color="auto" w:sz="6" w:space="0"/>
                  </w:tcBorders>
                  <w:vAlign w:val="center"/>
                </w:tcPr>
                <w:p w14:paraId="19E9E6B3">
                  <w:r>
                    <w:rPr>
                      <w:rStyle w:val="8"/>
                      <w:rFonts w:hint="eastAsia"/>
                    </w:rPr>
                    <w:t>喷雾</w:t>
                  </w:r>
                </w:p>
              </w:tc>
            </w:tr>
          </w:tbl>
          <w:p w14:paraId="0095576B"/>
        </w:tc>
      </w:tr>
      <w:tr w14:paraId="26016D0C">
        <w:tblPrEx>
          <w:tblCellMar>
            <w:top w:w="0" w:type="dxa"/>
            <w:left w:w="0" w:type="dxa"/>
            <w:bottom w:w="0" w:type="dxa"/>
            <w:right w:w="0" w:type="dxa"/>
          </w:tblCellMar>
        </w:tblPrEx>
        <w:trPr>
          <w:tblCellSpacing w:w="0" w:type="dxa"/>
        </w:trPr>
        <w:tc>
          <w:tcPr>
            <w:tcW w:w="0" w:type="auto"/>
            <w:vAlign w:val="center"/>
          </w:tcPr>
          <w:p w14:paraId="736846DE">
            <w:r>
              <w:rPr>
                <w:rStyle w:val="7"/>
                <w:rFonts w:hint="eastAsia"/>
              </w:rPr>
              <w:t>使用技术要求:</w:t>
            </w:r>
            <w:r>
              <w:rPr>
                <w:rFonts w:hint="eastAsia"/>
              </w:rPr>
              <w:br w:type="textWrapping"/>
            </w:r>
            <w:r>
              <w:rPr>
                <w:rStyle w:val="8"/>
                <w:rFonts w:hint="eastAsia"/>
              </w:rPr>
              <w:t>1 .在病害发生前期或初期用喷雾法进行防治，重点对准茎基部喷淋，视病害发生情况，间隔7-10d施药一次，每季作物可连续用药 3次。 2.宜于早上及傍晚用药，大风天或预计1小时内降雨，请勿用药。 3.安全间隔期为14天，每季作物最多使用3次。</w:t>
            </w:r>
          </w:p>
        </w:tc>
      </w:tr>
      <w:tr w14:paraId="5CD6886C">
        <w:tblPrEx>
          <w:tblCellMar>
            <w:top w:w="0" w:type="dxa"/>
            <w:left w:w="0" w:type="dxa"/>
            <w:bottom w:w="0" w:type="dxa"/>
            <w:right w:w="0" w:type="dxa"/>
          </w:tblCellMar>
        </w:tblPrEx>
        <w:trPr>
          <w:tblCellSpacing w:w="0" w:type="dxa"/>
        </w:trPr>
        <w:tc>
          <w:tcPr>
            <w:tcW w:w="0" w:type="auto"/>
            <w:vAlign w:val="center"/>
          </w:tcPr>
          <w:p w14:paraId="1C268DD1">
            <w:r>
              <w:rPr>
                <w:rStyle w:val="7"/>
                <w:rFonts w:hint="eastAsia"/>
              </w:rPr>
              <w:t>产品性能:</w:t>
            </w:r>
            <w:r>
              <w:rPr>
                <w:rFonts w:hint="eastAsia"/>
              </w:rPr>
              <w:br w:type="textWrapping"/>
            </w:r>
            <w:r>
              <w:rPr>
                <w:rStyle w:val="8"/>
                <w:rFonts w:hint="eastAsia"/>
              </w:rPr>
              <w:t xml:space="preserve">本品是专一杀卵菌纲真菌杀菌剂，其作用特点是破坏细胞壁膜的形成，对卵菌生活史的各个阶段都有作用，在孢子囊梗和卵孢子的形成阶段尤为敏感，在极低浓度下即受到抑制，与苯基酰胺类药无交互抗性。 </w:t>
            </w:r>
          </w:p>
        </w:tc>
      </w:tr>
      <w:tr w14:paraId="77A0FCE9">
        <w:tblPrEx>
          <w:tblCellMar>
            <w:top w:w="0" w:type="dxa"/>
            <w:left w:w="0" w:type="dxa"/>
            <w:bottom w:w="0" w:type="dxa"/>
            <w:right w:w="0" w:type="dxa"/>
          </w:tblCellMar>
        </w:tblPrEx>
        <w:trPr>
          <w:tblCellSpacing w:w="0" w:type="dxa"/>
        </w:trPr>
        <w:tc>
          <w:tcPr>
            <w:tcW w:w="0" w:type="auto"/>
            <w:vAlign w:val="center"/>
          </w:tcPr>
          <w:p w14:paraId="3521223A">
            <w:r>
              <w:rPr>
                <w:rStyle w:val="7"/>
                <w:rFonts w:hint="eastAsia"/>
              </w:rPr>
              <w:t>注意事项：</w:t>
            </w:r>
            <w:r>
              <w:rPr>
                <w:rFonts w:hint="eastAsia"/>
              </w:rPr>
              <w:br w:type="textWrapping"/>
            </w:r>
            <w:r>
              <w:rPr>
                <w:rStyle w:val="8"/>
                <w:rFonts w:hint="eastAsia"/>
              </w:rPr>
              <w:t>1.使用时应穿长衣长裤、靴子，戴帽子、护目镜、口罩、手套等防护用具；施药期间不可吃东西、饮水、吸烟等；施药后应及时洗手、洗脸并洗涤施药时穿着的衣物。2.未用完药应及时密封，废弃包装物及时处理，以免污染环境。3.本品对鱼类等水生生物敏感，避免在鱼塘、水产养殖区附近使用。禁止在水域或池塘清洗施药器械。赤眼蜂等天敌放飞区域禁用。蚕室及桑园附近禁用，开花植物花期禁用。4.建议与其他杀菌剂轮换使用，以延缓抗性产生。5.用过的容器应妥善处理，不可作为它用，也不可随意丢弃。6.孕妇与哺乳期妇女禁止接触本品。</w:t>
            </w:r>
          </w:p>
        </w:tc>
      </w:tr>
      <w:tr w14:paraId="4356F64E">
        <w:tblPrEx>
          <w:tblCellMar>
            <w:top w:w="0" w:type="dxa"/>
            <w:left w:w="0" w:type="dxa"/>
            <w:bottom w:w="0" w:type="dxa"/>
            <w:right w:w="0" w:type="dxa"/>
          </w:tblCellMar>
        </w:tblPrEx>
        <w:trPr>
          <w:tblCellSpacing w:w="0" w:type="dxa"/>
        </w:trPr>
        <w:tc>
          <w:tcPr>
            <w:tcW w:w="0" w:type="auto"/>
            <w:vAlign w:val="center"/>
          </w:tcPr>
          <w:p w14:paraId="78D57496">
            <w:r>
              <w:rPr>
                <w:rStyle w:val="7"/>
                <w:rFonts w:hint="eastAsia"/>
              </w:rPr>
              <w:t>中毒急救措施：</w:t>
            </w:r>
            <w:r>
              <w:rPr>
                <w:rFonts w:hint="eastAsia"/>
              </w:rPr>
              <w:br w:type="textWrapping"/>
            </w:r>
            <w:r>
              <w:rPr>
                <w:rStyle w:val="8"/>
                <w:rFonts w:hint="eastAsia"/>
              </w:rPr>
              <w:t xml:space="preserve">中毒症状：对眼睛有刺激性，使用中或使用后如感觉不适应立即停止工作，采取急救措施。如接触皮肤，用肥皂和清水彻底清洗受污部位；不慎吸入，应将病人移至空气流通处，必要时立即送医院就诊；溅入眼睛，应用大量清水冲洗至少15分钟；误服，及时用清水充分漱口，并携标签，送医院就诊，无特效解毒剂。 </w:t>
            </w:r>
          </w:p>
        </w:tc>
      </w:tr>
      <w:tr w14:paraId="71034EE5">
        <w:tblPrEx>
          <w:tblCellMar>
            <w:top w:w="0" w:type="dxa"/>
            <w:left w:w="0" w:type="dxa"/>
            <w:bottom w:w="0" w:type="dxa"/>
            <w:right w:w="0" w:type="dxa"/>
          </w:tblCellMar>
        </w:tblPrEx>
        <w:trPr>
          <w:tblCellSpacing w:w="0" w:type="dxa"/>
        </w:trPr>
        <w:tc>
          <w:tcPr>
            <w:tcW w:w="0" w:type="auto"/>
            <w:vAlign w:val="center"/>
          </w:tcPr>
          <w:p w14:paraId="347B0030">
            <w:r>
              <w:rPr>
                <w:rStyle w:val="7"/>
                <w:rFonts w:hint="eastAsia"/>
              </w:rPr>
              <w:t>储存和运输方法：</w:t>
            </w:r>
            <w:r>
              <w:rPr>
                <w:rFonts w:hint="eastAsia"/>
              </w:rPr>
              <w:br w:type="textWrapping"/>
            </w:r>
            <w:r>
              <w:rPr>
                <w:rStyle w:val="8"/>
                <w:rFonts w:hint="eastAsia"/>
              </w:rPr>
              <w:t xml:space="preserve">本品应贮存在干燥、阴凉、通风、防雨处，远离火源或热源。置于儿童触及不到之处，并加锁。勿与食品、饮料、饲料、粮食等同贮同运。 </w:t>
            </w:r>
          </w:p>
        </w:tc>
      </w:tr>
      <w:tr w14:paraId="099F0072">
        <w:tblPrEx>
          <w:tblCellMar>
            <w:top w:w="0" w:type="dxa"/>
            <w:left w:w="0" w:type="dxa"/>
            <w:bottom w:w="0" w:type="dxa"/>
            <w:right w:w="0" w:type="dxa"/>
          </w:tblCellMar>
        </w:tblPrEx>
        <w:trPr>
          <w:tblCellSpacing w:w="0" w:type="dxa"/>
        </w:trPr>
        <w:tc>
          <w:tcPr>
            <w:tcW w:w="0" w:type="auto"/>
            <w:vAlign w:val="center"/>
          </w:tcPr>
          <w:p w14:paraId="44421C59">
            <w:r>
              <w:rPr>
                <w:rStyle w:val="7"/>
                <w:rFonts w:hint="eastAsia"/>
              </w:rPr>
              <w:t>质量保证期：</w:t>
            </w:r>
            <w:r>
              <w:rPr>
                <w:rStyle w:val="8"/>
                <w:rFonts w:hint="eastAsia"/>
              </w:rPr>
              <w:t>2年</w:t>
            </w:r>
          </w:p>
        </w:tc>
      </w:tr>
      <w:tr w14:paraId="6BC17A1A">
        <w:tblPrEx>
          <w:tblCellMar>
            <w:top w:w="0" w:type="dxa"/>
            <w:left w:w="0" w:type="dxa"/>
            <w:bottom w:w="0" w:type="dxa"/>
            <w:right w:w="0" w:type="dxa"/>
          </w:tblCellMar>
        </w:tblPrEx>
        <w:trPr>
          <w:tblCellSpacing w:w="0" w:type="dxa"/>
        </w:trPr>
        <w:tc>
          <w:tcPr>
            <w:tcW w:w="0" w:type="auto"/>
            <w:vAlign w:val="center"/>
          </w:tcPr>
          <w:p w14:paraId="73D19ADD">
            <w:r>
              <w:rPr>
                <w:rStyle w:val="7"/>
                <w:rFonts w:hint="eastAsia"/>
              </w:rPr>
              <w:t>备注：</w:t>
            </w:r>
          </w:p>
        </w:tc>
      </w:tr>
    </w:tbl>
    <w:p w14:paraId="0109AB0E"/>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514EB6D">
        <w:tblPrEx>
          <w:tblCellMar>
            <w:top w:w="0" w:type="dxa"/>
            <w:left w:w="0" w:type="dxa"/>
            <w:bottom w:w="0" w:type="dxa"/>
            <w:right w:w="0" w:type="dxa"/>
          </w:tblCellMar>
        </w:tblPrEx>
        <w:trPr>
          <w:tblCellSpacing w:w="0" w:type="dxa"/>
        </w:trPr>
        <w:tc>
          <w:tcPr>
            <w:tcW w:w="0" w:type="auto"/>
            <w:vAlign w:val="center"/>
          </w:tcPr>
          <w:p w14:paraId="3D6481C4">
            <w:r>
              <w:rPr>
                <w:rStyle w:val="7"/>
                <w:rFonts w:hint="eastAsia"/>
              </w:rPr>
              <w:t>登记证号：</w:t>
            </w:r>
            <w:r>
              <w:rPr>
                <w:rFonts w:hint="eastAsia"/>
              </w:rPr>
              <w:t>PD20160733</w:t>
            </w:r>
          </w:p>
        </w:tc>
      </w:tr>
      <w:tr w14:paraId="65E643B1">
        <w:tblPrEx>
          <w:tblCellMar>
            <w:top w:w="0" w:type="dxa"/>
            <w:left w:w="0" w:type="dxa"/>
            <w:bottom w:w="0" w:type="dxa"/>
            <w:right w:w="0" w:type="dxa"/>
          </w:tblCellMar>
        </w:tblPrEx>
        <w:trPr>
          <w:tblCellSpacing w:w="0" w:type="dxa"/>
        </w:trPr>
        <w:tc>
          <w:tcPr>
            <w:tcW w:w="0" w:type="auto"/>
            <w:vAlign w:val="center"/>
          </w:tcPr>
          <w:p w14:paraId="133C0AC5">
            <w:r>
              <w:rPr>
                <w:rStyle w:val="7"/>
                <w:rFonts w:hint="eastAsia"/>
              </w:rPr>
              <w:t>登记证持有人：</w:t>
            </w:r>
            <w:r>
              <w:rPr>
                <w:rFonts w:hint="eastAsia"/>
              </w:rPr>
              <w:t>江西正邦作物保护股份有限公司</w:t>
            </w:r>
          </w:p>
        </w:tc>
      </w:tr>
      <w:tr w14:paraId="64259CFC">
        <w:tblPrEx>
          <w:tblCellMar>
            <w:top w:w="0" w:type="dxa"/>
            <w:left w:w="0" w:type="dxa"/>
            <w:bottom w:w="0" w:type="dxa"/>
            <w:right w:w="0" w:type="dxa"/>
          </w:tblCellMar>
        </w:tblPrEx>
        <w:trPr>
          <w:tblCellSpacing w:w="0" w:type="dxa"/>
        </w:trPr>
        <w:tc>
          <w:tcPr>
            <w:tcW w:w="0" w:type="auto"/>
            <w:vAlign w:val="center"/>
          </w:tcPr>
          <w:p w14:paraId="69D3D80E">
            <w:r>
              <w:rPr>
                <w:rStyle w:val="7"/>
                <w:rFonts w:hint="eastAsia"/>
              </w:rPr>
              <w:t>农药名称：</w:t>
            </w:r>
            <w:r>
              <w:rPr>
                <w:rFonts w:hint="eastAsia"/>
              </w:rPr>
              <w:t>硝磺·莠去津</w:t>
            </w:r>
          </w:p>
        </w:tc>
      </w:tr>
      <w:tr w14:paraId="19396B88">
        <w:tblPrEx>
          <w:tblCellMar>
            <w:top w:w="0" w:type="dxa"/>
            <w:left w:w="0" w:type="dxa"/>
            <w:bottom w:w="0" w:type="dxa"/>
            <w:right w:w="0" w:type="dxa"/>
          </w:tblCellMar>
        </w:tblPrEx>
        <w:trPr>
          <w:tblCellSpacing w:w="0" w:type="dxa"/>
        </w:trPr>
        <w:tc>
          <w:tcPr>
            <w:tcW w:w="0" w:type="auto"/>
            <w:vAlign w:val="center"/>
          </w:tcPr>
          <w:p w14:paraId="200006BC">
            <w:r>
              <w:rPr>
                <w:rStyle w:val="7"/>
                <w:rFonts w:hint="eastAsia"/>
              </w:rPr>
              <w:t>剂型：</w:t>
            </w:r>
            <w:r>
              <w:rPr>
                <w:rFonts w:hint="eastAsia"/>
              </w:rPr>
              <w:t>可分散油悬浮剂</w:t>
            </w:r>
          </w:p>
        </w:tc>
      </w:tr>
      <w:tr w14:paraId="63AB9629">
        <w:tblPrEx>
          <w:tblCellMar>
            <w:top w:w="0" w:type="dxa"/>
            <w:left w:w="0" w:type="dxa"/>
            <w:bottom w:w="0" w:type="dxa"/>
            <w:right w:w="0" w:type="dxa"/>
          </w:tblCellMar>
        </w:tblPrEx>
        <w:trPr>
          <w:tblCellSpacing w:w="0" w:type="dxa"/>
        </w:trPr>
        <w:tc>
          <w:tcPr>
            <w:tcW w:w="0" w:type="auto"/>
            <w:vAlign w:val="center"/>
          </w:tcPr>
          <w:p w14:paraId="52994053">
            <w:r>
              <w:rPr>
                <w:rStyle w:val="7"/>
                <w:rFonts w:hint="eastAsia"/>
              </w:rPr>
              <w:t>毒性及其标识：</w:t>
            </w:r>
            <w:r>
              <w:rPr>
                <w:rFonts w:hint="eastAsia"/>
              </w:rPr>
              <w:t xml:space="preserve"> </w:t>
            </w:r>
            <w:r>
              <w:drawing>
                <wp:inline distT="0" distB="0" distL="0" distR="0">
                  <wp:extent cx="476250" cy="323850"/>
                  <wp:effectExtent l="0" t="0" r="0" b="0"/>
                  <wp:docPr id="116" name="图片 11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A4E54DA">
        <w:tblPrEx>
          <w:tblCellMar>
            <w:top w:w="0" w:type="dxa"/>
            <w:left w:w="0" w:type="dxa"/>
            <w:bottom w:w="0" w:type="dxa"/>
            <w:right w:w="0" w:type="dxa"/>
          </w:tblCellMar>
        </w:tblPrEx>
        <w:trPr>
          <w:tblCellSpacing w:w="0" w:type="dxa"/>
        </w:trPr>
        <w:tc>
          <w:tcPr>
            <w:tcW w:w="0" w:type="auto"/>
            <w:vAlign w:val="center"/>
          </w:tcPr>
          <w:p w14:paraId="20432DD6">
            <w:r>
              <w:rPr>
                <w:rStyle w:val="7"/>
                <w:rFonts w:hint="eastAsia"/>
              </w:rPr>
              <w:t>总有效成分含量：</w:t>
            </w:r>
            <w:r>
              <w:rPr>
                <w:rFonts w:hint="eastAsia"/>
              </w:rPr>
              <w:t>30%</w:t>
            </w:r>
          </w:p>
        </w:tc>
      </w:tr>
      <w:tr w14:paraId="4B5DB253">
        <w:tblPrEx>
          <w:tblCellMar>
            <w:top w:w="0" w:type="dxa"/>
            <w:left w:w="0" w:type="dxa"/>
            <w:bottom w:w="0" w:type="dxa"/>
            <w:right w:w="0" w:type="dxa"/>
          </w:tblCellMar>
        </w:tblPrEx>
        <w:trPr>
          <w:tblCellSpacing w:w="0" w:type="dxa"/>
        </w:trPr>
        <w:tc>
          <w:tcPr>
            <w:tcW w:w="0" w:type="auto"/>
            <w:vAlign w:val="center"/>
          </w:tcPr>
          <w:p w14:paraId="3210D8A4">
            <w:r>
              <w:rPr>
                <w:rFonts w:hint="eastAsia"/>
              </w:rPr>
              <w:t xml:space="preserve">有效成分及其含量： </w:t>
            </w:r>
          </w:p>
          <w:p w14:paraId="56815742">
            <w:r>
              <w:rPr>
                <w:rFonts w:hint="eastAsia"/>
              </w:rPr>
              <w:t xml:space="preserve">    莠去津24%    硝磺草酮6%    </w:t>
            </w:r>
          </w:p>
        </w:tc>
      </w:tr>
      <w:tr w14:paraId="3D948D66">
        <w:tblPrEx>
          <w:tblCellMar>
            <w:top w:w="0" w:type="dxa"/>
            <w:left w:w="0" w:type="dxa"/>
            <w:bottom w:w="0" w:type="dxa"/>
            <w:right w:w="0" w:type="dxa"/>
          </w:tblCellMar>
        </w:tblPrEx>
        <w:trPr>
          <w:tblCellSpacing w:w="0" w:type="dxa"/>
        </w:trPr>
        <w:tc>
          <w:tcPr>
            <w:tcW w:w="0" w:type="auto"/>
            <w:vAlign w:val="center"/>
          </w:tcPr>
          <w:p w14:paraId="43036C5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6F844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AB15C9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1B30205">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78D4A55">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5301F9D">
                  <w:r>
                    <w:rPr>
                      <w:rStyle w:val="8"/>
                      <w:rFonts w:hint="eastAsia"/>
                    </w:rPr>
                    <w:t>施用方式</w:t>
                  </w:r>
                </w:p>
              </w:tc>
            </w:tr>
            <w:tr w14:paraId="3D97EE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E7565CD">
                  <w:r>
                    <w:rPr>
                      <w:rStyle w:val="8"/>
                      <w:rFonts w:hint="eastAsia"/>
                    </w:rPr>
                    <w:t>玉米田</w:t>
                  </w:r>
                </w:p>
              </w:tc>
              <w:tc>
                <w:tcPr>
                  <w:tcW w:w="0" w:type="auto"/>
                  <w:tcBorders>
                    <w:top w:val="outset" w:color="auto" w:sz="6" w:space="0"/>
                    <w:left w:val="outset" w:color="auto" w:sz="6" w:space="0"/>
                    <w:bottom w:val="outset" w:color="auto" w:sz="6" w:space="0"/>
                    <w:right w:val="outset" w:color="auto" w:sz="6" w:space="0"/>
                  </w:tcBorders>
                  <w:vAlign w:val="center"/>
                </w:tcPr>
                <w:p w14:paraId="3796BD42">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5725AFB9">
                  <w:r>
                    <w:rPr>
                      <w:rStyle w:val="8"/>
                      <w:rFonts w:hint="eastAsia"/>
                    </w:rPr>
                    <w:t>150-180克/亩</w:t>
                  </w:r>
                </w:p>
              </w:tc>
              <w:tc>
                <w:tcPr>
                  <w:tcW w:w="0" w:type="auto"/>
                  <w:tcBorders>
                    <w:top w:val="outset" w:color="auto" w:sz="6" w:space="0"/>
                    <w:left w:val="outset" w:color="auto" w:sz="6" w:space="0"/>
                    <w:bottom w:val="outset" w:color="auto" w:sz="6" w:space="0"/>
                    <w:right w:val="outset" w:color="auto" w:sz="6" w:space="0"/>
                  </w:tcBorders>
                  <w:vAlign w:val="center"/>
                </w:tcPr>
                <w:p w14:paraId="540CC8F0">
                  <w:r>
                    <w:rPr>
                      <w:rStyle w:val="8"/>
                      <w:rFonts w:hint="eastAsia"/>
                    </w:rPr>
                    <w:t>茎叶喷雾</w:t>
                  </w:r>
                </w:p>
              </w:tc>
            </w:tr>
          </w:tbl>
          <w:p w14:paraId="5AC02997"/>
        </w:tc>
      </w:tr>
      <w:tr w14:paraId="43080F88">
        <w:tblPrEx>
          <w:tblCellMar>
            <w:top w:w="0" w:type="dxa"/>
            <w:left w:w="0" w:type="dxa"/>
            <w:bottom w:w="0" w:type="dxa"/>
            <w:right w:w="0" w:type="dxa"/>
          </w:tblCellMar>
        </w:tblPrEx>
        <w:trPr>
          <w:tblCellSpacing w:w="0" w:type="dxa"/>
        </w:trPr>
        <w:tc>
          <w:tcPr>
            <w:tcW w:w="0" w:type="auto"/>
            <w:vAlign w:val="center"/>
          </w:tcPr>
          <w:p w14:paraId="1BCB44AD">
            <w:r>
              <w:rPr>
                <w:rStyle w:val="7"/>
                <w:rFonts w:hint="eastAsia"/>
              </w:rPr>
              <w:t>使用技术要求:</w:t>
            </w:r>
            <w:r>
              <w:rPr>
                <w:rFonts w:hint="eastAsia"/>
              </w:rPr>
              <w:br w:type="textWrapping"/>
            </w:r>
            <w:r>
              <w:rPr>
                <w:rStyle w:val="8"/>
                <w:rFonts w:hint="eastAsia"/>
              </w:rPr>
              <w:t>1.本品应掌握在玉米苗后3-5叶期，禾本科杂草2-4叶期，每亩兑水25-50公斤，茎叶喷雾。2.药后3小时遇雨药效不受影响。3.豆类、瓜类、白菜萝卜甘蓝等十字花科作物对本品敏感。 4.与其它作物间作、混种的玉米田，不能使用本品。5.高温、干旱季节施药应选择傍晚进行。在干旱的气候条件下，施药前灌水或雨后施药会有利于药效发挥。6.每季只用1次。</w:t>
            </w:r>
          </w:p>
        </w:tc>
      </w:tr>
      <w:tr w14:paraId="14334901">
        <w:tblPrEx>
          <w:tblCellMar>
            <w:top w:w="0" w:type="dxa"/>
            <w:left w:w="0" w:type="dxa"/>
            <w:bottom w:w="0" w:type="dxa"/>
            <w:right w:w="0" w:type="dxa"/>
          </w:tblCellMar>
        </w:tblPrEx>
        <w:trPr>
          <w:tblCellSpacing w:w="0" w:type="dxa"/>
        </w:trPr>
        <w:tc>
          <w:tcPr>
            <w:tcW w:w="0" w:type="auto"/>
            <w:vAlign w:val="center"/>
          </w:tcPr>
          <w:p w14:paraId="568C33CD">
            <w:r>
              <w:rPr>
                <w:rStyle w:val="7"/>
                <w:rFonts w:hint="eastAsia"/>
              </w:rPr>
              <w:t>产品性能:</w:t>
            </w:r>
            <w:r>
              <w:rPr>
                <w:rFonts w:hint="eastAsia"/>
              </w:rPr>
              <w:br w:type="textWrapping"/>
            </w:r>
            <w:r>
              <w:rPr>
                <w:rStyle w:val="8"/>
                <w:rFonts w:hint="eastAsia"/>
              </w:rPr>
              <w:t>本品为玉米田苗后早期茎叶处理除草剂，由两种不同作用机制的除草剂混配而成。能有效防除恶性杂草如鸭跖草、藜、苘麻、苋菜和菊科、苋科、锦葵科、十字花科、蓼科的杂草，以及禾本科的马唐、牛筋草、稗草等，对玉米田的大部分一年生阔叶杂草和部分禾本科杂草有较好的防治效果，</w:t>
            </w:r>
          </w:p>
        </w:tc>
      </w:tr>
      <w:tr w14:paraId="1D9BDD2A">
        <w:tblPrEx>
          <w:tblCellMar>
            <w:top w:w="0" w:type="dxa"/>
            <w:left w:w="0" w:type="dxa"/>
            <w:bottom w:w="0" w:type="dxa"/>
            <w:right w:w="0" w:type="dxa"/>
          </w:tblCellMar>
        </w:tblPrEx>
        <w:trPr>
          <w:tblCellSpacing w:w="0" w:type="dxa"/>
        </w:trPr>
        <w:tc>
          <w:tcPr>
            <w:tcW w:w="0" w:type="auto"/>
            <w:vAlign w:val="center"/>
          </w:tcPr>
          <w:p w14:paraId="6D95E98C">
            <w:r>
              <w:rPr>
                <w:rStyle w:val="7"/>
                <w:rFonts w:hint="eastAsia"/>
              </w:rPr>
              <w:t>注意事项：</w:t>
            </w:r>
            <w:r>
              <w:rPr>
                <w:rFonts w:hint="eastAsia"/>
              </w:rPr>
              <w:br w:type="textWrapping"/>
            </w:r>
            <w:r>
              <w:rPr>
                <w:rStyle w:val="8"/>
                <w:rFonts w:hint="eastAsia"/>
              </w:rPr>
              <w:t>1.配药及施药时,应穿防护服、靴子，戴防护镜、胶皮手套和口罩， 避免吸入药雾。施药期间不可吃东西、饮水、吸烟等。施药后，彻底清洗防护用具，洗澡，并更换和清洗工作服。2.使用前请先摇匀后再取药。3.后茬种植小麦需间隔3个月以上，后茬种植棉花、花生、马铃薯、大豆、向日葵需间隔8个月以上。其它作物需间隔期18个月以上。甜菜、苜蓿、烟草、蔬菜、油菜、豆类、瓜类需先做试验，无问题后种植。一年两熟制地区，后茬作物不得种植油菜。4.赤眼蜂等天敌放飞区域禁用，蚕室及桑园附近禁用。地下水、饮用水水源地禁用。禁止在河塘等水体中清洗施药器具。清洗器具的废水不能排入河流、池塘等水源，5.废弃物要妥善处理，不能随意丢弃，也不能做他用。6.孕妇及哺乳期妇女避免接触本品。</w:t>
            </w:r>
          </w:p>
        </w:tc>
      </w:tr>
      <w:tr w14:paraId="13E38124">
        <w:tblPrEx>
          <w:tblCellMar>
            <w:top w:w="0" w:type="dxa"/>
            <w:left w:w="0" w:type="dxa"/>
            <w:bottom w:w="0" w:type="dxa"/>
            <w:right w:w="0" w:type="dxa"/>
          </w:tblCellMar>
        </w:tblPrEx>
        <w:trPr>
          <w:tblCellSpacing w:w="0" w:type="dxa"/>
        </w:trPr>
        <w:tc>
          <w:tcPr>
            <w:tcW w:w="0" w:type="auto"/>
            <w:vAlign w:val="center"/>
          </w:tcPr>
          <w:p w14:paraId="39BB924C">
            <w:r>
              <w:rPr>
                <w:rStyle w:val="7"/>
                <w:rFonts w:hint="eastAsia"/>
              </w:rPr>
              <w:t>中毒急救措施：</w:t>
            </w:r>
            <w:r>
              <w:rPr>
                <w:rFonts w:hint="eastAsia"/>
              </w:rPr>
              <w:br w:type="textWrapping"/>
            </w:r>
            <w:r>
              <w:rPr>
                <w:rStyle w:val="8"/>
                <w:rFonts w:hint="eastAsia"/>
              </w:rPr>
              <w:t>1.用药时如果感觉不适，立即停止工作，采取急救措施，并携此标签送医就诊。 2.皮肤接触：立即脱掉被污染的衣物，用大量清水冲洗被污染的皮肤，如皮肤刺激感持续，请医生诊治。 3.眼睛溅药：立即将眼睑翻开，用清水冲洗至少15分钟，再请医生诊治。 4.发生吸入：立即将吸入者转移到空气新鲜处，如果吸入者停止呼吸，需要进行人工呼吸。注意保暖和休息，请医生诊治。 5.误服：请勿引吐，立即携带标签，送医就诊。紧急医疗措施：使用医用活性炭洗胃，注意防止胃容物进入呼吸道。注意：对昏迷病人，切勿经口喂入任何东西或引吐。 6.解毒剂: 无专用解毒剂，对症治疗。</w:t>
            </w:r>
          </w:p>
        </w:tc>
      </w:tr>
      <w:tr w14:paraId="05BFBBEE">
        <w:tblPrEx>
          <w:tblCellMar>
            <w:top w:w="0" w:type="dxa"/>
            <w:left w:w="0" w:type="dxa"/>
            <w:bottom w:w="0" w:type="dxa"/>
            <w:right w:w="0" w:type="dxa"/>
          </w:tblCellMar>
        </w:tblPrEx>
        <w:trPr>
          <w:tblCellSpacing w:w="0" w:type="dxa"/>
        </w:trPr>
        <w:tc>
          <w:tcPr>
            <w:tcW w:w="0" w:type="auto"/>
            <w:vAlign w:val="center"/>
          </w:tcPr>
          <w:p w14:paraId="4E0B4A82">
            <w:r>
              <w:rPr>
                <w:rStyle w:val="7"/>
                <w:rFonts w:hint="eastAsia"/>
              </w:rPr>
              <w:t>储存和运输方法：</w:t>
            </w:r>
            <w:r>
              <w:rPr>
                <w:rFonts w:hint="eastAsia"/>
              </w:rPr>
              <w:br w:type="textWrapping"/>
            </w:r>
            <w:r>
              <w:rPr>
                <w:rStyle w:val="8"/>
                <w:rFonts w:hint="eastAsia"/>
              </w:rPr>
              <w:t>本品应贮存在避光、干燥、阴凉、通风、防雨处，远离火源或热源。置于儿童、无关人员及动物接触不到的地方，并加锁。运输时应注意避光、防高温、雨淋。勿与食品、饮料、饲料、种子、粮食等同贮同运。</w:t>
            </w:r>
          </w:p>
        </w:tc>
      </w:tr>
      <w:tr w14:paraId="0703F69F">
        <w:tblPrEx>
          <w:tblCellMar>
            <w:top w:w="0" w:type="dxa"/>
            <w:left w:w="0" w:type="dxa"/>
            <w:bottom w:w="0" w:type="dxa"/>
            <w:right w:w="0" w:type="dxa"/>
          </w:tblCellMar>
        </w:tblPrEx>
        <w:trPr>
          <w:tblCellSpacing w:w="0" w:type="dxa"/>
        </w:trPr>
        <w:tc>
          <w:tcPr>
            <w:tcW w:w="0" w:type="auto"/>
            <w:vAlign w:val="center"/>
          </w:tcPr>
          <w:p w14:paraId="6F32C3D9">
            <w:r>
              <w:rPr>
                <w:rStyle w:val="7"/>
                <w:rFonts w:hint="eastAsia"/>
              </w:rPr>
              <w:t>质量保证期：</w:t>
            </w:r>
            <w:r>
              <w:rPr>
                <w:rStyle w:val="8"/>
                <w:rFonts w:hint="eastAsia"/>
              </w:rPr>
              <w:t>2年</w:t>
            </w:r>
          </w:p>
        </w:tc>
      </w:tr>
      <w:tr w14:paraId="0627E933">
        <w:tblPrEx>
          <w:tblCellMar>
            <w:top w:w="0" w:type="dxa"/>
            <w:left w:w="0" w:type="dxa"/>
            <w:bottom w:w="0" w:type="dxa"/>
            <w:right w:w="0" w:type="dxa"/>
          </w:tblCellMar>
        </w:tblPrEx>
        <w:trPr>
          <w:tblCellSpacing w:w="0" w:type="dxa"/>
        </w:trPr>
        <w:tc>
          <w:tcPr>
            <w:tcW w:w="0" w:type="auto"/>
            <w:vAlign w:val="center"/>
          </w:tcPr>
          <w:p w14:paraId="7C44E5FC">
            <w:r>
              <w:rPr>
                <w:rStyle w:val="7"/>
                <w:rFonts w:hint="eastAsia"/>
              </w:rPr>
              <w:t>备注：</w:t>
            </w:r>
          </w:p>
        </w:tc>
      </w:tr>
    </w:tbl>
    <w:p w14:paraId="5B2A6189"/>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A0807FE">
        <w:tblPrEx>
          <w:tblCellMar>
            <w:top w:w="0" w:type="dxa"/>
            <w:left w:w="0" w:type="dxa"/>
            <w:bottom w:w="0" w:type="dxa"/>
            <w:right w:w="0" w:type="dxa"/>
          </w:tblCellMar>
        </w:tblPrEx>
        <w:trPr>
          <w:tblCellSpacing w:w="0" w:type="dxa"/>
        </w:trPr>
        <w:tc>
          <w:tcPr>
            <w:tcW w:w="0" w:type="auto"/>
            <w:vAlign w:val="center"/>
          </w:tcPr>
          <w:p w14:paraId="2CD8CC3A">
            <w:r>
              <w:rPr>
                <w:rStyle w:val="7"/>
                <w:rFonts w:hint="eastAsia"/>
              </w:rPr>
              <w:t>登记证号：</w:t>
            </w:r>
            <w:r>
              <w:rPr>
                <w:rFonts w:hint="eastAsia"/>
              </w:rPr>
              <w:t>PD20091471</w:t>
            </w:r>
          </w:p>
        </w:tc>
      </w:tr>
      <w:tr w14:paraId="771DDB64">
        <w:tblPrEx>
          <w:tblCellMar>
            <w:top w:w="0" w:type="dxa"/>
            <w:left w:w="0" w:type="dxa"/>
            <w:bottom w:w="0" w:type="dxa"/>
            <w:right w:w="0" w:type="dxa"/>
          </w:tblCellMar>
        </w:tblPrEx>
        <w:trPr>
          <w:tblCellSpacing w:w="0" w:type="dxa"/>
        </w:trPr>
        <w:tc>
          <w:tcPr>
            <w:tcW w:w="0" w:type="auto"/>
            <w:vAlign w:val="center"/>
          </w:tcPr>
          <w:p w14:paraId="0EE84A4A">
            <w:r>
              <w:rPr>
                <w:rStyle w:val="7"/>
                <w:rFonts w:hint="eastAsia"/>
              </w:rPr>
              <w:t>登记证持有人：</w:t>
            </w:r>
            <w:r>
              <w:rPr>
                <w:rFonts w:hint="eastAsia"/>
              </w:rPr>
              <w:t>嫩江绿芳化工有限公司</w:t>
            </w:r>
          </w:p>
        </w:tc>
      </w:tr>
      <w:tr w14:paraId="057DA70B">
        <w:tblPrEx>
          <w:tblCellMar>
            <w:top w:w="0" w:type="dxa"/>
            <w:left w:w="0" w:type="dxa"/>
            <w:bottom w:w="0" w:type="dxa"/>
            <w:right w:w="0" w:type="dxa"/>
          </w:tblCellMar>
        </w:tblPrEx>
        <w:trPr>
          <w:tblCellSpacing w:w="0" w:type="dxa"/>
        </w:trPr>
        <w:tc>
          <w:tcPr>
            <w:tcW w:w="0" w:type="auto"/>
            <w:vAlign w:val="center"/>
          </w:tcPr>
          <w:p w14:paraId="36642065">
            <w:r>
              <w:rPr>
                <w:rStyle w:val="7"/>
                <w:rFonts w:hint="eastAsia"/>
              </w:rPr>
              <w:t>农药名称：</w:t>
            </w:r>
            <w:r>
              <w:rPr>
                <w:rFonts w:hint="eastAsia"/>
              </w:rPr>
              <w:t>烯草酮</w:t>
            </w:r>
          </w:p>
        </w:tc>
      </w:tr>
      <w:tr w14:paraId="170D62B7">
        <w:tblPrEx>
          <w:tblCellMar>
            <w:top w:w="0" w:type="dxa"/>
            <w:left w:w="0" w:type="dxa"/>
            <w:bottom w:w="0" w:type="dxa"/>
            <w:right w:w="0" w:type="dxa"/>
          </w:tblCellMar>
        </w:tblPrEx>
        <w:trPr>
          <w:tblCellSpacing w:w="0" w:type="dxa"/>
        </w:trPr>
        <w:tc>
          <w:tcPr>
            <w:tcW w:w="0" w:type="auto"/>
            <w:vAlign w:val="center"/>
          </w:tcPr>
          <w:p w14:paraId="2A04DAA0">
            <w:r>
              <w:rPr>
                <w:rStyle w:val="7"/>
                <w:rFonts w:hint="eastAsia"/>
              </w:rPr>
              <w:t>剂型：</w:t>
            </w:r>
            <w:r>
              <w:rPr>
                <w:rFonts w:hint="eastAsia"/>
              </w:rPr>
              <w:t>乳油</w:t>
            </w:r>
          </w:p>
        </w:tc>
      </w:tr>
      <w:tr w14:paraId="4A620306">
        <w:tblPrEx>
          <w:tblCellMar>
            <w:top w:w="0" w:type="dxa"/>
            <w:left w:w="0" w:type="dxa"/>
            <w:bottom w:w="0" w:type="dxa"/>
            <w:right w:w="0" w:type="dxa"/>
          </w:tblCellMar>
        </w:tblPrEx>
        <w:trPr>
          <w:tblCellSpacing w:w="0" w:type="dxa"/>
        </w:trPr>
        <w:tc>
          <w:tcPr>
            <w:tcW w:w="0" w:type="auto"/>
            <w:vAlign w:val="center"/>
          </w:tcPr>
          <w:p w14:paraId="4CEFFEBC">
            <w:r>
              <w:rPr>
                <w:rStyle w:val="7"/>
                <w:rFonts w:hint="eastAsia"/>
              </w:rPr>
              <w:t>毒性及其标识：</w:t>
            </w:r>
            <w:r>
              <w:rPr>
                <w:rFonts w:hint="eastAsia"/>
              </w:rPr>
              <w:t xml:space="preserve"> </w:t>
            </w:r>
            <w:r>
              <w:drawing>
                <wp:inline distT="0" distB="0" distL="0" distR="0">
                  <wp:extent cx="476250" cy="323850"/>
                  <wp:effectExtent l="0" t="0" r="0" b="0"/>
                  <wp:docPr id="117" name="图片 11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725DA29">
        <w:tblPrEx>
          <w:tblCellMar>
            <w:top w:w="0" w:type="dxa"/>
            <w:left w:w="0" w:type="dxa"/>
            <w:bottom w:w="0" w:type="dxa"/>
            <w:right w:w="0" w:type="dxa"/>
          </w:tblCellMar>
        </w:tblPrEx>
        <w:trPr>
          <w:tblCellSpacing w:w="0" w:type="dxa"/>
        </w:trPr>
        <w:tc>
          <w:tcPr>
            <w:tcW w:w="0" w:type="auto"/>
            <w:vAlign w:val="center"/>
          </w:tcPr>
          <w:p w14:paraId="0E013CB1">
            <w:r>
              <w:rPr>
                <w:rStyle w:val="7"/>
                <w:rFonts w:hint="eastAsia"/>
              </w:rPr>
              <w:t>总有效成分含量：</w:t>
            </w:r>
            <w:r>
              <w:rPr>
                <w:rFonts w:hint="eastAsia"/>
              </w:rPr>
              <w:t>240克/升</w:t>
            </w:r>
          </w:p>
        </w:tc>
      </w:tr>
      <w:tr w14:paraId="2D0F44AF">
        <w:tblPrEx>
          <w:tblCellMar>
            <w:top w:w="0" w:type="dxa"/>
            <w:left w:w="0" w:type="dxa"/>
            <w:bottom w:w="0" w:type="dxa"/>
            <w:right w:w="0" w:type="dxa"/>
          </w:tblCellMar>
        </w:tblPrEx>
        <w:trPr>
          <w:tblCellSpacing w:w="0" w:type="dxa"/>
        </w:trPr>
        <w:tc>
          <w:tcPr>
            <w:tcW w:w="0" w:type="auto"/>
            <w:vAlign w:val="center"/>
          </w:tcPr>
          <w:p w14:paraId="3609BBBB">
            <w:r>
              <w:rPr>
                <w:rFonts w:hint="eastAsia"/>
              </w:rPr>
              <w:t xml:space="preserve">有效成分及其含量： </w:t>
            </w:r>
          </w:p>
          <w:p w14:paraId="22F7A800">
            <w:r>
              <w:rPr>
                <w:rFonts w:hint="eastAsia"/>
              </w:rPr>
              <w:t xml:space="preserve">    烯草酮240克/升    </w:t>
            </w:r>
          </w:p>
        </w:tc>
      </w:tr>
      <w:tr w14:paraId="02E4D62F">
        <w:tblPrEx>
          <w:tblCellMar>
            <w:top w:w="0" w:type="dxa"/>
            <w:left w:w="0" w:type="dxa"/>
            <w:bottom w:w="0" w:type="dxa"/>
            <w:right w:w="0" w:type="dxa"/>
          </w:tblCellMar>
        </w:tblPrEx>
        <w:trPr>
          <w:tblCellSpacing w:w="0" w:type="dxa"/>
        </w:trPr>
        <w:tc>
          <w:tcPr>
            <w:tcW w:w="0" w:type="auto"/>
            <w:vAlign w:val="center"/>
          </w:tcPr>
          <w:p w14:paraId="706F22A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BCD92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58FBF3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6A9CBF2">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89F12E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A1E7177">
                  <w:r>
                    <w:rPr>
                      <w:rStyle w:val="8"/>
                      <w:rFonts w:hint="eastAsia"/>
                    </w:rPr>
                    <w:t>施用方式</w:t>
                  </w:r>
                </w:p>
              </w:tc>
            </w:tr>
            <w:tr w14:paraId="450F48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5DCDF56">
                  <w:r>
                    <w:rPr>
                      <w:rStyle w:val="8"/>
                      <w:rFonts w:hint="eastAsia"/>
                    </w:rPr>
                    <w:t>春大豆田</w:t>
                  </w:r>
                </w:p>
              </w:tc>
              <w:tc>
                <w:tcPr>
                  <w:tcW w:w="0" w:type="auto"/>
                  <w:tcBorders>
                    <w:top w:val="outset" w:color="auto" w:sz="6" w:space="0"/>
                    <w:left w:val="outset" w:color="auto" w:sz="6" w:space="0"/>
                    <w:bottom w:val="outset" w:color="auto" w:sz="6" w:space="0"/>
                    <w:right w:val="outset" w:color="auto" w:sz="6" w:space="0"/>
                  </w:tcBorders>
                  <w:vAlign w:val="center"/>
                </w:tcPr>
                <w:p w14:paraId="3FD3DF0E">
                  <w:r>
                    <w:rPr>
                      <w:rStyle w:val="8"/>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15D6CD6F">
                  <w:r>
                    <w:rPr>
                      <w:rStyle w:val="8"/>
                      <w:rFonts w:hint="eastAsia"/>
                    </w:rPr>
                    <w:t>25-30毫升/亩</w:t>
                  </w:r>
                </w:p>
              </w:tc>
              <w:tc>
                <w:tcPr>
                  <w:tcW w:w="0" w:type="auto"/>
                  <w:tcBorders>
                    <w:top w:val="outset" w:color="auto" w:sz="6" w:space="0"/>
                    <w:left w:val="outset" w:color="auto" w:sz="6" w:space="0"/>
                    <w:bottom w:val="outset" w:color="auto" w:sz="6" w:space="0"/>
                    <w:right w:val="outset" w:color="auto" w:sz="6" w:space="0"/>
                  </w:tcBorders>
                  <w:vAlign w:val="center"/>
                </w:tcPr>
                <w:p w14:paraId="35DC0609">
                  <w:r>
                    <w:rPr>
                      <w:rStyle w:val="8"/>
                      <w:rFonts w:hint="eastAsia"/>
                    </w:rPr>
                    <w:t>茎叶喷雾</w:t>
                  </w:r>
                </w:p>
              </w:tc>
            </w:tr>
          </w:tbl>
          <w:p w14:paraId="5EAD0CAD"/>
        </w:tc>
      </w:tr>
      <w:tr w14:paraId="6D383BAD">
        <w:tblPrEx>
          <w:tblCellMar>
            <w:top w:w="0" w:type="dxa"/>
            <w:left w:w="0" w:type="dxa"/>
            <w:bottom w:w="0" w:type="dxa"/>
            <w:right w:w="0" w:type="dxa"/>
          </w:tblCellMar>
        </w:tblPrEx>
        <w:trPr>
          <w:tblCellSpacing w:w="0" w:type="dxa"/>
        </w:trPr>
        <w:tc>
          <w:tcPr>
            <w:tcW w:w="0" w:type="auto"/>
            <w:vAlign w:val="center"/>
          </w:tcPr>
          <w:p w14:paraId="58C34318">
            <w:r>
              <w:rPr>
                <w:rStyle w:val="7"/>
                <w:rFonts w:hint="eastAsia"/>
              </w:rPr>
              <w:t>使用技术要求:</w:t>
            </w:r>
            <w:r>
              <w:rPr>
                <w:rFonts w:hint="eastAsia"/>
              </w:rPr>
              <w:br w:type="textWrapping"/>
            </w:r>
            <w:r>
              <w:rPr>
                <w:rStyle w:val="8"/>
                <w:rFonts w:hint="eastAsia"/>
              </w:rPr>
              <w:t>1.一年生禾本科3-5叶期，茎叶均匀喷雾。土壤湿度高，杂草幼嫩时喷药，除草效果好。2.喷药时要注意风向，以免药雾飘移到小麦、高梁、玉米、谷子等禾本科作物田，以免造成药害。3.每季作物最多使用次数为1次。</w:t>
            </w:r>
          </w:p>
        </w:tc>
      </w:tr>
      <w:tr w14:paraId="069CE440">
        <w:tblPrEx>
          <w:tblCellMar>
            <w:top w:w="0" w:type="dxa"/>
            <w:left w:w="0" w:type="dxa"/>
            <w:bottom w:w="0" w:type="dxa"/>
            <w:right w:w="0" w:type="dxa"/>
          </w:tblCellMar>
        </w:tblPrEx>
        <w:trPr>
          <w:tblCellSpacing w:w="0" w:type="dxa"/>
        </w:trPr>
        <w:tc>
          <w:tcPr>
            <w:tcW w:w="0" w:type="auto"/>
            <w:vAlign w:val="center"/>
          </w:tcPr>
          <w:p w14:paraId="731DE522">
            <w:r>
              <w:rPr>
                <w:rStyle w:val="7"/>
                <w:rFonts w:hint="eastAsia"/>
              </w:rPr>
              <w:t>产品性能:</w:t>
            </w:r>
            <w:r>
              <w:rPr>
                <w:rFonts w:hint="eastAsia"/>
              </w:rPr>
              <w:br w:type="textWrapping"/>
            </w:r>
            <w:r>
              <w:rPr>
                <w:rStyle w:val="8"/>
                <w:rFonts w:hint="eastAsia"/>
              </w:rPr>
              <w:t>烯草酮是高选择性、内吸性传导型芽后肟类除草剂，对双子叶植物安全，抑制植物体内脂肪酸合成，使植株生长延缓，施药后1-3周植株褪绿坏死。主要用于防除春大豆田一年生禾本科杂草。</w:t>
            </w:r>
          </w:p>
        </w:tc>
      </w:tr>
      <w:tr w14:paraId="43478825">
        <w:tblPrEx>
          <w:tblCellMar>
            <w:top w:w="0" w:type="dxa"/>
            <w:left w:w="0" w:type="dxa"/>
            <w:bottom w:w="0" w:type="dxa"/>
            <w:right w:w="0" w:type="dxa"/>
          </w:tblCellMar>
        </w:tblPrEx>
        <w:trPr>
          <w:tblCellSpacing w:w="0" w:type="dxa"/>
        </w:trPr>
        <w:tc>
          <w:tcPr>
            <w:tcW w:w="0" w:type="auto"/>
            <w:vAlign w:val="center"/>
          </w:tcPr>
          <w:p w14:paraId="7977CA49">
            <w:r>
              <w:rPr>
                <w:rStyle w:val="7"/>
                <w:rFonts w:hint="eastAsia"/>
              </w:rPr>
              <w:t>注意事项：</w:t>
            </w:r>
            <w:r>
              <w:rPr>
                <w:rFonts w:hint="eastAsia"/>
              </w:rPr>
              <w:br w:type="textWrapping"/>
            </w:r>
            <w:r>
              <w:rPr>
                <w:rStyle w:val="8"/>
                <w:rFonts w:hint="eastAsia"/>
              </w:rPr>
              <w:t>1.在早上10点以前，下午16点以后，无露水时喷施效果药最好。2.施药后杂草死亡时间较长，施药后3-5天，杂草虽然未死亡，叶子仍绿色，但抽心叶可拔出，即有除草效果，不要急于再施除草剂。3.喷施过本剂的药械如改喷其他农药，需用碱水多次清洗，以防产生药害。4.施用本剂时应配戴好口罩、面罩、胶鞋、手套等劳保用品。此时不能饮食、吸烟等。施药后洗干净手脸等。5.切勿将本品或其空容器弃于水田、沼泽、河流和湖泊等水体中。使过包装物应集中处理，不能随意丢弃或作他用。6.避免孕妇及哺乳期的妇女接触本品。</w:t>
            </w:r>
          </w:p>
        </w:tc>
      </w:tr>
      <w:tr w14:paraId="675F8287">
        <w:tblPrEx>
          <w:tblCellMar>
            <w:top w:w="0" w:type="dxa"/>
            <w:left w:w="0" w:type="dxa"/>
            <w:bottom w:w="0" w:type="dxa"/>
            <w:right w:w="0" w:type="dxa"/>
          </w:tblCellMar>
        </w:tblPrEx>
        <w:trPr>
          <w:tblCellSpacing w:w="0" w:type="dxa"/>
        </w:trPr>
        <w:tc>
          <w:tcPr>
            <w:tcW w:w="0" w:type="auto"/>
            <w:vAlign w:val="center"/>
          </w:tcPr>
          <w:p w14:paraId="706D85B2">
            <w:r>
              <w:rPr>
                <w:rStyle w:val="7"/>
                <w:rFonts w:hint="eastAsia"/>
              </w:rPr>
              <w:t>中毒急救措施：</w:t>
            </w:r>
            <w:r>
              <w:rPr>
                <w:rFonts w:hint="eastAsia"/>
              </w:rPr>
              <w:br w:type="textWrapping"/>
            </w:r>
            <w:r>
              <w:rPr>
                <w:rStyle w:val="8"/>
                <w:rFonts w:hint="eastAsia"/>
              </w:rPr>
              <w:t>不慎将药剂接触皮肤接触时，用肥皂和清水洗干净。溅入眼睛中，立即用清水冲洗至少15分钟，仍有不适时，就医。如不慎误吸或误服时，立即带标签送医院治疗，对症治疗。无特效解毒剂。</w:t>
            </w:r>
          </w:p>
        </w:tc>
      </w:tr>
      <w:tr w14:paraId="17120C73">
        <w:tblPrEx>
          <w:tblCellMar>
            <w:top w:w="0" w:type="dxa"/>
            <w:left w:w="0" w:type="dxa"/>
            <w:bottom w:w="0" w:type="dxa"/>
            <w:right w:w="0" w:type="dxa"/>
          </w:tblCellMar>
        </w:tblPrEx>
        <w:trPr>
          <w:tblCellSpacing w:w="0" w:type="dxa"/>
        </w:trPr>
        <w:tc>
          <w:tcPr>
            <w:tcW w:w="0" w:type="auto"/>
            <w:vAlign w:val="center"/>
          </w:tcPr>
          <w:p w14:paraId="04BB16EA">
            <w:r>
              <w:rPr>
                <w:rStyle w:val="7"/>
                <w:rFonts w:hint="eastAsia"/>
              </w:rPr>
              <w:t>储存和运输方法：</w:t>
            </w:r>
            <w:r>
              <w:rPr>
                <w:rFonts w:hint="eastAsia"/>
              </w:rPr>
              <w:br w:type="textWrapping"/>
            </w:r>
            <w:r>
              <w:rPr>
                <w:rStyle w:val="8"/>
                <w:rFonts w:hint="eastAsia"/>
              </w:rPr>
              <w:t>1.本品应贮存在10-20℃、避光、干燥且儿童接触不到的地方，并加锁。2.本品不能与食品、饮料、粮食、饲料等混合储存。3.避免用铁、铝制品盛放本剂。远离火源、热源。</w:t>
            </w:r>
          </w:p>
        </w:tc>
      </w:tr>
      <w:tr w14:paraId="3DB7F1F1">
        <w:tblPrEx>
          <w:tblCellMar>
            <w:top w:w="0" w:type="dxa"/>
            <w:left w:w="0" w:type="dxa"/>
            <w:bottom w:w="0" w:type="dxa"/>
            <w:right w:w="0" w:type="dxa"/>
          </w:tblCellMar>
        </w:tblPrEx>
        <w:trPr>
          <w:tblCellSpacing w:w="0" w:type="dxa"/>
        </w:trPr>
        <w:tc>
          <w:tcPr>
            <w:tcW w:w="0" w:type="auto"/>
            <w:vAlign w:val="center"/>
          </w:tcPr>
          <w:p w14:paraId="09C0F749">
            <w:r>
              <w:rPr>
                <w:rStyle w:val="7"/>
                <w:rFonts w:hint="eastAsia"/>
              </w:rPr>
              <w:t>质量保证期：</w:t>
            </w:r>
            <w:r>
              <w:rPr>
                <w:rStyle w:val="8"/>
                <w:rFonts w:hint="eastAsia"/>
              </w:rPr>
              <w:t>2年</w:t>
            </w:r>
          </w:p>
        </w:tc>
      </w:tr>
      <w:tr w14:paraId="48CD4546">
        <w:tblPrEx>
          <w:tblCellMar>
            <w:top w:w="0" w:type="dxa"/>
            <w:left w:w="0" w:type="dxa"/>
            <w:bottom w:w="0" w:type="dxa"/>
            <w:right w:w="0" w:type="dxa"/>
          </w:tblCellMar>
        </w:tblPrEx>
        <w:trPr>
          <w:tblCellSpacing w:w="0" w:type="dxa"/>
        </w:trPr>
        <w:tc>
          <w:tcPr>
            <w:tcW w:w="0" w:type="auto"/>
            <w:vAlign w:val="center"/>
          </w:tcPr>
          <w:p w14:paraId="5D85CC6F">
            <w:r>
              <w:rPr>
                <w:rStyle w:val="7"/>
                <w:rFonts w:hint="eastAsia"/>
              </w:rPr>
              <w:t>备注：</w:t>
            </w:r>
          </w:p>
        </w:tc>
      </w:tr>
    </w:tbl>
    <w:p w14:paraId="6517E99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D3D1270">
        <w:tblPrEx>
          <w:tblCellMar>
            <w:top w:w="0" w:type="dxa"/>
            <w:left w:w="0" w:type="dxa"/>
            <w:bottom w:w="0" w:type="dxa"/>
            <w:right w:w="0" w:type="dxa"/>
          </w:tblCellMar>
        </w:tblPrEx>
        <w:trPr>
          <w:tblCellSpacing w:w="0" w:type="dxa"/>
        </w:trPr>
        <w:tc>
          <w:tcPr>
            <w:tcW w:w="0" w:type="auto"/>
            <w:vAlign w:val="center"/>
          </w:tcPr>
          <w:p w14:paraId="7CFDB0E1">
            <w:r>
              <w:rPr>
                <w:rStyle w:val="7"/>
                <w:rFonts w:hint="eastAsia"/>
              </w:rPr>
              <w:t>登记证号：</w:t>
            </w:r>
            <w:r>
              <w:rPr>
                <w:rFonts w:hint="eastAsia"/>
              </w:rPr>
              <w:t>PD20170380</w:t>
            </w:r>
          </w:p>
        </w:tc>
      </w:tr>
      <w:tr w14:paraId="052BD99F">
        <w:tblPrEx>
          <w:tblCellMar>
            <w:top w:w="0" w:type="dxa"/>
            <w:left w:w="0" w:type="dxa"/>
            <w:bottom w:w="0" w:type="dxa"/>
            <w:right w:w="0" w:type="dxa"/>
          </w:tblCellMar>
        </w:tblPrEx>
        <w:trPr>
          <w:tblCellSpacing w:w="0" w:type="dxa"/>
        </w:trPr>
        <w:tc>
          <w:tcPr>
            <w:tcW w:w="0" w:type="auto"/>
            <w:vAlign w:val="center"/>
          </w:tcPr>
          <w:p w14:paraId="69A18597">
            <w:r>
              <w:rPr>
                <w:rStyle w:val="7"/>
                <w:rFonts w:hint="eastAsia"/>
              </w:rPr>
              <w:t>登记证持有人：</w:t>
            </w:r>
            <w:r>
              <w:rPr>
                <w:rFonts w:hint="eastAsia"/>
              </w:rPr>
              <w:t>青岛海纳生物科技有限公司</w:t>
            </w:r>
          </w:p>
        </w:tc>
      </w:tr>
      <w:tr w14:paraId="160ABC9A">
        <w:tblPrEx>
          <w:tblCellMar>
            <w:top w:w="0" w:type="dxa"/>
            <w:left w:w="0" w:type="dxa"/>
            <w:bottom w:w="0" w:type="dxa"/>
            <w:right w:w="0" w:type="dxa"/>
          </w:tblCellMar>
        </w:tblPrEx>
        <w:trPr>
          <w:tblCellSpacing w:w="0" w:type="dxa"/>
        </w:trPr>
        <w:tc>
          <w:tcPr>
            <w:tcW w:w="0" w:type="auto"/>
            <w:vAlign w:val="center"/>
          </w:tcPr>
          <w:p w14:paraId="296DFFBA">
            <w:r>
              <w:rPr>
                <w:rStyle w:val="7"/>
                <w:rFonts w:hint="eastAsia"/>
              </w:rPr>
              <w:t>农药名称：</w:t>
            </w:r>
            <w:r>
              <w:rPr>
                <w:rFonts w:hint="eastAsia"/>
              </w:rPr>
              <w:t>嘧霉胺</w:t>
            </w:r>
          </w:p>
        </w:tc>
      </w:tr>
      <w:tr w14:paraId="4618635D">
        <w:tblPrEx>
          <w:tblCellMar>
            <w:top w:w="0" w:type="dxa"/>
            <w:left w:w="0" w:type="dxa"/>
            <w:bottom w:w="0" w:type="dxa"/>
            <w:right w:w="0" w:type="dxa"/>
          </w:tblCellMar>
        </w:tblPrEx>
        <w:trPr>
          <w:tblCellSpacing w:w="0" w:type="dxa"/>
        </w:trPr>
        <w:tc>
          <w:tcPr>
            <w:tcW w:w="0" w:type="auto"/>
            <w:vAlign w:val="center"/>
          </w:tcPr>
          <w:p w14:paraId="30C0BBEF">
            <w:r>
              <w:rPr>
                <w:rStyle w:val="7"/>
                <w:rFonts w:hint="eastAsia"/>
              </w:rPr>
              <w:t>剂型：</w:t>
            </w:r>
            <w:r>
              <w:rPr>
                <w:rFonts w:hint="eastAsia"/>
              </w:rPr>
              <w:t>悬浮剂</w:t>
            </w:r>
          </w:p>
        </w:tc>
      </w:tr>
      <w:tr w14:paraId="6C33603A">
        <w:tblPrEx>
          <w:tblCellMar>
            <w:top w:w="0" w:type="dxa"/>
            <w:left w:w="0" w:type="dxa"/>
            <w:bottom w:w="0" w:type="dxa"/>
            <w:right w:w="0" w:type="dxa"/>
          </w:tblCellMar>
        </w:tblPrEx>
        <w:trPr>
          <w:tblCellSpacing w:w="0" w:type="dxa"/>
        </w:trPr>
        <w:tc>
          <w:tcPr>
            <w:tcW w:w="0" w:type="auto"/>
            <w:vAlign w:val="center"/>
          </w:tcPr>
          <w:p w14:paraId="590E9257">
            <w:r>
              <w:rPr>
                <w:rStyle w:val="7"/>
                <w:rFonts w:hint="eastAsia"/>
              </w:rPr>
              <w:t>毒性及其标识：</w:t>
            </w:r>
            <w:r>
              <w:rPr>
                <w:rFonts w:hint="eastAsia"/>
              </w:rPr>
              <w:t xml:space="preserve"> </w:t>
            </w:r>
            <w:r>
              <w:drawing>
                <wp:inline distT="0" distB="0" distL="0" distR="0">
                  <wp:extent cx="476250" cy="323850"/>
                  <wp:effectExtent l="0" t="0" r="0" b="0"/>
                  <wp:docPr id="118" name="图片 11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5A3CF76">
        <w:tblPrEx>
          <w:tblCellMar>
            <w:top w:w="0" w:type="dxa"/>
            <w:left w:w="0" w:type="dxa"/>
            <w:bottom w:w="0" w:type="dxa"/>
            <w:right w:w="0" w:type="dxa"/>
          </w:tblCellMar>
        </w:tblPrEx>
        <w:trPr>
          <w:tblCellSpacing w:w="0" w:type="dxa"/>
        </w:trPr>
        <w:tc>
          <w:tcPr>
            <w:tcW w:w="0" w:type="auto"/>
            <w:vAlign w:val="center"/>
          </w:tcPr>
          <w:p w14:paraId="24C475BB">
            <w:r>
              <w:rPr>
                <w:rStyle w:val="7"/>
                <w:rFonts w:hint="eastAsia"/>
              </w:rPr>
              <w:t>总有效成分含量：</w:t>
            </w:r>
            <w:r>
              <w:rPr>
                <w:rFonts w:hint="eastAsia"/>
              </w:rPr>
              <w:t>20%</w:t>
            </w:r>
          </w:p>
        </w:tc>
      </w:tr>
      <w:tr w14:paraId="31928902">
        <w:tblPrEx>
          <w:tblCellMar>
            <w:top w:w="0" w:type="dxa"/>
            <w:left w:w="0" w:type="dxa"/>
            <w:bottom w:w="0" w:type="dxa"/>
            <w:right w:w="0" w:type="dxa"/>
          </w:tblCellMar>
        </w:tblPrEx>
        <w:trPr>
          <w:tblCellSpacing w:w="0" w:type="dxa"/>
        </w:trPr>
        <w:tc>
          <w:tcPr>
            <w:tcW w:w="0" w:type="auto"/>
            <w:vAlign w:val="center"/>
          </w:tcPr>
          <w:p w14:paraId="27E12036">
            <w:r>
              <w:rPr>
                <w:rFonts w:hint="eastAsia"/>
              </w:rPr>
              <w:t xml:space="preserve">有效成分及其含量： </w:t>
            </w:r>
          </w:p>
          <w:p w14:paraId="1B52ED56">
            <w:r>
              <w:rPr>
                <w:rFonts w:hint="eastAsia"/>
              </w:rPr>
              <w:t xml:space="preserve">    嘧霉胺20%    </w:t>
            </w:r>
          </w:p>
        </w:tc>
      </w:tr>
      <w:tr w14:paraId="1AE5DABD">
        <w:tblPrEx>
          <w:tblCellMar>
            <w:top w:w="0" w:type="dxa"/>
            <w:left w:w="0" w:type="dxa"/>
            <w:bottom w:w="0" w:type="dxa"/>
            <w:right w:w="0" w:type="dxa"/>
          </w:tblCellMar>
        </w:tblPrEx>
        <w:trPr>
          <w:tblCellSpacing w:w="0" w:type="dxa"/>
        </w:trPr>
        <w:tc>
          <w:tcPr>
            <w:tcW w:w="0" w:type="auto"/>
            <w:vAlign w:val="center"/>
          </w:tcPr>
          <w:p w14:paraId="502470E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2FE10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4E6EC96">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580728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FD0530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08142E6">
                  <w:r>
                    <w:rPr>
                      <w:rStyle w:val="8"/>
                      <w:rFonts w:hint="eastAsia"/>
                    </w:rPr>
                    <w:t>施用方式</w:t>
                  </w:r>
                </w:p>
              </w:tc>
            </w:tr>
            <w:tr w14:paraId="4C7D5A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1AB3388">
                  <w:r>
                    <w:rPr>
                      <w:rStyle w:val="8"/>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73F481CA">
                  <w:r>
                    <w:rPr>
                      <w:rStyle w:val="8"/>
                      <w:rFonts w:hint="eastAsia"/>
                    </w:rPr>
                    <w:t>灰霉病</w:t>
                  </w:r>
                </w:p>
              </w:tc>
              <w:tc>
                <w:tcPr>
                  <w:tcW w:w="0" w:type="auto"/>
                  <w:tcBorders>
                    <w:top w:val="outset" w:color="auto" w:sz="6" w:space="0"/>
                    <w:left w:val="outset" w:color="auto" w:sz="6" w:space="0"/>
                    <w:bottom w:val="outset" w:color="auto" w:sz="6" w:space="0"/>
                    <w:right w:val="outset" w:color="auto" w:sz="6" w:space="0"/>
                  </w:tcBorders>
                  <w:vAlign w:val="center"/>
                </w:tcPr>
                <w:p w14:paraId="60E62C5E">
                  <w:r>
                    <w:rPr>
                      <w:rStyle w:val="8"/>
                      <w:rFonts w:hint="eastAsia"/>
                    </w:rPr>
                    <w:t>120-180毫升/亩</w:t>
                  </w:r>
                </w:p>
              </w:tc>
              <w:tc>
                <w:tcPr>
                  <w:tcW w:w="0" w:type="auto"/>
                  <w:tcBorders>
                    <w:top w:val="outset" w:color="auto" w:sz="6" w:space="0"/>
                    <w:left w:val="outset" w:color="auto" w:sz="6" w:space="0"/>
                    <w:bottom w:val="outset" w:color="auto" w:sz="6" w:space="0"/>
                    <w:right w:val="outset" w:color="auto" w:sz="6" w:space="0"/>
                  </w:tcBorders>
                  <w:vAlign w:val="center"/>
                </w:tcPr>
                <w:p w14:paraId="61ED8CF3">
                  <w:r>
                    <w:rPr>
                      <w:rStyle w:val="8"/>
                      <w:rFonts w:hint="eastAsia"/>
                    </w:rPr>
                    <w:t>喷雾</w:t>
                  </w:r>
                </w:p>
              </w:tc>
            </w:tr>
            <w:tr w14:paraId="20A308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F852871">
                  <w:r>
                    <w:rPr>
                      <w:rStyle w:val="8"/>
                      <w:rFonts w:hint="eastAsia"/>
                    </w:rPr>
                    <w:t>韭菜</w:t>
                  </w:r>
                </w:p>
              </w:tc>
              <w:tc>
                <w:tcPr>
                  <w:tcW w:w="0" w:type="auto"/>
                  <w:tcBorders>
                    <w:top w:val="outset" w:color="auto" w:sz="6" w:space="0"/>
                    <w:left w:val="outset" w:color="auto" w:sz="6" w:space="0"/>
                    <w:bottom w:val="outset" w:color="auto" w:sz="6" w:space="0"/>
                    <w:right w:val="outset" w:color="auto" w:sz="6" w:space="0"/>
                  </w:tcBorders>
                  <w:vAlign w:val="center"/>
                </w:tcPr>
                <w:p w14:paraId="6184002E">
                  <w:r>
                    <w:rPr>
                      <w:rStyle w:val="8"/>
                      <w:rFonts w:hint="eastAsia"/>
                    </w:rPr>
                    <w:t>灰霉病</w:t>
                  </w:r>
                </w:p>
              </w:tc>
              <w:tc>
                <w:tcPr>
                  <w:tcW w:w="0" w:type="auto"/>
                  <w:tcBorders>
                    <w:top w:val="outset" w:color="auto" w:sz="6" w:space="0"/>
                    <w:left w:val="outset" w:color="auto" w:sz="6" w:space="0"/>
                    <w:bottom w:val="outset" w:color="auto" w:sz="6" w:space="0"/>
                    <w:right w:val="outset" w:color="auto" w:sz="6" w:space="0"/>
                  </w:tcBorders>
                  <w:vAlign w:val="center"/>
                </w:tcPr>
                <w:p w14:paraId="3C598F39">
                  <w:r>
                    <w:rPr>
                      <w:rStyle w:val="8"/>
                      <w:rFonts w:hint="eastAsia"/>
                    </w:rPr>
                    <w:t>100-150毫升/亩</w:t>
                  </w:r>
                </w:p>
              </w:tc>
              <w:tc>
                <w:tcPr>
                  <w:tcW w:w="0" w:type="auto"/>
                  <w:tcBorders>
                    <w:top w:val="outset" w:color="auto" w:sz="6" w:space="0"/>
                    <w:left w:val="outset" w:color="auto" w:sz="6" w:space="0"/>
                    <w:bottom w:val="outset" w:color="auto" w:sz="6" w:space="0"/>
                    <w:right w:val="outset" w:color="auto" w:sz="6" w:space="0"/>
                  </w:tcBorders>
                  <w:vAlign w:val="center"/>
                </w:tcPr>
                <w:p w14:paraId="0A73BE92">
                  <w:r>
                    <w:rPr>
                      <w:rStyle w:val="8"/>
                      <w:rFonts w:hint="eastAsia"/>
                    </w:rPr>
                    <w:t>喷雾</w:t>
                  </w:r>
                </w:p>
              </w:tc>
            </w:tr>
          </w:tbl>
          <w:p w14:paraId="7B7EFDF8"/>
        </w:tc>
      </w:tr>
      <w:tr w14:paraId="0986C03A">
        <w:tblPrEx>
          <w:tblCellMar>
            <w:top w:w="0" w:type="dxa"/>
            <w:left w:w="0" w:type="dxa"/>
            <w:bottom w:w="0" w:type="dxa"/>
            <w:right w:w="0" w:type="dxa"/>
          </w:tblCellMar>
        </w:tblPrEx>
        <w:trPr>
          <w:tblCellSpacing w:w="0" w:type="dxa"/>
        </w:trPr>
        <w:tc>
          <w:tcPr>
            <w:tcW w:w="0" w:type="auto"/>
            <w:vAlign w:val="center"/>
          </w:tcPr>
          <w:p w14:paraId="45F13B5D">
            <w:r>
              <w:rPr>
                <w:rStyle w:val="7"/>
                <w:rFonts w:hint="eastAsia"/>
              </w:rPr>
              <w:t>使用技术要求:</w:t>
            </w:r>
            <w:r>
              <w:rPr>
                <w:rFonts w:hint="eastAsia"/>
              </w:rPr>
              <w:br w:type="textWrapping"/>
            </w:r>
            <w:r>
              <w:rPr>
                <w:rStyle w:val="8"/>
                <w:rFonts w:hint="eastAsia"/>
              </w:rPr>
              <w:t>1.于黄瓜、韭菜灰霉病发病前或发病初期均匀喷雾，建议间隔7-10天用药一次。2.黄瓜上安全间隔期3天，每季最多使用2次。韭菜上安全间隔期14天,每季最多施药1次。 3.大风或预计1小时内降雨，请勿施药。</w:t>
            </w:r>
          </w:p>
        </w:tc>
      </w:tr>
      <w:tr w14:paraId="086F4C8B">
        <w:tblPrEx>
          <w:tblCellMar>
            <w:top w:w="0" w:type="dxa"/>
            <w:left w:w="0" w:type="dxa"/>
            <w:bottom w:w="0" w:type="dxa"/>
            <w:right w:w="0" w:type="dxa"/>
          </w:tblCellMar>
        </w:tblPrEx>
        <w:trPr>
          <w:tblCellSpacing w:w="0" w:type="dxa"/>
        </w:trPr>
        <w:tc>
          <w:tcPr>
            <w:tcW w:w="0" w:type="auto"/>
            <w:vAlign w:val="center"/>
          </w:tcPr>
          <w:p w14:paraId="5D4E21DC">
            <w:r>
              <w:rPr>
                <w:rStyle w:val="7"/>
                <w:rFonts w:hint="eastAsia"/>
              </w:rPr>
              <w:t>产品性能:</w:t>
            </w:r>
            <w:r>
              <w:rPr>
                <w:rFonts w:hint="eastAsia"/>
              </w:rPr>
              <w:br w:type="textWrapping"/>
            </w:r>
            <w:r>
              <w:rPr>
                <w:rStyle w:val="8"/>
                <w:rFonts w:hint="eastAsia"/>
              </w:rPr>
              <w:t>嘧霉胺具有抑制真菌病原侵染酶分泌的功能，并能迅速渗透植物组织在表层组织传导，是以保护作用、治疗病菌潜伏侵染和抑制病害扩展为特点的杀菌剂。对黄瓜和韭菜灰霉病有较好的防治效果。</w:t>
            </w:r>
          </w:p>
        </w:tc>
      </w:tr>
      <w:tr w14:paraId="190C9043">
        <w:tblPrEx>
          <w:tblCellMar>
            <w:top w:w="0" w:type="dxa"/>
            <w:left w:w="0" w:type="dxa"/>
            <w:bottom w:w="0" w:type="dxa"/>
            <w:right w:w="0" w:type="dxa"/>
          </w:tblCellMar>
        </w:tblPrEx>
        <w:trPr>
          <w:tblCellSpacing w:w="0" w:type="dxa"/>
        </w:trPr>
        <w:tc>
          <w:tcPr>
            <w:tcW w:w="0" w:type="auto"/>
            <w:vAlign w:val="center"/>
          </w:tcPr>
          <w:p w14:paraId="3BCB19AE">
            <w:r>
              <w:rPr>
                <w:rStyle w:val="7"/>
                <w:rFonts w:hint="eastAsia"/>
              </w:rPr>
              <w:t>注意事项：</w:t>
            </w:r>
            <w:r>
              <w:rPr>
                <w:rFonts w:hint="eastAsia"/>
              </w:rPr>
              <w:br w:type="textWrapping"/>
            </w:r>
            <w:r>
              <w:rPr>
                <w:rStyle w:val="8"/>
                <w:rFonts w:hint="eastAsia"/>
              </w:rPr>
              <w:t>[1]本品不可与呈强酸、强碱性物质混用。[2]施药时要有防护措施，戴口罩、手套，穿保护性作业服，严禁吸烟和饮食。避免药物与皮肤和眼睛直接接触。施药后要及时洗手洗脸。[3]本品对蜜蜂、鱼类等水生生物、家蚕有毒，施药期间应避免对周围蜂群的影响，禁止在开花植物花期、蚕室和桑园附近使用。赤眼蜂等天敌放飞区域禁用。[4]远离水产养殖区、河塘等水域施药。禁止在河塘等水体中清洗施药器具。[5]用过的容器应妥善处理，不可做他用，也不可随意丢弃。[6]哺乳期妇女及孕妇避免接触本品。 [7]建议与作用机制不同的杀菌剂轮换使用，以延缓抗性产生。</w:t>
            </w:r>
          </w:p>
        </w:tc>
      </w:tr>
      <w:tr w14:paraId="4F936746">
        <w:tblPrEx>
          <w:tblCellMar>
            <w:top w:w="0" w:type="dxa"/>
            <w:left w:w="0" w:type="dxa"/>
            <w:bottom w:w="0" w:type="dxa"/>
            <w:right w:w="0" w:type="dxa"/>
          </w:tblCellMar>
        </w:tblPrEx>
        <w:trPr>
          <w:tblCellSpacing w:w="0" w:type="dxa"/>
        </w:trPr>
        <w:tc>
          <w:tcPr>
            <w:tcW w:w="0" w:type="auto"/>
            <w:vAlign w:val="center"/>
          </w:tcPr>
          <w:p w14:paraId="15C2CAE5">
            <w:r>
              <w:rPr>
                <w:rStyle w:val="7"/>
                <w:rFonts w:hint="eastAsia"/>
              </w:rPr>
              <w:t>中毒急救措施：</w:t>
            </w:r>
            <w:r>
              <w:rPr>
                <w:rFonts w:hint="eastAsia"/>
              </w:rPr>
              <w:br w:type="textWrapping"/>
            </w:r>
            <w:r>
              <w:rPr>
                <w:rStyle w:val="8"/>
                <w:rFonts w:hint="eastAsia"/>
              </w:rPr>
              <w:t>症状：轻度中毒：头痛、呕吐、出汗等。重者抽搐。 1、如接触皮肤，用肥皂和大量清水彻底清洗受污的皮肤；如不慎吸入，应将病人移至空气流通处。 2、如溅及眼睛，用大量流动清水冲洗眼睛至少15分钟；严重者送医就诊； 3、如误服，立即携带标签，送医就诊，对症状治疗。</w:t>
            </w:r>
          </w:p>
        </w:tc>
      </w:tr>
      <w:tr w14:paraId="13373A43">
        <w:tblPrEx>
          <w:tblCellMar>
            <w:top w:w="0" w:type="dxa"/>
            <w:left w:w="0" w:type="dxa"/>
            <w:bottom w:w="0" w:type="dxa"/>
            <w:right w:w="0" w:type="dxa"/>
          </w:tblCellMar>
        </w:tblPrEx>
        <w:trPr>
          <w:tblCellSpacing w:w="0" w:type="dxa"/>
        </w:trPr>
        <w:tc>
          <w:tcPr>
            <w:tcW w:w="0" w:type="auto"/>
            <w:vAlign w:val="center"/>
          </w:tcPr>
          <w:p w14:paraId="0969EF96">
            <w:r>
              <w:rPr>
                <w:rStyle w:val="7"/>
                <w:rFonts w:hint="eastAsia"/>
              </w:rPr>
              <w:t>储存和运输方法：</w:t>
            </w:r>
            <w:r>
              <w:rPr>
                <w:rFonts w:hint="eastAsia"/>
              </w:rPr>
              <w:br w:type="textWrapping"/>
            </w:r>
            <w:r>
              <w:rPr>
                <w:rStyle w:val="8"/>
                <w:rFonts w:hint="eastAsia"/>
              </w:rPr>
              <w:t>本品应以原包装加锁放置于阴凉干燥处和儿童、无关人员触及不到的地方，避免阳光直接照射。避免任何火源或热源，不能与食品、饮料、饲料、粮食等其他物品同贮同运，搬运及运输过程中，轻拿轻放。</w:t>
            </w:r>
          </w:p>
        </w:tc>
      </w:tr>
      <w:tr w14:paraId="5E5CF928">
        <w:tblPrEx>
          <w:tblCellMar>
            <w:top w:w="0" w:type="dxa"/>
            <w:left w:w="0" w:type="dxa"/>
            <w:bottom w:w="0" w:type="dxa"/>
            <w:right w:w="0" w:type="dxa"/>
          </w:tblCellMar>
        </w:tblPrEx>
        <w:trPr>
          <w:tblCellSpacing w:w="0" w:type="dxa"/>
        </w:trPr>
        <w:tc>
          <w:tcPr>
            <w:tcW w:w="0" w:type="auto"/>
            <w:vAlign w:val="center"/>
          </w:tcPr>
          <w:p w14:paraId="1F6BD994">
            <w:r>
              <w:rPr>
                <w:rStyle w:val="7"/>
                <w:rFonts w:hint="eastAsia"/>
              </w:rPr>
              <w:t>质量保证期：</w:t>
            </w:r>
            <w:r>
              <w:rPr>
                <w:rStyle w:val="8"/>
                <w:rFonts w:hint="eastAsia"/>
              </w:rPr>
              <w:t>2年</w:t>
            </w:r>
          </w:p>
        </w:tc>
      </w:tr>
      <w:tr w14:paraId="7FA92864">
        <w:tblPrEx>
          <w:tblCellMar>
            <w:top w:w="0" w:type="dxa"/>
            <w:left w:w="0" w:type="dxa"/>
            <w:bottom w:w="0" w:type="dxa"/>
            <w:right w:w="0" w:type="dxa"/>
          </w:tblCellMar>
        </w:tblPrEx>
        <w:trPr>
          <w:tblCellSpacing w:w="0" w:type="dxa"/>
        </w:trPr>
        <w:tc>
          <w:tcPr>
            <w:tcW w:w="0" w:type="auto"/>
            <w:vAlign w:val="center"/>
          </w:tcPr>
          <w:p w14:paraId="62A5D44D">
            <w:r>
              <w:rPr>
                <w:rStyle w:val="7"/>
                <w:rFonts w:hint="eastAsia"/>
              </w:rPr>
              <w:t>备注：</w:t>
            </w:r>
          </w:p>
        </w:tc>
      </w:tr>
    </w:tbl>
    <w:p w14:paraId="7A2459BE"/>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5AAEF2E">
        <w:tblPrEx>
          <w:tblCellMar>
            <w:top w:w="0" w:type="dxa"/>
            <w:left w:w="0" w:type="dxa"/>
            <w:bottom w:w="0" w:type="dxa"/>
            <w:right w:w="0" w:type="dxa"/>
          </w:tblCellMar>
        </w:tblPrEx>
        <w:trPr>
          <w:tblCellSpacing w:w="0" w:type="dxa"/>
        </w:trPr>
        <w:tc>
          <w:tcPr>
            <w:tcW w:w="0" w:type="auto"/>
            <w:vAlign w:val="center"/>
          </w:tcPr>
          <w:p w14:paraId="3FEE8DA0">
            <w:r>
              <w:rPr>
                <w:rStyle w:val="7"/>
                <w:rFonts w:hint="eastAsia"/>
              </w:rPr>
              <w:t>登记证号：</w:t>
            </w:r>
            <w:r>
              <w:rPr>
                <w:rFonts w:hint="eastAsia"/>
              </w:rPr>
              <w:t>PD20200229</w:t>
            </w:r>
          </w:p>
        </w:tc>
      </w:tr>
      <w:tr w14:paraId="7B27855C">
        <w:tblPrEx>
          <w:tblCellMar>
            <w:top w:w="0" w:type="dxa"/>
            <w:left w:w="0" w:type="dxa"/>
            <w:bottom w:w="0" w:type="dxa"/>
            <w:right w:w="0" w:type="dxa"/>
          </w:tblCellMar>
        </w:tblPrEx>
        <w:trPr>
          <w:tblCellSpacing w:w="0" w:type="dxa"/>
        </w:trPr>
        <w:tc>
          <w:tcPr>
            <w:tcW w:w="0" w:type="auto"/>
            <w:vAlign w:val="center"/>
          </w:tcPr>
          <w:p w14:paraId="67393803">
            <w:r>
              <w:rPr>
                <w:rStyle w:val="7"/>
                <w:rFonts w:hint="eastAsia"/>
              </w:rPr>
              <w:t>登记证持有人：</w:t>
            </w:r>
            <w:r>
              <w:rPr>
                <w:rFonts w:hint="eastAsia"/>
              </w:rPr>
              <w:t>山东滨海瀚生生物科技有限公司</w:t>
            </w:r>
          </w:p>
        </w:tc>
      </w:tr>
      <w:tr w14:paraId="442695B9">
        <w:tblPrEx>
          <w:tblCellMar>
            <w:top w:w="0" w:type="dxa"/>
            <w:left w:w="0" w:type="dxa"/>
            <w:bottom w:w="0" w:type="dxa"/>
            <w:right w:w="0" w:type="dxa"/>
          </w:tblCellMar>
        </w:tblPrEx>
        <w:trPr>
          <w:tblCellSpacing w:w="0" w:type="dxa"/>
        </w:trPr>
        <w:tc>
          <w:tcPr>
            <w:tcW w:w="0" w:type="auto"/>
            <w:vAlign w:val="center"/>
          </w:tcPr>
          <w:p w14:paraId="45F8EC37">
            <w:r>
              <w:rPr>
                <w:rStyle w:val="7"/>
                <w:rFonts w:hint="eastAsia"/>
              </w:rPr>
              <w:t>农药名称：</w:t>
            </w:r>
            <w:r>
              <w:rPr>
                <w:rFonts w:hint="eastAsia"/>
              </w:rPr>
              <w:t>枯草芽孢杆菌</w:t>
            </w:r>
          </w:p>
        </w:tc>
      </w:tr>
      <w:tr w14:paraId="215CAD08">
        <w:tblPrEx>
          <w:tblCellMar>
            <w:top w:w="0" w:type="dxa"/>
            <w:left w:w="0" w:type="dxa"/>
            <w:bottom w:w="0" w:type="dxa"/>
            <w:right w:w="0" w:type="dxa"/>
          </w:tblCellMar>
        </w:tblPrEx>
        <w:trPr>
          <w:tblCellSpacing w:w="0" w:type="dxa"/>
        </w:trPr>
        <w:tc>
          <w:tcPr>
            <w:tcW w:w="0" w:type="auto"/>
            <w:vAlign w:val="center"/>
          </w:tcPr>
          <w:p w14:paraId="62F9BB32">
            <w:r>
              <w:rPr>
                <w:rStyle w:val="7"/>
                <w:rFonts w:hint="eastAsia"/>
              </w:rPr>
              <w:t>剂型：</w:t>
            </w:r>
            <w:r>
              <w:rPr>
                <w:rFonts w:hint="eastAsia"/>
              </w:rPr>
              <w:t>可湿性粉剂</w:t>
            </w:r>
          </w:p>
        </w:tc>
      </w:tr>
      <w:tr w14:paraId="1E1C144E">
        <w:tblPrEx>
          <w:tblCellMar>
            <w:top w:w="0" w:type="dxa"/>
            <w:left w:w="0" w:type="dxa"/>
            <w:bottom w:w="0" w:type="dxa"/>
            <w:right w:w="0" w:type="dxa"/>
          </w:tblCellMar>
        </w:tblPrEx>
        <w:trPr>
          <w:tblCellSpacing w:w="0" w:type="dxa"/>
        </w:trPr>
        <w:tc>
          <w:tcPr>
            <w:tcW w:w="0" w:type="auto"/>
            <w:vAlign w:val="center"/>
          </w:tcPr>
          <w:p w14:paraId="6E99D5C9">
            <w:r>
              <w:rPr>
                <w:rStyle w:val="7"/>
                <w:rFonts w:hint="eastAsia"/>
              </w:rPr>
              <w:t>毒性及其标识：</w:t>
            </w:r>
            <w:r>
              <w:rPr>
                <w:rFonts w:hint="eastAsia"/>
              </w:rPr>
              <w:t xml:space="preserve"> </w:t>
            </w:r>
          </w:p>
        </w:tc>
      </w:tr>
      <w:tr w14:paraId="3F5C3411">
        <w:tblPrEx>
          <w:tblCellMar>
            <w:top w:w="0" w:type="dxa"/>
            <w:left w:w="0" w:type="dxa"/>
            <w:bottom w:w="0" w:type="dxa"/>
            <w:right w:w="0" w:type="dxa"/>
          </w:tblCellMar>
        </w:tblPrEx>
        <w:trPr>
          <w:tblCellSpacing w:w="0" w:type="dxa"/>
        </w:trPr>
        <w:tc>
          <w:tcPr>
            <w:tcW w:w="0" w:type="auto"/>
            <w:vAlign w:val="center"/>
          </w:tcPr>
          <w:p w14:paraId="1885D7D6">
            <w:r>
              <w:rPr>
                <w:rStyle w:val="7"/>
                <w:rFonts w:hint="eastAsia"/>
              </w:rPr>
              <w:t>总有效成分含量：</w:t>
            </w:r>
            <w:r>
              <w:rPr>
                <w:rFonts w:hint="eastAsia"/>
              </w:rPr>
              <w:t>2000亿CFU/克</w:t>
            </w:r>
          </w:p>
        </w:tc>
      </w:tr>
      <w:tr w14:paraId="2D812CBE">
        <w:tblPrEx>
          <w:tblCellMar>
            <w:top w:w="0" w:type="dxa"/>
            <w:left w:w="0" w:type="dxa"/>
            <w:bottom w:w="0" w:type="dxa"/>
            <w:right w:w="0" w:type="dxa"/>
          </w:tblCellMar>
        </w:tblPrEx>
        <w:trPr>
          <w:tblCellSpacing w:w="0" w:type="dxa"/>
        </w:trPr>
        <w:tc>
          <w:tcPr>
            <w:tcW w:w="0" w:type="auto"/>
            <w:vAlign w:val="center"/>
          </w:tcPr>
          <w:p w14:paraId="0860C1DC">
            <w:r>
              <w:rPr>
                <w:rFonts w:hint="eastAsia"/>
              </w:rPr>
              <w:t xml:space="preserve">有效成分及其含量： </w:t>
            </w:r>
          </w:p>
          <w:p w14:paraId="13488100">
            <w:r>
              <w:rPr>
                <w:rFonts w:hint="eastAsia"/>
              </w:rPr>
              <w:t xml:space="preserve">    枯草芽孢杆菌2000亿CFU/克    </w:t>
            </w:r>
          </w:p>
        </w:tc>
      </w:tr>
      <w:tr w14:paraId="5D00C707">
        <w:tblPrEx>
          <w:tblCellMar>
            <w:top w:w="0" w:type="dxa"/>
            <w:left w:w="0" w:type="dxa"/>
            <w:bottom w:w="0" w:type="dxa"/>
            <w:right w:w="0" w:type="dxa"/>
          </w:tblCellMar>
        </w:tblPrEx>
        <w:trPr>
          <w:tblCellSpacing w:w="0" w:type="dxa"/>
        </w:trPr>
        <w:tc>
          <w:tcPr>
            <w:tcW w:w="0" w:type="auto"/>
            <w:vAlign w:val="center"/>
          </w:tcPr>
          <w:p w14:paraId="775B2CB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02AAD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0D7809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A7B44B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78615B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BC71C4F">
                  <w:r>
                    <w:rPr>
                      <w:rStyle w:val="8"/>
                      <w:rFonts w:hint="eastAsia"/>
                    </w:rPr>
                    <w:t>施用方式</w:t>
                  </w:r>
                </w:p>
              </w:tc>
            </w:tr>
            <w:tr w14:paraId="5DDFA7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82D1D65">
                  <w:r>
                    <w:rPr>
                      <w:rStyle w:val="8"/>
                      <w:rFonts w:hint="eastAsia"/>
                    </w:rPr>
                    <w:t>烟草</w:t>
                  </w:r>
                </w:p>
              </w:tc>
              <w:tc>
                <w:tcPr>
                  <w:tcW w:w="0" w:type="auto"/>
                  <w:tcBorders>
                    <w:top w:val="outset" w:color="auto" w:sz="6" w:space="0"/>
                    <w:left w:val="outset" w:color="auto" w:sz="6" w:space="0"/>
                    <w:bottom w:val="outset" w:color="auto" w:sz="6" w:space="0"/>
                    <w:right w:val="outset" w:color="auto" w:sz="6" w:space="0"/>
                  </w:tcBorders>
                  <w:vAlign w:val="center"/>
                </w:tcPr>
                <w:p w14:paraId="3A44515C">
                  <w:r>
                    <w:rPr>
                      <w:rStyle w:val="8"/>
                      <w:rFonts w:hint="eastAsia"/>
                    </w:rPr>
                    <w:t>黑胫病</w:t>
                  </w:r>
                </w:p>
              </w:tc>
              <w:tc>
                <w:tcPr>
                  <w:tcW w:w="0" w:type="auto"/>
                  <w:tcBorders>
                    <w:top w:val="outset" w:color="auto" w:sz="6" w:space="0"/>
                    <w:left w:val="outset" w:color="auto" w:sz="6" w:space="0"/>
                    <w:bottom w:val="outset" w:color="auto" w:sz="6" w:space="0"/>
                    <w:right w:val="outset" w:color="auto" w:sz="6" w:space="0"/>
                  </w:tcBorders>
                  <w:vAlign w:val="center"/>
                </w:tcPr>
                <w:p w14:paraId="68E966D0">
                  <w:r>
                    <w:rPr>
                      <w:rStyle w:val="8"/>
                      <w:rFonts w:hint="eastAsia"/>
                    </w:rPr>
                    <w:t>7.5-10克/亩</w:t>
                  </w:r>
                </w:p>
              </w:tc>
              <w:tc>
                <w:tcPr>
                  <w:tcW w:w="0" w:type="auto"/>
                  <w:tcBorders>
                    <w:top w:val="outset" w:color="auto" w:sz="6" w:space="0"/>
                    <w:left w:val="outset" w:color="auto" w:sz="6" w:space="0"/>
                    <w:bottom w:val="outset" w:color="auto" w:sz="6" w:space="0"/>
                    <w:right w:val="outset" w:color="auto" w:sz="6" w:space="0"/>
                  </w:tcBorders>
                  <w:vAlign w:val="center"/>
                </w:tcPr>
                <w:p w14:paraId="34975609">
                  <w:r>
                    <w:rPr>
                      <w:rStyle w:val="8"/>
                      <w:rFonts w:hint="eastAsia"/>
                    </w:rPr>
                    <w:t>喷雾</w:t>
                  </w:r>
                </w:p>
              </w:tc>
            </w:tr>
            <w:tr w14:paraId="42E4B5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5AD6031">
                  <w:r>
                    <w:rPr>
                      <w:rStyle w:val="8"/>
                      <w:rFonts w:hint="eastAsia"/>
                    </w:rPr>
                    <w:t>烟草</w:t>
                  </w:r>
                </w:p>
              </w:tc>
              <w:tc>
                <w:tcPr>
                  <w:tcW w:w="0" w:type="auto"/>
                  <w:tcBorders>
                    <w:top w:val="outset" w:color="auto" w:sz="6" w:space="0"/>
                    <w:left w:val="outset" w:color="auto" w:sz="6" w:space="0"/>
                    <w:bottom w:val="outset" w:color="auto" w:sz="6" w:space="0"/>
                    <w:right w:val="outset" w:color="auto" w:sz="6" w:space="0"/>
                  </w:tcBorders>
                  <w:vAlign w:val="center"/>
                </w:tcPr>
                <w:p w14:paraId="28F5B8C1">
                  <w:r>
                    <w:rPr>
                      <w:rStyle w:val="8"/>
                      <w:rFonts w:hint="eastAsia"/>
                    </w:rPr>
                    <w:t>赤星病</w:t>
                  </w:r>
                </w:p>
              </w:tc>
              <w:tc>
                <w:tcPr>
                  <w:tcW w:w="0" w:type="auto"/>
                  <w:tcBorders>
                    <w:top w:val="outset" w:color="auto" w:sz="6" w:space="0"/>
                    <w:left w:val="outset" w:color="auto" w:sz="6" w:space="0"/>
                    <w:bottom w:val="outset" w:color="auto" w:sz="6" w:space="0"/>
                    <w:right w:val="outset" w:color="auto" w:sz="6" w:space="0"/>
                  </w:tcBorders>
                  <w:vAlign w:val="center"/>
                </w:tcPr>
                <w:p w14:paraId="75C82780">
                  <w:r>
                    <w:rPr>
                      <w:rStyle w:val="8"/>
                      <w:rFonts w:hint="eastAsia"/>
                    </w:rPr>
                    <w:t>7.5-10克/亩</w:t>
                  </w:r>
                </w:p>
              </w:tc>
              <w:tc>
                <w:tcPr>
                  <w:tcW w:w="0" w:type="auto"/>
                  <w:tcBorders>
                    <w:top w:val="outset" w:color="auto" w:sz="6" w:space="0"/>
                    <w:left w:val="outset" w:color="auto" w:sz="6" w:space="0"/>
                    <w:bottom w:val="outset" w:color="auto" w:sz="6" w:space="0"/>
                    <w:right w:val="outset" w:color="auto" w:sz="6" w:space="0"/>
                  </w:tcBorders>
                  <w:vAlign w:val="center"/>
                </w:tcPr>
                <w:p w14:paraId="2690D2F2">
                  <w:r>
                    <w:rPr>
                      <w:rStyle w:val="8"/>
                      <w:rFonts w:hint="eastAsia"/>
                    </w:rPr>
                    <w:t>喷雾</w:t>
                  </w:r>
                </w:p>
              </w:tc>
            </w:tr>
            <w:tr w14:paraId="4605E5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2D8C57A">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395F0949">
                  <w:r>
                    <w:rPr>
                      <w:rStyle w:val="8"/>
                      <w:rFonts w:hint="eastAsia"/>
                    </w:rPr>
                    <w:t>稻瘟病</w:t>
                  </w:r>
                </w:p>
              </w:tc>
              <w:tc>
                <w:tcPr>
                  <w:tcW w:w="0" w:type="auto"/>
                  <w:tcBorders>
                    <w:top w:val="outset" w:color="auto" w:sz="6" w:space="0"/>
                    <w:left w:val="outset" w:color="auto" w:sz="6" w:space="0"/>
                    <w:bottom w:val="outset" w:color="auto" w:sz="6" w:space="0"/>
                    <w:right w:val="outset" w:color="auto" w:sz="6" w:space="0"/>
                  </w:tcBorders>
                  <w:vAlign w:val="center"/>
                </w:tcPr>
                <w:p w14:paraId="552BB7BE">
                  <w:r>
                    <w:rPr>
                      <w:rStyle w:val="8"/>
                      <w:rFonts w:hint="eastAsia"/>
                    </w:rPr>
                    <w:t>5-6克/亩</w:t>
                  </w:r>
                </w:p>
              </w:tc>
              <w:tc>
                <w:tcPr>
                  <w:tcW w:w="0" w:type="auto"/>
                  <w:tcBorders>
                    <w:top w:val="outset" w:color="auto" w:sz="6" w:space="0"/>
                    <w:left w:val="outset" w:color="auto" w:sz="6" w:space="0"/>
                    <w:bottom w:val="outset" w:color="auto" w:sz="6" w:space="0"/>
                    <w:right w:val="outset" w:color="auto" w:sz="6" w:space="0"/>
                  </w:tcBorders>
                  <w:vAlign w:val="center"/>
                </w:tcPr>
                <w:p w14:paraId="32E8352A">
                  <w:r>
                    <w:rPr>
                      <w:rStyle w:val="8"/>
                      <w:rFonts w:hint="eastAsia"/>
                    </w:rPr>
                    <w:t>喷雾</w:t>
                  </w:r>
                </w:p>
              </w:tc>
            </w:tr>
          </w:tbl>
          <w:p w14:paraId="1F66C840"/>
        </w:tc>
      </w:tr>
      <w:tr w14:paraId="47EC4327">
        <w:tblPrEx>
          <w:tblCellMar>
            <w:top w:w="0" w:type="dxa"/>
            <w:left w:w="0" w:type="dxa"/>
            <w:bottom w:w="0" w:type="dxa"/>
            <w:right w:w="0" w:type="dxa"/>
          </w:tblCellMar>
        </w:tblPrEx>
        <w:trPr>
          <w:tblCellSpacing w:w="0" w:type="dxa"/>
        </w:trPr>
        <w:tc>
          <w:tcPr>
            <w:tcW w:w="0" w:type="auto"/>
            <w:vAlign w:val="center"/>
          </w:tcPr>
          <w:p w14:paraId="56FDE11B">
            <w:r>
              <w:rPr>
                <w:rStyle w:val="7"/>
                <w:rFonts w:hint="eastAsia"/>
              </w:rPr>
              <w:t>使用技术要求:</w:t>
            </w:r>
            <w:r>
              <w:rPr>
                <w:rFonts w:hint="eastAsia"/>
              </w:rPr>
              <w:br w:type="textWrapping"/>
            </w:r>
            <w:r>
              <w:rPr>
                <w:rStyle w:val="8"/>
                <w:rFonts w:hint="eastAsia"/>
              </w:rPr>
              <w:t>■病害初期或发病前施药效果最佳，施药时注意使药液均匀喷施至作物各部位。■用于防治烟草黑胫病和赤星病每季最多施药3次。用于防治水稻稻瘟病每季最多施药2次。 ■请勿在强阳光下喷雾，晴天傍晚或阴天全天用药效果最佳。</w:t>
            </w:r>
          </w:p>
        </w:tc>
      </w:tr>
      <w:tr w14:paraId="0E189BE4">
        <w:tblPrEx>
          <w:tblCellMar>
            <w:top w:w="0" w:type="dxa"/>
            <w:left w:w="0" w:type="dxa"/>
            <w:bottom w:w="0" w:type="dxa"/>
            <w:right w:w="0" w:type="dxa"/>
          </w:tblCellMar>
        </w:tblPrEx>
        <w:trPr>
          <w:tblCellSpacing w:w="0" w:type="dxa"/>
        </w:trPr>
        <w:tc>
          <w:tcPr>
            <w:tcW w:w="0" w:type="auto"/>
            <w:vAlign w:val="center"/>
          </w:tcPr>
          <w:p w14:paraId="588AD411">
            <w:r>
              <w:rPr>
                <w:rStyle w:val="7"/>
                <w:rFonts w:hint="eastAsia"/>
              </w:rPr>
              <w:t>产品性能:</w:t>
            </w:r>
            <w:r>
              <w:rPr>
                <w:rFonts w:hint="eastAsia"/>
              </w:rPr>
              <w:br w:type="textWrapping"/>
            </w:r>
            <w:r>
              <w:rPr>
                <w:rStyle w:val="8"/>
                <w:rFonts w:hint="eastAsia"/>
              </w:rPr>
              <w:t>枯草芽孢杆菌喷洒在作物叶片上后，其活芽孢利用叶面上的营养和水分在叶片上繁殖，迅速占领整个叶片表面，同时分泌具有杀菌作用的活性物，达到有效排斥、抑制和杀灭病菌的作用。本品具有对烟草赤星病、黑胫病及水稻稻瘟病具有良好的防治效果。</w:t>
            </w:r>
          </w:p>
        </w:tc>
      </w:tr>
      <w:tr w14:paraId="07D615B8">
        <w:tblPrEx>
          <w:tblCellMar>
            <w:top w:w="0" w:type="dxa"/>
            <w:left w:w="0" w:type="dxa"/>
            <w:bottom w:w="0" w:type="dxa"/>
            <w:right w:w="0" w:type="dxa"/>
          </w:tblCellMar>
        </w:tblPrEx>
        <w:trPr>
          <w:tblCellSpacing w:w="0" w:type="dxa"/>
        </w:trPr>
        <w:tc>
          <w:tcPr>
            <w:tcW w:w="0" w:type="auto"/>
            <w:vAlign w:val="center"/>
          </w:tcPr>
          <w:p w14:paraId="59CCB852">
            <w:r>
              <w:rPr>
                <w:rStyle w:val="7"/>
                <w:rFonts w:hint="eastAsia"/>
              </w:rPr>
              <w:t>注意事项：</w:t>
            </w:r>
            <w:r>
              <w:rPr>
                <w:rFonts w:hint="eastAsia"/>
              </w:rPr>
              <w:br w:type="textWrapping"/>
            </w:r>
            <w:r>
              <w:rPr>
                <w:rStyle w:val="8"/>
                <w:rFonts w:hint="eastAsia"/>
              </w:rPr>
              <w:t>■在使用前，将本品充分摇匀。■不能与含铜物质或链霉素等杀菌剂混用。■ 配药和施药人员要防治污染脸、手、眼睛和皮肤，如有污染及时清洗。■ 避免药液污染水源地，远离水产养殖区施药。■孕妇及哺乳期妇女禁止接触。■用过的容器应妥善处理，不可做他用，也不可随意丢弃。</w:t>
            </w:r>
          </w:p>
        </w:tc>
      </w:tr>
      <w:tr w14:paraId="731B6B16">
        <w:tblPrEx>
          <w:tblCellMar>
            <w:top w:w="0" w:type="dxa"/>
            <w:left w:w="0" w:type="dxa"/>
            <w:bottom w:w="0" w:type="dxa"/>
            <w:right w:w="0" w:type="dxa"/>
          </w:tblCellMar>
        </w:tblPrEx>
        <w:trPr>
          <w:tblCellSpacing w:w="0" w:type="dxa"/>
        </w:trPr>
        <w:tc>
          <w:tcPr>
            <w:tcW w:w="0" w:type="auto"/>
            <w:vAlign w:val="center"/>
          </w:tcPr>
          <w:p w14:paraId="62C27F57">
            <w:r>
              <w:rPr>
                <w:rStyle w:val="7"/>
                <w:rFonts w:hint="eastAsia"/>
              </w:rPr>
              <w:t>中毒急救措施：</w:t>
            </w:r>
            <w:r>
              <w:rPr>
                <w:rFonts w:hint="eastAsia"/>
              </w:rPr>
              <w:br w:type="textWrapping"/>
            </w:r>
            <w:r>
              <w:rPr>
                <w:rStyle w:val="8"/>
                <w:rFonts w:hint="eastAsia"/>
              </w:rPr>
              <w:t>■本品低毒，若误服，出现不适症，请携带此标签到医院接受治疗。本品对眼睛有刺激性，如眼睛接触，立即用水清洗15分钟以上。</w:t>
            </w:r>
          </w:p>
        </w:tc>
      </w:tr>
      <w:tr w14:paraId="4EACD94A">
        <w:tblPrEx>
          <w:tblCellMar>
            <w:top w:w="0" w:type="dxa"/>
            <w:left w:w="0" w:type="dxa"/>
            <w:bottom w:w="0" w:type="dxa"/>
            <w:right w:w="0" w:type="dxa"/>
          </w:tblCellMar>
        </w:tblPrEx>
        <w:trPr>
          <w:tblCellSpacing w:w="0" w:type="dxa"/>
        </w:trPr>
        <w:tc>
          <w:tcPr>
            <w:tcW w:w="0" w:type="auto"/>
            <w:vAlign w:val="center"/>
          </w:tcPr>
          <w:p w14:paraId="69E882DC">
            <w:r>
              <w:rPr>
                <w:rStyle w:val="7"/>
                <w:rFonts w:hint="eastAsia"/>
              </w:rPr>
              <w:t>储存和运输方法：</w:t>
            </w:r>
            <w:r>
              <w:rPr>
                <w:rFonts w:hint="eastAsia"/>
              </w:rPr>
              <w:br w:type="textWrapping"/>
            </w:r>
            <w:r>
              <w:rPr>
                <w:rStyle w:val="8"/>
                <w:rFonts w:hint="eastAsia"/>
              </w:rPr>
              <w:t>本品贮存应远离火源或热源，0-5℃保存最佳。■置于儿童、孕妇、无关人员触及不到之处，并加锁保存。■勿与食品、饮料、饲料、粮食等其他商品同贮同运。</w:t>
            </w:r>
          </w:p>
        </w:tc>
      </w:tr>
      <w:tr w14:paraId="2C476D4D">
        <w:tblPrEx>
          <w:tblCellMar>
            <w:top w:w="0" w:type="dxa"/>
            <w:left w:w="0" w:type="dxa"/>
            <w:bottom w:w="0" w:type="dxa"/>
            <w:right w:w="0" w:type="dxa"/>
          </w:tblCellMar>
        </w:tblPrEx>
        <w:trPr>
          <w:tblCellSpacing w:w="0" w:type="dxa"/>
        </w:trPr>
        <w:tc>
          <w:tcPr>
            <w:tcW w:w="0" w:type="auto"/>
            <w:vAlign w:val="center"/>
          </w:tcPr>
          <w:p w14:paraId="18DAFD15">
            <w:r>
              <w:rPr>
                <w:rStyle w:val="7"/>
                <w:rFonts w:hint="eastAsia"/>
              </w:rPr>
              <w:t>质量保证期：</w:t>
            </w:r>
            <w:r>
              <w:rPr>
                <w:rStyle w:val="8"/>
                <w:rFonts w:hint="eastAsia"/>
              </w:rPr>
              <w:t>2年</w:t>
            </w:r>
          </w:p>
        </w:tc>
      </w:tr>
      <w:tr w14:paraId="51EBD43E">
        <w:tblPrEx>
          <w:tblCellMar>
            <w:top w:w="0" w:type="dxa"/>
            <w:left w:w="0" w:type="dxa"/>
            <w:bottom w:w="0" w:type="dxa"/>
            <w:right w:w="0" w:type="dxa"/>
          </w:tblCellMar>
        </w:tblPrEx>
        <w:trPr>
          <w:tblCellSpacing w:w="0" w:type="dxa"/>
        </w:trPr>
        <w:tc>
          <w:tcPr>
            <w:tcW w:w="0" w:type="auto"/>
            <w:vAlign w:val="center"/>
          </w:tcPr>
          <w:p w14:paraId="6977D7BF">
            <w:r>
              <w:rPr>
                <w:rStyle w:val="7"/>
                <w:rFonts w:hint="eastAsia"/>
              </w:rPr>
              <w:t>备注：</w:t>
            </w:r>
          </w:p>
        </w:tc>
      </w:tr>
    </w:tbl>
    <w:p w14:paraId="5FE87E2D"/>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29B7109">
        <w:tblPrEx>
          <w:tblCellMar>
            <w:top w:w="0" w:type="dxa"/>
            <w:left w:w="0" w:type="dxa"/>
            <w:bottom w:w="0" w:type="dxa"/>
            <w:right w:w="0" w:type="dxa"/>
          </w:tblCellMar>
        </w:tblPrEx>
        <w:trPr>
          <w:tblCellSpacing w:w="0" w:type="dxa"/>
        </w:trPr>
        <w:tc>
          <w:tcPr>
            <w:tcW w:w="0" w:type="auto"/>
            <w:vAlign w:val="center"/>
          </w:tcPr>
          <w:p w14:paraId="2D2E2E96">
            <w:r>
              <w:rPr>
                <w:rStyle w:val="7"/>
                <w:rFonts w:hint="eastAsia"/>
              </w:rPr>
              <w:t>登记证号：</w:t>
            </w:r>
            <w:r>
              <w:rPr>
                <w:rFonts w:hint="eastAsia"/>
              </w:rPr>
              <w:t>PD20140873</w:t>
            </w:r>
          </w:p>
        </w:tc>
      </w:tr>
      <w:tr w14:paraId="2EB5D291">
        <w:tblPrEx>
          <w:tblCellMar>
            <w:top w:w="0" w:type="dxa"/>
            <w:left w:w="0" w:type="dxa"/>
            <w:bottom w:w="0" w:type="dxa"/>
            <w:right w:w="0" w:type="dxa"/>
          </w:tblCellMar>
        </w:tblPrEx>
        <w:trPr>
          <w:tblCellSpacing w:w="0" w:type="dxa"/>
        </w:trPr>
        <w:tc>
          <w:tcPr>
            <w:tcW w:w="0" w:type="auto"/>
            <w:vAlign w:val="center"/>
          </w:tcPr>
          <w:p w14:paraId="40833651">
            <w:r>
              <w:rPr>
                <w:rStyle w:val="7"/>
                <w:rFonts w:hint="eastAsia"/>
              </w:rPr>
              <w:t>登记证持有人：</w:t>
            </w:r>
            <w:r>
              <w:rPr>
                <w:rFonts w:hint="eastAsia"/>
              </w:rPr>
              <w:t>山东滨海瀚生生物科技有限公司</w:t>
            </w:r>
          </w:p>
        </w:tc>
      </w:tr>
      <w:tr w14:paraId="0D432F78">
        <w:tblPrEx>
          <w:tblCellMar>
            <w:top w:w="0" w:type="dxa"/>
            <w:left w:w="0" w:type="dxa"/>
            <w:bottom w:w="0" w:type="dxa"/>
            <w:right w:w="0" w:type="dxa"/>
          </w:tblCellMar>
        </w:tblPrEx>
        <w:trPr>
          <w:tblCellSpacing w:w="0" w:type="dxa"/>
        </w:trPr>
        <w:tc>
          <w:tcPr>
            <w:tcW w:w="0" w:type="auto"/>
            <w:vAlign w:val="center"/>
          </w:tcPr>
          <w:p w14:paraId="5EC4845D">
            <w:r>
              <w:rPr>
                <w:rStyle w:val="7"/>
                <w:rFonts w:hint="eastAsia"/>
              </w:rPr>
              <w:t>农药名称：</w:t>
            </w:r>
            <w:r>
              <w:rPr>
                <w:rFonts w:hint="eastAsia"/>
              </w:rPr>
              <w:t>氟环唑</w:t>
            </w:r>
          </w:p>
        </w:tc>
      </w:tr>
      <w:tr w14:paraId="44805047">
        <w:tblPrEx>
          <w:tblCellMar>
            <w:top w:w="0" w:type="dxa"/>
            <w:left w:w="0" w:type="dxa"/>
            <w:bottom w:w="0" w:type="dxa"/>
            <w:right w:w="0" w:type="dxa"/>
          </w:tblCellMar>
        </w:tblPrEx>
        <w:trPr>
          <w:tblCellSpacing w:w="0" w:type="dxa"/>
        </w:trPr>
        <w:tc>
          <w:tcPr>
            <w:tcW w:w="0" w:type="auto"/>
            <w:vAlign w:val="center"/>
          </w:tcPr>
          <w:p w14:paraId="6358EAE2">
            <w:r>
              <w:rPr>
                <w:rStyle w:val="7"/>
                <w:rFonts w:hint="eastAsia"/>
              </w:rPr>
              <w:t>剂型：</w:t>
            </w:r>
            <w:r>
              <w:rPr>
                <w:rFonts w:hint="eastAsia"/>
              </w:rPr>
              <w:t>悬浮剂</w:t>
            </w:r>
          </w:p>
        </w:tc>
      </w:tr>
      <w:tr w14:paraId="7E1A8458">
        <w:tblPrEx>
          <w:tblCellMar>
            <w:top w:w="0" w:type="dxa"/>
            <w:left w:w="0" w:type="dxa"/>
            <w:bottom w:w="0" w:type="dxa"/>
            <w:right w:w="0" w:type="dxa"/>
          </w:tblCellMar>
        </w:tblPrEx>
        <w:trPr>
          <w:tblCellSpacing w:w="0" w:type="dxa"/>
        </w:trPr>
        <w:tc>
          <w:tcPr>
            <w:tcW w:w="0" w:type="auto"/>
            <w:vAlign w:val="center"/>
          </w:tcPr>
          <w:p w14:paraId="352AFBA8">
            <w:r>
              <w:rPr>
                <w:rStyle w:val="7"/>
                <w:rFonts w:hint="eastAsia"/>
              </w:rPr>
              <w:t>毒性及其标识：</w:t>
            </w:r>
            <w:r>
              <w:rPr>
                <w:rFonts w:hint="eastAsia"/>
              </w:rPr>
              <w:t xml:space="preserve"> </w:t>
            </w:r>
            <w:r>
              <w:drawing>
                <wp:inline distT="0" distB="0" distL="0" distR="0">
                  <wp:extent cx="476250" cy="323850"/>
                  <wp:effectExtent l="0" t="0" r="0" b="0"/>
                  <wp:docPr id="119" name="图片 11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7B92D22">
        <w:tblPrEx>
          <w:tblCellMar>
            <w:top w:w="0" w:type="dxa"/>
            <w:left w:w="0" w:type="dxa"/>
            <w:bottom w:w="0" w:type="dxa"/>
            <w:right w:w="0" w:type="dxa"/>
          </w:tblCellMar>
        </w:tblPrEx>
        <w:trPr>
          <w:tblCellSpacing w:w="0" w:type="dxa"/>
        </w:trPr>
        <w:tc>
          <w:tcPr>
            <w:tcW w:w="0" w:type="auto"/>
            <w:vAlign w:val="center"/>
          </w:tcPr>
          <w:p w14:paraId="121AED4D">
            <w:r>
              <w:rPr>
                <w:rStyle w:val="7"/>
                <w:rFonts w:hint="eastAsia"/>
              </w:rPr>
              <w:t>总有效成分含量：</w:t>
            </w:r>
            <w:r>
              <w:rPr>
                <w:rFonts w:hint="eastAsia"/>
              </w:rPr>
              <w:t>30%</w:t>
            </w:r>
          </w:p>
        </w:tc>
      </w:tr>
      <w:tr w14:paraId="4809341A">
        <w:tblPrEx>
          <w:tblCellMar>
            <w:top w:w="0" w:type="dxa"/>
            <w:left w:w="0" w:type="dxa"/>
            <w:bottom w:w="0" w:type="dxa"/>
            <w:right w:w="0" w:type="dxa"/>
          </w:tblCellMar>
        </w:tblPrEx>
        <w:trPr>
          <w:tblCellSpacing w:w="0" w:type="dxa"/>
        </w:trPr>
        <w:tc>
          <w:tcPr>
            <w:tcW w:w="0" w:type="auto"/>
            <w:vAlign w:val="center"/>
          </w:tcPr>
          <w:p w14:paraId="7AD38F42">
            <w:r>
              <w:rPr>
                <w:rFonts w:hint="eastAsia"/>
              </w:rPr>
              <w:t xml:space="preserve">有效成分及其含量： </w:t>
            </w:r>
          </w:p>
          <w:p w14:paraId="053DAFAE">
            <w:r>
              <w:rPr>
                <w:rFonts w:hint="eastAsia"/>
              </w:rPr>
              <w:t xml:space="preserve">    氟环唑30%    </w:t>
            </w:r>
          </w:p>
        </w:tc>
      </w:tr>
      <w:tr w14:paraId="5213AF8B">
        <w:tblPrEx>
          <w:tblCellMar>
            <w:top w:w="0" w:type="dxa"/>
            <w:left w:w="0" w:type="dxa"/>
            <w:bottom w:w="0" w:type="dxa"/>
            <w:right w:w="0" w:type="dxa"/>
          </w:tblCellMar>
        </w:tblPrEx>
        <w:trPr>
          <w:tblCellSpacing w:w="0" w:type="dxa"/>
        </w:trPr>
        <w:tc>
          <w:tcPr>
            <w:tcW w:w="0" w:type="auto"/>
            <w:vAlign w:val="center"/>
          </w:tcPr>
          <w:p w14:paraId="1C2C84A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E95C7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0A2295D">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C7F2E5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688F94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8F8EEA8">
                  <w:r>
                    <w:rPr>
                      <w:rStyle w:val="8"/>
                      <w:rFonts w:hint="eastAsia"/>
                    </w:rPr>
                    <w:t>施用方式</w:t>
                  </w:r>
                </w:p>
              </w:tc>
            </w:tr>
            <w:tr w14:paraId="1C0197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01591E6">
                  <w:r>
                    <w:rPr>
                      <w:rStyle w:val="8"/>
                      <w:rFonts w:hint="eastAsia"/>
                    </w:rPr>
                    <w:t>葡萄</w:t>
                  </w:r>
                </w:p>
              </w:tc>
              <w:tc>
                <w:tcPr>
                  <w:tcW w:w="0" w:type="auto"/>
                  <w:tcBorders>
                    <w:top w:val="outset" w:color="auto" w:sz="6" w:space="0"/>
                    <w:left w:val="outset" w:color="auto" w:sz="6" w:space="0"/>
                    <w:bottom w:val="outset" w:color="auto" w:sz="6" w:space="0"/>
                    <w:right w:val="outset" w:color="auto" w:sz="6" w:space="0"/>
                  </w:tcBorders>
                  <w:vAlign w:val="center"/>
                </w:tcPr>
                <w:p w14:paraId="55FEB881">
                  <w:r>
                    <w:rPr>
                      <w:rStyle w:val="8"/>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0EB45165">
                  <w:r>
                    <w:rPr>
                      <w:rStyle w:val="8"/>
                      <w:rFonts w:hint="eastAsia"/>
                    </w:rPr>
                    <w:t>1600-2300倍液</w:t>
                  </w:r>
                </w:p>
              </w:tc>
              <w:tc>
                <w:tcPr>
                  <w:tcW w:w="0" w:type="auto"/>
                  <w:tcBorders>
                    <w:top w:val="outset" w:color="auto" w:sz="6" w:space="0"/>
                    <w:left w:val="outset" w:color="auto" w:sz="6" w:space="0"/>
                    <w:bottom w:val="outset" w:color="auto" w:sz="6" w:space="0"/>
                    <w:right w:val="outset" w:color="auto" w:sz="6" w:space="0"/>
                  </w:tcBorders>
                  <w:vAlign w:val="center"/>
                </w:tcPr>
                <w:p w14:paraId="41D15348">
                  <w:r>
                    <w:rPr>
                      <w:rStyle w:val="8"/>
                      <w:rFonts w:hint="eastAsia"/>
                    </w:rPr>
                    <w:t>喷雾</w:t>
                  </w:r>
                </w:p>
              </w:tc>
            </w:tr>
            <w:tr w14:paraId="09C431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F9B9C45">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1318E179">
                  <w:r>
                    <w:rPr>
                      <w:rStyle w:val="8"/>
                      <w:rFonts w:hint="eastAsia"/>
                    </w:rPr>
                    <w:t>锈病</w:t>
                  </w:r>
                </w:p>
              </w:tc>
              <w:tc>
                <w:tcPr>
                  <w:tcW w:w="0" w:type="auto"/>
                  <w:tcBorders>
                    <w:top w:val="outset" w:color="auto" w:sz="6" w:space="0"/>
                    <w:left w:val="outset" w:color="auto" w:sz="6" w:space="0"/>
                    <w:bottom w:val="outset" w:color="auto" w:sz="6" w:space="0"/>
                    <w:right w:val="outset" w:color="auto" w:sz="6" w:space="0"/>
                  </w:tcBorders>
                  <w:vAlign w:val="center"/>
                </w:tcPr>
                <w:p w14:paraId="7AB4025D">
                  <w:r>
                    <w:rPr>
                      <w:rStyle w:val="8"/>
                      <w:rFonts w:hint="eastAsia"/>
                    </w:rPr>
                    <w:t>20-30毫升/亩</w:t>
                  </w:r>
                </w:p>
              </w:tc>
              <w:tc>
                <w:tcPr>
                  <w:tcW w:w="0" w:type="auto"/>
                  <w:tcBorders>
                    <w:top w:val="outset" w:color="auto" w:sz="6" w:space="0"/>
                    <w:left w:val="outset" w:color="auto" w:sz="6" w:space="0"/>
                    <w:bottom w:val="outset" w:color="auto" w:sz="6" w:space="0"/>
                    <w:right w:val="outset" w:color="auto" w:sz="6" w:space="0"/>
                  </w:tcBorders>
                  <w:vAlign w:val="center"/>
                </w:tcPr>
                <w:p w14:paraId="67521895">
                  <w:r>
                    <w:rPr>
                      <w:rStyle w:val="8"/>
                      <w:rFonts w:hint="eastAsia"/>
                    </w:rPr>
                    <w:t>喷雾</w:t>
                  </w:r>
                </w:p>
              </w:tc>
            </w:tr>
          </w:tbl>
          <w:p w14:paraId="68A1A833"/>
        </w:tc>
      </w:tr>
      <w:tr w14:paraId="481979CD">
        <w:tblPrEx>
          <w:tblCellMar>
            <w:top w:w="0" w:type="dxa"/>
            <w:left w:w="0" w:type="dxa"/>
            <w:bottom w:w="0" w:type="dxa"/>
            <w:right w:w="0" w:type="dxa"/>
          </w:tblCellMar>
        </w:tblPrEx>
        <w:trPr>
          <w:tblCellSpacing w:w="0" w:type="dxa"/>
        </w:trPr>
        <w:tc>
          <w:tcPr>
            <w:tcW w:w="0" w:type="auto"/>
            <w:vAlign w:val="center"/>
          </w:tcPr>
          <w:p w14:paraId="43857928">
            <w:r>
              <w:rPr>
                <w:rStyle w:val="7"/>
                <w:rFonts w:hint="eastAsia"/>
              </w:rPr>
              <w:t>使用技术要求:</w:t>
            </w:r>
            <w:r>
              <w:rPr>
                <w:rFonts w:hint="eastAsia"/>
              </w:rPr>
              <w:br w:type="textWrapping"/>
            </w:r>
            <w:r>
              <w:rPr>
                <w:rStyle w:val="8"/>
                <w:rFonts w:hint="eastAsia"/>
              </w:rPr>
              <w:t>1、本品防治葡萄白粉病、小麦锈病于发病初期施药，注意喷雾均匀周到。 2、大风天或预计1小时内降雨，请勿施药。 3、本品在葡萄上使用的安全间隔期为30天，每季在葡萄幼果初期用药，最多使用2次。在小麦上使用的安全间隔期为30天，每季最多使用2次。</w:t>
            </w:r>
          </w:p>
        </w:tc>
      </w:tr>
      <w:tr w14:paraId="6DF01929">
        <w:tblPrEx>
          <w:tblCellMar>
            <w:top w:w="0" w:type="dxa"/>
            <w:left w:w="0" w:type="dxa"/>
            <w:bottom w:w="0" w:type="dxa"/>
            <w:right w:w="0" w:type="dxa"/>
          </w:tblCellMar>
        </w:tblPrEx>
        <w:trPr>
          <w:tblCellSpacing w:w="0" w:type="dxa"/>
        </w:trPr>
        <w:tc>
          <w:tcPr>
            <w:tcW w:w="0" w:type="auto"/>
            <w:vAlign w:val="center"/>
          </w:tcPr>
          <w:p w14:paraId="6BD8B052">
            <w:r>
              <w:rPr>
                <w:rStyle w:val="7"/>
                <w:rFonts w:hint="eastAsia"/>
              </w:rPr>
              <w:t>产品性能:</w:t>
            </w:r>
            <w:r>
              <w:rPr>
                <w:rFonts w:hint="eastAsia"/>
              </w:rPr>
              <w:br w:type="textWrapping"/>
            </w:r>
            <w:r>
              <w:rPr>
                <w:rStyle w:val="8"/>
                <w:rFonts w:hint="eastAsia"/>
              </w:rPr>
              <w:t>本品是一种三唑类杀菌剂。正确使用技术条件下，对葡萄白粉病和小麦锈病有较好的防效。</w:t>
            </w:r>
          </w:p>
        </w:tc>
      </w:tr>
      <w:tr w14:paraId="68CF9E59">
        <w:tblPrEx>
          <w:tblCellMar>
            <w:top w:w="0" w:type="dxa"/>
            <w:left w:w="0" w:type="dxa"/>
            <w:bottom w:w="0" w:type="dxa"/>
            <w:right w:w="0" w:type="dxa"/>
          </w:tblCellMar>
        </w:tblPrEx>
        <w:trPr>
          <w:tblCellSpacing w:w="0" w:type="dxa"/>
        </w:trPr>
        <w:tc>
          <w:tcPr>
            <w:tcW w:w="0" w:type="auto"/>
            <w:vAlign w:val="center"/>
          </w:tcPr>
          <w:p w14:paraId="11293961">
            <w:r>
              <w:rPr>
                <w:rStyle w:val="7"/>
                <w:rFonts w:hint="eastAsia"/>
              </w:rPr>
              <w:t>注意事项：</w:t>
            </w:r>
            <w:r>
              <w:rPr>
                <w:rFonts w:hint="eastAsia"/>
              </w:rPr>
              <w:br w:type="textWrapping"/>
            </w:r>
            <w:r>
              <w:rPr>
                <w:rStyle w:val="8"/>
                <w:rFonts w:hint="eastAsia"/>
              </w:rPr>
              <w:t>1、严格按规定用药量和方法使用。药液及其废液不得污染各类水域、土壤等环境。2、建议与其他作用机制不同的杀菌剂轮换使用，以延缓抗性产生。3、本品在施药期间应远离水产养殖区，禁止在河塘等水体中清洗施药器具。赤眼蜂等天敌放飞区域禁用。4、使用本品时应穿戴防护服和手套，避免吸入药液。施药期间不可吃东西和饮水。施药后应及时洗手和洗脸。5、孕妇及哺乳期妇女禁止接触。6、用过的容器应妥善处理，不可做他用，也不可随意丢弃。</w:t>
            </w:r>
          </w:p>
        </w:tc>
      </w:tr>
      <w:tr w14:paraId="2C164428">
        <w:tblPrEx>
          <w:tblCellMar>
            <w:top w:w="0" w:type="dxa"/>
            <w:left w:w="0" w:type="dxa"/>
            <w:bottom w:w="0" w:type="dxa"/>
            <w:right w:w="0" w:type="dxa"/>
          </w:tblCellMar>
        </w:tblPrEx>
        <w:trPr>
          <w:tblCellSpacing w:w="0" w:type="dxa"/>
        </w:trPr>
        <w:tc>
          <w:tcPr>
            <w:tcW w:w="0" w:type="auto"/>
            <w:vAlign w:val="center"/>
          </w:tcPr>
          <w:p w14:paraId="21048916">
            <w:r>
              <w:rPr>
                <w:rStyle w:val="7"/>
                <w:rFonts w:hint="eastAsia"/>
              </w:rPr>
              <w:t>中毒急救措施：</w:t>
            </w:r>
            <w:r>
              <w:rPr>
                <w:rFonts w:hint="eastAsia"/>
              </w:rPr>
              <w:br w:type="textWrapping"/>
            </w:r>
            <w:r>
              <w:rPr>
                <w:rStyle w:val="8"/>
                <w:rFonts w:hint="eastAsia"/>
              </w:rPr>
              <w:t>中毒症状：头晕、头痛、恶心、呕吐等。急救措施：不慎吸入，应将病人移至空气流通处，不慎接触皮肤或溅入眼睛，应用大量清水冲洗至少15分钟。若误服，立即携此标签送医院对症治疗。</w:t>
            </w:r>
          </w:p>
        </w:tc>
      </w:tr>
      <w:tr w14:paraId="61083914">
        <w:tblPrEx>
          <w:tblCellMar>
            <w:top w:w="0" w:type="dxa"/>
            <w:left w:w="0" w:type="dxa"/>
            <w:bottom w:w="0" w:type="dxa"/>
            <w:right w:w="0" w:type="dxa"/>
          </w:tblCellMar>
        </w:tblPrEx>
        <w:trPr>
          <w:tblCellSpacing w:w="0" w:type="dxa"/>
        </w:trPr>
        <w:tc>
          <w:tcPr>
            <w:tcW w:w="0" w:type="auto"/>
            <w:vAlign w:val="center"/>
          </w:tcPr>
          <w:p w14:paraId="4BE548E4">
            <w:r>
              <w:rPr>
                <w:rStyle w:val="7"/>
                <w:rFonts w:hint="eastAsia"/>
              </w:rPr>
              <w:t>储存和运输方法：</w:t>
            </w:r>
            <w:r>
              <w:rPr>
                <w:rFonts w:hint="eastAsia"/>
              </w:rPr>
              <w:br w:type="textWrapping"/>
            </w:r>
            <w:r>
              <w:rPr>
                <w:rStyle w:val="8"/>
                <w:rFonts w:hint="eastAsia"/>
              </w:rPr>
              <w:t>本品应贮存在干燥、阴凉、通风处，远离火源或热源。置于儿童接触不到之处，并加锁。勿与食品、饮料、粮食、饲料等其他商品同贮同运。</w:t>
            </w:r>
          </w:p>
        </w:tc>
      </w:tr>
      <w:tr w14:paraId="661A1ADB">
        <w:tblPrEx>
          <w:tblCellMar>
            <w:top w:w="0" w:type="dxa"/>
            <w:left w:w="0" w:type="dxa"/>
            <w:bottom w:w="0" w:type="dxa"/>
            <w:right w:w="0" w:type="dxa"/>
          </w:tblCellMar>
        </w:tblPrEx>
        <w:trPr>
          <w:tblCellSpacing w:w="0" w:type="dxa"/>
        </w:trPr>
        <w:tc>
          <w:tcPr>
            <w:tcW w:w="0" w:type="auto"/>
            <w:vAlign w:val="center"/>
          </w:tcPr>
          <w:p w14:paraId="3CA4CBAE">
            <w:r>
              <w:rPr>
                <w:rStyle w:val="7"/>
                <w:rFonts w:hint="eastAsia"/>
              </w:rPr>
              <w:t>质量保证期：</w:t>
            </w:r>
            <w:r>
              <w:rPr>
                <w:rStyle w:val="8"/>
                <w:rFonts w:hint="eastAsia"/>
              </w:rPr>
              <w:t>2年</w:t>
            </w:r>
          </w:p>
        </w:tc>
      </w:tr>
      <w:tr w14:paraId="62F4CD59">
        <w:tblPrEx>
          <w:tblCellMar>
            <w:top w:w="0" w:type="dxa"/>
            <w:left w:w="0" w:type="dxa"/>
            <w:bottom w:w="0" w:type="dxa"/>
            <w:right w:w="0" w:type="dxa"/>
          </w:tblCellMar>
        </w:tblPrEx>
        <w:trPr>
          <w:tblCellSpacing w:w="0" w:type="dxa"/>
        </w:trPr>
        <w:tc>
          <w:tcPr>
            <w:tcW w:w="0" w:type="auto"/>
            <w:vAlign w:val="center"/>
          </w:tcPr>
          <w:p w14:paraId="2D662283">
            <w:r>
              <w:rPr>
                <w:rStyle w:val="7"/>
                <w:rFonts w:hint="eastAsia"/>
              </w:rPr>
              <w:t>备注：</w:t>
            </w:r>
          </w:p>
        </w:tc>
      </w:tr>
    </w:tbl>
    <w:p w14:paraId="5050EA11"/>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340AB59">
        <w:tblPrEx>
          <w:tblCellMar>
            <w:top w:w="0" w:type="dxa"/>
            <w:left w:w="0" w:type="dxa"/>
            <w:bottom w:w="0" w:type="dxa"/>
            <w:right w:w="0" w:type="dxa"/>
          </w:tblCellMar>
        </w:tblPrEx>
        <w:trPr>
          <w:tblCellSpacing w:w="0" w:type="dxa"/>
        </w:trPr>
        <w:tc>
          <w:tcPr>
            <w:tcW w:w="0" w:type="auto"/>
            <w:vAlign w:val="center"/>
          </w:tcPr>
          <w:p w14:paraId="7A10C254">
            <w:r>
              <w:rPr>
                <w:rStyle w:val="7"/>
                <w:rFonts w:hint="eastAsia"/>
              </w:rPr>
              <w:t>登记证号：</w:t>
            </w:r>
            <w:r>
              <w:rPr>
                <w:rFonts w:hint="eastAsia"/>
              </w:rPr>
              <w:t>PD20100368</w:t>
            </w:r>
          </w:p>
        </w:tc>
      </w:tr>
      <w:tr w14:paraId="1C5C4ACF">
        <w:tblPrEx>
          <w:tblCellMar>
            <w:top w:w="0" w:type="dxa"/>
            <w:left w:w="0" w:type="dxa"/>
            <w:bottom w:w="0" w:type="dxa"/>
            <w:right w:w="0" w:type="dxa"/>
          </w:tblCellMar>
        </w:tblPrEx>
        <w:trPr>
          <w:tblCellSpacing w:w="0" w:type="dxa"/>
        </w:trPr>
        <w:tc>
          <w:tcPr>
            <w:tcW w:w="0" w:type="auto"/>
            <w:vAlign w:val="center"/>
          </w:tcPr>
          <w:p w14:paraId="20EFE6D5">
            <w:r>
              <w:rPr>
                <w:rStyle w:val="7"/>
                <w:rFonts w:hint="eastAsia"/>
              </w:rPr>
              <w:t>登记证持有人：</w:t>
            </w:r>
            <w:r>
              <w:rPr>
                <w:rFonts w:hint="eastAsia"/>
              </w:rPr>
              <w:t>山东滨海瀚生生物科技有限公司</w:t>
            </w:r>
          </w:p>
        </w:tc>
      </w:tr>
      <w:tr w14:paraId="3F9DF0D0">
        <w:tblPrEx>
          <w:tblCellMar>
            <w:top w:w="0" w:type="dxa"/>
            <w:left w:w="0" w:type="dxa"/>
            <w:bottom w:w="0" w:type="dxa"/>
            <w:right w:w="0" w:type="dxa"/>
          </w:tblCellMar>
        </w:tblPrEx>
        <w:trPr>
          <w:tblCellSpacing w:w="0" w:type="dxa"/>
        </w:trPr>
        <w:tc>
          <w:tcPr>
            <w:tcW w:w="0" w:type="auto"/>
            <w:vAlign w:val="center"/>
          </w:tcPr>
          <w:p w14:paraId="6DE561D5">
            <w:r>
              <w:rPr>
                <w:rStyle w:val="7"/>
                <w:rFonts w:hint="eastAsia"/>
              </w:rPr>
              <w:t>农药名称：</w:t>
            </w:r>
            <w:r>
              <w:rPr>
                <w:rFonts w:hint="eastAsia"/>
              </w:rPr>
              <w:t>春雷霉素</w:t>
            </w:r>
          </w:p>
        </w:tc>
      </w:tr>
      <w:tr w14:paraId="784A4D98">
        <w:tblPrEx>
          <w:tblCellMar>
            <w:top w:w="0" w:type="dxa"/>
            <w:left w:w="0" w:type="dxa"/>
            <w:bottom w:w="0" w:type="dxa"/>
            <w:right w:w="0" w:type="dxa"/>
          </w:tblCellMar>
        </w:tblPrEx>
        <w:trPr>
          <w:tblCellSpacing w:w="0" w:type="dxa"/>
        </w:trPr>
        <w:tc>
          <w:tcPr>
            <w:tcW w:w="0" w:type="auto"/>
            <w:vAlign w:val="center"/>
          </w:tcPr>
          <w:p w14:paraId="1AE60330">
            <w:r>
              <w:rPr>
                <w:rStyle w:val="7"/>
                <w:rFonts w:hint="eastAsia"/>
              </w:rPr>
              <w:t>剂型：</w:t>
            </w:r>
            <w:r>
              <w:rPr>
                <w:rFonts w:hint="eastAsia"/>
              </w:rPr>
              <w:t>可湿性粉剂</w:t>
            </w:r>
          </w:p>
        </w:tc>
      </w:tr>
      <w:tr w14:paraId="6094106B">
        <w:tblPrEx>
          <w:tblCellMar>
            <w:top w:w="0" w:type="dxa"/>
            <w:left w:w="0" w:type="dxa"/>
            <w:bottom w:w="0" w:type="dxa"/>
            <w:right w:w="0" w:type="dxa"/>
          </w:tblCellMar>
        </w:tblPrEx>
        <w:trPr>
          <w:tblCellSpacing w:w="0" w:type="dxa"/>
        </w:trPr>
        <w:tc>
          <w:tcPr>
            <w:tcW w:w="0" w:type="auto"/>
            <w:vAlign w:val="center"/>
          </w:tcPr>
          <w:p w14:paraId="2092D511">
            <w:r>
              <w:rPr>
                <w:rStyle w:val="7"/>
                <w:rFonts w:hint="eastAsia"/>
              </w:rPr>
              <w:t>毒性及其标识：</w:t>
            </w:r>
            <w:r>
              <w:rPr>
                <w:rFonts w:hint="eastAsia"/>
              </w:rPr>
              <w:t xml:space="preserve"> </w:t>
            </w:r>
            <w:r>
              <w:drawing>
                <wp:inline distT="0" distB="0" distL="0" distR="0">
                  <wp:extent cx="476250" cy="323850"/>
                  <wp:effectExtent l="0" t="0" r="0" b="0"/>
                  <wp:docPr id="120" name="图片 12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F922C6D">
        <w:tblPrEx>
          <w:tblCellMar>
            <w:top w:w="0" w:type="dxa"/>
            <w:left w:w="0" w:type="dxa"/>
            <w:bottom w:w="0" w:type="dxa"/>
            <w:right w:w="0" w:type="dxa"/>
          </w:tblCellMar>
        </w:tblPrEx>
        <w:trPr>
          <w:tblCellSpacing w:w="0" w:type="dxa"/>
        </w:trPr>
        <w:tc>
          <w:tcPr>
            <w:tcW w:w="0" w:type="auto"/>
            <w:vAlign w:val="center"/>
          </w:tcPr>
          <w:p w14:paraId="605BDE4B">
            <w:r>
              <w:rPr>
                <w:rStyle w:val="7"/>
                <w:rFonts w:hint="eastAsia"/>
              </w:rPr>
              <w:t>总有效成分含量：</w:t>
            </w:r>
            <w:r>
              <w:rPr>
                <w:rFonts w:hint="eastAsia"/>
              </w:rPr>
              <w:t>2%</w:t>
            </w:r>
          </w:p>
        </w:tc>
      </w:tr>
      <w:tr w14:paraId="68026B8C">
        <w:tblPrEx>
          <w:tblCellMar>
            <w:top w:w="0" w:type="dxa"/>
            <w:left w:w="0" w:type="dxa"/>
            <w:bottom w:w="0" w:type="dxa"/>
            <w:right w:w="0" w:type="dxa"/>
          </w:tblCellMar>
        </w:tblPrEx>
        <w:trPr>
          <w:tblCellSpacing w:w="0" w:type="dxa"/>
        </w:trPr>
        <w:tc>
          <w:tcPr>
            <w:tcW w:w="0" w:type="auto"/>
            <w:vAlign w:val="center"/>
          </w:tcPr>
          <w:p w14:paraId="6F584AE4">
            <w:r>
              <w:rPr>
                <w:rFonts w:hint="eastAsia"/>
              </w:rPr>
              <w:t xml:space="preserve">有效成分及其含量： </w:t>
            </w:r>
          </w:p>
          <w:p w14:paraId="0023BB40">
            <w:r>
              <w:rPr>
                <w:rFonts w:hint="eastAsia"/>
              </w:rPr>
              <w:t xml:space="preserve">    春雷霉素2%    </w:t>
            </w:r>
          </w:p>
        </w:tc>
      </w:tr>
      <w:tr w14:paraId="5858470C">
        <w:tblPrEx>
          <w:tblCellMar>
            <w:top w:w="0" w:type="dxa"/>
            <w:left w:w="0" w:type="dxa"/>
            <w:bottom w:w="0" w:type="dxa"/>
            <w:right w:w="0" w:type="dxa"/>
          </w:tblCellMar>
        </w:tblPrEx>
        <w:trPr>
          <w:tblCellSpacing w:w="0" w:type="dxa"/>
        </w:trPr>
        <w:tc>
          <w:tcPr>
            <w:tcW w:w="0" w:type="auto"/>
            <w:vAlign w:val="center"/>
          </w:tcPr>
          <w:p w14:paraId="65871B5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3DD99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CD345E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F28336A">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149314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078CBE3">
                  <w:r>
                    <w:rPr>
                      <w:rStyle w:val="8"/>
                      <w:rFonts w:hint="eastAsia"/>
                    </w:rPr>
                    <w:t>施用方式</w:t>
                  </w:r>
                </w:p>
              </w:tc>
            </w:tr>
            <w:tr w14:paraId="7A234B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381C2A9">
                  <w:r>
                    <w:rPr>
                      <w:rStyle w:val="8"/>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3CC5B4A6">
                  <w:r>
                    <w:rPr>
                      <w:rStyle w:val="8"/>
                      <w:rFonts w:hint="eastAsia"/>
                    </w:rPr>
                    <w:t>枯萎病</w:t>
                  </w:r>
                </w:p>
              </w:tc>
              <w:tc>
                <w:tcPr>
                  <w:tcW w:w="0" w:type="auto"/>
                  <w:tcBorders>
                    <w:top w:val="outset" w:color="auto" w:sz="6" w:space="0"/>
                    <w:left w:val="outset" w:color="auto" w:sz="6" w:space="0"/>
                    <w:bottom w:val="outset" w:color="auto" w:sz="6" w:space="0"/>
                    <w:right w:val="outset" w:color="auto" w:sz="6" w:space="0"/>
                  </w:tcBorders>
                  <w:vAlign w:val="center"/>
                </w:tcPr>
                <w:p w14:paraId="2032DC39">
                  <w:r>
                    <w:rPr>
                      <w:rStyle w:val="8"/>
                      <w:rFonts w:hint="eastAsia"/>
                    </w:rPr>
                    <w:t>500-700克/亩</w:t>
                  </w:r>
                </w:p>
              </w:tc>
              <w:tc>
                <w:tcPr>
                  <w:tcW w:w="0" w:type="auto"/>
                  <w:tcBorders>
                    <w:top w:val="outset" w:color="auto" w:sz="6" w:space="0"/>
                    <w:left w:val="outset" w:color="auto" w:sz="6" w:space="0"/>
                    <w:bottom w:val="outset" w:color="auto" w:sz="6" w:space="0"/>
                    <w:right w:val="outset" w:color="auto" w:sz="6" w:space="0"/>
                  </w:tcBorders>
                  <w:vAlign w:val="center"/>
                </w:tcPr>
                <w:p w14:paraId="2DABC9B6">
                  <w:r>
                    <w:rPr>
                      <w:rStyle w:val="8"/>
                      <w:rFonts w:hint="eastAsia"/>
                    </w:rPr>
                    <w:t>灌根</w:t>
                  </w:r>
                </w:p>
              </w:tc>
            </w:tr>
            <w:tr w14:paraId="5B2D10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2BD966D">
                  <w:r>
                    <w:rPr>
                      <w:rStyle w:val="8"/>
                      <w:rFonts w:hint="eastAsia"/>
                    </w:rPr>
                    <w:t>大白菜</w:t>
                  </w:r>
                </w:p>
              </w:tc>
              <w:tc>
                <w:tcPr>
                  <w:tcW w:w="0" w:type="auto"/>
                  <w:tcBorders>
                    <w:top w:val="outset" w:color="auto" w:sz="6" w:space="0"/>
                    <w:left w:val="outset" w:color="auto" w:sz="6" w:space="0"/>
                    <w:bottom w:val="outset" w:color="auto" w:sz="6" w:space="0"/>
                    <w:right w:val="outset" w:color="auto" w:sz="6" w:space="0"/>
                  </w:tcBorders>
                  <w:vAlign w:val="center"/>
                </w:tcPr>
                <w:p w14:paraId="26CC1245">
                  <w:r>
                    <w:rPr>
                      <w:rStyle w:val="8"/>
                      <w:rFonts w:hint="eastAsia"/>
                    </w:rPr>
                    <w:t>黑腐病</w:t>
                  </w:r>
                </w:p>
              </w:tc>
              <w:tc>
                <w:tcPr>
                  <w:tcW w:w="0" w:type="auto"/>
                  <w:tcBorders>
                    <w:top w:val="outset" w:color="auto" w:sz="6" w:space="0"/>
                    <w:left w:val="outset" w:color="auto" w:sz="6" w:space="0"/>
                    <w:bottom w:val="outset" w:color="auto" w:sz="6" w:space="0"/>
                    <w:right w:val="outset" w:color="auto" w:sz="6" w:space="0"/>
                  </w:tcBorders>
                  <w:vAlign w:val="center"/>
                </w:tcPr>
                <w:p w14:paraId="15F9F655">
                  <w:r>
                    <w:rPr>
                      <w:rStyle w:val="8"/>
                      <w:rFonts w:hint="eastAsia"/>
                    </w:rPr>
                    <w:t>75-120克/亩</w:t>
                  </w:r>
                </w:p>
              </w:tc>
              <w:tc>
                <w:tcPr>
                  <w:tcW w:w="0" w:type="auto"/>
                  <w:tcBorders>
                    <w:top w:val="outset" w:color="auto" w:sz="6" w:space="0"/>
                    <w:left w:val="outset" w:color="auto" w:sz="6" w:space="0"/>
                    <w:bottom w:val="outset" w:color="auto" w:sz="6" w:space="0"/>
                    <w:right w:val="outset" w:color="auto" w:sz="6" w:space="0"/>
                  </w:tcBorders>
                  <w:vAlign w:val="center"/>
                </w:tcPr>
                <w:p w14:paraId="5D41ECAC">
                  <w:r>
                    <w:rPr>
                      <w:rStyle w:val="8"/>
                      <w:rFonts w:hint="eastAsia"/>
                    </w:rPr>
                    <w:t>喷雾</w:t>
                  </w:r>
                </w:p>
              </w:tc>
            </w:tr>
          </w:tbl>
          <w:p w14:paraId="2230015A"/>
        </w:tc>
      </w:tr>
      <w:tr w14:paraId="536A93A1">
        <w:tblPrEx>
          <w:tblCellMar>
            <w:top w:w="0" w:type="dxa"/>
            <w:left w:w="0" w:type="dxa"/>
            <w:bottom w:w="0" w:type="dxa"/>
            <w:right w:w="0" w:type="dxa"/>
          </w:tblCellMar>
        </w:tblPrEx>
        <w:trPr>
          <w:tblCellSpacing w:w="0" w:type="dxa"/>
        </w:trPr>
        <w:tc>
          <w:tcPr>
            <w:tcW w:w="0" w:type="auto"/>
            <w:vAlign w:val="center"/>
          </w:tcPr>
          <w:p w14:paraId="7A93F5AA">
            <w:r>
              <w:rPr>
                <w:rStyle w:val="7"/>
                <w:rFonts w:hint="eastAsia"/>
              </w:rPr>
              <w:t>使用技术要求:</w:t>
            </w:r>
            <w:r>
              <w:rPr>
                <w:rFonts w:hint="eastAsia"/>
              </w:rPr>
              <w:br w:type="textWrapping"/>
            </w:r>
            <w:r>
              <w:rPr>
                <w:rStyle w:val="8"/>
                <w:rFonts w:hint="eastAsia"/>
              </w:rPr>
              <w:t>■在发病前或发病初期进行喷药2-3次，间隔7-10天用药1次，用药要均匀周到，施药后5-6小时遇雨不需要补喷。■大风天或预计1小时内降雨，请勿施药。■本品在大白菜、黄瓜上的安全间隔期为4天。每季作物最多用药3次。</w:t>
            </w:r>
          </w:p>
        </w:tc>
      </w:tr>
      <w:tr w14:paraId="70CB44E3">
        <w:tblPrEx>
          <w:tblCellMar>
            <w:top w:w="0" w:type="dxa"/>
            <w:left w:w="0" w:type="dxa"/>
            <w:bottom w:w="0" w:type="dxa"/>
            <w:right w:w="0" w:type="dxa"/>
          </w:tblCellMar>
        </w:tblPrEx>
        <w:trPr>
          <w:tblCellSpacing w:w="0" w:type="dxa"/>
        </w:trPr>
        <w:tc>
          <w:tcPr>
            <w:tcW w:w="0" w:type="auto"/>
            <w:vAlign w:val="center"/>
          </w:tcPr>
          <w:p w14:paraId="7ED23E76">
            <w:r>
              <w:rPr>
                <w:rStyle w:val="7"/>
                <w:rFonts w:hint="eastAsia"/>
              </w:rPr>
              <w:t>产品性能:</w:t>
            </w:r>
            <w:r>
              <w:rPr>
                <w:rFonts w:hint="eastAsia"/>
              </w:rPr>
              <w:br w:type="textWrapping"/>
            </w:r>
            <w:r>
              <w:rPr>
                <w:rStyle w:val="8"/>
                <w:rFonts w:hint="eastAsia"/>
              </w:rPr>
              <w:t>本品具有较强的内吸性，同时具有治疗和保护双重作用，对大白菜黑腐病和黄瓜枯萎病有防治作用。</w:t>
            </w:r>
          </w:p>
        </w:tc>
      </w:tr>
      <w:tr w14:paraId="3AA25040">
        <w:tblPrEx>
          <w:tblCellMar>
            <w:top w:w="0" w:type="dxa"/>
            <w:left w:w="0" w:type="dxa"/>
            <w:bottom w:w="0" w:type="dxa"/>
            <w:right w:w="0" w:type="dxa"/>
          </w:tblCellMar>
        </w:tblPrEx>
        <w:trPr>
          <w:tblCellSpacing w:w="0" w:type="dxa"/>
        </w:trPr>
        <w:tc>
          <w:tcPr>
            <w:tcW w:w="0" w:type="auto"/>
            <w:vAlign w:val="center"/>
          </w:tcPr>
          <w:p w14:paraId="3D7BC782">
            <w:r>
              <w:rPr>
                <w:rStyle w:val="7"/>
                <w:rFonts w:hint="eastAsia"/>
              </w:rPr>
              <w:t>注意事项：</w:t>
            </w:r>
            <w:r>
              <w:rPr>
                <w:rFonts w:hint="eastAsia"/>
              </w:rPr>
              <w:br w:type="textWrapping"/>
            </w:r>
            <w:r>
              <w:rPr>
                <w:rStyle w:val="8"/>
                <w:rFonts w:hint="eastAsia"/>
              </w:rPr>
              <w:t>■严格按照用药量进行使用。■不能与碱性农药等物质混用。 ■对大豆、葡萄、柑桔、苹果等有轻微药害，在邻近大豆地使用时应注意 ■使用本品时应穿戴防护服和手套，避免吸入药液。施药期间不可吃东西和饮水。施药后应及时洗手和洗脸及暴露部位皮肤。■建议与不同作用机制的杀菌剂轮换使用，以延缓抗性的产生。■孕妇及哺乳期妇女应避免接触。过敏者禁用。使用时有任何不良反应请及时就医。</w:t>
            </w:r>
          </w:p>
        </w:tc>
      </w:tr>
      <w:tr w14:paraId="19145C9E">
        <w:tblPrEx>
          <w:tblCellMar>
            <w:top w:w="0" w:type="dxa"/>
            <w:left w:w="0" w:type="dxa"/>
            <w:bottom w:w="0" w:type="dxa"/>
            <w:right w:w="0" w:type="dxa"/>
          </w:tblCellMar>
        </w:tblPrEx>
        <w:trPr>
          <w:tblCellSpacing w:w="0" w:type="dxa"/>
        </w:trPr>
        <w:tc>
          <w:tcPr>
            <w:tcW w:w="0" w:type="auto"/>
            <w:vAlign w:val="center"/>
          </w:tcPr>
          <w:p w14:paraId="345BD714">
            <w:r>
              <w:rPr>
                <w:rStyle w:val="7"/>
                <w:rFonts w:hint="eastAsia"/>
              </w:rPr>
              <w:t>中毒急救措施：</w:t>
            </w:r>
            <w:r>
              <w:rPr>
                <w:rFonts w:hint="eastAsia"/>
              </w:rPr>
              <w:br w:type="textWrapping"/>
            </w:r>
            <w:r>
              <w:rPr>
                <w:rStyle w:val="8"/>
                <w:rFonts w:hint="eastAsia"/>
              </w:rPr>
              <w:t>■中毒症状：毒性低。中毒急救：不慎吸入，应将患者移至新鲜空气流通处并就医，不慎接触皮肤或溅入眼睛，应用大量清水冲洗至少15分钟并就医。■误服则应立即携标签将患者送医院对症治疗。</w:t>
            </w:r>
          </w:p>
        </w:tc>
      </w:tr>
      <w:tr w14:paraId="2133BB77">
        <w:tblPrEx>
          <w:tblCellMar>
            <w:top w:w="0" w:type="dxa"/>
            <w:left w:w="0" w:type="dxa"/>
            <w:bottom w:w="0" w:type="dxa"/>
            <w:right w:w="0" w:type="dxa"/>
          </w:tblCellMar>
        </w:tblPrEx>
        <w:trPr>
          <w:tblCellSpacing w:w="0" w:type="dxa"/>
        </w:trPr>
        <w:tc>
          <w:tcPr>
            <w:tcW w:w="0" w:type="auto"/>
            <w:vAlign w:val="center"/>
          </w:tcPr>
          <w:p w14:paraId="32AFBE31">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■本品应贮存在干燥、阴凉、通风、防雨处，远离火源或热源。■置于儿童触及不到之处，并加锁。■勿与食品、饮料、饲料、种子、粮食等其他商品同贮同运。</w:t>
            </w:r>
          </w:p>
        </w:tc>
      </w:tr>
      <w:tr w14:paraId="2FAEFB9B">
        <w:tblPrEx>
          <w:tblCellMar>
            <w:top w:w="0" w:type="dxa"/>
            <w:left w:w="0" w:type="dxa"/>
            <w:bottom w:w="0" w:type="dxa"/>
            <w:right w:w="0" w:type="dxa"/>
          </w:tblCellMar>
        </w:tblPrEx>
        <w:trPr>
          <w:tblCellSpacing w:w="0" w:type="dxa"/>
        </w:trPr>
        <w:tc>
          <w:tcPr>
            <w:tcW w:w="0" w:type="auto"/>
            <w:vAlign w:val="center"/>
          </w:tcPr>
          <w:p w14:paraId="1E6CE713">
            <w:r>
              <w:rPr>
                <w:rStyle w:val="7"/>
                <w:rFonts w:hint="eastAsia"/>
              </w:rPr>
              <w:t>质量保证期：</w:t>
            </w:r>
            <w:r>
              <w:rPr>
                <w:rStyle w:val="8"/>
                <w:rFonts w:hint="eastAsia"/>
              </w:rPr>
              <w:t>2年</w:t>
            </w:r>
          </w:p>
        </w:tc>
      </w:tr>
      <w:tr w14:paraId="298F23DD">
        <w:tblPrEx>
          <w:tblCellMar>
            <w:top w:w="0" w:type="dxa"/>
            <w:left w:w="0" w:type="dxa"/>
            <w:bottom w:w="0" w:type="dxa"/>
            <w:right w:w="0" w:type="dxa"/>
          </w:tblCellMar>
        </w:tblPrEx>
        <w:trPr>
          <w:tblCellSpacing w:w="0" w:type="dxa"/>
        </w:trPr>
        <w:tc>
          <w:tcPr>
            <w:tcW w:w="0" w:type="auto"/>
            <w:vAlign w:val="center"/>
          </w:tcPr>
          <w:p w14:paraId="2868871C">
            <w:r>
              <w:rPr>
                <w:rStyle w:val="7"/>
                <w:rFonts w:hint="eastAsia"/>
              </w:rPr>
              <w:t>备注：</w:t>
            </w:r>
          </w:p>
        </w:tc>
      </w:tr>
    </w:tbl>
    <w:p w14:paraId="3280E5E9"/>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3E52897">
        <w:tblPrEx>
          <w:tblCellMar>
            <w:top w:w="0" w:type="dxa"/>
            <w:left w:w="0" w:type="dxa"/>
            <w:bottom w:w="0" w:type="dxa"/>
            <w:right w:w="0" w:type="dxa"/>
          </w:tblCellMar>
        </w:tblPrEx>
        <w:trPr>
          <w:tblCellSpacing w:w="0" w:type="dxa"/>
        </w:trPr>
        <w:tc>
          <w:tcPr>
            <w:tcW w:w="0" w:type="auto"/>
            <w:vAlign w:val="center"/>
          </w:tcPr>
          <w:p w14:paraId="21DFD187">
            <w:r>
              <w:rPr>
                <w:rStyle w:val="7"/>
                <w:rFonts w:hint="eastAsia"/>
              </w:rPr>
              <w:t>登记证号：</w:t>
            </w:r>
            <w:r>
              <w:rPr>
                <w:rFonts w:hint="eastAsia"/>
              </w:rPr>
              <w:t>PD20121884</w:t>
            </w:r>
          </w:p>
        </w:tc>
      </w:tr>
      <w:tr w14:paraId="501199E3">
        <w:tblPrEx>
          <w:tblCellMar>
            <w:top w:w="0" w:type="dxa"/>
            <w:left w:w="0" w:type="dxa"/>
            <w:bottom w:w="0" w:type="dxa"/>
            <w:right w:w="0" w:type="dxa"/>
          </w:tblCellMar>
        </w:tblPrEx>
        <w:trPr>
          <w:tblCellSpacing w:w="0" w:type="dxa"/>
        </w:trPr>
        <w:tc>
          <w:tcPr>
            <w:tcW w:w="0" w:type="auto"/>
            <w:vAlign w:val="center"/>
          </w:tcPr>
          <w:p w14:paraId="7CC99FA9">
            <w:r>
              <w:rPr>
                <w:rStyle w:val="7"/>
                <w:rFonts w:hint="eastAsia"/>
              </w:rPr>
              <w:t>登记证持有人：</w:t>
            </w:r>
            <w:r>
              <w:rPr>
                <w:rFonts w:hint="eastAsia"/>
              </w:rPr>
              <w:t>江西正邦作物保护股份有限公司</w:t>
            </w:r>
          </w:p>
        </w:tc>
      </w:tr>
      <w:tr w14:paraId="405824A8">
        <w:tblPrEx>
          <w:tblCellMar>
            <w:top w:w="0" w:type="dxa"/>
            <w:left w:w="0" w:type="dxa"/>
            <w:bottom w:w="0" w:type="dxa"/>
            <w:right w:w="0" w:type="dxa"/>
          </w:tblCellMar>
        </w:tblPrEx>
        <w:trPr>
          <w:tblCellSpacing w:w="0" w:type="dxa"/>
        </w:trPr>
        <w:tc>
          <w:tcPr>
            <w:tcW w:w="0" w:type="auto"/>
            <w:vAlign w:val="center"/>
          </w:tcPr>
          <w:p w14:paraId="634D6109">
            <w:r>
              <w:rPr>
                <w:rStyle w:val="7"/>
                <w:rFonts w:hint="eastAsia"/>
              </w:rPr>
              <w:t>农药名称：</w:t>
            </w:r>
            <w:r>
              <w:rPr>
                <w:rFonts w:hint="eastAsia"/>
              </w:rPr>
              <w:t>甲氨基阿维菌素苯甲酸盐</w:t>
            </w:r>
          </w:p>
        </w:tc>
      </w:tr>
      <w:tr w14:paraId="55C36897">
        <w:tblPrEx>
          <w:tblCellMar>
            <w:top w:w="0" w:type="dxa"/>
            <w:left w:w="0" w:type="dxa"/>
            <w:bottom w:w="0" w:type="dxa"/>
            <w:right w:w="0" w:type="dxa"/>
          </w:tblCellMar>
        </w:tblPrEx>
        <w:trPr>
          <w:tblCellSpacing w:w="0" w:type="dxa"/>
        </w:trPr>
        <w:tc>
          <w:tcPr>
            <w:tcW w:w="0" w:type="auto"/>
            <w:vAlign w:val="center"/>
          </w:tcPr>
          <w:p w14:paraId="5163585C">
            <w:r>
              <w:rPr>
                <w:rStyle w:val="7"/>
                <w:rFonts w:hint="eastAsia"/>
              </w:rPr>
              <w:t>剂型：</w:t>
            </w:r>
            <w:r>
              <w:rPr>
                <w:rFonts w:hint="eastAsia"/>
              </w:rPr>
              <w:t>水分散粒剂</w:t>
            </w:r>
          </w:p>
        </w:tc>
      </w:tr>
      <w:tr w14:paraId="7572A650">
        <w:tblPrEx>
          <w:tblCellMar>
            <w:top w:w="0" w:type="dxa"/>
            <w:left w:w="0" w:type="dxa"/>
            <w:bottom w:w="0" w:type="dxa"/>
            <w:right w:w="0" w:type="dxa"/>
          </w:tblCellMar>
        </w:tblPrEx>
        <w:trPr>
          <w:tblCellSpacing w:w="0" w:type="dxa"/>
        </w:trPr>
        <w:tc>
          <w:tcPr>
            <w:tcW w:w="0" w:type="auto"/>
            <w:vAlign w:val="center"/>
          </w:tcPr>
          <w:p w14:paraId="009F67CA">
            <w:r>
              <w:rPr>
                <w:rStyle w:val="7"/>
                <w:rFonts w:hint="eastAsia"/>
              </w:rPr>
              <w:t>毒性及其标识：</w:t>
            </w:r>
            <w:r>
              <w:rPr>
                <w:rFonts w:hint="eastAsia"/>
              </w:rPr>
              <w:t xml:space="preserve"> </w:t>
            </w:r>
            <w:r>
              <w:drawing>
                <wp:inline distT="0" distB="0" distL="0" distR="0">
                  <wp:extent cx="476250" cy="323850"/>
                  <wp:effectExtent l="0" t="0" r="0" b="0"/>
                  <wp:docPr id="121" name="图片 12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6FD7916">
        <w:tblPrEx>
          <w:tblCellMar>
            <w:top w:w="0" w:type="dxa"/>
            <w:left w:w="0" w:type="dxa"/>
            <w:bottom w:w="0" w:type="dxa"/>
            <w:right w:w="0" w:type="dxa"/>
          </w:tblCellMar>
        </w:tblPrEx>
        <w:trPr>
          <w:tblCellSpacing w:w="0" w:type="dxa"/>
        </w:trPr>
        <w:tc>
          <w:tcPr>
            <w:tcW w:w="0" w:type="auto"/>
            <w:vAlign w:val="center"/>
          </w:tcPr>
          <w:p w14:paraId="646AB0A7">
            <w:r>
              <w:rPr>
                <w:rStyle w:val="7"/>
                <w:rFonts w:hint="eastAsia"/>
              </w:rPr>
              <w:t>总有效成分含量：</w:t>
            </w:r>
            <w:r>
              <w:rPr>
                <w:rFonts w:hint="eastAsia"/>
              </w:rPr>
              <w:t>5%</w:t>
            </w:r>
          </w:p>
        </w:tc>
      </w:tr>
      <w:tr w14:paraId="5BA9B72B">
        <w:tblPrEx>
          <w:tblCellMar>
            <w:top w:w="0" w:type="dxa"/>
            <w:left w:w="0" w:type="dxa"/>
            <w:bottom w:w="0" w:type="dxa"/>
            <w:right w:w="0" w:type="dxa"/>
          </w:tblCellMar>
        </w:tblPrEx>
        <w:trPr>
          <w:tblCellSpacing w:w="0" w:type="dxa"/>
        </w:trPr>
        <w:tc>
          <w:tcPr>
            <w:tcW w:w="0" w:type="auto"/>
            <w:vAlign w:val="center"/>
          </w:tcPr>
          <w:p w14:paraId="7F8E4003">
            <w:r>
              <w:rPr>
                <w:rFonts w:hint="eastAsia"/>
              </w:rPr>
              <w:t xml:space="preserve">有效成分及其含量： </w:t>
            </w:r>
          </w:p>
          <w:p w14:paraId="583B137E">
            <w:r>
              <w:rPr>
                <w:rFonts w:hint="eastAsia"/>
              </w:rPr>
              <w:t xml:space="preserve">    甲氨基阿维菌素5%    </w:t>
            </w:r>
          </w:p>
        </w:tc>
      </w:tr>
      <w:tr w14:paraId="33082886">
        <w:tblPrEx>
          <w:tblCellMar>
            <w:top w:w="0" w:type="dxa"/>
            <w:left w:w="0" w:type="dxa"/>
            <w:bottom w:w="0" w:type="dxa"/>
            <w:right w:w="0" w:type="dxa"/>
          </w:tblCellMar>
        </w:tblPrEx>
        <w:trPr>
          <w:tblCellSpacing w:w="0" w:type="dxa"/>
        </w:trPr>
        <w:tc>
          <w:tcPr>
            <w:tcW w:w="0" w:type="auto"/>
            <w:vAlign w:val="center"/>
          </w:tcPr>
          <w:p w14:paraId="56C6689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7C272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6F06AFD">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D0307E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E39244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37850F1">
                  <w:r>
                    <w:rPr>
                      <w:rStyle w:val="8"/>
                      <w:rFonts w:hint="eastAsia"/>
                    </w:rPr>
                    <w:t>施用方式</w:t>
                  </w:r>
                </w:p>
              </w:tc>
            </w:tr>
            <w:tr w14:paraId="742BC7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B986010">
                  <w:r>
                    <w:rPr>
                      <w:rStyle w:val="8"/>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4C4CBE33">
                  <w:r>
                    <w:rPr>
                      <w:rStyle w:val="8"/>
                      <w:rFonts w:hint="eastAsia"/>
                    </w:rPr>
                    <w:t>甜菜夜蛾</w:t>
                  </w:r>
                </w:p>
              </w:tc>
              <w:tc>
                <w:tcPr>
                  <w:tcW w:w="0" w:type="auto"/>
                  <w:tcBorders>
                    <w:top w:val="outset" w:color="auto" w:sz="6" w:space="0"/>
                    <w:left w:val="outset" w:color="auto" w:sz="6" w:space="0"/>
                    <w:bottom w:val="outset" w:color="auto" w:sz="6" w:space="0"/>
                    <w:right w:val="outset" w:color="auto" w:sz="6" w:space="0"/>
                  </w:tcBorders>
                  <w:vAlign w:val="center"/>
                </w:tcPr>
                <w:p w14:paraId="7882089A">
                  <w:r>
                    <w:rPr>
                      <w:rStyle w:val="8"/>
                      <w:rFonts w:hint="eastAsia"/>
                    </w:rPr>
                    <w:t>3-5克/亩</w:t>
                  </w:r>
                </w:p>
              </w:tc>
              <w:tc>
                <w:tcPr>
                  <w:tcW w:w="0" w:type="auto"/>
                  <w:tcBorders>
                    <w:top w:val="outset" w:color="auto" w:sz="6" w:space="0"/>
                    <w:left w:val="outset" w:color="auto" w:sz="6" w:space="0"/>
                    <w:bottom w:val="outset" w:color="auto" w:sz="6" w:space="0"/>
                    <w:right w:val="outset" w:color="auto" w:sz="6" w:space="0"/>
                  </w:tcBorders>
                  <w:vAlign w:val="center"/>
                </w:tcPr>
                <w:p w14:paraId="1133C3C9">
                  <w:r>
                    <w:rPr>
                      <w:rStyle w:val="8"/>
                      <w:rFonts w:hint="eastAsia"/>
                    </w:rPr>
                    <w:t>喷雾</w:t>
                  </w:r>
                </w:p>
              </w:tc>
            </w:tr>
          </w:tbl>
          <w:p w14:paraId="4B796016"/>
        </w:tc>
      </w:tr>
      <w:tr w14:paraId="40BCD79D">
        <w:tblPrEx>
          <w:tblCellMar>
            <w:top w:w="0" w:type="dxa"/>
            <w:left w:w="0" w:type="dxa"/>
            <w:bottom w:w="0" w:type="dxa"/>
            <w:right w:w="0" w:type="dxa"/>
          </w:tblCellMar>
        </w:tblPrEx>
        <w:trPr>
          <w:tblCellSpacing w:w="0" w:type="dxa"/>
        </w:trPr>
        <w:tc>
          <w:tcPr>
            <w:tcW w:w="0" w:type="auto"/>
            <w:vAlign w:val="center"/>
          </w:tcPr>
          <w:p w14:paraId="5B406F56">
            <w:r>
              <w:rPr>
                <w:rStyle w:val="7"/>
                <w:rFonts w:hint="eastAsia"/>
              </w:rPr>
              <w:t>使用技术要求:</w:t>
            </w:r>
            <w:r>
              <w:rPr>
                <w:rFonts w:hint="eastAsia"/>
              </w:rPr>
              <w:br w:type="textWrapping"/>
            </w:r>
            <w:r>
              <w:rPr>
                <w:rStyle w:val="8"/>
                <w:rFonts w:hint="eastAsia"/>
              </w:rPr>
              <w:t>1.本品应于甜菜夜蛾低龄幼虫高峰期施药，每亩兑水40-60公斤，搅拌后叶子正反面均匀喷雾。 2.大风天或预计1小时内降雨，请勿施药。3.在甘蓝上安全间隔期为7天，每个作物周期的最多使用2次。</w:t>
            </w:r>
          </w:p>
        </w:tc>
      </w:tr>
      <w:tr w14:paraId="10CB78DD">
        <w:tblPrEx>
          <w:tblCellMar>
            <w:top w:w="0" w:type="dxa"/>
            <w:left w:w="0" w:type="dxa"/>
            <w:bottom w:w="0" w:type="dxa"/>
            <w:right w:w="0" w:type="dxa"/>
          </w:tblCellMar>
        </w:tblPrEx>
        <w:trPr>
          <w:tblCellSpacing w:w="0" w:type="dxa"/>
        </w:trPr>
        <w:tc>
          <w:tcPr>
            <w:tcW w:w="0" w:type="auto"/>
            <w:vAlign w:val="center"/>
          </w:tcPr>
          <w:p w14:paraId="2160D026">
            <w:r>
              <w:rPr>
                <w:rStyle w:val="7"/>
                <w:rFonts w:hint="eastAsia"/>
              </w:rPr>
              <w:t>产品性能:</w:t>
            </w:r>
            <w:r>
              <w:rPr>
                <w:rFonts w:hint="eastAsia"/>
              </w:rPr>
              <w:br w:type="textWrapping"/>
            </w:r>
            <w:r>
              <w:rPr>
                <w:rStyle w:val="8"/>
                <w:rFonts w:hint="eastAsia"/>
              </w:rPr>
              <w:t>本品为阿维菌素衍生物,具有胃毒作用,并具有一定触杀作用,对作物无内吸性能,但能渗入施用作物表皮组织,因而具有较长持效期。对甘蓝甜菜夜蛾有较好防治效果。</w:t>
            </w:r>
          </w:p>
        </w:tc>
      </w:tr>
      <w:tr w14:paraId="05C20171">
        <w:tblPrEx>
          <w:tblCellMar>
            <w:top w:w="0" w:type="dxa"/>
            <w:left w:w="0" w:type="dxa"/>
            <w:bottom w:w="0" w:type="dxa"/>
            <w:right w:w="0" w:type="dxa"/>
          </w:tblCellMar>
        </w:tblPrEx>
        <w:trPr>
          <w:tblCellSpacing w:w="0" w:type="dxa"/>
        </w:trPr>
        <w:tc>
          <w:tcPr>
            <w:tcW w:w="0" w:type="auto"/>
            <w:vAlign w:val="center"/>
          </w:tcPr>
          <w:p w14:paraId="126CC32C">
            <w:r>
              <w:rPr>
                <w:rStyle w:val="7"/>
                <w:rFonts w:hint="eastAsia"/>
              </w:rPr>
              <w:t>注意事项：</w:t>
            </w:r>
            <w:r>
              <w:rPr>
                <w:rFonts w:hint="eastAsia"/>
              </w:rPr>
              <w:br w:type="textWrapping"/>
            </w:r>
            <w:r>
              <w:rPr>
                <w:rStyle w:val="8"/>
                <w:rFonts w:hint="eastAsia"/>
              </w:rPr>
              <w:t>1.避免与强酸强碱性物质混用。 2.本品对蜜蜂等陆生生物、鱼类等水生物毒性高，对天敌风险高，蚕室、桑园附近和开花作物开花期禁止使用，勿用于靠近蜂箱的田地，远离水产养殖区、河塘等水域施药，严禁在养虾、蟹、鱼的稻田使用，禁止在河塘内清洗施药器具。赤眼蜂等天敌放飞区禁用。 3.使用本品时应采取相应的安全防护措施，穿防护服，戴防护手套、口罩等，避免皮肤接触及口鼻吸入。使用中不可吸烟、饮水及吃东西，使用后及时清洗手、脸等暴露部位皮肤并更换衣物。 4.建议与作用机制不同的杀虫剂轮换使用，以延缓抗性产生。 5.用过的容器应妥善处理，不可作他用，也不可随意丢弃。 6.避免孕妇及哺乳期妇女接触本品。</w:t>
            </w:r>
          </w:p>
        </w:tc>
      </w:tr>
      <w:tr w14:paraId="5F770E47">
        <w:tblPrEx>
          <w:tblCellMar>
            <w:top w:w="0" w:type="dxa"/>
            <w:left w:w="0" w:type="dxa"/>
            <w:bottom w:w="0" w:type="dxa"/>
            <w:right w:w="0" w:type="dxa"/>
          </w:tblCellMar>
        </w:tblPrEx>
        <w:trPr>
          <w:tblCellSpacing w:w="0" w:type="dxa"/>
        </w:trPr>
        <w:tc>
          <w:tcPr>
            <w:tcW w:w="0" w:type="auto"/>
            <w:vAlign w:val="center"/>
          </w:tcPr>
          <w:p w14:paraId="7771B2A1">
            <w:r>
              <w:rPr>
                <w:rStyle w:val="7"/>
                <w:rFonts w:hint="eastAsia"/>
              </w:rPr>
              <w:t>中毒急救措施：</w:t>
            </w:r>
            <w:r>
              <w:rPr>
                <w:rFonts w:hint="eastAsia"/>
              </w:rPr>
              <w:br w:type="textWrapping"/>
            </w:r>
            <w:r>
              <w:rPr>
                <w:rStyle w:val="8"/>
                <w:rFonts w:hint="eastAsia"/>
              </w:rPr>
              <w:t xml:space="preserve">皮肤接触：立即脱掉被污染的衣物，用大量清水彻底冲洗受污染皮肤，如皮肤刺激感持续，请医生诊治。 眼睛溅药：立即将眼睑翻开，用清水冲洗至少15分钟，再请医生诊治。 发生吸入：立即将吸入者转移到空气清新处，注意保暖和休息。请医生诊治。 误服：请勿引吐，及时去医院检查治疗。 </w:t>
            </w:r>
          </w:p>
        </w:tc>
      </w:tr>
      <w:tr w14:paraId="3B4DEBD1">
        <w:tblPrEx>
          <w:tblCellMar>
            <w:top w:w="0" w:type="dxa"/>
            <w:left w:w="0" w:type="dxa"/>
            <w:bottom w:w="0" w:type="dxa"/>
            <w:right w:w="0" w:type="dxa"/>
          </w:tblCellMar>
        </w:tblPrEx>
        <w:trPr>
          <w:tblCellSpacing w:w="0" w:type="dxa"/>
        </w:trPr>
        <w:tc>
          <w:tcPr>
            <w:tcW w:w="0" w:type="auto"/>
            <w:vAlign w:val="center"/>
          </w:tcPr>
          <w:p w14:paraId="5A6BAFC4">
            <w:r>
              <w:rPr>
                <w:rStyle w:val="7"/>
                <w:rFonts w:hint="eastAsia"/>
              </w:rPr>
              <w:t>储存和运输方法：</w:t>
            </w:r>
            <w:r>
              <w:rPr>
                <w:rFonts w:hint="eastAsia"/>
              </w:rPr>
              <w:br w:type="textWrapping"/>
            </w:r>
            <w:r>
              <w:rPr>
                <w:rStyle w:val="8"/>
                <w:rFonts w:hint="eastAsia"/>
              </w:rPr>
              <w:t xml:space="preserve">本品应贮存在干燥、阴凉、通风、防雨处，远离火源或热源。置于儿童、无关人员及动物触不到之处，并加锁。勿与食品、饮料、饲料、种子、粮食等其他商品同贮同运。 </w:t>
            </w:r>
          </w:p>
        </w:tc>
      </w:tr>
      <w:tr w14:paraId="745C4B05">
        <w:tblPrEx>
          <w:tblCellMar>
            <w:top w:w="0" w:type="dxa"/>
            <w:left w:w="0" w:type="dxa"/>
            <w:bottom w:w="0" w:type="dxa"/>
            <w:right w:w="0" w:type="dxa"/>
          </w:tblCellMar>
        </w:tblPrEx>
        <w:trPr>
          <w:tblCellSpacing w:w="0" w:type="dxa"/>
        </w:trPr>
        <w:tc>
          <w:tcPr>
            <w:tcW w:w="0" w:type="auto"/>
            <w:vAlign w:val="center"/>
          </w:tcPr>
          <w:p w14:paraId="32C44F46">
            <w:r>
              <w:rPr>
                <w:rStyle w:val="7"/>
                <w:rFonts w:hint="eastAsia"/>
              </w:rPr>
              <w:t>质量保证期：</w:t>
            </w:r>
            <w:r>
              <w:rPr>
                <w:rStyle w:val="8"/>
                <w:rFonts w:hint="eastAsia"/>
              </w:rPr>
              <w:t>2年</w:t>
            </w:r>
          </w:p>
        </w:tc>
      </w:tr>
      <w:tr w14:paraId="6A2B6FA9">
        <w:tblPrEx>
          <w:tblCellMar>
            <w:top w:w="0" w:type="dxa"/>
            <w:left w:w="0" w:type="dxa"/>
            <w:bottom w:w="0" w:type="dxa"/>
            <w:right w:w="0" w:type="dxa"/>
          </w:tblCellMar>
        </w:tblPrEx>
        <w:trPr>
          <w:tblCellSpacing w:w="0" w:type="dxa"/>
        </w:trPr>
        <w:tc>
          <w:tcPr>
            <w:tcW w:w="0" w:type="auto"/>
            <w:vAlign w:val="center"/>
          </w:tcPr>
          <w:p w14:paraId="4E1CA1AA">
            <w:r>
              <w:rPr>
                <w:rStyle w:val="7"/>
                <w:rFonts w:hint="eastAsia"/>
              </w:rPr>
              <w:t>备注：</w:t>
            </w:r>
          </w:p>
        </w:tc>
      </w:tr>
    </w:tbl>
    <w:p w14:paraId="164C7CC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54C9DD2">
        <w:tblPrEx>
          <w:tblCellMar>
            <w:top w:w="0" w:type="dxa"/>
            <w:left w:w="0" w:type="dxa"/>
            <w:bottom w:w="0" w:type="dxa"/>
            <w:right w:w="0" w:type="dxa"/>
          </w:tblCellMar>
        </w:tblPrEx>
        <w:trPr>
          <w:tblCellSpacing w:w="0" w:type="dxa"/>
        </w:trPr>
        <w:tc>
          <w:tcPr>
            <w:tcW w:w="0" w:type="auto"/>
            <w:vAlign w:val="center"/>
          </w:tcPr>
          <w:p w14:paraId="5FF05DF8">
            <w:r>
              <w:rPr>
                <w:rStyle w:val="7"/>
                <w:rFonts w:hint="eastAsia"/>
              </w:rPr>
              <w:t>登记证号：</w:t>
            </w:r>
            <w:r>
              <w:rPr>
                <w:rFonts w:hint="eastAsia"/>
              </w:rPr>
              <w:t>PD20130047</w:t>
            </w:r>
          </w:p>
        </w:tc>
      </w:tr>
      <w:tr w14:paraId="539CC9FC">
        <w:tblPrEx>
          <w:tblCellMar>
            <w:top w:w="0" w:type="dxa"/>
            <w:left w:w="0" w:type="dxa"/>
            <w:bottom w:w="0" w:type="dxa"/>
            <w:right w:w="0" w:type="dxa"/>
          </w:tblCellMar>
        </w:tblPrEx>
        <w:trPr>
          <w:tblCellSpacing w:w="0" w:type="dxa"/>
        </w:trPr>
        <w:tc>
          <w:tcPr>
            <w:tcW w:w="0" w:type="auto"/>
            <w:vAlign w:val="center"/>
          </w:tcPr>
          <w:p w14:paraId="3E303B99">
            <w:r>
              <w:rPr>
                <w:rStyle w:val="7"/>
                <w:rFonts w:hint="eastAsia"/>
              </w:rPr>
              <w:t>登记证持有人：</w:t>
            </w:r>
            <w:r>
              <w:rPr>
                <w:rFonts w:hint="eastAsia"/>
              </w:rPr>
              <w:t>江西正邦作物保护股份有限公司</w:t>
            </w:r>
          </w:p>
        </w:tc>
      </w:tr>
      <w:tr w14:paraId="33740550">
        <w:tblPrEx>
          <w:tblCellMar>
            <w:top w:w="0" w:type="dxa"/>
            <w:left w:w="0" w:type="dxa"/>
            <w:bottom w:w="0" w:type="dxa"/>
            <w:right w:w="0" w:type="dxa"/>
          </w:tblCellMar>
        </w:tblPrEx>
        <w:trPr>
          <w:tblCellSpacing w:w="0" w:type="dxa"/>
        </w:trPr>
        <w:tc>
          <w:tcPr>
            <w:tcW w:w="0" w:type="auto"/>
            <w:vAlign w:val="center"/>
          </w:tcPr>
          <w:p w14:paraId="43E3DC2B">
            <w:r>
              <w:rPr>
                <w:rStyle w:val="7"/>
                <w:rFonts w:hint="eastAsia"/>
              </w:rPr>
              <w:t>农药名称：</w:t>
            </w:r>
            <w:r>
              <w:rPr>
                <w:rFonts w:hint="eastAsia"/>
              </w:rPr>
              <w:t>吡虫·异丙威</w:t>
            </w:r>
          </w:p>
        </w:tc>
      </w:tr>
      <w:tr w14:paraId="5EE779E1">
        <w:tblPrEx>
          <w:tblCellMar>
            <w:top w:w="0" w:type="dxa"/>
            <w:left w:w="0" w:type="dxa"/>
            <w:bottom w:w="0" w:type="dxa"/>
            <w:right w:w="0" w:type="dxa"/>
          </w:tblCellMar>
        </w:tblPrEx>
        <w:trPr>
          <w:tblCellSpacing w:w="0" w:type="dxa"/>
        </w:trPr>
        <w:tc>
          <w:tcPr>
            <w:tcW w:w="0" w:type="auto"/>
            <w:vAlign w:val="center"/>
          </w:tcPr>
          <w:p w14:paraId="6A297B9A">
            <w:r>
              <w:rPr>
                <w:rStyle w:val="7"/>
                <w:rFonts w:hint="eastAsia"/>
              </w:rPr>
              <w:t>剂型：</w:t>
            </w:r>
            <w:r>
              <w:rPr>
                <w:rFonts w:hint="eastAsia"/>
              </w:rPr>
              <w:t>可湿性粉剂</w:t>
            </w:r>
          </w:p>
        </w:tc>
      </w:tr>
      <w:tr w14:paraId="37C55470">
        <w:tblPrEx>
          <w:tblCellMar>
            <w:top w:w="0" w:type="dxa"/>
            <w:left w:w="0" w:type="dxa"/>
            <w:bottom w:w="0" w:type="dxa"/>
            <w:right w:w="0" w:type="dxa"/>
          </w:tblCellMar>
        </w:tblPrEx>
        <w:trPr>
          <w:tblCellSpacing w:w="0" w:type="dxa"/>
        </w:trPr>
        <w:tc>
          <w:tcPr>
            <w:tcW w:w="0" w:type="auto"/>
            <w:vAlign w:val="center"/>
          </w:tcPr>
          <w:p w14:paraId="29527E1D">
            <w:r>
              <w:rPr>
                <w:rStyle w:val="7"/>
                <w:rFonts w:hint="eastAsia"/>
              </w:rPr>
              <w:t>毒性及其标识：</w:t>
            </w:r>
            <w:r>
              <w:rPr>
                <w:rFonts w:hint="eastAsia"/>
              </w:rPr>
              <w:t xml:space="preserve"> </w:t>
            </w:r>
            <w:r>
              <w:drawing>
                <wp:inline distT="0" distB="0" distL="0" distR="0">
                  <wp:extent cx="476250" cy="323850"/>
                  <wp:effectExtent l="0" t="0" r="0" b="0"/>
                  <wp:docPr id="122" name="图片 12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66C4BC2">
        <w:tblPrEx>
          <w:tblCellMar>
            <w:top w:w="0" w:type="dxa"/>
            <w:left w:w="0" w:type="dxa"/>
            <w:bottom w:w="0" w:type="dxa"/>
            <w:right w:w="0" w:type="dxa"/>
          </w:tblCellMar>
        </w:tblPrEx>
        <w:trPr>
          <w:tblCellSpacing w:w="0" w:type="dxa"/>
        </w:trPr>
        <w:tc>
          <w:tcPr>
            <w:tcW w:w="0" w:type="auto"/>
            <w:vAlign w:val="center"/>
          </w:tcPr>
          <w:p w14:paraId="38BCD014">
            <w:r>
              <w:rPr>
                <w:rStyle w:val="7"/>
                <w:rFonts w:hint="eastAsia"/>
              </w:rPr>
              <w:t>总有效成分含量：</w:t>
            </w:r>
            <w:r>
              <w:rPr>
                <w:rFonts w:hint="eastAsia"/>
              </w:rPr>
              <w:t>25%</w:t>
            </w:r>
          </w:p>
        </w:tc>
      </w:tr>
      <w:tr w14:paraId="4C2D96DB">
        <w:tblPrEx>
          <w:tblCellMar>
            <w:top w:w="0" w:type="dxa"/>
            <w:left w:w="0" w:type="dxa"/>
            <w:bottom w:w="0" w:type="dxa"/>
            <w:right w:w="0" w:type="dxa"/>
          </w:tblCellMar>
        </w:tblPrEx>
        <w:trPr>
          <w:tblCellSpacing w:w="0" w:type="dxa"/>
        </w:trPr>
        <w:tc>
          <w:tcPr>
            <w:tcW w:w="0" w:type="auto"/>
            <w:vAlign w:val="center"/>
          </w:tcPr>
          <w:p w14:paraId="2A20A69B">
            <w:r>
              <w:rPr>
                <w:rFonts w:hint="eastAsia"/>
              </w:rPr>
              <w:t xml:space="preserve">有效成分及其含量： </w:t>
            </w:r>
          </w:p>
          <w:p w14:paraId="3D48AD33">
            <w:r>
              <w:rPr>
                <w:rFonts w:hint="eastAsia"/>
              </w:rPr>
              <w:t xml:space="preserve">    吡虫啉1%    异丙威24%    </w:t>
            </w:r>
          </w:p>
        </w:tc>
      </w:tr>
      <w:tr w14:paraId="27B63C9C">
        <w:tblPrEx>
          <w:tblCellMar>
            <w:top w:w="0" w:type="dxa"/>
            <w:left w:w="0" w:type="dxa"/>
            <w:bottom w:w="0" w:type="dxa"/>
            <w:right w:w="0" w:type="dxa"/>
          </w:tblCellMar>
        </w:tblPrEx>
        <w:trPr>
          <w:tblCellSpacing w:w="0" w:type="dxa"/>
        </w:trPr>
        <w:tc>
          <w:tcPr>
            <w:tcW w:w="0" w:type="auto"/>
            <w:vAlign w:val="center"/>
          </w:tcPr>
          <w:p w14:paraId="30C0118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D167E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C6DA8EE">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A7C2AED">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E7CFA60">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80B508B">
                  <w:r>
                    <w:rPr>
                      <w:rStyle w:val="8"/>
                      <w:rFonts w:hint="eastAsia"/>
                    </w:rPr>
                    <w:t>施用方式</w:t>
                  </w:r>
                </w:p>
              </w:tc>
            </w:tr>
            <w:tr w14:paraId="3F70F8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0F18429">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252FD0D2">
                  <w:r>
                    <w:rPr>
                      <w:rStyle w:val="8"/>
                      <w:rFonts w:hint="eastAsia"/>
                    </w:rPr>
                    <w:t>稻飞虱</w:t>
                  </w:r>
                </w:p>
              </w:tc>
              <w:tc>
                <w:tcPr>
                  <w:tcW w:w="0" w:type="auto"/>
                  <w:tcBorders>
                    <w:top w:val="outset" w:color="auto" w:sz="6" w:space="0"/>
                    <w:left w:val="outset" w:color="auto" w:sz="6" w:space="0"/>
                    <w:bottom w:val="outset" w:color="auto" w:sz="6" w:space="0"/>
                    <w:right w:val="outset" w:color="auto" w:sz="6" w:space="0"/>
                  </w:tcBorders>
                  <w:vAlign w:val="center"/>
                </w:tcPr>
                <w:p w14:paraId="6C9D316E">
                  <w:r>
                    <w:rPr>
                      <w:rStyle w:val="8"/>
                      <w:rFonts w:hint="eastAsia"/>
                    </w:rPr>
                    <w:t>30-50克/亩</w:t>
                  </w:r>
                </w:p>
              </w:tc>
              <w:tc>
                <w:tcPr>
                  <w:tcW w:w="0" w:type="auto"/>
                  <w:tcBorders>
                    <w:top w:val="outset" w:color="auto" w:sz="6" w:space="0"/>
                    <w:left w:val="outset" w:color="auto" w:sz="6" w:space="0"/>
                    <w:bottom w:val="outset" w:color="auto" w:sz="6" w:space="0"/>
                    <w:right w:val="outset" w:color="auto" w:sz="6" w:space="0"/>
                  </w:tcBorders>
                  <w:vAlign w:val="center"/>
                </w:tcPr>
                <w:p w14:paraId="072C3337">
                  <w:r>
                    <w:rPr>
                      <w:rStyle w:val="8"/>
                      <w:rFonts w:hint="eastAsia"/>
                    </w:rPr>
                    <w:t>喷雾</w:t>
                  </w:r>
                </w:p>
              </w:tc>
            </w:tr>
          </w:tbl>
          <w:p w14:paraId="6A5C86AB"/>
        </w:tc>
      </w:tr>
      <w:tr w14:paraId="0DCF91F2">
        <w:tblPrEx>
          <w:tblCellMar>
            <w:top w:w="0" w:type="dxa"/>
            <w:left w:w="0" w:type="dxa"/>
            <w:bottom w:w="0" w:type="dxa"/>
            <w:right w:w="0" w:type="dxa"/>
          </w:tblCellMar>
        </w:tblPrEx>
        <w:trPr>
          <w:tblCellSpacing w:w="0" w:type="dxa"/>
        </w:trPr>
        <w:tc>
          <w:tcPr>
            <w:tcW w:w="0" w:type="auto"/>
            <w:vAlign w:val="center"/>
          </w:tcPr>
          <w:p w14:paraId="7F42A65E">
            <w:r>
              <w:rPr>
                <w:rStyle w:val="7"/>
                <w:rFonts w:hint="eastAsia"/>
              </w:rPr>
              <w:t>使用技术要求:</w:t>
            </w:r>
            <w:r>
              <w:rPr>
                <w:rFonts w:hint="eastAsia"/>
              </w:rPr>
              <w:br w:type="textWrapping"/>
            </w:r>
            <w:r>
              <w:rPr>
                <w:rStyle w:val="8"/>
                <w:rFonts w:hint="eastAsia"/>
              </w:rPr>
              <w:t>1.本品应于水稻飞虱低龄若虫始盛期施药，每亩兑水40-50千克,搅拌均匀喷雾，重点喷植株中下部，施药期间田间保持5-7厘米水层。 2. 大风天或预计1小时内降雨，请勿施药。 3、本品不应在薯类、豆类、瓜类等作物上使用,以免产生药害。4、本品在水稻上使用的安全间隔期为21天，每个作物周期的最多使用2次。</w:t>
            </w:r>
          </w:p>
        </w:tc>
      </w:tr>
      <w:tr w14:paraId="038CB9B8">
        <w:tblPrEx>
          <w:tblCellMar>
            <w:top w:w="0" w:type="dxa"/>
            <w:left w:w="0" w:type="dxa"/>
            <w:bottom w:w="0" w:type="dxa"/>
            <w:right w:w="0" w:type="dxa"/>
          </w:tblCellMar>
        </w:tblPrEx>
        <w:trPr>
          <w:tblCellSpacing w:w="0" w:type="dxa"/>
        </w:trPr>
        <w:tc>
          <w:tcPr>
            <w:tcW w:w="0" w:type="auto"/>
            <w:vAlign w:val="center"/>
          </w:tcPr>
          <w:p w14:paraId="3D90FE13">
            <w:r>
              <w:rPr>
                <w:rStyle w:val="7"/>
                <w:rFonts w:hint="eastAsia"/>
              </w:rPr>
              <w:t>产品性能:</w:t>
            </w:r>
            <w:r>
              <w:rPr>
                <w:rFonts w:hint="eastAsia"/>
              </w:rPr>
              <w:br w:type="textWrapping"/>
            </w:r>
            <w:r>
              <w:rPr>
                <w:rStyle w:val="8"/>
                <w:rFonts w:hint="eastAsia"/>
              </w:rPr>
              <w:t>本品是为吡虫啉和异丙威混配而成的农用杀虫剂，具有较强的触杀、胃毒作用，并兼有一定的内吸作用。其作用机理为烟酸乙酰胆碱酯酶受体和抑制乙酰胆碱酯酶的双重杀虫作用，对水稻飞虱具有较好防效。</w:t>
            </w:r>
          </w:p>
        </w:tc>
      </w:tr>
      <w:tr w14:paraId="7D165F8B">
        <w:tblPrEx>
          <w:tblCellMar>
            <w:top w:w="0" w:type="dxa"/>
            <w:left w:w="0" w:type="dxa"/>
            <w:bottom w:w="0" w:type="dxa"/>
            <w:right w:w="0" w:type="dxa"/>
          </w:tblCellMar>
        </w:tblPrEx>
        <w:trPr>
          <w:tblCellSpacing w:w="0" w:type="dxa"/>
        </w:trPr>
        <w:tc>
          <w:tcPr>
            <w:tcW w:w="0" w:type="auto"/>
            <w:vAlign w:val="center"/>
          </w:tcPr>
          <w:p w14:paraId="188FB1A4">
            <w:r>
              <w:rPr>
                <w:rStyle w:val="7"/>
                <w:rFonts w:hint="eastAsia"/>
              </w:rPr>
              <w:t>注意事项：</w:t>
            </w:r>
            <w:r>
              <w:rPr>
                <w:rFonts w:hint="eastAsia"/>
              </w:rPr>
              <w:br w:type="textWrapping"/>
            </w:r>
            <w:r>
              <w:rPr>
                <w:rStyle w:val="8"/>
                <w:rFonts w:hint="eastAsia"/>
              </w:rPr>
              <w:t>1、本品不可与碱性的农药等物质混合使用。 2、使用本品前后10天不能使用除草剂敌稗。 3、本品对蜜蜂、鱼类、家蚕、鸟类等生物有毒，施药期间应避免对周围蜂群的影响，开花植物花期、蚕室和桑园附近禁用。鸟类保护区禁止使用，远离水产养殖区、河塘等水体附近施药，禁止在河塘等水体中清洗施药器具。鱼或虾蟹套养稻田禁用，施药后的用水不得直接排入水体。赤眼蜂等天敌昆虫放飞区禁用。 4、使用本品时应穿戴防护服和手套，避免吸入药液。施药期间不可吃东西和饮水。施药后应及时洗手和洗脸。 5、用过的容器应妥善处理，不可做他用，也不可随意丢弃。 6、建议与其他作用机制不同的杀虫剂轮换使用。 7、避免孕妇及哺乳期妇女接触本品。</w:t>
            </w:r>
          </w:p>
        </w:tc>
      </w:tr>
      <w:tr w14:paraId="0141DCB6">
        <w:tblPrEx>
          <w:tblCellMar>
            <w:top w:w="0" w:type="dxa"/>
            <w:left w:w="0" w:type="dxa"/>
            <w:bottom w:w="0" w:type="dxa"/>
            <w:right w:w="0" w:type="dxa"/>
          </w:tblCellMar>
        </w:tblPrEx>
        <w:trPr>
          <w:tblCellSpacing w:w="0" w:type="dxa"/>
        </w:trPr>
        <w:tc>
          <w:tcPr>
            <w:tcW w:w="0" w:type="auto"/>
            <w:vAlign w:val="center"/>
          </w:tcPr>
          <w:p w14:paraId="72F28A5D">
            <w:r>
              <w:rPr>
                <w:rStyle w:val="7"/>
                <w:rFonts w:hint="eastAsia"/>
              </w:rPr>
              <w:t>中毒急救措施：</w:t>
            </w:r>
            <w:r>
              <w:rPr>
                <w:rFonts w:hint="eastAsia"/>
              </w:rPr>
              <w:br w:type="textWrapping"/>
            </w:r>
            <w:r>
              <w:rPr>
                <w:rStyle w:val="8"/>
                <w:rFonts w:hint="eastAsia"/>
              </w:rPr>
              <w:t>中毒症状:头痛、恶心、呕吐、大量流汗、瞳孔缩小、腹痛；全身泛力、肌肉感觉僵硬、呼吸障碍、全身发抖，严重时可能出肌肉痉挛。急救措施：使用中或使用后如果感觉不适，应立即停止工作，采取急救措施，并携带标签送医院就诊。皮肤接触：脱去污染的衣物，用软布去除沾染农药，立即用大量清水和肥皂冲洗。眼睛溅入：立即用清水冲洗眼睛至少15分钟。吸入：立即离开施药现场，转移到空气清新处。误食：立即停止服用，用清水充分漱口后，立即携带农药标签到医院就诊。本品的解毒剂：吡虫啉无特殊解毒剂，异丙威用阿托品特效解毒剂，重症时，可静脉注射硫酸阿托品或输氧，不可让中毒者服用吗啉和解磷定。</w:t>
            </w:r>
          </w:p>
        </w:tc>
      </w:tr>
      <w:tr w14:paraId="42912946">
        <w:tblPrEx>
          <w:tblCellMar>
            <w:top w:w="0" w:type="dxa"/>
            <w:left w:w="0" w:type="dxa"/>
            <w:bottom w:w="0" w:type="dxa"/>
            <w:right w:w="0" w:type="dxa"/>
          </w:tblCellMar>
        </w:tblPrEx>
        <w:trPr>
          <w:tblCellSpacing w:w="0" w:type="dxa"/>
        </w:trPr>
        <w:tc>
          <w:tcPr>
            <w:tcW w:w="0" w:type="auto"/>
            <w:vAlign w:val="center"/>
          </w:tcPr>
          <w:p w14:paraId="5A1D70B3">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本品应贮存在干燥、阴凉、通风、防雨处，远离火源或热源。置于儿童、无关人员及动物接触不到的地方，并加锁保存。勿与食品、饮料、粮食、饲料等其他商品同贮同运。</w:t>
            </w:r>
          </w:p>
        </w:tc>
      </w:tr>
      <w:tr w14:paraId="004B3E5A">
        <w:tblPrEx>
          <w:tblCellMar>
            <w:top w:w="0" w:type="dxa"/>
            <w:left w:w="0" w:type="dxa"/>
            <w:bottom w:w="0" w:type="dxa"/>
            <w:right w:w="0" w:type="dxa"/>
          </w:tblCellMar>
        </w:tblPrEx>
        <w:trPr>
          <w:tblCellSpacing w:w="0" w:type="dxa"/>
        </w:trPr>
        <w:tc>
          <w:tcPr>
            <w:tcW w:w="0" w:type="auto"/>
            <w:vAlign w:val="center"/>
          </w:tcPr>
          <w:p w14:paraId="1ED7CC50">
            <w:r>
              <w:rPr>
                <w:rStyle w:val="7"/>
                <w:rFonts w:hint="eastAsia"/>
              </w:rPr>
              <w:t>质量保证期：</w:t>
            </w:r>
            <w:r>
              <w:rPr>
                <w:rStyle w:val="8"/>
                <w:rFonts w:hint="eastAsia"/>
              </w:rPr>
              <w:t>2年</w:t>
            </w:r>
          </w:p>
        </w:tc>
      </w:tr>
      <w:tr w14:paraId="1CCABB77">
        <w:tblPrEx>
          <w:tblCellMar>
            <w:top w:w="0" w:type="dxa"/>
            <w:left w:w="0" w:type="dxa"/>
            <w:bottom w:w="0" w:type="dxa"/>
            <w:right w:w="0" w:type="dxa"/>
          </w:tblCellMar>
        </w:tblPrEx>
        <w:trPr>
          <w:tblCellSpacing w:w="0" w:type="dxa"/>
        </w:trPr>
        <w:tc>
          <w:tcPr>
            <w:tcW w:w="0" w:type="auto"/>
            <w:vAlign w:val="center"/>
          </w:tcPr>
          <w:p w14:paraId="2E30F48F">
            <w:r>
              <w:rPr>
                <w:rStyle w:val="7"/>
                <w:rFonts w:hint="eastAsia"/>
              </w:rPr>
              <w:t>备注：</w:t>
            </w:r>
          </w:p>
        </w:tc>
      </w:tr>
    </w:tbl>
    <w:p w14:paraId="15DAD18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2382A2F">
        <w:tblPrEx>
          <w:tblCellMar>
            <w:top w:w="0" w:type="dxa"/>
            <w:left w:w="0" w:type="dxa"/>
            <w:bottom w:w="0" w:type="dxa"/>
            <w:right w:w="0" w:type="dxa"/>
          </w:tblCellMar>
        </w:tblPrEx>
        <w:trPr>
          <w:tblCellSpacing w:w="0" w:type="dxa"/>
        </w:trPr>
        <w:tc>
          <w:tcPr>
            <w:tcW w:w="0" w:type="auto"/>
            <w:vAlign w:val="center"/>
          </w:tcPr>
          <w:p w14:paraId="4680BBBF">
            <w:r>
              <w:rPr>
                <w:rStyle w:val="7"/>
                <w:rFonts w:hint="eastAsia"/>
              </w:rPr>
              <w:t>登记证号：</w:t>
            </w:r>
            <w:r>
              <w:rPr>
                <w:rFonts w:hint="eastAsia"/>
              </w:rPr>
              <w:t>PD20132028</w:t>
            </w:r>
          </w:p>
        </w:tc>
      </w:tr>
      <w:tr w14:paraId="1C69DCB9">
        <w:tblPrEx>
          <w:tblCellMar>
            <w:top w:w="0" w:type="dxa"/>
            <w:left w:w="0" w:type="dxa"/>
            <w:bottom w:w="0" w:type="dxa"/>
            <w:right w:w="0" w:type="dxa"/>
          </w:tblCellMar>
        </w:tblPrEx>
        <w:trPr>
          <w:tblCellSpacing w:w="0" w:type="dxa"/>
        </w:trPr>
        <w:tc>
          <w:tcPr>
            <w:tcW w:w="0" w:type="auto"/>
            <w:vAlign w:val="center"/>
          </w:tcPr>
          <w:p w14:paraId="13A00DE2">
            <w:r>
              <w:rPr>
                <w:rStyle w:val="7"/>
                <w:rFonts w:hint="eastAsia"/>
              </w:rPr>
              <w:t>登记证持有人：</w:t>
            </w:r>
            <w:r>
              <w:rPr>
                <w:rFonts w:hint="eastAsia"/>
              </w:rPr>
              <w:t>江西正邦作物保护股份有限公司</w:t>
            </w:r>
          </w:p>
        </w:tc>
      </w:tr>
      <w:tr w14:paraId="5F0F2A31">
        <w:tblPrEx>
          <w:tblCellMar>
            <w:top w:w="0" w:type="dxa"/>
            <w:left w:w="0" w:type="dxa"/>
            <w:bottom w:w="0" w:type="dxa"/>
            <w:right w:w="0" w:type="dxa"/>
          </w:tblCellMar>
        </w:tblPrEx>
        <w:trPr>
          <w:tblCellSpacing w:w="0" w:type="dxa"/>
        </w:trPr>
        <w:tc>
          <w:tcPr>
            <w:tcW w:w="0" w:type="auto"/>
            <w:vAlign w:val="center"/>
          </w:tcPr>
          <w:p w14:paraId="70991D82">
            <w:r>
              <w:rPr>
                <w:rStyle w:val="7"/>
                <w:rFonts w:hint="eastAsia"/>
              </w:rPr>
              <w:t>农药名称：</w:t>
            </w:r>
            <w:r>
              <w:rPr>
                <w:rFonts w:hint="eastAsia"/>
              </w:rPr>
              <w:t>草铵膦</w:t>
            </w:r>
          </w:p>
        </w:tc>
      </w:tr>
      <w:tr w14:paraId="16B6F22B">
        <w:tblPrEx>
          <w:tblCellMar>
            <w:top w:w="0" w:type="dxa"/>
            <w:left w:w="0" w:type="dxa"/>
            <w:bottom w:w="0" w:type="dxa"/>
            <w:right w:w="0" w:type="dxa"/>
          </w:tblCellMar>
        </w:tblPrEx>
        <w:trPr>
          <w:tblCellSpacing w:w="0" w:type="dxa"/>
        </w:trPr>
        <w:tc>
          <w:tcPr>
            <w:tcW w:w="0" w:type="auto"/>
            <w:vAlign w:val="center"/>
          </w:tcPr>
          <w:p w14:paraId="2851E18C">
            <w:r>
              <w:rPr>
                <w:rStyle w:val="7"/>
                <w:rFonts w:hint="eastAsia"/>
              </w:rPr>
              <w:t>剂型：</w:t>
            </w:r>
            <w:r>
              <w:rPr>
                <w:rFonts w:hint="eastAsia"/>
              </w:rPr>
              <w:t>水剂</w:t>
            </w:r>
          </w:p>
        </w:tc>
      </w:tr>
      <w:tr w14:paraId="603F822F">
        <w:tblPrEx>
          <w:tblCellMar>
            <w:top w:w="0" w:type="dxa"/>
            <w:left w:w="0" w:type="dxa"/>
            <w:bottom w:w="0" w:type="dxa"/>
            <w:right w:w="0" w:type="dxa"/>
          </w:tblCellMar>
        </w:tblPrEx>
        <w:trPr>
          <w:tblCellSpacing w:w="0" w:type="dxa"/>
        </w:trPr>
        <w:tc>
          <w:tcPr>
            <w:tcW w:w="0" w:type="auto"/>
            <w:vAlign w:val="center"/>
          </w:tcPr>
          <w:p w14:paraId="3DD1900A">
            <w:r>
              <w:rPr>
                <w:rStyle w:val="7"/>
                <w:rFonts w:hint="eastAsia"/>
              </w:rPr>
              <w:t>毒性及其标识：</w:t>
            </w:r>
            <w:r>
              <w:rPr>
                <w:rFonts w:hint="eastAsia"/>
              </w:rPr>
              <w:t xml:space="preserve"> </w:t>
            </w:r>
            <w:r>
              <w:drawing>
                <wp:inline distT="0" distB="0" distL="0" distR="0">
                  <wp:extent cx="476250" cy="323850"/>
                  <wp:effectExtent l="0" t="0" r="0" b="0"/>
                  <wp:docPr id="123" name="图片 12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3372B8E">
        <w:tblPrEx>
          <w:tblCellMar>
            <w:top w:w="0" w:type="dxa"/>
            <w:left w:w="0" w:type="dxa"/>
            <w:bottom w:w="0" w:type="dxa"/>
            <w:right w:w="0" w:type="dxa"/>
          </w:tblCellMar>
        </w:tblPrEx>
        <w:trPr>
          <w:tblCellSpacing w:w="0" w:type="dxa"/>
        </w:trPr>
        <w:tc>
          <w:tcPr>
            <w:tcW w:w="0" w:type="auto"/>
            <w:vAlign w:val="center"/>
          </w:tcPr>
          <w:p w14:paraId="3AB37695">
            <w:r>
              <w:rPr>
                <w:rStyle w:val="7"/>
                <w:rFonts w:hint="eastAsia"/>
              </w:rPr>
              <w:t>总有效成分含量：</w:t>
            </w:r>
            <w:r>
              <w:rPr>
                <w:rFonts w:hint="eastAsia"/>
              </w:rPr>
              <w:t>18%</w:t>
            </w:r>
          </w:p>
        </w:tc>
      </w:tr>
      <w:tr w14:paraId="2671AE0C">
        <w:tblPrEx>
          <w:tblCellMar>
            <w:top w:w="0" w:type="dxa"/>
            <w:left w:w="0" w:type="dxa"/>
            <w:bottom w:w="0" w:type="dxa"/>
            <w:right w:w="0" w:type="dxa"/>
          </w:tblCellMar>
        </w:tblPrEx>
        <w:trPr>
          <w:tblCellSpacing w:w="0" w:type="dxa"/>
        </w:trPr>
        <w:tc>
          <w:tcPr>
            <w:tcW w:w="0" w:type="auto"/>
            <w:vAlign w:val="center"/>
          </w:tcPr>
          <w:p w14:paraId="2C445B7E">
            <w:r>
              <w:rPr>
                <w:rFonts w:hint="eastAsia"/>
              </w:rPr>
              <w:t xml:space="preserve">有效成分及其含量： </w:t>
            </w:r>
          </w:p>
          <w:p w14:paraId="15D45E05">
            <w:r>
              <w:rPr>
                <w:rFonts w:hint="eastAsia"/>
              </w:rPr>
              <w:t xml:space="preserve">    草铵膦18%    </w:t>
            </w:r>
          </w:p>
        </w:tc>
      </w:tr>
      <w:tr w14:paraId="5D56C0DF">
        <w:tblPrEx>
          <w:tblCellMar>
            <w:top w:w="0" w:type="dxa"/>
            <w:left w:w="0" w:type="dxa"/>
            <w:bottom w:w="0" w:type="dxa"/>
            <w:right w:w="0" w:type="dxa"/>
          </w:tblCellMar>
        </w:tblPrEx>
        <w:trPr>
          <w:tblCellSpacing w:w="0" w:type="dxa"/>
        </w:trPr>
        <w:tc>
          <w:tcPr>
            <w:tcW w:w="0" w:type="auto"/>
            <w:vAlign w:val="center"/>
          </w:tcPr>
          <w:p w14:paraId="73DDB49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E1D0C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4AC740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4CF0F4E">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FBED958">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102EB21">
                  <w:r>
                    <w:rPr>
                      <w:rStyle w:val="8"/>
                      <w:rFonts w:hint="eastAsia"/>
                    </w:rPr>
                    <w:t>施用方式</w:t>
                  </w:r>
                </w:p>
              </w:tc>
            </w:tr>
            <w:tr w14:paraId="61882A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25DB883">
                  <w:r>
                    <w:rPr>
                      <w:rStyle w:val="8"/>
                      <w:rFonts w:hint="eastAsia"/>
                    </w:rPr>
                    <w:t>非耕地</w:t>
                  </w:r>
                </w:p>
              </w:tc>
              <w:tc>
                <w:tcPr>
                  <w:tcW w:w="0" w:type="auto"/>
                  <w:tcBorders>
                    <w:top w:val="outset" w:color="auto" w:sz="6" w:space="0"/>
                    <w:left w:val="outset" w:color="auto" w:sz="6" w:space="0"/>
                    <w:bottom w:val="outset" w:color="auto" w:sz="6" w:space="0"/>
                    <w:right w:val="outset" w:color="auto" w:sz="6" w:space="0"/>
                  </w:tcBorders>
                  <w:vAlign w:val="center"/>
                </w:tcPr>
                <w:p w14:paraId="6690869B">
                  <w:r>
                    <w:rPr>
                      <w:rStyle w:val="8"/>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4AEB3941">
                  <w:r>
                    <w:rPr>
                      <w:rStyle w:val="8"/>
                      <w:rFonts w:hint="eastAsia"/>
                    </w:rPr>
                    <w:t>500-700毫升/亩</w:t>
                  </w:r>
                </w:p>
              </w:tc>
              <w:tc>
                <w:tcPr>
                  <w:tcW w:w="0" w:type="auto"/>
                  <w:tcBorders>
                    <w:top w:val="outset" w:color="auto" w:sz="6" w:space="0"/>
                    <w:left w:val="outset" w:color="auto" w:sz="6" w:space="0"/>
                    <w:bottom w:val="outset" w:color="auto" w:sz="6" w:space="0"/>
                    <w:right w:val="outset" w:color="auto" w:sz="6" w:space="0"/>
                  </w:tcBorders>
                  <w:vAlign w:val="center"/>
                </w:tcPr>
                <w:p w14:paraId="77244D70">
                  <w:r>
                    <w:rPr>
                      <w:rStyle w:val="8"/>
                      <w:rFonts w:hint="eastAsia"/>
                    </w:rPr>
                    <w:t>茎叶喷雾</w:t>
                  </w:r>
                </w:p>
              </w:tc>
            </w:tr>
          </w:tbl>
          <w:p w14:paraId="3BB53BC8"/>
        </w:tc>
      </w:tr>
      <w:tr w14:paraId="33587D99">
        <w:tblPrEx>
          <w:tblCellMar>
            <w:top w:w="0" w:type="dxa"/>
            <w:left w:w="0" w:type="dxa"/>
            <w:bottom w:w="0" w:type="dxa"/>
            <w:right w:w="0" w:type="dxa"/>
          </w:tblCellMar>
        </w:tblPrEx>
        <w:trPr>
          <w:tblCellSpacing w:w="0" w:type="dxa"/>
        </w:trPr>
        <w:tc>
          <w:tcPr>
            <w:tcW w:w="0" w:type="auto"/>
            <w:vAlign w:val="center"/>
          </w:tcPr>
          <w:p w14:paraId="089C2D7D">
            <w:r>
              <w:rPr>
                <w:rStyle w:val="7"/>
                <w:rFonts w:hint="eastAsia"/>
              </w:rPr>
              <w:t>使用技术要求:</w:t>
            </w:r>
            <w:r>
              <w:rPr>
                <w:rFonts w:hint="eastAsia"/>
              </w:rPr>
              <w:br w:type="textWrapping"/>
            </w:r>
            <w:r>
              <w:rPr>
                <w:rStyle w:val="8"/>
                <w:rFonts w:hint="eastAsia"/>
              </w:rPr>
              <w:t>1.本品于杂草生长旺盛期施药，每亩兑水30-50公斤，搅拌均匀，对杂草进行茎叶均匀喷雾。 2.大风天或预计1小时内降雨，请勿施药。</w:t>
            </w:r>
          </w:p>
        </w:tc>
      </w:tr>
      <w:tr w14:paraId="20E38211">
        <w:tblPrEx>
          <w:tblCellMar>
            <w:top w:w="0" w:type="dxa"/>
            <w:left w:w="0" w:type="dxa"/>
            <w:bottom w:w="0" w:type="dxa"/>
            <w:right w:w="0" w:type="dxa"/>
          </w:tblCellMar>
        </w:tblPrEx>
        <w:trPr>
          <w:tblCellSpacing w:w="0" w:type="dxa"/>
        </w:trPr>
        <w:tc>
          <w:tcPr>
            <w:tcW w:w="0" w:type="auto"/>
            <w:vAlign w:val="center"/>
          </w:tcPr>
          <w:p w14:paraId="02FBB848">
            <w:r>
              <w:rPr>
                <w:rStyle w:val="7"/>
                <w:rFonts w:hint="eastAsia"/>
              </w:rPr>
              <w:t>产品性能:</w:t>
            </w:r>
            <w:r>
              <w:rPr>
                <w:rFonts w:hint="eastAsia"/>
              </w:rPr>
              <w:br w:type="textWrapping"/>
            </w:r>
            <w:r>
              <w:rPr>
                <w:rStyle w:val="8"/>
                <w:rFonts w:hint="eastAsia"/>
              </w:rPr>
              <w:t>本品属膦酸类除草剂。属灭生性除草剂、作用机制为通过对谷氨酰胺合成酶（GS）不可逆抑制和破坏其后GS有关过程，导致细胞内氨积累、氨基酸合成及光合作用受抑制、叶绿素破坏等，而使杂草死亡。 用于防除非耕地杂草。</w:t>
            </w:r>
          </w:p>
        </w:tc>
      </w:tr>
      <w:tr w14:paraId="2C4E55F8">
        <w:tblPrEx>
          <w:tblCellMar>
            <w:top w:w="0" w:type="dxa"/>
            <w:left w:w="0" w:type="dxa"/>
            <w:bottom w:w="0" w:type="dxa"/>
            <w:right w:w="0" w:type="dxa"/>
          </w:tblCellMar>
        </w:tblPrEx>
        <w:trPr>
          <w:tblCellSpacing w:w="0" w:type="dxa"/>
        </w:trPr>
        <w:tc>
          <w:tcPr>
            <w:tcW w:w="0" w:type="auto"/>
            <w:vAlign w:val="center"/>
          </w:tcPr>
          <w:p w14:paraId="380B9EE5">
            <w:r>
              <w:rPr>
                <w:rStyle w:val="7"/>
                <w:rFonts w:hint="eastAsia"/>
              </w:rPr>
              <w:t>注意事项：</w:t>
            </w:r>
            <w:r>
              <w:rPr>
                <w:rFonts w:hint="eastAsia"/>
              </w:rPr>
              <w:br w:type="textWrapping"/>
            </w:r>
            <w:r>
              <w:rPr>
                <w:rStyle w:val="8"/>
                <w:rFonts w:hint="eastAsia"/>
              </w:rPr>
              <w:t>1.本产品为非选择性除草剂，喷雾时应注意防止药液漂移到其它作物上，防止产生药害。 2.本品不可与其它强碱性物质混用，以免影响药效。 3.本剂喷药后需6小时内不降雨，以使其最大限度发挥药效。 4.高温、高湿、强光可增进杂草对草铵膦的吸收而显著提高活性。 5.配药及施药时,应穿防护服、靴子，戴防护镜、胶皮手套和口罩，避免吸入药雾。施药期间不可吃东西、饮水、吸烟等。施药后，彻底清洗防护用具，洗澡，并更换和清洗工作服。 6.用清水稀释药剂，否则会降低除草药效。兑水稀释时要充分搅拌均匀。喷雾器具使用后要反复清洗干净。洗涤水及其废液不得乱倒，以免造成环境污染或其它作物药害，禁止在河塘等水体中清洗施药器具。 7.用过的容器应妥善处理，不可做他用，也不可随意丢弃。 8.避免孕妇及哺乳期妇女接触。</w:t>
            </w:r>
          </w:p>
        </w:tc>
      </w:tr>
      <w:tr w14:paraId="6620A5E8">
        <w:tblPrEx>
          <w:tblCellMar>
            <w:top w:w="0" w:type="dxa"/>
            <w:left w:w="0" w:type="dxa"/>
            <w:bottom w:w="0" w:type="dxa"/>
            <w:right w:w="0" w:type="dxa"/>
          </w:tblCellMar>
        </w:tblPrEx>
        <w:trPr>
          <w:tblCellSpacing w:w="0" w:type="dxa"/>
        </w:trPr>
        <w:tc>
          <w:tcPr>
            <w:tcW w:w="0" w:type="auto"/>
            <w:vAlign w:val="center"/>
          </w:tcPr>
          <w:p w14:paraId="040E8105">
            <w:r>
              <w:rPr>
                <w:rStyle w:val="7"/>
                <w:rFonts w:hint="eastAsia"/>
              </w:rPr>
              <w:t>中毒急救措施：</w:t>
            </w:r>
            <w:r>
              <w:rPr>
                <w:rFonts w:hint="eastAsia"/>
              </w:rPr>
              <w:br w:type="textWrapping"/>
            </w:r>
            <w:r>
              <w:rPr>
                <w:rStyle w:val="8"/>
                <w:rFonts w:hint="eastAsia"/>
              </w:rPr>
              <w:t>中毒症状：表现为对眼睛、皮肤、上呼吸道都有刺激。急救措施：使用中或使用后如果感觉不适，应立即停止工作，采取急救措施，并携带标签送医院就诊。皮肤接触：脱去污染的衣物，用软布去除沾染农药，立即用大量清水和肥皂冲洗。眼睛溅入：立即用清水冲洗眼睛至少15分钟。吸入：立即离开施药现场，转移到空气清新处。误食：立即停止服用，用清水充分漱口后，立即携带农药标签到医院就诊。本品无特殊解毒剂，对症治疗。大量吞服时可洗胃。不能催吐。</w:t>
            </w:r>
          </w:p>
        </w:tc>
      </w:tr>
      <w:tr w14:paraId="264850FE">
        <w:tblPrEx>
          <w:tblCellMar>
            <w:top w:w="0" w:type="dxa"/>
            <w:left w:w="0" w:type="dxa"/>
            <w:bottom w:w="0" w:type="dxa"/>
            <w:right w:w="0" w:type="dxa"/>
          </w:tblCellMar>
        </w:tblPrEx>
        <w:trPr>
          <w:tblCellSpacing w:w="0" w:type="dxa"/>
        </w:trPr>
        <w:tc>
          <w:tcPr>
            <w:tcW w:w="0" w:type="auto"/>
            <w:vAlign w:val="center"/>
          </w:tcPr>
          <w:p w14:paraId="68A6D386">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本品应贮存在干燥、阴凉、通风、防雨处，远离火源或热源。置于儿童、无关人员及动物接触不到的地方，并加锁保存。勿与食品、饮料、粮食、饲料等其他商品同贮同运。</w:t>
            </w:r>
          </w:p>
        </w:tc>
      </w:tr>
      <w:tr w14:paraId="5B692C1E">
        <w:tblPrEx>
          <w:tblCellMar>
            <w:top w:w="0" w:type="dxa"/>
            <w:left w:w="0" w:type="dxa"/>
            <w:bottom w:w="0" w:type="dxa"/>
            <w:right w:w="0" w:type="dxa"/>
          </w:tblCellMar>
        </w:tblPrEx>
        <w:trPr>
          <w:tblCellSpacing w:w="0" w:type="dxa"/>
        </w:trPr>
        <w:tc>
          <w:tcPr>
            <w:tcW w:w="0" w:type="auto"/>
            <w:vAlign w:val="center"/>
          </w:tcPr>
          <w:p w14:paraId="734AC44A">
            <w:r>
              <w:rPr>
                <w:rStyle w:val="7"/>
                <w:rFonts w:hint="eastAsia"/>
              </w:rPr>
              <w:t>质量保证期：</w:t>
            </w:r>
            <w:r>
              <w:rPr>
                <w:rStyle w:val="8"/>
                <w:rFonts w:hint="eastAsia"/>
              </w:rPr>
              <w:t>2年</w:t>
            </w:r>
          </w:p>
        </w:tc>
      </w:tr>
      <w:tr w14:paraId="50135B28">
        <w:tblPrEx>
          <w:tblCellMar>
            <w:top w:w="0" w:type="dxa"/>
            <w:left w:w="0" w:type="dxa"/>
            <w:bottom w:w="0" w:type="dxa"/>
            <w:right w:w="0" w:type="dxa"/>
          </w:tblCellMar>
        </w:tblPrEx>
        <w:trPr>
          <w:tblCellSpacing w:w="0" w:type="dxa"/>
        </w:trPr>
        <w:tc>
          <w:tcPr>
            <w:tcW w:w="0" w:type="auto"/>
            <w:vAlign w:val="center"/>
          </w:tcPr>
          <w:p w14:paraId="61809FB0">
            <w:r>
              <w:rPr>
                <w:rStyle w:val="7"/>
                <w:rFonts w:hint="eastAsia"/>
              </w:rPr>
              <w:t>备注：</w:t>
            </w:r>
          </w:p>
        </w:tc>
      </w:tr>
    </w:tbl>
    <w:p w14:paraId="3D3B816B"/>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CAC3B49">
        <w:tblPrEx>
          <w:tblCellMar>
            <w:top w:w="0" w:type="dxa"/>
            <w:left w:w="0" w:type="dxa"/>
            <w:bottom w:w="0" w:type="dxa"/>
            <w:right w:w="0" w:type="dxa"/>
          </w:tblCellMar>
        </w:tblPrEx>
        <w:trPr>
          <w:tblCellSpacing w:w="0" w:type="dxa"/>
        </w:trPr>
        <w:tc>
          <w:tcPr>
            <w:tcW w:w="0" w:type="auto"/>
            <w:vAlign w:val="center"/>
          </w:tcPr>
          <w:p w14:paraId="742C596C">
            <w:r>
              <w:rPr>
                <w:rStyle w:val="7"/>
                <w:rFonts w:hint="eastAsia"/>
              </w:rPr>
              <w:t>登记证号：</w:t>
            </w:r>
            <w:r>
              <w:rPr>
                <w:rFonts w:hint="eastAsia"/>
              </w:rPr>
              <w:t>PD20132150</w:t>
            </w:r>
          </w:p>
        </w:tc>
      </w:tr>
      <w:tr w14:paraId="31906645">
        <w:tblPrEx>
          <w:tblCellMar>
            <w:top w:w="0" w:type="dxa"/>
            <w:left w:w="0" w:type="dxa"/>
            <w:bottom w:w="0" w:type="dxa"/>
            <w:right w:w="0" w:type="dxa"/>
          </w:tblCellMar>
        </w:tblPrEx>
        <w:trPr>
          <w:tblCellSpacing w:w="0" w:type="dxa"/>
        </w:trPr>
        <w:tc>
          <w:tcPr>
            <w:tcW w:w="0" w:type="auto"/>
            <w:vAlign w:val="center"/>
          </w:tcPr>
          <w:p w14:paraId="49FFA347">
            <w:r>
              <w:rPr>
                <w:rStyle w:val="7"/>
                <w:rFonts w:hint="eastAsia"/>
              </w:rPr>
              <w:t>登记证持有人：</w:t>
            </w:r>
            <w:r>
              <w:rPr>
                <w:rFonts w:hint="eastAsia"/>
              </w:rPr>
              <w:t>山东滨海瀚生生物科技有限公司</w:t>
            </w:r>
          </w:p>
        </w:tc>
      </w:tr>
      <w:tr w14:paraId="00C7FF03">
        <w:tblPrEx>
          <w:tblCellMar>
            <w:top w:w="0" w:type="dxa"/>
            <w:left w:w="0" w:type="dxa"/>
            <w:bottom w:w="0" w:type="dxa"/>
            <w:right w:w="0" w:type="dxa"/>
          </w:tblCellMar>
        </w:tblPrEx>
        <w:trPr>
          <w:tblCellSpacing w:w="0" w:type="dxa"/>
        </w:trPr>
        <w:tc>
          <w:tcPr>
            <w:tcW w:w="0" w:type="auto"/>
            <w:vAlign w:val="center"/>
          </w:tcPr>
          <w:p w14:paraId="4261DC7E">
            <w:r>
              <w:rPr>
                <w:rStyle w:val="7"/>
                <w:rFonts w:hint="eastAsia"/>
              </w:rPr>
              <w:t>农药名称：</w:t>
            </w:r>
            <w:r>
              <w:rPr>
                <w:rFonts w:hint="eastAsia"/>
              </w:rPr>
              <w:t>甲氨基阿维菌素苯甲酸盐</w:t>
            </w:r>
          </w:p>
        </w:tc>
      </w:tr>
      <w:tr w14:paraId="4BCDC845">
        <w:tblPrEx>
          <w:tblCellMar>
            <w:top w:w="0" w:type="dxa"/>
            <w:left w:w="0" w:type="dxa"/>
            <w:bottom w:w="0" w:type="dxa"/>
            <w:right w:w="0" w:type="dxa"/>
          </w:tblCellMar>
        </w:tblPrEx>
        <w:trPr>
          <w:tblCellSpacing w:w="0" w:type="dxa"/>
        </w:trPr>
        <w:tc>
          <w:tcPr>
            <w:tcW w:w="0" w:type="auto"/>
            <w:vAlign w:val="center"/>
          </w:tcPr>
          <w:p w14:paraId="0B7D36B7">
            <w:r>
              <w:rPr>
                <w:rStyle w:val="7"/>
                <w:rFonts w:hint="eastAsia"/>
              </w:rPr>
              <w:t>剂型：</w:t>
            </w:r>
            <w:r>
              <w:rPr>
                <w:rFonts w:hint="eastAsia"/>
              </w:rPr>
              <w:t>可溶粒剂</w:t>
            </w:r>
          </w:p>
        </w:tc>
      </w:tr>
      <w:tr w14:paraId="403417B6">
        <w:tblPrEx>
          <w:tblCellMar>
            <w:top w:w="0" w:type="dxa"/>
            <w:left w:w="0" w:type="dxa"/>
            <w:bottom w:w="0" w:type="dxa"/>
            <w:right w:w="0" w:type="dxa"/>
          </w:tblCellMar>
        </w:tblPrEx>
        <w:trPr>
          <w:tblCellSpacing w:w="0" w:type="dxa"/>
        </w:trPr>
        <w:tc>
          <w:tcPr>
            <w:tcW w:w="0" w:type="auto"/>
            <w:vAlign w:val="center"/>
          </w:tcPr>
          <w:p w14:paraId="1394A52A">
            <w:r>
              <w:rPr>
                <w:rStyle w:val="7"/>
                <w:rFonts w:hint="eastAsia"/>
              </w:rPr>
              <w:t>毒性及其标识：</w:t>
            </w:r>
            <w:r>
              <w:rPr>
                <w:rFonts w:hint="eastAsia"/>
              </w:rPr>
              <w:t xml:space="preserve"> </w:t>
            </w:r>
            <w:r>
              <w:drawing>
                <wp:inline distT="0" distB="0" distL="0" distR="0">
                  <wp:extent cx="476250" cy="323850"/>
                  <wp:effectExtent l="0" t="0" r="0" b="0"/>
                  <wp:docPr id="124" name="图片 124"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35C60886">
        <w:tblPrEx>
          <w:tblCellMar>
            <w:top w:w="0" w:type="dxa"/>
            <w:left w:w="0" w:type="dxa"/>
            <w:bottom w:w="0" w:type="dxa"/>
            <w:right w:w="0" w:type="dxa"/>
          </w:tblCellMar>
        </w:tblPrEx>
        <w:trPr>
          <w:tblCellSpacing w:w="0" w:type="dxa"/>
        </w:trPr>
        <w:tc>
          <w:tcPr>
            <w:tcW w:w="0" w:type="auto"/>
            <w:vAlign w:val="center"/>
          </w:tcPr>
          <w:p w14:paraId="53CFA9A6">
            <w:r>
              <w:rPr>
                <w:rStyle w:val="7"/>
                <w:rFonts w:hint="eastAsia"/>
              </w:rPr>
              <w:t>总有效成分含量：</w:t>
            </w:r>
            <w:r>
              <w:rPr>
                <w:rFonts w:hint="eastAsia"/>
              </w:rPr>
              <w:t>5%</w:t>
            </w:r>
          </w:p>
        </w:tc>
      </w:tr>
      <w:tr w14:paraId="480A6205">
        <w:tblPrEx>
          <w:tblCellMar>
            <w:top w:w="0" w:type="dxa"/>
            <w:left w:w="0" w:type="dxa"/>
            <w:bottom w:w="0" w:type="dxa"/>
            <w:right w:w="0" w:type="dxa"/>
          </w:tblCellMar>
        </w:tblPrEx>
        <w:trPr>
          <w:tblCellSpacing w:w="0" w:type="dxa"/>
        </w:trPr>
        <w:tc>
          <w:tcPr>
            <w:tcW w:w="0" w:type="auto"/>
            <w:vAlign w:val="center"/>
          </w:tcPr>
          <w:p w14:paraId="0595B5C4">
            <w:r>
              <w:rPr>
                <w:rFonts w:hint="eastAsia"/>
              </w:rPr>
              <w:t xml:space="preserve">有效成分及其含量： </w:t>
            </w:r>
          </w:p>
          <w:p w14:paraId="53C1E2E2">
            <w:r>
              <w:rPr>
                <w:rFonts w:hint="eastAsia"/>
              </w:rPr>
              <w:t xml:space="preserve">    甲氨基阿维菌素5%    </w:t>
            </w:r>
          </w:p>
        </w:tc>
      </w:tr>
      <w:tr w14:paraId="38717C21">
        <w:tblPrEx>
          <w:tblCellMar>
            <w:top w:w="0" w:type="dxa"/>
            <w:left w:w="0" w:type="dxa"/>
            <w:bottom w:w="0" w:type="dxa"/>
            <w:right w:w="0" w:type="dxa"/>
          </w:tblCellMar>
        </w:tblPrEx>
        <w:trPr>
          <w:tblCellSpacing w:w="0" w:type="dxa"/>
        </w:trPr>
        <w:tc>
          <w:tcPr>
            <w:tcW w:w="0" w:type="auto"/>
            <w:vAlign w:val="center"/>
          </w:tcPr>
          <w:p w14:paraId="1D71726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15A8C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E436520">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164A072">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7F96D5A">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11EF29F">
                  <w:r>
                    <w:rPr>
                      <w:rStyle w:val="8"/>
                      <w:rFonts w:hint="eastAsia"/>
                    </w:rPr>
                    <w:t>施用方式</w:t>
                  </w:r>
                </w:p>
              </w:tc>
            </w:tr>
            <w:tr w14:paraId="6ED11A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8A51DC8">
                  <w:r>
                    <w:rPr>
                      <w:rStyle w:val="8"/>
                      <w:rFonts w:hint="eastAsia"/>
                    </w:rPr>
                    <w:t>烟草</w:t>
                  </w:r>
                </w:p>
              </w:tc>
              <w:tc>
                <w:tcPr>
                  <w:tcW w:w="0" w:type="auto"/>
                  <w:tcBorders>
                    <w:top w:val="outset" w:color="auto" w:sz="6" w:space="0"/>
                    <w:left w:val="outset" w:color="auto" w:sz="6" w:space="0"/>
                    <w:bottom w:val="outset" w:color="auto" w:sz="6" w:space="0"/>
                    <w:right w:val="outset" w:color="auto" w:sz="6" w:space="0"/>
                  </w:tcBorders>
                  <w:vAlign w:val="center"/>
                </w:tcPr>
                <w:p w14:paraId="5B8A7A5A">
                  <w:r>
                    <w:rPr>
                      <w:rStyle w:val="8"/>
                      <w:rFonts w:hint="eastAsia"/>
                    </w:rPr>
                    <w:t>烟青虫</w:t>
                  </w:r>
                </w:p>
              </w:tc>
              <w:tc>
                <w:tcPr>
                  <w:tcW w:w="0" w:type="auto"/>
                  <w:tcBorders>
                    <w:top w:val="outset" w:color="auto" w:sz="6" w:space="0"/>
                    <w:left w:val="outset" w:color="auto" w:sz="6" w:space="0"/>
                    <w:bottom w:val="outset" w:color="auto" w:sz="6" w:space="0"/>
                    <w:right w:val="outset" w:color="auto" w:sz="6" w:space="0"/>
                  </w:tcBorders>
                  <w:vAlign w:val="center"/>
                </w:tcPr>
                <w:p w14:paraId="0E5BFB9D">
                  <w:r>
                    <w:rPr>
                      <w:rStyle w:val="8"/>
                      <w:rFonts w:hint="eastAsia"/>
                    </w:rPr>
                    <w:t>3-4克/亩</w:t>
                  </w:r>
                </w:p>
              </w:tc>
              <w:tc>
                <w:tcPr>
                  <w:tcW w:w="0" w:type="auto"/>
                  <w:tcBorders>
                    <w:top w:val="outset" w:color="auto" w:sz="6" w:space="0"/>
                    <w:left w:val="outset" w:color="auto" w:sz="6" w:space="0"/>
                    <w:bottom w:val="outset" w:color="auto" w:sz="6" w:space="0"/>
                    <w:right w:val="outset" w:color="auto" w:sz="6" w:space="0"/>
                  </w:tcBorders>
                  <w:vAlign w:val="center"/>
                </w:tcPr>
                <w:p w14:paraId="70AF2714">
                  <w:r>
                    <w:rPr>
                      <w:rStyle w:val="8"/>
                      <w:rFonts w:hint="eastAsia"/>
                    </w:rPr>
                    <w:t>喷雾</w:t>
                  </w:r>
                </w:p>
              </w:tc>
            </w:tr>
            <w:tr w14:paraId="67541C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9FE49DD">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0F78A1F8">
                  <w:r>
                    <w:rPr>
                      <w:rStyle w:val="8"/>
                      <w:rFonts w:hint="eastAsia"/>
                    </w:rPr>
                    <w:t>稻纵卷叶螟</w:t>
                  </w:r>
                </w:p>
              </w:tc>
              <w:tc>
                <w:tcPr>
                  <w:tcW w:w="0" w:type="auto"/>
                  <w:tcBorders>
                    <w:top w:val="outset" w:color="auto" w:sz="6" w:space="0"/>
                    <w:left w:val="outset" w:color="auto" w:sz="6" w:space="0"/>
                    <w:bottom w:val="outset" w:color="auto" w:sz="6" w:space="0"/>
                    <w:right w:val="outset" w:color="auto" w:sz="6" w:space="0"/>
                  </w:tcBorders>
                  <w:vAlign w:val="center"/>
                </w:tcPr>
                <w:p w14:paraId="0B647913">
                  <w:r>
                    <w:rPr>
                      <w:rStyle w:val="8"/>
                      <w:rFonts w:hint="eastAsia"/>
                    </w:rPr>
                    <w:t>12-15克/亩</w:t>
                  </w:r>
                </w:p>
              </w:tc>
              <w:tc>
                <w:tcPr>
                  <w:tcW w:w="0" w:type="auto"/>
                  <w:tcBorders>
                    <w:top w:val="outset" w:color="auto" w:sz="6" w:space="0"/>
                    <w:left w:val="outset" w:color="auto" w:sz="6" w:space="0"/>
                    <w:bottom w:val="outset" w:color="auto" w:sz="6" w:space="0"/>
                    <w:right w:val="outset" w:color="auto" w:sz="6" w:space="0"/>
                  </w:tcBorders>
                  <w:vAlign w:val="center"/>
                </w:tcPr>
                <w:p w14:paraId="6C721A39">
                  <w:r>
                    <w:rPr>
                      <w:rStyle w:val="8"/>
                      <w:rFonts w:hint="eastAsia"/>
                    </w:rPr>
                    <w:t>喷雾</w:t>
                  </w:r>
                </w:p>
              </w:tc>
            </w:tr>
            <w:tr w14:paraId="46B401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BE9F48E">
                  <w:r>
                    <w:rPr>
                      <w:rStyle w:val="8"/>
                      <w:rFonts w:hint="eastAsia"/>
                    </w:rPr>
                    <w:t>玉米</w:t>
                  </w:r>
                </w:p>
              </w:tc>
              <w:tc>
                <w:tcPr>
                  <w:tcW w:w="0" w:type="auto"/>
                  <w:tcBorders>
                    <w:top w:val="outset" w:color="auto" w:sz="6" w:space="0"/>
                    <w:left w:val="outset" w:color="auto" w:sz="6" w:space="0"/>
                    <w:bottom w:val="outset" w:color="auto" w:sz="6" w:space="0"/>
                    <w:right w:val="outset" w:color="auto" w:sz="6" w:space="0"/>
                  </w:tcBorders>
                  <w:vAlign w:val="center"/>
                </w:tcPr>
                <w:p w14:paraId="74F6D121">
                  <w:r>
                    <w:rPr>
                      <w:rStyle w:val="8"/>
                      <w:rFonts w:hint="eastAsia"/>
                    </w:rPr>
                    <w:t>二点委夜蛾</w:t>
                  </w:r>
                </w:p>
              </w:tc>
              <w:tc>
                <w:tcPr>
                  <w:tcW w:w="0" w:type="auto"/>
                  <w:tcBorders>
                    <w:top w:val="outset" w:color="auto" w:sz="6" w:space="0"/>
                    <w:left w:val="outset" w:color="auto" w:sz="6" w:space="0"/>
                    <w:bottom w:val="outset" w:color="auto" w:sz="6" w:space="0"/>
                    <w:right w:val="outset" w:color="auto" w:sz="6" w:space="0"/>
                  </w:tcBorders>
                  <w:vAlign w:val="center"/>
                </w:tcPr>
                <w:p w14:paraId="3A7A9BF3">
                  <w:r>
                    <w:rPr>
                      <w:rStyle w:val="8"/>
                      <w:rFonts w:hint="eastAsia"/>
                    </w:rPr>
                    <w:t>10-15克/亩</w:t>
                  </w:r>
                </w:p>
              </w:tc>
              <w:tc>
                <w:tcPr>
                  <w:tcW w:w="0" w:type="auto"/>
                  <w:tcBorders>
                    <w:top w:val="outset" w:color="auto" w:sz="6" w:space="0"/>
                    <w:left w:val="outset" w:color="auto" w:sz="6" w:space="0"/>
                    <w:bottom w:val="outset" w:color="auto" w:sz="6" w:space="0"/>
                    <w:right w:val="outset" w:color="auto" w:sz="6" w:space="0"/>
                  </w:tcBorders>
                  <w:vAlign w:val="center"/>
                </w:tcPr>
                <w:p w14:paraId="6C73B1C3">
                  <w:r>
                    <w:rPr>
                      <w:rStyle w:val="8"/>
                      <w:rFonts w:hint="eastAsia"/>
                    </w:rPr>
                    <w:t>喷雾</w:t>
                  </w:r>
                </w:p>
              </w:tc>
            </w:tr>
          </w:tbl>
          <w:p w14:paraId="48BD1887"/>
        </w:tc>
      </w:tr>
      <w:tr w14:paraId="0B6693D1">
        <w:tblPrEx>
          <w:tblCellMar>
            <w:top w:w="0" w:type="dxa"/>
            <w:left w:w="0" w:type="dxa"/>
            <w:bottom w:w="0" w:type="dxa"/>
            <w:right w:w="0" w:type="dxa"/>
          </w:tblCellMar>
        </w:tblPrEx>
        <w:trPr>
          <w:tblCellSpacing w:w="0" w:type="dxa"/>
        </w:trPr>
        <w:tc>
          <w:tcPr>
            <w:tcW w:w="0" w:type="auto"/>
            <w:vAlign w:val="center"/>
          </w:tcPr>
          <w:p w14:paraId="450065D6">
            <w:r>
              <w:rPr>
                <w:rStyle w:val="7"/>
                <w:rFonts w:hint="eastAsia"/>
              </w:rPr>
              <w:t>使用技术要求:</w:t>
            </w:r>
            <w:r>
              <w:rPr>
                <w:rFonts w:hint="eastAsia"/>
              </w:rPr>
              <w:br w:type="textWrapping"/>
            </w:r>
            <w:r>
              <w:rPr>
                <w:rStyle w:val="8"/>
                <w:rFonts w:hint="eastAsia"/>
              </w:rPr>
              <w:t>■在卵孵化盛期或低龄幼虫期兑水均匀喷雾，要保证植株叶片正反两面细致均匀喷雾。■大风天或预计1小时内降雨时请勿施药。■本品在烟草上使用的安全间隔期为14天，每季最多使用2次。在水稻、玉米上使用的安全间隔期为21天，每季最多使用2次。</w:t>
            </w:r>
          </w:p>
        </w:tc>
      </w:tr>
      <w:tr w14:paraId="4A02F472">
        <w:tblPrEx>
          <w:tblCellMar>
            <w:top w:w="0" w:type="dxa"/>
            <w:left w:w="0" w:type="dxa"/>
            <w:bottom w:w="0" w:type="dxa"/>
            <w:right w:w="0" w:type="dxa"/>
          </w:tblCellMar>
        </w:tblPrEx>
        <w:trPr>
          <w:tblCellSpacing w:w="0" w:type="dxa"/>
        </w:trPr>
        <w:tc>
          <w:tcPr>
            <w:tcW w:w="0" w:type="auto"/>
            <w:vAlign w:val="center"/>
          </w:tcPr>
          <w:p w14:paraId="6A05391D">
            <w:r>
              <w:rPr>
                <w:rStyle w:val="7"/>
                <w:rFonts w:hint="eastAsia"/>
              </w:rPr>
              <w:t>产品性能:</w:t>
            </w:r>
            <w:r>
              <w:rPr>
                <w:rFonts w:hint="eastAsia"/>
              </w:rPr>
              <w:br w:type="textWrapping"/>
            </w:r>
            <w:r>
              <w:rPr>
                <w:rStyle w:val="8"/>
                <w:rFonts w:hint="eastAsia"/>
              </w:rPr>
              <w:t>本品作用机理为阻碍害虫运动神经信息传递而使其麻痹死亡，作用方式以胃毒为主兼有触杀作用，还有一定的渗透性。正常使用技术条件下，对水稻稻纵卷叶螟、玉米二点委夜蛾及烟草烟青虫有较好效果。</w:t>
            </w:r>
          </w:p>
        </w:tc>
      </w:tr>
      <w:tr w14:paraId="15460F4D">
        <w:tblPrEx>
          <w:tblCellMar>
            <w:top w:w="0" w:type="dxa"/>
            <w:left w:w="0" w:type="dxa"/>
            <w:bottom w:w="0" w:type="dxa"/>
            <w:right w:w="0" w:type="dxa"/>
          </w:tblCellMar>
        </w:tblPrEx>
        <w:trPr>
          <w:tblCellSpacing w:w="0" w:type="dxa"/>
        </w:trPr>
        <w:tc>
          <w:tcPr>
            <w:tcW w:w="0" w:type="auto"/>
            <w:vAlign w:val="center"/>
          </w:tcPr>
          <w:p w14:paraId="5635882B">
            <w:r>
              <w:rPr>
                <w:rStyle w:val="7"/>
                <w:rFonts w:hint="eastAsia"/>
              </w:rPr>
              <w:t>注意事项：</w:t>
            </w:r>
            <w:r>
              <w:rPr>
                <w:rFonts w:hint="eastAsia"/>
              </w:rPr>
              <w:br w:type="textWrapping"/>
            </w:r>
            <w:r>
              <w:rPr>
                <w:rStyle w:val="8"/>
                <w:rFonts w:hint="eastAsia"/>
              </w:rPr>
              <w:t>■本品不可与呈碱性的农药等物质混合使用。■建议与其他作用机制不同的杀虫剂轮换使用，以延缓抗性产生。■本品对蜜蜂、鱼类等水生生物、家蚕有毒，施药期间应避免对周围蜂群的影响，开花植物花期、蚕室和桑园附近禁用。■避免药液接触皮肤、眼睛和污染衣物，避免吸入雾滴。切勿在施药现场抽烟或饮食。在饮水、进食和抽烟前，应先洗手、洗脸。施药后，彻底清洗防护用具，更换清洗工作服。用过的容器应妥善处理，不可做他用，也不可随意丢弃。■孕妇及哺乳期妇女避免接触。</w:t>
            </w:r>
          </w:p>
        </w:tc>
      </w:tr>
      <w:tr w14:paraId="6D556C27">
        <w:tblPrEx>
          <w:tblCellMar>
            <w:top w:w="0" w:type="dxa"/>
            <w:left w:w="0" w:type="dxa"/>
            <w:bottom w:w="0" w:type="dxa"/>
            <w:right w:w="0" w:type="dxa"/>
          </w:tblCellMar>
        </w:tblPrEx>
        <w:trPr>
          <w:tblCellSpacing w:w="0" w:type="dxa"/>
        </w:trPr>
        <w:tc>
          <w:tcPr>
            <w:tcW w:w="0" w:type="auto"/>
            <w:vAlign w:val="center"/>
          </w:tcPr>
          <w:p w14:paraId="7481345C">
            <w:r>
              <w:rPr>
                <w:rStyle w:val="7"/>
                <w:rFonts w:hint="eastAsia"/>
              </w:rPr>
              <w:t>中毒急救措施：</w:t>
            </w:r>
            <w:r>
              <w:rPr>
                <w:rFonts w:hint="eastAsia"/>
              </w:rPr>
              <w:br w:type="textWrapping"/>
            </w:r>
            <w:r>
              <w:rPr>
                <w:rStyle w:val="8"/>
                <w:rFonts w:hint="eastAsia"/>
              </w:rPr>
              <w:t>■中毒症状：早期症状为瞳孔放大，行动失调，肌肉颤抖，严重时导致呕吐。■急救措施：不慎吸入，立即将吸入者转移到空气新鲜处，请医生诊治。抢救时避免给患者使用增强γ-氨基丁酸活性的药物，如巴比妥、丙戊酸等。无特效解毒剂，对症治疗。</w:t>
            </w:r>
          </w:p>
        </w:tc>
      </w:tr>
      <w:tr w14:paraId="706B42E8">
        <w:tblPrEx>
          <w:tblCellMar>
            <w:top w:w="0" w:type="dxa"/>
            <w:left w:w="0" w:type="dxa"/>
            <w:bottom w:w="0" w:type="dxa"/>
            <w:right w:w="0" w:type="dxa"/>
          </w:tblCellMar>
        </w:tblPrEx>
        <w:trPr>
          <w:tblCellSpacing w:w="0" w:type="dxa"/>
        </w:trPr>
        <w:tc>
          <w:tcPr>
            <w:tcW w:w="0" w:type="auto"/>
            <w:vAlign w:val="center"/>
          </w:tcPr>
          <w:p w14:paraId="3059DD42">
            <w:r>
              <w:rPr>
                <w:rStyle w:val="7"/>
                <w:rFonts w:hint="eastAsia"/>
              </w:rPr>
              <w:t>储存和运输方法：</w:t>
            </w:r>
            <w:r>
              <w:rPr>
                <w:rFonts w:hint="eastAsia"/>
              </w:rPr>
              <w:br w:type="textWrapping"/>
            </w:r>
            <w:r>
              <w:rPr>
                <w:rStyle w:val="8"/>
                <w:rFonts w:hint="eastAsia"/>
              </w:rPr>
              <w:t>■本品应贮存在通风、阴凉、干燥、防雨处，远离火源或热源。 置于儿童触及不到之处，并加锁。■勿与食品、饮料、粮食、饲料等物品同贮同运。</w:t>
            </w:r>
          </w:p>
        </w:tc>
      </w:tr>
      <w:tr w14:paraId="62CE5970">
        <w:tblPrEx>
          <w:tblCellMar>
            <w:top w:w="0" w:type="dxa"/>
            <w:left w:w="0" w:type="dxa"/>
            <w:bottom w:w="0" w:type="dxa"/>
            <w:right w:w="0" w:type="dxa"/>
          </w:tblCellMar>
        </w:tblPrEx>
        <w:trPr>
          <w:tblCellSpacing w:w="0" w:type="dxa"/>
        </w:trPr>
        <w:tc>
          <w:tcPr>
            <w:tcW w:w="0" w:type="auto"/>
            <w:vAlign w:val="center"/>
          </w:tcPr>
          <w:p w14:paraId="10BF3D50">
            <w:r>
              <w:rPr>
                <w:rStyle w:val="7"/>
                <w:rFonts w:hint="eastAsia"/>
              </w:rPr>
              <w:t>质量保证期：</w:t>
            </w:r>
            <w:r>
              <w:rPr>
                <w:rStyle w:val="8"/>
                <w:rFonts w:hint="eastAsia"/>
              </w:rPr>
              <w:t>2年</w:t>
            </w:r>
          </w:p>
        </w:tc>
      </w:tr>
      <w:tr w14:paraId="01C0460B">
        <w:tblPrEx>
          <w:tblCellMar>
            <w:top w:w="0" w:type="dxa"/>
            <w:left w:w="0" w:type="dxa"/>
            <w:bottom w:w="0" w:type="dxa"/>
            <w:right w:w="0" w:type="dxa"/>
          </w:tblCellMar>
        </w:tblPrEx>
        <w:trPr>
          <w:tblCellSpacing w:w="0" w:type="dxa"/>
        </w:trPr>
        <w:tc>
          <w:tcPr>
            <w:tcW w:w="0" w:type="auto"/>
            <w:vAlign w:val="center"/>
          </w:tcPr>
          <w:p w14:paraId="21E18C4D">
            <w:r>
              <w:rPr>
                <w:rStyle w:val="7"/>
                <w:rFonts w:hint="eastAsia"/>
              </w:rPr>
              <w:t>备注：</w:t>
            </w:r>
          </w:p>
        </w:tc>
      </w:tr>
    </w:tbl>
    <w:p w14:paraId="6779E6EE"/>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CB8ADED">
        <w:tblPrEx>
          <w:tblCellMar>
            <w:top w:w="0" w:type="dxa"/>
            <w:left w:w="0" w:type="dxa"/>
            <w:bottom w:w="0" w:type="dxa"/>
            <w:right w:w="0" w:type="dxa"/>
          </w:tblCellMar>
        </w:tblPrEx>
        <w:trPr>
          <w:tblCellSpacing w:w="0" w:type="dxa"/>
        </w:trPr>
        <w:tc>
          <w:tcPr>
            <w:tcW w:w="0" w:type="auto"/>
            <w:vAlign w:val="center"/>
          </w:tcPr>
          <w:p w14:paraId="01D77EB5">
            <w:r>
              <w:rPr>
                <w:rStyle w:val="7"/>
                <w:rFonts w:hint="eastAsia"/>
              </w:rPr>
              <w:t>登记证号：</w:t>
            </w:r>
            <w:r>
              <w:rPr>
                <w:rFonts w:hint="eastAsia"/>
              </w:rPr>
              <w:t>PD20092230</w:t>
            </w:r>
          </w:p>
        </w:tc>
      </w:tr>
      <w:tr w14:paraId="131EE244">
        <w:tblPrEx>
          <w:tblCellMar>
            <w:top w:w="0" w:type="dxa"/>
            <w:left w:w="0" w:type="dxa"/>
            <w:bottom w:w="0" w:type="dxa"/>
            <w:right w:w="0" w:type="dxa"/>
          </w:tblCellMar>
        </w:tblPrEx>
        <w:trPr>
          <w:tblCellSpacing w:w="0" w:type="dxa"/>
        </w:trPr>
        <w:tc>
          <w:tcPr>
            <w:tcW w:w="0" w:type="auto"/>
            <w:vAlign w:val="center"/>
          </w:tcPr>
          <w:p w14:paraId="74B4AF44">
            <w:r>
              <w:rPr>
                <w:rStyle w:val="7"/>
                <w:rFonts w:hint="eastAsia"/>
              </w:rPr>
              <w:t>登记证持有人：</w:t>
            </w:r>
            <w:r>
              <w:rPr>
                <w:rFonts w:hint="eastAsia"/>
              </w:rPr>
              <w:t>山东省青岛东生药业有限公司</w:t>
            </w:r>
          </w:p>
        </w:tc>
      </w:tr>
      <w:tr w14:paraId="421352A7">
        <w:tblPrEx>
          <w:tblCellMar>
            <w:top w:w="0" w:type="dxa"/>
            <w:left w:w="0" w:type="dxa"/>
            <w:bottom w:w="0" w:type="dxa"/>
            <w:right w:w="0" w:type="dxa"/>
          </w:tblCellMar>
        </w:tblPrEx>
        <w:trPr>
          <w:tblCellSpacing w:w="0" w:type="dxa"/>
        </w:trPr>
        <w:tc>
          <w:tcPr>
            <w:tcW w:w="0" w:type="auto"/>
            <w:vAlign w:val="center"/>
          </w:tcPr>
          <w:p w14:paraId="5D2BBEB6">
            <w:r>
              <w:rPr>
                <w:rStyle w:val="7"/>
                <w:rFonts w:hint="eastAsia"/>
              </w:rPr>
              <w:t>农药名称：</w:t>
            </w:r>
            <w:r>
              <w:rPr>
                <w:rFonts w:hint="eastAsia"/>
              </w:rPr>
              <w:t>苯醚甲环唑</w:t>
            </w:r>
          </w:p>
        </w:tc>
      </w:tr>
      <w:tr w14:paraId="53802266">
        <w:tblPrEx>
          <w:tblCellMar>
            <w:top w:w="0" w:type="dxa"/>
            <w:left w:w="0" w:type="dxa"/>
            <w:bottom w:w="0" w:type="dxa"/>
            <w:right w:w="0" w:type="dxa"/>
          </w:tblCellMar>
        </w:tblPrEx>
        <w:trPr>
          <w:tblCellSpacing w:w="0" w:type="dxa"/>
        </w:trPr>
        <w:tc>
          <w:tcPr>
            <w:tcW w:w="0" w:type="auto"/>
            <w:vAlign w:val="center"/>
          </w:tcPr>
          <w:p w14:paraId="453BC7E9">
            <w:r>
              <w:rPr>
                <w:rStyle w:val="7"/>
                <w:rFonts w:hint="eastAsia"/>
              </w:rPr>
              <w:t>剂型：</w:t>
            </w:r>
            <w:r>
              <w:rPr>
                <w:rFonts w:hint="eastAsia"/>
              </w:rPr>
              <w:t>水分散粒剂</w:t>
            </w:r>
          </w:p>
        </w:tc>
      </w:tr>
      <w:tr w14:paraId="7E7E363E">
        <w:tblPrEx>
          <w:tblCellMar>
            <w:top w:w="0" w:type="dxa"/>
            <w:left w:w="0" w:type="dxa"/>
            <w:bottom w:w="0" w:type="dxa"/>
            <w:right w:w="0" w:type="dxa"/>
          </w:tblCellMar>
        </w:tblPrEx>
        <w:trPr>
          <w:tblCellSpacing w:w="0" w:type="dxa"/>
        </w:trPr>
        <w:tc>
          <w:tcPr>
            <w:tcW w:w="0" w:type="auto"/>
            <w:vAlign w:val="center"/>
          </w:tcPr>
          <w:p w14:paraId="1D4ADB80">
            <w:r>
              <w:rPr>
                <w:rStyle w:val="7"/>
                <w:rFonts w:hint="eastAsia"/>
              </w:rPr>
              <w:t>毒性及其标识：</w:t>
            </w:r>
            <w:r>
              <w:rPr>
                <w:rFonts w:hint="eastAsia"/>
              </w:rPr>
              <w:t xml:space="preserve"> </w:t>
            </w:r>
            <w:r>
              <w:drawing>
                <wp:inline distT="0" distB="0" distL="0" distR="0">
                  <wp:extent cx="476250" cy="323850"/>
                  <wp:effectExtent l="0" t="0" r="0" b="0"/>
                  <wp:docPr id="125" name="图片 12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0C808E9">
        <w:tblPrEx>
          <w:tblCellMar>
            <w:top w:w="0" w:type="dxa"/>
            <w:left w:w="0" w:type="dxa"/>
            <w:bottom w:w="0" w:type="dxa"/>
            <w:right w:w="0" w:type="dxa"/>
          </w:tblCellMar>
        </w:tblPrEx>
        <w:trPr>
          <w:tblCellSpacing w:w="0" w:type="dxa"/>
        </w:trPr>
        <w:tc>
          <w:tcPr>
            <w:tcW w:w="0" w:type="auto"/>
            <w:vAlign w:val="center"/>
          </w:tcPr>
          <w:p w14:paraId="00EB19D1">
            <w:r>
              <w:rPr>
                <w:rStyle w:val="7"/>
                <w:rFonts w:hint="eastAsia"/>
              </w:rPr>
              <w:t>总有效成分含量：</w:t>
            </w:r>
            <w:r>
              <w:rPr>
                <w:rFonts w:hint="eastAsia"/>
              </w:rPr>
              <w:t>10%</w:t>
            </w:r>
          </w:p>
        </w:tc>
      </w:tr>
      <w:tr w14:paraId="628E18EA">
        <w:tblPrEx>
          <w:tblCellMar>
            <w:top w:w="0" w:type="dxa"/>
            <w:left w:w="0" w:type="dxa"/>
            <w:bottom w:w="0" w:type="dxa"/>
            <w:right w:w="0" w:type="dxa"/>
          </w:tblCellMar>
        </w:tblPrEx>
        <w:trPr>
          <w:tblCellSpacing w:w="0" w:type="dxa"/>
        </w:trPr>
        <w:tc>
          <w:tcPr>
            <w:tcW w:w="0" w:type="auto"/>
            <w:vAlign w:val="center"/>
          </w:tcPr>
          <w:p w14:paraId="271C8BC5">
            <w:r>
              <w:rPr>
                <w:rFonts w:hint="eastAsia"/>
              </w:rPr>
              <w:t xml:space="preserve">有效成分及其含量： </w:t>
            </w:r>
          </w:p>
          <w:p w14:paraId="66FF0F7B">
            <w:r>
              <w:rPr>
                <w:rFonts w:hint="eastAsia"/>
              </w:rPr>
              <w:t xml:space="preserve">    苯醚甲环唑10%    </w:t>
            </w:r>
          </w:p>
        </w:tc>
      </w:tr>
      <w:tr w14:paraId="201B4F5B">
        <w:tblPrEx>
          <w:tblCellMar>
            <w:top w:w="0" w:type="dxa"/>
            <w:left w:w="0" w:type="dxa"/>
            <w:bottom w:w="0" w:type="dxa"/>
            <w:right w:w="0" w:type="dxa"/>
          </w:tblCellMar>
        </w:tblPrEx>
        <w:trPr>
          <w:tblCellSpacing w:w="0" w:type="dxa"/>
        </w:trPr>
        <w:tc>
          <w:tcPr>
            <w:tcW w:w="0" w:type="auto"/>
            <w:vAlign w:val="center"/>
          </w:tcPr>
          <w:p w14:paraId="19CE6F1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F6208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9390715">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410A58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67D7865">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B32BCEA">
                  <w:r>
                    <w:rPr>
                      <w:rStyle w:val="8"/>
                      <w:rFonts w:hint="eastAsia"/>
                    </w:rPr>
                    <w:t>施用方式</w:t>
                  </w:r>
                </w:p>
              </w:tc>
            </w:tr>
            <w:tr w14:paraId="6BCFCB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A0610A9">
                  <w:r>
                    <w:rPr>
                      <w:rStyle w:val="8"/>
                      <w:rFonts w:hint="eastAsia"/>
                    </w:rPr>
                    <w:t>苦瓜</w:t>
                  </w:r>
                </w:p>
              </w:tc>
              <w:tc>
                <w:tcPr>
                  <w:tcW w:w="0" w:type="auto"/>
                  <w:tcBorders>
                    <w:top w:val="outset" w:color="auto" w:sz="6" w:space="0"/>
                    <w:left w:val="outset" w:color="auto" w:sz="6" w:space="0"/>
                    <w:bottom w:val="outset" w:color="auto" w:sz="6" w:space="0"/>
                    <w:right w:val="outset" w:color="auto" w:sz="6" w:space="0"/>
                  </w:tcBorders>
                  <w:vAlign w:val="center"/>
                </w:tcPr>
                <w:p w14:paraId="01B34C8D">
                  <w:r>
                    <w:rPr>
                      <w:rStyle w:val="8"/>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57921D5B">
                  <w:r>
                    <w:rPr>
                      <w:rStyle w:val="8"/>
                      <w:rFonts w:hint="eastAsia"/>
                    </w:rPr>
                    <w:t>70-100克/亩</w:t>
                  </w:r>
                </w:p>
              </w:tc>
              <w:tc>
                <w:tcPr>
                  <w:tcW w:w="0" w:type="auto"/>
                  <w:tcBorders>
                    <w:top w:val="outset" w:color="auto" w:sz="6" w:space="0"/>
                    <w:left w:val="outset" w:color="auto" w:sz="6" w:space="0"/>
                    <w:bottom w:val="outset" w:color="auto" w:sz="6" w:space="0"/>
                    <w:right w:val="outset" w:color="auto" w:sz="6" w:space="0"/>
                  </w:tcBorders>
                  <w:vAlign w:val="center"/>
                </w:tcPr>
                <w:p w14:paraId="13666CBB">
                  <w:r>
                    <w:rPr>
                      <w:rStyle w:val="8"/>
                      <w:rFonts w:hint="eastAsia"/>
                    </w:rPr>
                    <w:t>喷雾</w:t>
                  </w:r>
                </w:p>
              </w:tc>
            </w:tr>
            <w:tr w14:paraId="1D7F70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FAAF804">
                  <w:r>
                    <w:rPr>
                      <w:rStyle w:val="8"/>
                      <w:rFonts w:hint="eastAsia"/>
                    </w:rPr>
                    <w:t>梨树</w:t>
                  </w:r>
                </w:p>
              </w:tc>
              <w:tc>
                <w:tcPr>
                  <w:tcW w:w="0" w:type="auto"/>
                  <w:tcBorders>
                    <w:top w:val="outset" w:color="auto" w:sz="6" w:space="0"/>
                    <w:left w:val="outset" w:color="auto" w:sz="6" w:space="0"/>
                    <w:bottom w:val="outset" w:color="auto" w:sz="6" w:space="0"/>
                    <w:right w:val="outset" w:color="auto" w:sz="6" w:space="0"/>
                  </w:tcBorders>
                  <w:vAlign w:val="center"/>
                </w:tcPr>
                <w:p w14:paraId="556C09CB">
                  <w:r>
                    <w:rPr>
                      <w:rStyle w:val="8"/>
                      <w:rFonts w:hint="eastAsia"/>
                    </w:rPr>
                    <w:t>黑星病</w:t>
                  </w:r>
                </w:p>
              </w:tc>
              <w:tc>
                <w:tcPr>
                  <w:tcW w:w="0" w:type="auto"/>
                  <w:tcBorders>
                    <w:top w:val="outset" w:color="auto" w:sz="6" w:space="0"/>
                    <w:left w:val="outset" w:color="auto" w:sz="6" w:space="0"/>
                    <w:bottom w:val="outset" w:color="auto" w:sz="6" w:space="0"/>
                    <w:right w:val="outset" w:color="auto" w:sz="6" w:space="0"/>
                  </w:tcBorders>
                  <w:vAlign w:val="center"/>
                </w:tcPr>
                <w:p w14:paraId="225F690B">
                  <w:r>
                    <w:rPr>
                      <w:rStyle w:val="8"/>
                      <w:rFonts w:hint="eastAsia"/>
                    </w:rPr>
                    <w:t>6000-7000倍液</w:t>
                  </w:r>
                </w:p>
              </w:tc>
              <w:tc>
                <w:tcPr>
                  <w:tcW w:w="0" w:type="auto"/>
                  <w:tcBorders>
                    <w:top w:val="outset" w:color="auto" w:sz="6" w:space="0"/>
                    <w:left w:val="outset" w:color="auto" w:sz="6" w:space="0"/>
                    <w:bottom w:val="outset" w:color="auto" w:sz="6" w:space="0"/>
                    <w:right w:val="outset" w:color="auto" w:sz="6" w:space="0"/>
                  </w:tcBorders>
                  <w:vAlign w:val="center"/>
                </w:tcPr>
                <w:p w14:paraId="39870ED9">
                  <w:r>
                    <w:rPr>
                      <w:rStyle w:val="8"/>
                      <w:rFonts w:hint="eastAsia"/>
                    </w:rPr>
                    <w:t>喷雾</w:t>
                  </w:r>
                </w:p>
              </w:tc>
            </w:tr>
          </w:tbl>
          <w:p w14:paraId="5429F834"/>
        </w:tc>
      </w:tr>
      <w:tr w14:paraId="2D51D865">
        <w:tblPrEx>
          <w:tblCellMar>
            <w:top w:w="0" w:type="dxa"/>
            <w:left w:w="0" w:type="dxa"/>
            <w:bottom w:w="0" w:type="dxa"/>
            <w:right w:w="0" w:type="dxa"/>
          </w:tblCellMar>
        </w:tblPrEx>
        <w:trPr>
          <w:tblCellSpacing w:w="0" w:type="dxa"/>
        </w:trPr>
        <w:tc>
          <w:tcPr>
            <w:tcW w:w="0" w:type="auto"/>
            <w:vAlign w:val="center"/>
          </w:tcPr>
          <w:p w14:paraId="586450FF">
            <w:r>
              <w:rPr>
                <w:rStyle w:val="7"/>
                <w:rFonts w:hint="eastAsia"/>
              </w:rPr>
              <w:t>使用技术要求:</w:t>
            </w:r>
            <w:r>
              <w:rPr>
                <w:rFonts w:hint="eastAsia"/>
              </w:rPr>
              <w:br w:type="textWrapping"/>
            </w:r>
            <w:r>
              <w:rPr>
                <w:rStyle w:val="8"/>
                <w:rFonts w:hint="eastAsia"/>
              </w:rPr>
              <w:t>1.在发病初期或发病前用药效果最佳，建议可使用推荐低剂量，发病严重时可使用推荐剂量高量。 2.施药应选早晚气温低，风小时进行。 3.预计1小时内降雨，请勿施药。4.本品用于梨树时安全间隔期14天，每季作物最多使用3次。用于苦瓜时安全间隔期5天，每季作物最多使用3次。</w:t>
            </w:r>
          </w:p>
        </w:tc>
      </w:tr>
      <w:tr w14:paraId="5F743076">
        <w:tblPrEx>
          <w:tblCellMar>
            <w:top w:w="0" w:type="dxa"/>
            <w:left w:w="0" w:type="dxa"/>
            <w:bottom w:w="0" w:type="dxa"/>
            <w:right w:w="0" w:type="dxa"/>
          </w:tblCellMar>
        </w:tblPrEx>
        <w:trPr>
          <w:tblCellSpacing w:w="0" w:type="dxa"/>
        </w:trPr>
        <w:tc>
          <w:tcPr>
            <w:tcW w:w="0" w:type="auto"/>
            <w:vAlign w:val="center"/>
          </w:tcPr>
          <w:p w14:paraId="78A7EE03">
            <w:r>
              <w:rPr>
                <w:rStyle w:val="7"/>
                <w:rFonts w:hint="eastAsia"/>
              </w:rPr>
              <w:t>产品性能:</w:t>
            </w:r>
            <w:r>
              <w:rPr>
                <w:rFonts w:hint="eastAsia"/>
              </w:rPr>
              <w:br w:type="textWrapping"/>
            </w:r>
            <w:r>
              <w:rPr>
                <w:rStyle w:val="8"/>
                <w:rFonts w:hint="eastAsia"/>
              </w:rPr>
              <w:t>本品属三唑类杀菌剂，是甾醇脱甲基化抑制剂，在植物体内可内吸至叶片内部，有较高的再分布能力，可以阻止病菌的侵染和防止病斑的扩张。速效性强，持效期长。对梨树黑星病及苦瓜白粉病有较好的防治效果。</w:t>
            </w:r>
          </w:p>
        </w:tc>
      </w:tr>
      <w:tr w14:paraId="473ED73D">
        <w:tblPrEx>
          <w:tblCellMar>
            <w:top w:w="0" w:type="dxa"/>
            <w:left w:w="0" w:type="dxa"/>
            <w:bottom w:w="0" w:type="dxa"/>
            <w:right w:w="0" w:type="dxa"/>
          </w:tblCellMar>
        </w:tblPrEx>
        <w:trPr>
          <w:tblCellSpacing w:w="0" w:type="dxa"/>
        </w:trPr>
        <w:tc>
          <w:tcPr>
            <w:tcW w:w="0" w:type="auto"/>
            <w:vAlign w:val="center"/>
          </w:tcPr>
          <w:p w14:paraId="5F00D8CA">
            <w:r>
              <w:rPr>
                <w:rStyle w:val="7"/>
                <w:rFonts w:hint="eastAsia"/>
              </w:rPr>
              <w:t>注意事项：</w:t>
            </w:r>
            <w:r>
              <w:rPr>
                <w:rFonts w:hint="eastAsia"/>
              </w:rPr>
              <w:br w:type="textWrapping"/>
            </w:r>
            <w:r>
              <w:rPr>
                <w:rStyle w:val="8"/>
                <w:rFonts w:hint="eastAsia"/>
              </w:rPr>
              <w:t>1.该药不能与呈碱性的农药等物质混用或前后紧接使用。 2.高温季节避免中午用药，以免在高温条件下使药剂分解，降低药效。 3.施药时需要做好防护设施，戴好口罩等，以免药液吸入和接触皮肤和眼睛等，施药期间不可吃东西和饮水。施药后需用肥皂和清水洗手、脸。 4.建议与其它作用机制不同的杀菌剂轮换使用，以延缓抗性产生。 5.妥善处理剩余药液，避免污染水源。 6.孕妇及哺乳期妇女不可接触。 7.用过的容器应妥善处理，不可做它用，也不可随意丢弃。</w:t>
            </w:r>
          </w:p>
        </w:tc>
      </w:tr>
      <w:tr w14:paraId="2D0788E0">
        <w:tblPrEx>
          <w:tblCellMar>
            <w:top w:w="0" w:type="dxa"/>
            <w:left w:w="0" w:type="dxa"/>
            <w:bottom w:w="0" w:type="dxa"/>
            <w:right w:w="0" w:type="dxa"/>
          </w:tblCellMar>
        </w:tblPrEx>
        <w:trPr>
          <w:tblCellSpacing w:w="0" w:type="dxa"/>
        </w:trPr>
        <w:tc>
          <w:tcPr>
            <w:tcW w:w="0" w:type="auto"/>
            <w:vAlign w:val="center"/>
          </w:tcPr>
          <w:p w14:paraId="565A26D5">
            <w:r>
              <w:rPr>
                <w:rStyle w:val="7"/>
                <w:rFonts w:hint="eastAsia"/>
              </w:rPr>
              <w:t>中毒急救措施：</w:t>
            </w:r>
            <w:r>
              <w:rPr>
                <w:rFonts w:hint="eastAsia"/>
              </w:rPr>
              <w:br w:type="textWrapping"/>
            </w:r>
            <w:r>
              <w:rPr>
                <w:rStyle w:val="8"/>
                <w:rFonts w:hint="eastAsia"/>
              </w:rPr>
              <w:t>中毒症状：恶心、呕吐、腹痛、腹泻，重者头痛、头晕，心律、呼吸加快，血压下降 ，抽搐、循环衰竭，呼吸麻痹而死。 急救措施：眼睛溅入立即用大量清水冲洗至少15分钟。皮肤沾附农药后用水和肥皂彻底清洗。不慎吸入，应将病人移至空气流通处。误服则应立即反复使用医用炭和大量水，并立即携带标签，送医就诊。无专用解毒剂，对症治疗。</w:t>
            </w:r>
          </w:p>
        </w:tc>
      </w:tr>
      <w:tr w14:paraId="0D69993D">
        <w:tblPrEx>
          <w:tblCellMar>
            <w:top w:w="0" w:type="dxa"/>
            <w:left w:w="0" w:type="dxa"/>
            <w:bottom w:w="0" w:type="dxa"/>
            <w:right w:w="0" w:type="dxa"/>
          </w:tblCellMar>
        </w:tblPrEx>
        <w:trPr>
          <w:tblCellSpacing w:w="0" w:type="dxa"/>
        </w:trPr>
        <w:tc>
          <w:tcPr>
            <w:tcW w:w="0" w:type="auto"/>
            <w:vAlign w:val="center"/>
          </w:tcPr>
          <w:p w14:paraId="4ADABB62">
            <w:r>
              <w:rPr>
                <w:rStyle w:val="7"/>
                <w:rFonts w:hint="eastAsia"/>
              </w:rPr>
              <w:t>储存和运输方法：</w:t>
            </w:r>
            <w:r>
              <w:rPr>
                <w:rFonts w:hint="eastAsia"/>
              </w:rPr>
              <w:br w:type="textWrapping"/>
            </w:r>
            <w:r>
              <w:rPr>
                <w:rStyle w:val="8"/>
                <w:rFonts w:hint="eastAsia"/>
              </w:rPr>
              <w:t>1、本品应贮存在干燥、阴凉、通风、防雨处，远离火源或热源。 2、置于儿童触及不到之处，并加锁。 3、勿与食品、饮料、饲料、粮食等其他商品同贮同运。</w:t>
            </w:r>
          </w:p>
        </w:tc>
      </w:tr>
      <w:tr w14:paraId="47E76F0F">
        <w:tblPrEx>
          <w:tblCellMar>
            <w:top w:w="0" w:type="dxa"/>
            <w:left w:w="0" w:type="dxa"/>
            <w:bottom w:w="0" w:type="dxa"/>
            <w:right w:w="0" w:type="dxa"/>
          </w:tblCellMar>
        </w:tblPrEx>
        <w:trPr>
          <w:tblCellSpacing w:w="0" w:type="dxa"/>
        </w:trPr>
        <w:tc>
          <w:tcPr>
            <w:tcW w:w="0" w:type="auto"/>
            <w:vAlign w:val="center"/>
          </w:tcPr>
          <w:p w14:paraId="4D6A06B0">
            <w:r>
              <w:rPr>
                <w:rStyle w:val="7"/>
                <w:rFonts w:hint="eastAsia"/>
              </w:rPr>
              <w:t>质量保证期：</w:t>
            </w:r>
            <w:r>
              <w:rPr>
                <w:rStyle w:val="8"/>
                <w:rFonts w:hint="eastAsia"/>
              </w:rPr>
              <w:t>2年</w:t>
            </w:r>
          </w:p>
        </w:tc>
      </w:tr>
      <w:tr w14:paraId="1F0656B2">
        <w:tblPrEx>
          <w:tblCellMar>
            <w:top w:w="0" w:type="dxa"/>
            <w:left w:w="0" w:type="dxa"/>
            <w:bottom w:w="0" w:type="dxa"/>
            <w:right w:w="0" w:type="dxa"/>
          </w:tblCellMar>
        </w:tblPrEx>
        <w:trPr>
          <w:tblCellSpacing w:w="0" w:type="dxa"/>
        </w:trPr>
        <w:tc>
          <w:tcPr>
            <w:tcW w:w="0" w:type="auto"/>
            <w:vAlign w:val="center"/>
          </w:tcPr>
          <w:p w14:paraId="2DBF9009">
            <w:r>
              <w:rPr>
                <w:rStyle w:val="7"/>
                <w:rFonts w:hint="eastAsia"/>
              </w:rPr>
              <w:t>备注：</w:t>
            </w:r>
          </w:p>
        </w:tc>
      </w:tr>
    </w:tbl>
    <w:p w14:paraId="6AC224C7"/>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24EB792">
        <w:tblPrEx>
          <w:tblCellMar>
            <w:top w:w="0" w:type="dxa"/>
            <w:left w:w="0" w:type="dxa"/>
            <w:bottom w:w="0" w:type="dxa"/>
            <w:right w:w="0" w:type="dxa"/>
          </w:tblCellMar>
        </w:tblPrEx>
        <w:trPr>
          <w:tblCellSpacing w:w="0" w:type="dxa"/>
        </w:trPr>
        <w:tc>
          <w:tcPr>
            <w:tcW w:w="0" w:type="auto"/>
            <w:vAlign w:val="center"/>
          </w:tcPr>
          <w:p w14:paraId="4F267E7C">
            <w:r>
              <w:rPr>
                <w:rStyle w:val="7"/>
                <w:rFonts w:hint="eastAsia"/>
              </w:rPr>
              <w:t>登记证号：</w:t>
            </w:r>
            <w:r>
              <w:rPr>
                <w:rFonts w:hint="eastAsia"/>
              </w:rPr>
              <w:t>PD20083956</w:t>
            </w:r>
          </w:p>
        </w:tc>
      </w:tr>
      <w:tr w14:paraId="35BEC901">
        <w:tblPrEx>
          <w:tblCellMar>
            <w:top w:w="0" w:type="dxa"/>
            <w:left w:w="0" w:type="dxa"/>
            <w:bottom w:w="0" w:type="dxa"/>
            <w:right w:w="0" w:type="dxa"/>
          </w:tblCellMar>
        </w:tblPrEx>
        <w:trPr>
          <w:tblCellSpacing w:w="0" w:type="dxa"/>
        </w:trPr>
        <w:tc>
          <w:tcPr>
            <w:tcW w:w="0" w:type="auto"/>
            <w:vAlign w:val="center"/>
          </w:tcPr>
          <w:p w14:paraId="1B904A19">
            <w:r>
              <w:rPr>
                <w:rStyle w:val="7"/>
                <w:rFonts w:hint="eastAsia"/>
              </w:rPr>
              <w:t>登记证持有人：</w:t>
            </w:r>
            <w:r>
              <w:rPr>
                <w:rFonts w:hint="eastAsia"/>
              </w:rPr>
              <w:t>江西正邦作物保护股份有限公司</w:t>
            </w:r>
          </w:p>
        </w:tc>
      </w:tr>
      <w:tr w14:paraId="4CBAECE8">
        <w:tblPrEx>
          <w:tblCellMar>
            <w:top w:w="0" w:type="dxa"/>
            <w:left w:w="0" w:type="dxa"/>
            <w:bottom w:w="0" w:type="dxa"/>
            <w:right w:w="0" w:type="dxa"/>
          </w:tblCellMar>
        </w:tblPrEx>
        <w:trPr>
          <w:tblCellSpacing w:w="0" w:type="dxa"/>
        </w:trPr>
        <w:tc>
          <w:tcPr>
            <w:tcW w:w="0" w:type="auto"/>
            <w:vAlign w:val="center"/>
          </w:tcPr>
          <w:p w14:paraId="53D58AFD">
            <w:r>
              <w:rPr>
                <w:rStyle w:val="7"/>
                <w:rFonts w:hint="eastAsia"/>
              </w:rPr>
              <w:t>农药名称：</w:t>
            </w:r>
            <w:r>
              <w:rPr>
                <w:rFonts w:hint="eastAsia"/>
              </w:rPr>
              <w:t>异丙威</w:t>
            </w:r>
          </w:p>
        </w:tc>
      </w:tr>
      <w:tr w14:paraId="64D77B05">
        <w:tblPrEx>
          <w:tblCellMar>
            <w:top w:w="0" w:type="dxa"/>
            <w:left w:w="0" w:type="dxa"/>
            <w:bottom w:w="0" w:type="dxa"/>
            <w:right w:w="0" w:type="dxa"/>
          </w:tblCellMar>
        </w:tblPrEx>
        <w:trPr>
          <w:tblCellSpacing w:w="0" w:type="dxa"/>
        </w:trPr>
        <w:tc>
          <w:tcPr>
            <w:tcW w:w="0" w:type="auto"/>
            <w:vAlign w:val="center"/>
          </w:tcPr>
          <w:p w14:paraId="62DD7F5E">
            <w:r>
              <w:rPr>
                <w:rStyle w:val="7"/>
                <w:rFonts w:hint="eastAsia"/>
              </w:rPr>
              <w:t>剂型：</w:t>
            </w:r>
            <w:r>
              <w:rPr>
                <w:rFonts w:hint="eastAsia"/>
              </w:rPr>
              <w:t>乳油</w:t>
            </w:r>
          </w:p>
        </w:tc>
      </w:tr>
      <w:tr w14:paraId="00DDCF04">
        <w:tblPrEx>
          <w:tblCellMar>
            <w:top w:w="0" w:type="dxa"/>
            <w:left w:w="0" w:type="dxa"/>
            <w:bottom w:w="0" w:type="dxa"/>
            <w:right w:w="0" w:type="dxa"/>
          </w:tblCellMar>
        </w:tblPrEx>
        <w:trPr>
          <w:tblCellSpacing w:w="0" w:type="dxa"/>
        </w:trPr>
        <w:tc>
          <w:tcPr>
            <w:tcW w:w="0" w:type="auto"/>
            <w:vAlign w:val="center"/>
          </w:tcPr>
          <w:p w14:paraId="021A8A9B">
            <w:r>
              <w:rPr>
                <w:rStyle w:val="7"/>
                <w:rFonts w:hint="eastAsia"/>
              </w:rPr>
              <w:t>毒性及其标识：</w:t>
            </w:r>
            <w:r>
              <w:rPr>
                <w:rFonts w:hint="eastAsia"/>
              </w:rPr>
              <w:t xml:space="preserve"> </w:t>
            </w:r>
            <w:r>
              <w:drawing>
                <wp:inline distT="0" distB="0" distL="0" distR="0">
                  <wp:extent cx="476250" cy="323850"/>
                  <wp:effectExtent l="0" t="0" r="0" b="0"/>
                  <wp:docPr id="126" name="图片 12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4B43A2A">
        <w:tblPrEx>
          <w:tblCellMar>
            <w:top w:w="0" w:type="dxa"/>
            <w:left w:w="0" w:type="dxa"/>
            <w:bottom w:w="0" w:type="dxa"/>
            <w:right w:w="0" w:type="dxa"/>
          </w:tblCellMar>
        </w:tblPrEx>
        <w:trPr>
          <w:tblCellSpacing w:w="0" w:type="dxa"/>
        </w:trPr>
        <w:tc>
          <w:tcPr>
            <w:tcW w:w="0" w:type="auto"/>
            <w:vAlign w:val="center"/>
          </w:tcPr>
          <w:p w14:paraId="68E6DB5E">
            <w:r>
              <w:rPr>
                <w:rStyle w:val="7"/>
                <w:rFonts w:hint="eastAsia"/>
              </w:rPr>
              <w:t>总有效成分含量：</w:t>
            </w:r>
            <w:r>
              <w:rPr>
                <w:rFonts w:hint="eastAsia"/>
              </w:rPr>
              <w:t>20%</w:t>
            </w:r>
          </w:p>
        </w:tc>
      </w:tr>
      <w:tr w14:paraId="1C78D9B8">
        <w:tblPrEx>
          <w:tblCellMar>
            <w:top w:w="0" w:type="dxa"/>
            <w:left w:w="0" w:type="dxa"/>
            <w:bottom w:w="0" w:type="dxa"/>
            <w:right w:w="0" w:type="dxa"/>
          </w:tblCellMar>
        </w:tblPrEx>
        <w:trPr>
          <w:tblCellSpacing w:w="0" w:type="dxa"/>
        </w:trPr>
        <w:tc>
          <w:tcPr>
            <w:tcW w:w="0" w:type="auto"/>
            <w:vAlign w:val="center"/>
          </w:tcPr>
          <w:p w14:paraId="14FCB34B">
            <w:r>
              <w:rPr>
                <w:rFonts w:hint="eastAsia"/>
              </w:rPr>
              <w:t xml:space="preserve">有效成分及其含量： </w:t>
            </w:r>
          </w:p>
          <w:p w14:paraId="131701DD">
            <w:r>
              <w:rPr>
                <w:rFonts w:hint="eastAsia"/>
              </w:rPr>
              <w:t xml:space="preserve">    异丙威20%    </w:t>
            </w:r>
          </w:p>
        </w:tc>
      </w:tr>
      <w:tr w14:paraId="5CFE595D">
        <w:tblPrEx>
          <w:tblCellMar>
            <w:top w:w="0" w:type="dxa"/>
            <w:left w:w="0" w:type="dxa"/>
            <w:bottom w:w="0" w:type="dxa"/>
            <w:right w:w="0" w:type="dxa"/>
          </w:tblCellMar>
        </w:tblPrEx>
        <w:trPr>
          <w:tblCellSpacing w:w="0" w:type="dxa"/>
        </w:trPr>
        <w:tc>
          <w:tcPr>
            <w:tcW w:w="0" w:type="auto"/>
            <w:vAlign w:val="center"/>
          </w:tcPr>
          <w:p w14:paraId="68181AFA">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3F6CC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92D8C2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00903C6">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31968B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18DA054">
                  <w:r>
                    <w:rPr>
                      <w:rStyle w:val="8"/>
                      <w:rFonts w:hint="eastAsia"/>
                    </w:rPr>
                    <w:t>施用方式</w:t>
                  </w:r>
                </w:p>
              </w:tc>
            </w:tr>
            <w:tr w14:paraId="4494A2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5BC262E">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095A6478">
                  <w:r>
                    <w:rPr>
                      <w:rStyle w:val="8"/>
                      <w:rFonts w:hint="eastAsia"/>
                    </w:rPr>
                    <w:t>稻飞虱</w:t>
                  </w:r>
                </w:p>
              </w:tc>
              <w:tc>
                <w:tcPr>
                  <w:tcW w:w="0" w:type="auto"/>
                  <w:tcBorders>
                    <w:top w:val="outset" w:color="auto" w:sz="6" w:space="0"/>
                    <w:left w:val="outset" w:color="auto" w:sz="6" w:space="0"/>
                    <w:bottom w:val="outset" w:color="auto" w:sz="6" w:space="0"/>
                    <w:right w:val="outset" w:color="auto" w:sz="6" w:space="0"/>
                  </w:tcBorders>
                  <w:vAlign w:val="center"/>
                </w:tcPr>
                <w:p w14:paraId="4985DEC9">
                  <w:r>
                    <w:rPr>
                      <w:rStyle w:val="8"/>
                      <w:rFonts w:hint="eastAsia"/>
                    </w:rPr>
                    <w:t>150-200毫升/亩</w:t>
                  </w:r>
                </w:p>
              </w:tc>
              <w:tc>
                <w:tcPr>
                  <w:tcW w:w="0" w:type="auto"/>
                  <w:tcBorders>
                    <w:top w:val="outset" w:color="auto" w:sz="6" w:space="0"/>
                    <w:left w:val="outset" w:color="auto" w:sz="6" w:space="0"/>
                    <w:bottom w:val="outset" w:color="auto" w:sz="6" w:space="0"/>
                    <w:right w:val="outset" w:color="auto" w:sz="6" w:space="0"/>
                  </w:tcBorders>
                  <w:vAlign w:val="center"/>
                </w:tcPr>
                <w:p w14:paraId="1E783E7D">
                  <w:r>
                    <w:rPr>
                      <w:rStyle w:val="8"/>
                      <w:rFonts w:hint="eastAsia"/>
                    </w:rPr>
                    <w:t>喷雾</w:t>
                  </w:r>
                </w:p>
              </w:tc>
            </w:tr>
          </w:tbl>
          <w:p w14:paraId="6DEC85CC"/>
        </w:tc>
      </w:tr>
      <w:tr w14:paraId="16CFB344">
        <w:tblPrEx>
          <w:tblCellMar>
            <w:top w:w="0" w:type="dxa"/>
            <w:left w:w="0" w:type="dxa"/>
            <w:bottom w:w="0" w:type="dxa"/>
            <w:right w:w="0" w:type="dxa"/>
          </w:tblCellMar>
        </w:tblPrEx>
        <w:trPr>
          <w:tblCellSpacing w:w="0" w:type="dxa"/>
        </w:trPr>
        <w:tc>
          <w:tcPr>
            <w:tcW w:w="0" w:type="auto"/>
            <w:vAlign w:val="center"/>
          </w:tcPr>
          <w:p w14:paraId="526D72AC">
            <w:r>
              <w:rPr>
                <w:rStyle w:val="7"/>
                <w:rFonts w:hint="eastAsia"/>
              </w:rPr>
              <w:t>使用技术要求:</w:t>
            </w:r>
            <w:r>
              <w:rPr>
                <w:rFonts w:hint="eastAsia"/>
              </w:rPr>
              <w:br w:type="textWrapping"/>
            </w:r>
            <w:r>
              <w:rPr>
                <w:rStyle w:val="8"/>
                <w:rFonts w:hint="eastAsia"/>
              </w:rPr>
              <w:t>1.本品于水稻田飞虱低龄若虫发生高峰期施药，每亩兑水50-60公斤左右，搅拌后均匀周到地喷雾。 2.本品对薯类作物敏感，严禁使用或漂移到这类作物上，以免产生药害。 3.大风天或预计1小时内降雨，请勿施药。4.本品在水稻上使用的安全间隔期为30天，每个作物周期的最多使用次数为2次。</w:t>
            </w:r>
          </w:p>
        </w:tc>
      </w:tr>
      <w:tr w14:paraId="5B3D97CA">
        <w:tblPrEx>
          <w:tblCellMar>
            <w:top w:w="0" w:type="dxa"/>
            <w:left w:w="0" w:type="dxa"/>
            <w:bottom w:w="0" w:type="dxa"/>
            <w:right w:w="0" w:type="dxa"/>
          </w:tblCellMar>
        </w:tblPrEx>
        <w:trPr>
          <w:tblCellSpacing w:w="0" w:type="dxa"/>
        </w:trPr>
        <w:tc>
          <w:tcPr>
            <w:tcW w:w="0" w:type="auto"/>
            <w:vAlign w:val="center"/>
          </w:tcPr>
          <w:p w14:paraId="3873C066">
            <w:r>
              <w:rPr>
                <w:rStyle w:val="7"/>
                <w:rFonts w:hint="eastAsia"/>
              </w:rPr>
              <w:t>产品性能:</w:t>
            </w:r>
            <w:r>
              <w:rPr>
                <w:rFonts w:hint="eastAsia"/>
              </w:rPr>
              <w:br w:type="textWrapping"/>
            </w:r>
            <w:r>
              <w:rPr>
                <w:rStyle w:val="8"/>
                <w:rFonts w:hint="eastAsia"/>
              </w:rPr>
              <w:t xml:space="preserve">本品为氨基甲酸酯类杀虫剂，对昆虫主要是抑制乙酰胆碱酯酶，致使昆虫麻痹至死亡。具强烈的触杀作用，击倒力较强。对刺吸式害虫水稻稻飞虱具有优良的防治效果。 </w:t>
            </w:r>
          </w:p>
        </w:tc>
      </w:tr>
      <w:tr w14:paraId="452DF2EA">
        <w:tblPrEx>
          <w:tblCellMar>
            <w:top w:w="0" w:type="dxa"/>
            <w:left w:w="0" w:type="dxa"/>
            <w:bottom w:w="0" w:type="dxa"/>
            <w:right w:w="0" w:type="dxa"/>
          </w:tblCellMar>
        </w:tblPrEx>
        <w:trPr>
          <w:tblCellSpacing w:w="0" w:type="dxa"/>
        </w:trPr>
        <w:tc>
          <w:tcPr>
            <w:tcW w:w="0" w:type="auto"/>
            <w:vAlign w:val="center"/>
          </w:tcPr>
          <w:p w14:paraId="16DBB18C">
            <w:r>
              <w:rPr>
                <w:rStyle w:val="7"/>
                <w:rFonts w:hint="eastAsia"/>
              </w:rPr>
              <w:t>注意事项：</w:t>
            </w:r>
            <w:r>
              <w:rPr>
                <w:rFonts w:hint="eastAsia"/>
              </w:rPr>
              <w:br w:type="textWrapping"/>
            </w:r>
            <w:r>
              <w:rPr>
                <w:rStyle w:val="8"/>
                <w:rFonts w:hint="eastAsia"/>
              </w:rPr>
              <w:t>1.本品对蜜蜂、鱼类等水生生物、家蚕有毒，施药期间应避免对周围蜂群的影响、蜜源作物花期、蚕室和桑园附近禁用。远离水产养殖区施药，禁止在河塘等水体中清洗施药器具。 2.避免与强酸性和强碱性物质混用。 3.喷药要均匀周到，包括叶的背面等都要毫无遗漏地喷到药液，才能有效消灭害虫，气温低时使用更能发挥其药效。 4.使用本品时应穿戴防护服和手套，避免吸入药液。施药期间不可吃东西和饮水。施药后应及时洗手和洗脸。应顺风喷雾。 5.建议与不同作用机制的杀虫剂轮换使用。 6.孕妇及哺乳期妇女禁止接触本品。 7.用过的容器应妥善处理，不可做他用，也不可随意丢弃。</w:t>
            </w:r>
          </w:p>
        </w:tc>
      </w:tr>
      <w:tr w14:paraId="2395C91D">
        <w:tblPrEx>
          <w:tblCellMar>
            <w:top w:w="0" w:type="dxa"/>
            <w:left w:w="0" w:type="dxa"/>
            <w:bottom w:w="0" w:type="dxa"/>
            <w:right w:w="0" w:type="dxa"/>
          </w:tblCellMar>
        </w:tblPrEx>
        <w:trPr>
          <w:tblCellSpacing w:w="0" w:type="dxa"/>
        </w:trPr>
        <w:tc>
          <w:tcPr>
            <w:tcW w:w="0" w:type="auto"/>
            <w:vAlign w:val="center"/>
          </w:tcPr>
          <w:p w14:paraId="2603DB0C">
            <w:r>
              <w:rPr>
                <w:rStyle w:val="7"/>
                <w:rFonts w:hint="eastAsia"/>
              </w:rPr>
              <w:t>中毒急救措施：</w:t>
            </w:r>
            <w:r>
              <w:rPr>
                <w:rFonts w:hint="eastAsia"/>
              </w:rPr>
              <w:br w:type="textWrapping"/>
            </w:r>
            <w:r>
              <w:rPr>
                <w:rStyle w:val="8"/>
                <w:rFonts w:hint="eastAsia"/>
              </w:rPr>
              <w:t>中毒症状：头昏、头痛、乏力、面色苍白、呕吐、多汗、流涎、瞳孔缩小、视力模糊。 严重者出现血压下降、意识不清，皮肤出现接触性皮炎如风疹，局部红肿奇痒，眼结膜充血、流泪、胸闷、呼吸困难等中毒症状出现快，一般几分钟至1小时即表现出来。 若误服，立即送医院对症治疗，可用阿托品0.5－2mg口服或肌肉注射，重者加用肾上腺素；禁用解磷定，氯磷定，双复磷，吗啡。</w:t>
            </w:r>
          </w:p>
        </w:tc>
      </w:tr>
      <w:tr w14:paraId="6D15DCC1">
        <w:tblPrEx>
          <w:tblCellMar>
            <w:top w:w="0" w:type="dxa"/>
            <w:left w:w="0" w:type="dxa"/>
            <w:bottom w:w="0" w:type="dxa"/>
            <w:right w:w="0" w:type="dxa"/>
          </w:tblCellMar>
        </w:tblPrEx>
        <w:trPr>
          <w:tblCellSpacing w:w="0" w:type="dxa"/>
        </w:trPr>
        <w:tc>
          <w:tcPr>
            <w:tcW w:w="0" w:type="auto"/>
            <w:vAlign w:val="center"/>
          </w:tcPr>
          <w:p w14:paraId="48837DE7">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本品应贮存在干燥、阴凉、通风、防雨处，远离火源或热源。置于儿童触及不到之处，并加锁。不能与食品、饮料、粮食、饲料等混合储运。</w:t>
            </w:r>
          </w:p>
        </w:tc>
      </w:tr>
      <w:tr w14:paraId="5CDCBE7C">
        <w:tblPrEx>
          <w:tblCellMar>
            <w:top w:w="0" w:type="dxa"/>
            <w:left w:w="0" w:type="dxa"/>
            <w:bottom w:w="0" w:type="dxa"/>
            <w:right w:w="0" w:type="dxa"/>
          </w:tblCellMar>
        </w:tblPrEx>
        <w:trPr>
          <w:tblCellSpacing w:w="0" w:type="dxa"/>
        </w:trPr>
        <w:tc>
          <w:tcPr>
            <w:tcW w:w="0" w:type="auto"/>
            <w:vAlign w:val="center"/>
          </w:tcPr>
          <w:p w14:paraId="42D2D3AD">
            <w:r>
              <w:rPr>
                <w:rStyle w:val="7"/>
                <w:rFonts w:hint="eastAsia"/>
              </w:rPr>
              <w:t>质量保证期：</w:t>
            </w:r>
            <w:r>
              <w:rPr>
                <w:rStyle w:val="8"/>
                <w:rFonts w:hint="eastAsia"/>
              </w:rPr>
              <w:t>2年</w:t>
            </w:r>
          </w:p>
        </w:tc>
      </w:tr>
      <w:tr w14:paraId="015CA214">
        <w:tblPrEx>
          <w:tblCellMar>
            <w:top w:w="0" w:type="dxa"/>
            <w:left w:w="0" w:type="dxa"/>
            <w:bottom w:w="0" w:type="dxa"/>
            <w:right w:w="0" w:type="dxa"/>
          </w:tblCellMar>
        </w:tblPrEx>
        <w:trPr>
          <w:tblCellSpacing w:w="0" w:type="dxa"/>
        </w:trPr>
        <w:tc>
          <w:tcPr>
            <w:tcW w:w="0" w:type="auto"/>
            <w:vAlign w:val="center"/>
          </w:tcPr>
          <w:p w14:paraId="7F5F5787">
            <w:r>
              <w:rPr>
                <w:rStyle w:val="7"/>
                <w:rFonts w:hint="eastAsia"/>
              </w:rPr>
              <w:t>备注：</w:t>
            </w:r>
          </w:p>
        </w:tc>
      </w:tr>
    </w:tbl>
    <w:p w14:paraId="35229FA4"/>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F834A11">
        <w:tblPrEx>
          <w:tblCellMar>
            <w:top w:w="0" w:type="dxa"/>
            <w:left w:w="0" w:type="dxa"/>
            <w:bottom w:w="0" w:type="dxa"/>
            <w:right w:w="0" w:type="dxa"/>
          </w:tblCellMar>
        </w:tblPrEx>
        <w:trPr>
          <w:tblCellSpacing w:w="0" w:type="dxa"/>
        </w:trPr>
        <w:tc>
          <w:tcPr>
            <w:tcW w:w="0" w:type="auto"/>
            <w:vAlign w:val="center"/>
          </w:tcPr>
          <w:p w14:paraId="4EA6BEBC">
            <w:r>
              <w:rPr>
                <w:rStyle w:val="7"/>
                <w:rFonts w:hint="eastAsia"/>
              </w:rPr>
              <w:t>登记证号：</w:t>
            </w:r>
            <w:r>
              <w:rPr>
                <w:rFonts w:hint="eastAsia"/>
              </w:rPr>
              <w:t>PD20111246</w:t>
            </w:r>
          </w:p>
        </w:tc>
      </w:tr>
      <w:tr w14:paraId="7D8057AF">
        <w:tblPrEx>
          <w:tblCellMar>
            <w:top w:w="0" w:type="dxa"/>
            <w:left w:w="0" w:type="dxa"/>
            <w:bottom w:w="0" w:type="dxa"/>
            <w:right w:w="0" w:type="dxa"/>
          </w:tblCellMar>
        </w:tblPrEx>
        <w:trPr>
          <w:tblCellSpacing w:w="0" w:type="dxa"/>
        </w:trPr>
        <w:tc>
          <w:tcPr>
            <w:tcW w:w="0" w:type="auto"/>
            <w:vAlign w:val="center"/>
          </w:tcPr>
          <w:p w14:paraId="68227EA5">
            <w:r>
              <w:rPr>
                <w:rStyle w:val="7"/>
                <w:rFonts w:hint="eastAsia"/>
              </w:rPr>
              <w:t>登记证持有人：</w:t>
            </w:r>
            <w:r>
              <w:rPr>
                <w:rFonts w:hint="eastAsia"/>
              </w:rPr>
              <w:t>江西正邦作物保护股份有限公司</w:t>
            </w:r>
          </w:p>
        </w:tc>
      </w:tr>
      <w:tr w14:paraId="05C1DD1D">
        <w:tblPrEx>
          <w:tblCellMar>
            <w:top w:w="0" w:type="dxa"/>
            <w:left w:w="0" w:type="dxa"/>
            <w:bottom w:w="0" w:type="dxa"/>
            <w:right w:w="0" w:type="dxa"/>
          </w:tblCellMar>
        </w:tblPrEx>
        <w:trPr>
          <w:tblCellSpacing w:w="0" w:type="dxa"/>
        </w:trPr>
        <w:tc>
          <w:tcPr>
            <w:tcW w:w="0" w:type="auto"/>
            <w:vAlign w:val="center"/>
          </w:tcPr>
          <w:p w14:paraId="4137C26D">
            <w:r>
              <w:rPr>
                <w:rStyle w:val="7"/>
                <w:rFonts w:hint="eastAsia"/>
              </w:rPr>
              <w:t>农药名称：</w:t>
            </w:r>
            <w:r>
              <w:rPr>
                <w:rFonts w:hint="eastAsia"/>
              </w:rPr>
              <w:t>毒死蜱</w:t>
            </w:r>
          </w:p>
        </w:tc>
      </w:tr>
      <w:tr w14:paraId="0C829ECD">
        <w:tblPrEx>
          <w:tblCellMar>
            <w:top w:w="0" w:type="dxa"/>
            <w:left w:w="0" w:type="dxa"/>
            <w:bottom w:w="0" w:type="dxa"/>
            <w:right w:w="0" w:type="dxa"/>
          </w:tblCellMar>
        </w:tblPrEx>
        <w:trPr>
          <w:tblCellSpacing w:w="0" w:type="dxa"/>
        </w:trPr>
        <w:tc>
          <w:tcPr>
            <w:tcW w:w="0" w:type="auto"/>
            <w:vAlign w:val="center"/>
          </w:tcPr>
          <w:p w14:paraId="69770940">
            <w:r>
              <w:rPr>
                <w:rStyle w:val="7"/>
                <w:rFonts w:hint="eastAsia"/>
              </w:rPr>
              <w:t>剂型：</w:t>
            </w:r>
            <w:r>
              <w:rPr>
                <w:rFonts w:hint="eastAsia"/>
              </w:rPr>
              <w:t>颗粒剂</w:t>
            </w:r>
          </w:p>
        </w:tc>
      </w:tr>
      <w:tr w14:paraId="374FACB9">
        <w:tblPrEx>
          <w:tblCellMar>
            <w:top w:w="0" w:type="dxa"/>
            <w:left w:w="0" w:type="dxa"/>
            <w:bottom w:w="0" w:type="dxa"/>
            <w:right w:w="0" w:type="dxa"/>
          </w:tblCellMar>
        </w:tblPrEx>
        <w:trPr>
          <w:tblCellSpacing w:w="0" w:type="dxa"/>
        </w:trPr>
        <w:tc>
          <w:tcPr>
            <w:tcW w:w="0" w:type="auto"/>
            <w:vAlign w:val="center"/>
          </w:tcPr>
          <w:p w14:paraId="57887681">
            <w:r>
              <w:rPr>
                <w:rStyle w:val="7"/>
                <w:rFonts w:hint="eastAsia"/>
              </w:rPr>
              <w:t>毒性及其标识：</w:t>
            </w:r>
            <w:r>
              <w:rPr>
                <w:rFonts w:hint="eastAsia"/>
              </w:rPr>
              <w:t xml:space="preserve"> </w:t>
            </w:r>
            <w:r>
              <w:drawing>
                <wp:inline distT="0" distB="0" distL="0" distR="0">
                  <wp:extent cx="476250" cy="323850"/>
                  <wp:effectExtent l="0" t="0" r="0" b="0"/>
                  <wp:docPr id="127" name="图片 127"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24D3DEA8">
        <w:tblPrEx>
          <w:tblCellMar>
            <w:top w:w="0" w:type="dxa"/>
            <w:left w:w="0" w:type="dxa"/>
            <w:bottom w:w="0" w:type="dxa"/>
            <w:right w:w="0" w:type="dxa"/>
          </w:tblCellMar>
        </w:tblPrEx>
        <w:trPr>
          <w:tblCellSpacing w:w="0" w:type="dxa"/>
        </w:trPr>
        <w:tc>
          <w:tcPr>
            <w:tcW w:w="0" w:type="auto"/>
            <w:vAlign w:val="center"/>
          </w:tcPr>
          <w:p w14:paraId="4BDB3750">
            <w:r>
              <w:rPr>
                <w:rStyle w:val="7"/>
                <w:rFonts w:hint="eastAsia"/>
              </w:rPr>
              <w:t>总有效成分含量：</w:t>
            </w:r>
            <w:r>
              <w:rPr>
                <w:rFonts w:hint="eastAsia"/>
              </w:rPr>
              <w:t>20%</w:t>
            </w:r>
          </w:p>
        </w:tc>
      </w:tr>
      <w:tr w14:paraId="32D4DBA6">
        <w:tblPrEx>
          <w:tblCellMar>
            <w:top w:w="0" w:type="dxa"/>
            <w:left w:w="0" w:type="dxa"/>
            <w:bottom w:w="0" w:type="dxa"/>
            <w:right w:w="0" w:type="dxa"/>
          </w:tblCellMar>
        </w:tblPrEx>
        <w:trPr>
          <w:tblCellSpacing w:w="0" w:type="dxa"/>
        </w:trPr>
        <w:tc>
          <w:tcPr>
            <w:tcW w:w="0" w:type="auto"/>
            <w:vAlign w:val="center"/>
          </w:tcPr>
          <w:p w14:paraId="5FAC379E">
            <w:r>
              <w:rPr>
                <w:rFonts w:hint="eastAsia"/>
              </w:rPr>
              <w:t xml:space="preserve">有效成分及其含量： </w:t>
            </w:r>
          </w:p>
          <w:p w14:paraId="47B657DF">
            <w:r>
              <w:rPr>
                <w:rFonts w:hint="eastAsia"/>
              </w:rPr>
              <w:t xml:space="preserve">    毒死蜱20%    </w:t>
            </w:r>
          </w:p>
        </w:tc>
      </w:tr>
      <w:tr w14:paraId="6501CF38">
        <w:tblPrEx>
          <w:tblCellMar>
            <w:top w:w="0" w:type="dxa"/>
            <w:left w:w="0" w:type="dxa"/>
            <w:bottom w:w="0" w:type="dxa"/>
            <w:right w:w="0" w:type="dxa"/>
          </w:tblCellMar>
        </w:tblPrEx>
        <w:trPr>
          <w:tblCellSpacing w:w="0" w:type="dxa"/>
        </w:trPr>
        <w:tc>
          <w:tcPr>
            <w:tcW w:w="0" w:type="auto"/>
            <w:vAlign w:val="center"/>
          </w:tcPr>
          <w:p w14:paraId="39812F4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1911F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86C2CC9">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E648A9E">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92D860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1C3699E">
                  <w:r>
                    <w:rPr>
                      <w:rStyle w:val="8"/>
                      <w:rFonts w:hint="eastAsia"/>
                    </w:rPr>
                    <w:t>施用方式</w:t>
                  </w:r>
                </w:p>
              </w:tc>
            </w:tr>
            <w:tr w14:paraId="4F286F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21D162F">
                  <w:r>
                    <w:rPr>
                      <w:rStyle w:val="8"/>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37C50D40">
                  <w:r>
                    <w:rPr>
                      <w:rStyle w:val="8"/>
                      <w:rFonts w:hint="eastAsia"/>
                    </w:rPr>
                    <w:t>金针虫</w:t>
                  </w:r>
                </w:p>
              </w:tc>
              <w:tc>
                <w:tcPr>
                  <w:tcW w:w="0" w:type="auto"/>
                  <w:tcBorders>
                    <w:top w:val="outset" w:color="auto" w:sz="6" w:space="0"/>
                    <w:left w:val="outset" w:color="auto" w:sz="6" w:space="0"/>
                    <w:bottom w:val="outset" w:color="auto" w:sz="6" w:space="0"/>
                    <w:right w:val="outset" w:color="auto" w:sz="6" w:space="0"/>
                  </w:tcBorders>
                  <w:vAlign w:val="center"/>
                </w:tcPr>
                <w:p w14:paraId="39F53D05">
                  <w:r>
                    <w:rPr>
                      <w:rStyle w:val="8"/>
                      <w:rFonts w:hint="eastAsia"/>
                    </w:rPr>
                    <w:t>700-1000克/亩</w:t>
                  </w:r>
                </w:p>
              </w:tc>
              <w:tc>
                <w:tcPr>
                  <w:tcW w:w="0" w:type="auto"/>
                  <w:tcBorders>
                    <w:top w:val="outset" w:color="auto" w:sz="6" w:space="0"/>
                    <w:left w:val="outset" w:color="auto" w:sz="6" w:space="0"/>
                    <w:bottom w:val="outset" w:color="auto" w:sz="6" w:space="0"/>
                    <w:right w:val="outset" w:color="auto" w:sz="6" w:space="0"/>
                  </w:tcBorders>
                  <w:vAlign w:val="center"/>
                </w:tcPr>
                <w:p w14:paraId="26A1D478">
                  <w:r>
                    <w:rPr>
                      <w:rStyle w:val="8"/>
                      <w:rFonts w:hint="eastAsia"/>
                    </w:rPr>
                    <w:t>撒施</w:t>
                  </w:r>
                </w:p>
              </w:tc>
            </w:tr>
            <w:tr w14:paraId="32A306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5A3133D">
                  <w:r>
                    <w:rPr>
                      <w:rStyle w:val="8"/>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71A446FB">
                  <w:r>
                    <w:rPr>
                      <w:rStyle w:val="8"/>
                      <w:rFonts w:hint="eastAsia"/>
                    </w:rPr>
                    <w:t>蝼蛄</w:t>
                  </w:r>
                </w:p>
              </w:tc>
              <w:tc>
                <w:tcPr>
                  <w:tcW w:w="0" w:type="auto"/>
                  <w:tcBorders>
                    <w:top w:val="outset" w:color="auto" w:sz="6" w:space="0"/>
                    <w:left w:val="outset" w:color="auto" w:sz="6" w:space="0"/>
                    <w:bottom w:val="outset" w:color="auto" w:sz="6" w:space="0"/>
                    <w:right w:val="outset" w:color="auto" w:sz="6" w:space="0"/>
                  </w:tcBorders>
                  <w:vAlign w:val="center"/>
                </w:tcPr>
                <w:p w14:paraId="27FE06F4">
                  <w:r>
                    <w:rPr>
                      <w:rStyle w:val="8"/>
                      <w:rFonts w:hint="eastAsia"/>
                    </w:rPr>
                    <w:t>700-1000克/亩</w:t>
                  </w:r>
                </w:p>
              </w:tc>
              <w:tc>
                <w:tcPr>
                  <w:tcW w:w="0" w:type="auto"/>
                  <w:tcBorders>
                    <w:top w:val="outset" w:color="auto" w:sz="6" w:space="0"/>
                    <w:left w:val="outset" w:color="auto" w:sz="6" w:space="0"/>
                    <w:bottom w:val="outset" w:color="auto" w:sz="6" w:space="0"/>
                    <w:right w:val="outset" w:color="auto" w:sz="6" w:space="0"/>
                  </w:tcBorders>
                  <w:vAlign w:val="center"/>
                </w:tcPr>
                <w:p w14:paraId="5E820C93">
                  <w:r>
                    <w:rPr>
                      <w:rStyle w:val="8"/>
                      <w:rFonts w:hint="eastAsia"/>
                    </w:rPr>
                    <w:t>撒施</w:t>
                  </w:r>
                </w:p>
              </w:tc>
            </w:tr>
            <w:tr w14:paraId="052259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ACC1B59">
                  <w:r>
                    <w:rPr>
                      <w:rStyle w:val="8"/>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5D14C9C5">
                  <w:r>
                    <w:rPr>
                      <w:rStyle w:val="8"/>
                      <w:rFonts w:hint="eastAsia"/>
                    </w:rPr>
                    <w:t>蛴螬</w:t>
                  </w:r>
                </w:p>
              </w:tc>
              <w:tc>
                <w:tcPr>
                  <w:tcW w:w="0" w:type="auto"/>
                  <w:tcBorders>
                    <w:top w:val="outset" w:color="auto" w:sz="6" w:space="0"/>
                    <w:left w:val="outset" w:color="auto" w:sz="6" w:space="0"/>
                    <w:bottom w:val="outset" w:color="auto" w:sz="6" w:space="0"/>
                    <w:right w:val="outset" w:color="auto" w:sz="6" w:space="0"/>
                  </w:tcBorders>
                  <w:vAlign w:val="center"/>
                </w:tcPr>
                <w:p w14:paraId="4E4E21CF">
                  <w:r>
                    <w:rPr>
                      <w:rStyle w:val="8"/>
                      <w:rFonts w:hint="eastAsia"/>
                    </w:rPr>
                    <w:t>700-1000克/亩</w:t>
                  </w:r>
                </w:p>
              </w:tc>
              <w:tc>
                <w:tcPr>
                  <w:tcW w:w="0" w:type="auto"/>
                  <w:tcBorders>
                    <w:top w:val="outset" w:color="auto" w:sz="6" w:space="0"/>
                    <w:left w:val="outset" w:color="auto" w:sz="6" w:space="0"/>
                    <w:bottom w:val="outset" w:color="auto" w:sz="6" w:space="0"/>
                    <w:right w:val="outset" w:color="auto" w:sz="6" w:space="0"/>
                  </w:tcBorders>
                  <w:vAlign w:val="center"/>
                </w:tcPr>
                <w:p w14:paraId="274B5991">
                  <w:r>
                    <w:rPr>
                      <w:rStyle w:val="8"/>
                      <w:rFonts w:hint="eastAsia"/>
                    </w:rPr>
                    <w:t>撒施</w:t>
                  </w:r>
                </w:p>
              </w:tc>
            </w:tr>
          </w:tbl>
          <w:p w14:paraId="338D5182"/>
        </w:tc>
      </w:tr>
      <w:tr w14:paraId="09B38870">
        <w:tblPrEx>
          <w:tblCellMar>
            <w:top w:w="0" w:type="dxa"/>
            <w:left w:w="0" w:type="dxa"/>
            <w:bottom w:w="0" w:type="dxa"/>
            <w:right w:w="0" w:type="dxa"/>
          </w:tblCellMar>
        </w:tblPrEx>
        <w:trPr>
          <w:tblCellSpacing w:w="0" w:type="dxa"/>
        </w:trPr>
        <w:tc>
          <w:tcPr>
            <w:tcW w:w="0" w:type="auto"/>
            <w:vAlign w:val="center"/>
          </w:tcPr>
          <w:p w14:paraId="005C8E0E">
            <w:r>
              <w:rPr>
                <w:rStyle w:val="7"/>
                <w:rFonts w:hint="eastAsia"/>
              </w:rPr>
              <w:t>使用技术要求:</w:t>
            </w:r>
            <w:r>
              <w:rPr>
                <w:rFonts w:hint="eastAsia"/>
              </w:rPr>
              <w:br w:type="textWrapping"/>
            </w:r>
            <w:r>
              <w:rPr>
                <w:rStyle w:val="8"/>
                <w:rFonts w:hint="eastAsia"/>
              </w:rPr>
              <w:t>1、于花生播种时穴内施药并覆土。 2、每亩用本品拌沙20-30公斤，撒施。 3、每个作物周期最多使用1次。4、施药后设立警示标志，人畜在施药24小时后方可进入施药地点。</w:t>
            </w:r>
          </w:p>
        </w:tc>
      </w:tr>
      <w:tr w14:paraId="01512AF3">
        <w:tblPrEx>
          <w:tblCellMar>
            <w:top w:w="0" w:type="dxa"/>
            <w:left w:w="0" w:type="dxa"/>
            <w:bottom w:w="0" w:type="dxa"/>
            <w:right w:w="0" w:type="dxa"/>
          </w:tblCellMar>
        </w:tblPrEx>
        <w:trPr>
          <w:tblCellSpacing w:w="0" w:type="dxa"/>
        </w:trPr>
        <w:tc>
          <w:tcPr>
            <w:tcW w:w="0" w:type="auto"/>
            <w:vAlign w:val="center"/>
          </w:tcPr>
          <w:p w14:paraId="63B52E43">
            <w:r>
              <w:rPr>
                <w:rStyle w:val="7"/>
                <w:rFonts w:hint="eastAsia"/>
              </w:rPr>
              <w:t>产品性能:</w:t>
            </w:r>
            <w:r>
              <w:rPr>
                <w:rFonts w:hint="eastAsia"/>
              </w:rPr>
              <w:br w:type="textWrapping"/>
            </w:r>
            <w:r>
              <w:rPr>
                <w:rStyle w:val="8"/>
                <w:rFonts w:hint="eastAsia"/>
              </w:rPr>
              <w:t>本品为有机磷类杀虫剂，具有触杀、胃毒和一定的熏蒸作用。本品通过抑制昆虫体内的乙酰胆碱酯酶，致使昆虫麻痹至死亡。本品与土壤有机质吸附能力较强，能形成保护毒土层，在土壤中持效期较长，能够较好地防治花生蛴螬、蝼蛄、金针虫等地下害虫。</w:t>
            </w:r>
          </w:p>
        </w:tc>
      </w:tr>
      <w:tr w14:paraId="0BF2E1EF">
        <w:tblPrEx>
          <w:tblCellMar>
            <w:top w:w="0" w:type="dxa"/>
            <w:left w:w="0" w:type="dxa"/>
            <w:bottom w:w="0" w:type="dxa"/>
            <w:right w:w="0" w:type="dxa"/>
          </w:tblCellMar>
        </w:tblPrEx>
        <w:trPr>
          <w:tblCellSpacing w:w="0" w:type="dxa"/>
        </w:trPr>
        <w:tc>
          <w:tcPr>
            <w:tcW w:w="0" w:type="auto"/>
            <w:vAlign w:val="center"/>
          </w:tcPr>
          <w:p w14:paraId="7FD30034">
            <w:r>
              <w:rPr>
                <w:rStyle w:val="7"/>
                <w:rFonts w:hint="eastAsia"/>
              </w:rPr>
              <w:t>注意事项：</w:t>
            </w:r>
            <w:r>
              <w:rPr>
                <w:rFonts w:hint="eastAsia"/>
              </w:rPr>
              <w:br w:type="textWrapping"/>
            </w:r>
            <w:r>
              <w:rPr>
                <w:rStyle w:val="8"/>
                <w:rFonts w:hint="eastAsia"/>
              </w:rPr>
              <w:t>1.本品禁止在蔬菜上使用。 2.本品避免与强碱性和强酸性物质混用。 3.本品对烟草、莴苣、瓜类苗期、某些樱桃品种较敏感，施药时应避免药液漂移到上述作物上，以防产生药害。 4.本品对鱼类有毒，施药应避免污染水源。使用过的空袋，用清水冲洗三次后土埋或由生产企业回收。所有施药器具，用后应立即用清水或适当的洗涤剂清洗。对清洗后的残液要采用安全的方法妥善处理。未使用完的剩余药剂应密封好后，贮存于安全的地方。避免在鸟类保护区使用。 5.使用本品应采取相应的安全防护措施，穿防护服，戴防护手套、口罩等，避免皮肤接触及口鼻吸入。使用中不可吸烟、饮水及吃东西，使用后及时清洗手、脸等暴露部位皮肤并更换衣物。 6.用过的容器应妥善处理，不可做他用，也不可随意丢弃。 7.建议与其他作用机制杀虫剂轮换使用，以延缓抗性产生。 8.避免孕妇及哺乳期的妇女接触本品。</w:t>
            </w:r>
          </w:p>
        </w:tc>
      </w:tr>
      <w:tr w14:paraId="38A58A70">
        <w:tblPrEx>
          <w:tblCellMar>
            <w:top w:w="0" w:type="dxa"/>
            <w:left w:w="0" w:type="dxa"/>
            <w:bottom w:w="0" w:type="dxa"/>
            <w:right w:w="0" w:type="dxa"/>
          </w:tblCellMar>
        </w:tblPrEx>
        <w:trPr>
          <w:tblCellSpacing w:w="0" w:type="dxa"/>
        </w:trPr>
        <w:tc>
          <w:tcPr>
            <w:tcW w:w="0" w:type="auto"/>
            <w:vAlign w:val="center"/>
          </w:tcPr>
          <w:p w14:paraId="6C125CCA">
            <w:r>
              <w:rPr>
                <w:rStyle w:val="7"/>
                <w:rFonts w:hint="eastAsia"/>
              </w:rPr>
              <w:t>中毒急救措施：</w:t>
            </w:r>
            <w:r>
              <w:rPr>
                <w:rFonts w:hint="eastAsia"/>
              </w:rPr>
              <w:br w:type="textWrapping"/>
            </w:r>
            <w:r>
              <w:rPr>
                <w:rStyle w:val="8"/>
                <w:rFonts w:hint="eastAsia"/>
              </w:rPr>
              <w:t>急救措施：使用中或使用后如果感觉不适，应立即停止工作，采取急救措施，并携带标签送医院就诊。皮肤接触：脱去污染的衣物，用软布去除沾染农药，立即用大量清水和肥皂冲洗。眼睛溅入：立即用清水冲洗眼睛至少15分钟。吸入：立即离开施药现场，转移到空气清新处。误食：立即停止服用，用清水充分漱口后，立即携带农标签到医院就诊。可使用阿托品或解磷定解毒。医生应注意防止病人发生迟发性神经毒性问题。</w:t>
            </w:r>
          </w:p>
        </w:tc>
      </w:tr>
      <w:tr w14:paraId="79C68C98">
        <w:tblPrEx>
          <w:tblCellMar>
            <w:top w:w="0" w:type="dxa"/>
            <w:left w:w="0" w:type="dxa"/>
            <w:bottom w:w="0" w:type="dxa"/>
            <w:right w:w="0" w:type="dxa"/>
          </w:tblCellMar>
        </w:tblPrEx>
        <w:trPr>
          <w:tblCellSpacing w:w="0" w:type="dxa"/>
        </w:trPr>
        <w:tc>
          <w:tcPr>
            <w:tcW w:w="0" w:type="auto"/>
            <w:vAlign w:val="center"/>
          </w:tcPr>
          <w:p w14:paraId="2281E4D1">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本品应贮存在干燥、阴凉、通风、防雨处，远离火源或热源。置于儿童、无关人员、动物触及不到之处，并加锁。勿与食品、饮料、饲料、种子等其他商品同贮同运。</w:t>
            </w:r>
          </w:p>
        </w:tc>
      </w:tr>
      <w:tr w14:paraId="5D9632EC">
        <w:tblPrEx>
          <w:tblCellMar>
            <w:top w:w="0" w:type="dxa"/>
            <w:left w:w="0" w:type="dxa"/>
            <w:bottom w:w="0" w:type="dxa"/>
            <w:right w:w="0" w:type="dxa"/>
          </w:tblCellMar>
        </w:tblPrEx>
        <w:trPr>
          <w:tblCellSpacing w:w="0" w:type="dxa"/>
        </w:trPr>
        <w:tc>
          <w:tcPr>
            <w:tcW w:w="0" w:type="auto"/>
            <w:vAlign w:val="center"/>
          </w:tcPr>
          <w:p w14:paraId="471F68BF">
            <w:r>
              <w:rPr>
                <w:rStyle w:val="7"/>
                <w:rFonts w:hint="eastAsia"/>
              </w:rPr>
              <w:t>质量保证期：</w:t>
            </w:r>
            <w:r>
              <w:rPr>
                <w:rStyle w:val="8"/>
                <w:rFonts w:hint="eastAsia"/>
              </w:rPr>
              <w:t>2年</w:t>
            </w:r>
          </w:p>
        </w:tc>
      </w:tr>
      <w:tr w14:paraId="0DF51551">
        <w:tblPrEx>
          <w:tblCellMar>
            <w:top w:w="0" w:type="dxa"/>
            <w:left w:w="0" w:type="dxa"/>
            <w:bottom w:w="0" w:type="dxa"/>
            <w:right w:w="0" w:type="dxa"/>
          </w:tblCellMar>
        </w:tblPrEx>
        <w:trPr>
          <w:tblCellSpacing w:w="0" w:type="dxa"/>
        </w:trPr>
        <w:tc>
          <w:tcPr>
            <w:tcW w:w="0" w:type="auto"/>
            <w:vAlign w:val="center"/>
          </w:tcPr>
          <w:p w14:paraId="6CE78C4A">
            <w:r>
              <w:rPr>
                <w:rStyle w:val="7"/>
                <w:rFonts w:hint="eastAsia"/>
              </w:rPr>
              <w:t>备注：</w:t>
            </w:r>
            <w:r>
              <w:rPr>
                <w:rFonts w:hint="eastAsia"/>
              </w:rPr>
              <w:br w:type="textWrapping"/>
            </w:r>
            <w:r>
              <w:rPr>
                <w:rStyle w:val="8"/>
                <w:rFonts w:hint="eastAsia"/>
              </w:rPr>
              <w:t>标注"限制使用"字样</w:t>
            </w:r>
          </w:p>
        </w:tc>
      </w:tr>
    </w:tbl>
    <w:p w14:paraId="71B0C21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450FCEE">
        <w:tblPrEx>
          <w:tblCellMar>
            <w:top w:w="0" w:type="dxa"/>
            <w:left w:w="0" w:type="dxa"/>
            <w:bottom w:w="0" w:type="dxa"/>
            <w:right w:w="0" w:type="dxa"/>
          </w:tblCellMar>
        </w:tblPrEx>
        <w:trPr>
          <w:tblCellSpacing w:w="0" w:type="dxa"/>
        </w:trPr>
        <w:tc>
          <w:tcPr>
            <w:tcW w:w="0" w:type="auto"/>
            <w:vAlign w:val="center"/>
          </w:tcPr>
          <w:p w14:paraId="1564BEF4">
            <w:r>
              <w:rPr>
                <w:rStyle w:val="7"/>
                <w:rFonts w:hint="eastAsia"/>
              </w:rPr>
              <w:t>登记证号：</w:t>
            </w:r>
            <w:r>
              <w:rPr>
                <w:rFonts w:hint="eastAsia"/>
              </w:rPr>
              <w:t>PD20120749</w:t>
            </w:r>
          </w:p>
        </w:tc>
      </w:tr>
      <w:tr w14:paraId="1B085A01">
        <w:tblPrEx>
          <w:tblCellMar>
            <w:top w:w="0" w:type="dxa"/>
            <w:left w:w="0" w:type="dxa"/>
            <w:bottom w:w="0" w:type="dxa"/>
            <w:right w:w="0" w:type="dxa"/>
          </w:tblCellMar>
        </w:tblPrEx>
        <w:trPr>
          <w:tblCellSpacing w:w="0" w:type="dxa"/>
        </w:trPr>
        <w:tc>
          <w:tcPr>
            <w:tcW w:w="0" w:type="auto"/>
            <w:vAlign w:val="center"/>
          </w:tcPr>
          <w:p w14:paraId="40D765DF">
            <w:r>
              <w:rPr>
                <w:rStyle w:val="7"/>
                <w:rFonts w:hint="eastAsia"/>
              </w:rPr>
              <w:t>登记证持有人：</w:t>
            </w:r>
            <w:r>
              <w:rPr>
                <w:rFonts w:hint="eastAsia"/>
              </w:rPr>
              <w:t>江西正邦作物保护股份有限公司</w:t>
            </w:r>
          </w:p>
        </w:tc>
      </w:tr>
      <w:tr w14:paraId="73A201BA">
        <w:tblPrEx>
          <w:tblCellMar>
            <w:top w:w="0" w:type="dxa"/>
            <w:left w:w="0" w:type="dxa"/>
            <w:bottom w:w="0" w:type="dxa"/>
            <w:right w:w="0" w:type="dxa"/>
          </w:tblCellMar>
        </w:tblPrEx>
        <w:trPr>
          <w:tblCellSpacing w:w="0" w:type="dxa"/>
        </w:trPr>
        <w:tc>
          <w:tcPr>
            <w:tcW w:w="0" w:type="auto"/>
            <w:vAlign w:val="center"/>
          </w:tcPr>
          <w:p w14:paraId="6FA83574">
            <w:r>
              <w:rPr>
                <w:rStyle w:val="7"/>
                <w:rFonts w:hint="eastAsia"/>
              </w:rPr>
              <w:t>农药名称：</w:t>
            </w:r>
            <w:r>
              <w:rPr>
                <w:rFonts w:hint="eastAsia"/>
              </w:rPr>
              <w:t>吡虫啉</w:t>
            </w:r>
          </w:p>
        </w:tc>
      </w:tr>
      <w:tr w14:paraId="67113F1B">
        <w:tblPrEx>
          <w:tblCellMar>
            <w:top w:w="0" w:type="dxa"/>
            <w:left w:w="0" w:type="dxa"/>
            <w:bottom w:w="0" w:type="dxa"/>
            <w:right w:w="0" w:type="dxa"/>
          </w:tblCellMar>
        </w:tblPrEx>
        <w:trPr>
          <w:tblCellSpacing w:w="0" w:type="dxa"/>
        </w:trPr>
        <w:tc>
          <w:tcPr>
            <w:tcW w:w="0" w:type="auto"/>
            <w:vAlign w:val="center"/>
          </w:tcPr>
          <w:p w14:paraId="3233E9BD">
            <w:r>
              <w:rPr>
                <w:rStyle w:val="7"/>
                <w:rFonts w:hint="eastAsia"/>
              </w:rPr>
              <w:t>剂型：</w:t>
            </w:r>
            <w:r>
              <w:rPr>
                <w:rFonts w:hint="eastAsia"/>
              </w:rPr>
              <w:t>水分散粒剂</w:t>
            </w:r>
          </w:p>
        </w:tc>
      </w:tr>
      <w:tr w14:paraId="2F6038BB">
        <w:tblPrEx>
          <w:tblCellMar>
            <w:top w:w="0" w:type="dxa"/>
            <w:left w:w="0" w:type="dxa"/>
            <w:bottom w:w="0" w:type="dxa"/>
            <w:right w:w="0" w:type="dxa"/>
          </w:tblCellMar>
        </w:tblPrEx>
        <w:trPr>
          <w:tblCellSpacing w:w="0" w:type="dxa"/>
        </w:trPr>
        <w:tc>
          <w:tcPr>
            <w:tcW w:w="0" w:type="auto"/>
            <w:vAlign w:val="center"/>
          </w:tcPr>
          <w:p w14:paraId="3274047C">
            <w:r>
              <w:rPr>
                <w:rStyle w:val="7"/>
                <w:rFonts w:hint="eastAsia"/>
              </w:rPr>
              <w:t>毒性及其标识：</w:t>
            </w:r>
            <w:r>
              <w:rPr>
                <w:rFonts w:hint="eastAsia"/>
              </w:rPr>
              <w:t xml:space="preserve"> 中等毒 </w:t>
            </w:r>
          </w:p>
        </w:tc>
      </w:tr>
      <w:tr w14:paraId="48B0A41E">
        <w:tblPrEx>
          <w:tblCellMar>
            <w:top w:w="0" w:type="dxa"/>
            <w:left w:w="0" w:type="dxa"/>
            <w:bottom w:w="0" w:type="dxa"/>
            <w:right w:w="0" w:type="dxa"/>
          </w:tblCellMar>
        </w:tblPrEx>
        <w:trPr>
          <w:tblCellSpacing w:w="0" w:type="dxa"/>
        </w:trPr>
        <w:tc>
          <w:tcPr>
            <w:tcW w:w="0" w:type="auto"/>
            <w:vAlign w:val="center"/>
          </w:tcPr>
          <w:p w14:paraId="1AC72BE7">
            <w:r>
              <w:rPr>
                <w:rStyle w:val="7"/>
                <w:rFonts w:hint="eastAsia"/>
              </w:rPr>
              <w:t>总有效成分含量：</w:t>
            </w:r>
            <w:r>
              <w:rPr>
                <w:rFonts w:hint="eastAsia"/>
              </w:rPr>
              <w:t>70%</w:t>
            </w:r>
          </w:p>
        </w:tc>
      </w:tr>
      <w:tr w14:paraId="720BD4B4">
        <w:tblPrEx>
          <w:tblCellMar>
            <w:top w:w="0" w:type="dxa"/>
            <w:left w:w="0" w:type="dxa"/>
            <w:bottom w:w="0" w:type="dxa"/>
            <w:right w:w="0" w:type="dxa"/>
          </w:tblCellMar>
        </w:tblPrEx>
        <w:trPr>
          <w:tblCellSpacing w:w="0" w:type="dxa"/>
        </w:trPr>
        <w:tc>
          <w:tcPr>
            <w:tcW w:w="0" w:type="auto"/>
            <w:vAlign w:val="center"/>
          </w:tcPr>
          <w:p w14:paraId="31D90BF8">
            <w:r>
              <w:rPr>
                <w:rFonts w:hint="eastAsia"/>
              </w:rPr>
              <w:t xml:space="preserve">有效成分及其含量： </w:t>
            </w:r>
          </w:p>
          <w:p w14:paraId="3E96A6EE">
            <w:r>
              <w:rPr>
                <w:rFonts w:hint="eastAsia"/>
              </w:rPr>
              <w:t xml:space="preserve">    吡虫啉70%    </w:t>
            </w:r>
          </w:p>
        </w:tc>
      </w:tr>
      <w:tr w14:paraId="68F96013">
        <w:tblPrEx>
          <w:tblCellMar>
            <w:top w:w="0" w:type="dxa"/>
            <w:left w:w="0" w:type="dxa"/>
            <w:bottom w:w="0" w:type="dxa"/>
            <w:right w:w="0" w:type="dxa"/>
          </w:tblCellMar>
        </w:tblPrEx>
        <w:trPr>
          <w:tblCellSpacing w:w="0" w:type="dxa"/>
        </w:trPr>
        <w:tc>
          <w:tcPr>
            <w:tcW w:w="0" w:type="auto"/>
            <w:vAlign w:val="center"/>
          </w:tcPr>
          <w:p w14:paraId="1932FC2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A6321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5A6744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646493D">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FCB2A64">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23BAD48">
                  <w:r>
                    <w:rPr>
                      <w:rStyle w:val="8"/>
                      <w:rFonts w:hint="eastAsia"/>
                    </w:rPr>
                    <w:t>施用方式</w:t>
                  </w:r>
                </w:p>
              </w:tc>
            </w:tr>
            <w:tr w14:paraId="54CE1D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3707089">
                  <w:r>
                    <w:rPr>
                      <w:rStyle w:val="8"/>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5CFD0B67">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6AC286AC">
                  <w:r>
                    <w:rPr>
                      <w:rStyle w:val="8"/>
                      <w:rFonts w:hint="eastAsia"/>
                    </w:rPr>
                    <w:t>1.5-3克/亩</w:t>
                  </w:r>
                </w:p>
              </w:tc>
              <w:tc>
                <w:tcPr>
                  <w:tcW w:w="0" w:type="auto"/>
                  <w:tcBorders>
                    <w:top w:val="outset" w:color="auto" w:sz="6" w:space="0"/>
                    <w:left w:val="outset" w:color="auto" w:sz="6" w:space="0"/>
                    <w:bottom w:val="outset" w:color="auto" w:sz="6" w:space="0"/>
                    <w:right w:val="outset" w:color="auto" w:sz="6" w:space="0"/>
                  </w:tcBorders>
                  <w:vAlign w:val="center"/>
                </w:tcPr>
                <w:p w14:paraId="78A2C6AC">
                  <w:r>
                    <w:rPr>
                      <w:rStyle w:val="8"/>
                      <w:rFonts w:hint="eastAsia"/>
                    </w:rPr>
                    <w:t>喷雾</w:t>
                  </w:r>
                </w:p>
              </w:tc>
            </w:tr>
          </w:tbl>
          <w:p w14:paraId="694F4BC7"/>
        </w:tc>
      </w:tr>
      <w:tr w14:paraId="099371DD">
        <w:tblPrEx>
          <w:tblCellMar>
            <w:top w:w="0" w:type="dxa"/>
            <w:left w:w="0" w:type="dxa"/>
            <w:bottom w:w="0" w:type="dxa"/>
            <w:right w:w="0" w:type="dxa"/>
          </w:tblCellMar>
        </w:tblPrEx>
        <w:trPr>
          <w:tblCellSpacing w:w="0" w:type="dxa"/>
        </w:trPr>
        <w:tc>
          <w:tcPr>
            <w:tcW w:w="0" w:type="auto"/>
            <w:vAlign w:val="center"/>
          </w:tcPr>
          <w:p w14:paraId="50912FC3">
            <w:r>
              <w:rPr>
                <w:rStyle w:val="7"/>
                <w:rFonts w:hint="eastAsia"/>
              </w:rPr>
              <w:t>使用技术要求:</w:t>
            </w:r>
            <w:r>
              <w:rPr>
                <w:rFonts w:hint="eastAsia"/>
              </w:rPr>
              <w:br w:type="textWrapping"/>
            </w:r>
            <w:r>
              <w:rPr>
                <w:rStyle w:val="8"/>
                <w:rFonts w:hint="eastAsia"/>
              </w:rPr>
              <w:t>1.本品应于蚜虫低龄幼虫发生期施药最宜，每亩兑水40-50公斤，配药时，先将药剂充分溶解于少量水中，再根据推荐剂量加入适量水混合均匀后，进行叶面喷雾。 2.本品对豆类、瓜类等作物较敏感，使用时避免飘移到邻近作物上，以免产生药害。 3. 大风天或预计1小时内降雨，请勿施药。4.产品在十字花科蔬菜甘蓝上使用的安全间隔期为7天，每个作物周期的最多使用次数为2次。</w:t>
            </w:r>
          </w:p>
        </w:tc>
      </w:tr>
      <w:tr w14:paraId="1DAB9A90">
        <w:tblPrEx>
          <w:tblCellMar>
            <w:top w:w="0" w:type="dxa"/>
            <w:left w:w="0" w:type="dxa"/>
            <w:bottom w:w="0" w:type="dxa"/>
            <w:right w:w="0" w:type="dxa"/>
          </w:tblCellMar>
        </w:tblPrEx>
        <w:trPr>
          <w:tblCellSpacing w:w="0" w:type="dxa"/>
        </w:trPr>
        <w:tc>
          <w:tcPr>
            <w:tcW w:w="0" w:type="auto"/>
            <w:vAlign w:val="center"/>
          </w:tcPr>
          <w:p w14:paraId="100EF0C9">
            <w:r>
              <w:rPr>
                <w:rStyle w:val="7"/>
                <w:rFonts w:hint="eastAsia"/>
              </w:rPr>
              <w:t>产品性能:</w:t>
            </w:r>
            <w:r>
              <w:rPr>
                <w:rFonts w:hint="eastAsia"/>
              </w:rPr>
              <w:br w:type="textWrapping"/>
            </w:r>
            <w:r>
              <w:rPr>
                <w:rStyle w:val="8"/>
                <w:rFonts w:hint="eastAsia"/>
              </w:rPr>
              <w:t>本品是硝基亚甲基类内吸杀虫剂，是烟酸乙酰胆碱酯酶受体的作用体，干扰害虫运动神经系统使化学信号传递失灵。其内吸性较强，活性较高，同时具备胃毒和触杀作用。主要用于甘蓝蚜虫的防治。</w:t>
            </w:r>
          </w:p>
        </w:tc>
      </w:tr>
      <w:tr w14:paraId="3289EAAF">
        <w:tblPrEx>
          <w:tblCellMar>
            <w:top w:w="0" w:type="dxa"/>
            <w:left w:w="0" w:type="dxa"/>
            <w:bottom w:w="0" w:type="dxa"/>
            <w:right w:w="0" w:type="dxa"/>
          </w:tblCellMar>
        </w:tblPrEx>
        <w:trPr>
          <w:tblCellSpacing w:w="0" w:type="dxa"/>
        </w:trPr>
        <w:tc>
          <w:tcPr>
            <w:tcW w:w="0" w:type="auto"/>
            <w:vAlign w:val="center"/>
          </w:tcPr>
          <w:p w14:paraId="7BD036CE">
            <w:r>
              <w:rPr>
                <w:rStyle w:val="7"/>
                <w:rFonts w:hint="eastAsia"/>
              </w:rPr>
              <w:t>注意事项：</w:t>
            </w:r>
            <w:r>
              <w:rPr>
                <w:rFonts w:hint="eastAsia"/>
              </w:rPr>
              <w:br w:type="textWrapping"/>
            </w:r>
            <w:r>
              <w:rPr>
                <w:rStyle w:val="8"/>
                <w:rFonts w:hint="eastAsia"/>
              </w:rPr>
              <w:t>1、本品勿与其它强酸或强碱性物质混用,以免影响药效。 2、使用时注意对鸟类的影响，本品对蜜蜂、家蚕有毒，施药期间应避免对周围蜂群的影响，开花作物花期、蚕室和桑园附近禁用。远离水产养殖区施药，禁止在河塘等水体中清洗施药器具。赤眼蜂等天敌放飞区禁用。 3、使用本品应采取相应的安全防护措施，穿防护服，戴防护手套、口罩等，避免皮肤接触及口鼻吸入，使用中不吸烟、饮水及吃东西，使用后及时清洗手、脸等暴露部位皮肤并更换衣物。 4、用过的包装物应妥善处理，不可做他用，也不可随意丢弃。 5、建议与其他作用机制杀虫剂轮替使用，以延缓抗性产生。 6、避免孕妇及哺乳期妇女接触本品。</w:t>
            </w:r>
          </w:p>
        </w:tc>
      </w:tr>
      <w:tr w14:paraId="7B1C618B">
        <w:tblPrEx>
          <w:tblCellMar>
            <w:top w:w="0" w:type="dxa"/>
            <w:left w:w="0" w:type="dxa"/>
            <w:bottom w:w="0" w:type="dxa"/>
            <w:right w:w="0" w:type="dxa"/>
          </w:tblCellMar>
        </w:tblPrEx>
        <w:trPr>
          <w:tblCellSpacing w:w="0" w:type="dxa"/>
        </w:trPr>
        <w:tc>
          <w:tcPr>
            <w:tcW w:w="0" w:type="auto"/>
            <w:vAlign w:val="center"/>
          </w:tcPr>
          <w:p w14:paraId="4F2BFB8E">
            <w:r>
              <w:rPr>
                <w:rStyle w:val="7"/>
                <w:rFonts w:hint="eastAsia"/>
              </w:rPr>
              <w:t>中毒急救措施：</w:t>
            </w:r>
            <w:r>
              <w:rPr>
                <w:rFonts w:hint="eastAsia"/>
              </w:rPr>
              <w:br w:type="textWrapping"/>
            </w:r>
            <w:r>
              <w:rPr>
                <w:rStyle w:val="8"/>
                <w:rFonts w:hint="eastAsia"/>
              </w:rPr>
              <w:t>中毒症状：全身乏力，肌肉感觉僵硬，呼吸障碍，全身发抖，较严重时可能出现肌肉痉挛。急救措施：使用中或使用后如果感觉不适，应立即停止工作，采取急救措施，并携带标签送医院就诊。皮肤接触：脱去污染的衣物，用软布去除沾染农药，立即用大量清水和肥皂冲洗。眼睛溅入：立即用清水冲洗眼睛至少15分钟。吸入：立即离开施药现场，转移到空气清新处。误食：立即停止服用，用清水充分漱口后，立即携带农药标签到医院就诊。</w:t>
            </w:r>
          </w:p>
        </w:tc>
      </w:tr>
      <w:tr w14:paraId="2713A35D">
        <w:tblPrEx>
          <w:tblCellMar>
            <w:top w:w="0" w:type="dxa"/>
            <w:left w:w="0" w:type="dxa"/>
            <w:bottom w:w="0" w:type="dxa"/>
            <w:right w:w="0" w:type="dxa"/>
          </w:tblCellMar>
        </w:tblPrEx>
        <w:trPr>
          <w:tblCellSpacing w:w="0" w:type="dxa"/>
        </w:trPr>
        <w:tc>
          <w:tcPr>
            <w:tcW w:w="0" w:type="auto"/>
            <w:vAlign w:val="center"/>
          </w:tcPr>
          <w:p w14:paraId="36C40F12">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本品应贮存在干燥、阴凉、通风、防雨处，远离火源或热源。置于儿童、无关人员及动物接触不到的地方，并加锁保存。勿与食品、饮料、饲料等其他商品同贮同运。</w:t>
            </w:r>
          </w:p>
        </w:tc>
      </w:tr>
      <w:tr w14:paraId="550F617F">
        <w:tblPrEx>
          <w:tblCellMar>
            <w:top w:w="0" w:type="dxa"/>
            <w:left w:w="0" w:type="dxa"/>
            <w:bottom w:w="0" w:type="dxa"/>
            <w:right w:w="0" w:type="dxa"/>
          </w:tblCellMar>
        </w:tblPrEx>
        <w:trPr>
          <w:tblCellSpacing w:w="0" w:type="dxa"/>
        </w:trPr>
        <w:tc>
          <w:tcPr>
            <w:tcW w:w="0" w:type="auto"/>
            <w:vAlign w:val="center"/>
          </w:tcPr>
          <w:p w14:paraId="340D0933">
            <w:r>
              <w:rPr>
                <w:rStyle w:val="7"/>
                <w:rFonts w:hint="eastAsia"/>
              </w:rPr>
              <w:t>质量保证期：</w:t>
            </w:r>
            <w:r>
              <w:rPr>
                <w:rStyle w:val="8"/>
                <w:rFonts w:hint="eastAsia"/>
              </w:rPr>
              <w:t>2年</w:t>
            </w:r>
          </w:p>
        </w:tc>
      </w:tr>
      <w:tr w14:paraId="4B90CD96">
        <w:tblPrEx>
          <w:tblCellMar>
            <w:top w:w="0" w:type="dxa"/>
            <w:left w:w="0" w:type="dxa"/>
            <w:bottom w:w="0" w:type="dxa"/>
            <w:right w:w="0" w:type="dxa"/>
          </w:tblCellMar>
        </w:tblPrEx>
        <w:trPr>
          <w:tblCellSpacing w:w="0" w:type="dxa"/>
        </w:trPr>
        <w:tc>
          <w:tcPr>
            <w:tcW w:w="0" w:type="auto"/>
            <w:vAlign w:val="center"/>
          </w:tcPr>
          <w:p w14:paraId="29BED565">
            <w:r>
              <w:rPr>
                <w:rStyle w:val="7"/>
                <w:rFonts w:hint="eastAsia"/>
              </w:rPr>
              <w:t>备注：</w:t>
            </w:r>
          </w:p>
        </w:tc>
      </w:tr>
    </w:tbl>
    <w:p w14:paraId="31EAF31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6FF96D9">
        <w:tblPrEx>
          <w:tblCellMar>
            <w:top w:w="0" w:type="dxa"/>
            <w:left w:w="0" w:type="dxa"/>
            <w:bottom w:w="0" w:type="dxa"/>
            <w:right w:w="0" w:type="dxa"/>
          </w:tblCellMar>
        </w:tblPrEx>
        <w:trPr>
          <w:tblCellSpacing w:w="0" w:type="dxa"/>
        </w:trPr>
        <w:tc>
          <w:tcPr>
            <w:tcW w:w="0" w:type="auto"/>
            <w:vAlign w:val="center"/>
          </w:tcPr>
          <w:p w14:paraId="6F0D8EED">
            <w:r>
              <w:rPr>
                <w:rStyle w:val="7"/>
                <w:rFonts w:hint="eastAsia"/>
              </w:rPr>
              <w:t>登记证号：</w:t>
            </w:r>
            <w:r>
              <w:rPr>
                <w:rFonts w:hint="eastAsia"/>
              </w:rPr>
              <w:t>PD20140704</w:t>
            </w:r>
          </w:p>
        </w:tc>
      </w:tr>
      <w:tr w14:paraId="562E987C">
        <w:tblPrEx>
          <w:tblCellMar>
            <w:top w:w="0" w:type="dxa"/>
            <w:left w:w="0" w:type="dxa"/>
            <w:bottom w:w="0" w:type="dxa"/>
            <w:right w:w="0" w:type="dxa"/>
          </w:tblCellMar>
        </w:tblPrEx>
        <w:trPr>
          <w:tblCellSpacing w:w="0" w:type="dxa"/>
        </w:trPr>
        <w:tc>
          <w:tcPr>
            <w:tcW w:w="0" w:type="auto"/>
            <w:vAlign w:val="center"/>
          </w:tcPr>
          <w:p w14:paraId="62F8406F">
            <w:r>
              <w:rPr>
                <w:rStyle w:val="7"/>
                <w:rFonts w:hint="eastAsia"/>
              </w:rPr>
              <w:t>登记证持有人：</w:t>
            </w:r>
            <w:r>
              <w:rPr>
                <w:rFonts w:hint="eastAsia"/>
              </w:rPr>
              <w:t>海南利蒙特生物科技有限公司</w:t>
            </w:r>
          </w:p>
        </w:tc>
      </w:tr>
      <w:tr w14:paraId="10EC6879">
        <w:tblPrEx>
          <w:tblCellMar>
            <w:top w:w="0" w:type="dxa"/>
            <w:left w:w="0" w:type="dxa"/>
            <w:bottom w:w="0" w:type="dxa"/>
            <w:right w:w="0" w:type="dxa"/>
          </w:tblCellMar>
        </w:tblPrEx>
        <w:trPr>
          <w:tblCellSpacing w:w="0" w:type="dxa"/>
        </w:trPr>
        <w:tc>
          <w:tcPr>
            <w:tcW w:w="0" w:type="auto"/>
            <w:vAlign w:val="center"/>
          </w:tcPr>
          <w:p w14:paraId="72B7640F">
            <w:r>
              <w:rPr>
                <w:rStyle w:val="7"/>
                <w:rFonts w:hint="eastAsia"/>
              </w:rPr>
              <w:t>农药名称：</w:t>
            </w:r>
            <w:r>
              <w:rPr>
                <w:rFonts w:hint="eastAsia"/>
              </w:rPr>
              <w:t>丙森锌</w:t>
            </w:r>
          </w:p>
        </w:tc>
      </w:tr>
      <w:tr w14:paraId="2BB59801">
        <w:tblPrEx>
          <w:tblCellMar>
            <w:top w:w="0" w:type="dxa"/>
            <w:left w:w="0" w:type="dxa"/>
            <w:bottom w:w="0" w:type="dxa"/>
            <w:right w:w="0" w:type="dxa"/>
          </w:tblCellMar>
        </w:tblPrEx>
        <w:trPr>
          <w:tblCellSpacing w:w="0" w:type="dxa"/>
        </w:trPr>
        <w:tc>
          <w:tcPr>
            <w:tcW w:w="0" w:type="auto"/>
            <w:vAlign w:val="center"/>
          </w:tcPr>
          <w:p w14:paraId="1B62262A">
            <w:r>
              <w:rPr>
                <w:rStyle w:val="7"/>
                <w:rFonts w:hint="eastAsia"/>
              </w:rPr>
              <w:t>剂型：</w:t>
            </w:r>
            <w:r>
              <w:rPr>
                <w:rFonts w:hint="eastAsia"/>
              </w:rPr>
              <w:t>可湿性粉剂</w:t>
            </w:r>
          </w:p>
        </w:tc>
      </w:tr>
      <w:tr w14:paraId="5CFE4C8F">
        <w:tblPrEx>
          <w:tblCellMar>
            <w:top w:w="0" w:type="dxa"/>
            <w:left w:w="0" w:type="dxa"/>
            <w:bottom w:w="0" w:type="dxa"/>
            <w:right w:w="0" w:type="dxa"/>
          </w:tblCellMar>
        </w:tblPrEx>
        <w:trPr>
          <w:tblCellSpacing w:w="0" w:type="dxa"/>
        </w:trPr>
        <w:tc>
          <w:tcPr>
            <w:tcW w:w="0" w:type="auto"/>
            <w:vAlign w:val="center"/>
          </w:tcPr>
          <w:p w14:paraId="69FE1651">
            <w:r>
              <w:rPr>
                <w:rStyle w:val="7"/>
                <w:rFonts w:hint="eastAsia"/>
              </w:rPr>
              <w:t>毒性及其标识：</w:t>
            </w:r>
            <w:r>
              <w:rPr>
                <w:rFonts w:hint="eastAsia"/>
              </w:rPr>
              <w:t xml:space="preserve"> </w:t>
            </w:r>
            <w:r>
              <w:drawing>
                <wp:inline distT="0" distB="0" distL="0" distR="0">
                  <wp:extent cx="476250" cy="323850"/>
                  <wp:effectExtent l="0" t="0" r="0" b="0"/>
                  <wp:docPr id="128" name="图片 12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F33B699">
        <w:tblPrEx>
          <w:tblCellMar>
            <w:top w:w="0" w:type="dxa"/>
            <w:left w:w="0" w:type="dxa"/>
            <w:bottom w:w="0" w:type="dxa"/>
            <w:right w:w="0" w:type="dxa"/>
          </w:tblCellMar>
        </w:tblPrEx>
        <w:trPr>
          <w:tblCellSpacing w:w="0" w:type="dxa"/>
        </w:trPr>
        <w:tc>
          <w:tcPr>
            <w:tcW w:w="0" w:type="auto"/>
            <w:vAlign w:val="center"/>
          </w:tcPr>
          <w:p w14:paraId="666F472F">
            <w:r>
              <w:rPr>
                <w:rStyle w:val="7"/>
                <w:rFonts w:hint="eastAsia"/>
              </w:rPr>
              <w:t>总有效成分含量：</w:t>
            </w:r>
            <w:r>
              <w:rPr>
                <w:rFonts w:hint="eastAsia"/>
              </w:rPr>
              <w:t>70%</w:t>
            </w:r>
          </w:p>
        </w:tc>
      </w:tr>
      <w:tr w14:paraId="1E8F2873">
        <w:tblPrEx>
          <w:tblCellMar>
            <w:top w:w="0" w:type="dxa"/>
            <w:left w:w="0" w:type="dxa"/>
            <w:bottom w:w="0" w:type="dxa"/>
            <w:right w:w="0" w:type="dxa"/>
          </w:tblCellMar>
        </w:tblPrEx>
        <w:trPr>
          <w:tblCellSpacing w:w="0" w:type="dxa"/>
        </w:trPr>
        <w:tc>
          <w:tcPr>
            <w:tcW w:w="0" w:type="auto"/>
            <w:vAlign w:val="center"/>
          </w:tcPr>
          <w:p w14:paraId="31835F5A">
            <w:r>
              <w:rPr>
                <w:rFonts w:hint="eastAsia"/>
              </w:rPr>
              <w:t xml:space="preserve">有效成分及其含量： </w:t>
            </w:r>
          </w:p>
          <w:p w14:paraId="5A7B26AF">
            <w:r>
              <w:rPr>
                <w:rFonts w:hint="eastAsia"/>
              </w:rPr>
              <w:t xml:space="preserve">    丙森锌70%    </w:t>
            </w:r>
          </w:p>
        </w:tc>
      </w:tr>
      <w:tr w14:paraId="02670124">
        <w:tblPrEx>
          <w:tblCellMar>
            <w:top w:w="0" w:type="dxa"/>
            <w:left w:w="0" w:type="dxa"/>
            <w:bottom w:w="0" w:type="dxa"/>
            <w:right w:w="0" w:type="dxa"/>
          </w:tblCellMar>
        </w:tblPrEx>
        <w:trPr>
          <w:tblCellSpacing w:w="0" w:type="dxa"/>
        </w:trPr>
        <w:tc>
          <w:tcPr>
            <w:tcW w:w="0" w:type="auto"/>
            <w:vAlign w:val="center"/>
          </w:tcPr>
          <w:p w14:paraId="087A72B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3D8E4D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F4FE41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DCE4E4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BAC471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68756E6">
                  <w:r>
                    <w:rPr>
                      <w:rStyle w:val="8"/>
                      <w:rFonts w:hint="eastAsia"/>
                    </w:rPr>
                    <w:t>施用方式</w:t>
                  </w:r>
                </w:p>
              </w:tc>
            </w:tr>
            <w:tr w14:paraId="4C42E8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CCA09C9">
                  <w:r>
                    <w:rPr>
                      <w:rStyle w:val="8"/>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222BECAE">
                  <w:r>
                    <w:rPr>
                      <w:rStyle w:val="8"/>
                      <w:rFonts w:hint="eastAsia"/>
                    </w:rPr>
                    <w:t>霜霉病</w:t>
                  </w:r>
                </w:p>
              </w:tc>
              <w:tc>
                <w:tcPr>
                  <w:tcW w:w="0" w:type="auto"/>
                  <w:tcBorders>
                    <w:top w:val="outset" w:color="auto" w:sz="6" w:space="0"/>
                    <w:left w:val="outset" w:color="auto" w:sz="6" w:space="0"/>
                    <w:bottom w:val="outset" w:color="auto" w:sz="6" w:space="0"/>
                    <w:right w:val="outset" w:color="auto" w:sz="6" w:space="0"/>
                  </w:tcBorders>
                  <w:vAlign w:val="center"/>
                </w:tcPr>
                <w:p w14:paraId="3016B924">
                  <w:r>
                    <w:rPr>
                      <w:rStyle w:val="8"/>
                      <w:rFonts w:hint="eastAsia"/>
                    </w:rPr>
                    <w:t>182-214克/亩</w:t>
                  </w:r>
                </w:p>
              </w:tc>
              <w:tc>
                <w:tcPr>
                  <w:tcW w:w="0" w:type="auto"/>
                  <w:tcBorders>
                    <w:top w:val="outset" w:color="auto" w:sz="6" w:space="0"/>
                    <w:left w:val="outset" w:color="auto" w:sz="6" w:space="0"/>
                    <w:bottom w:val="outset" w:color="auto" w:sz="6" w:space="0"/>
                    <w:right w:val="outset" w:color="auto" w:sz="6" w:space="0"/>
                  </w:tcBorders>
                  <w:vAlign w:val="center"/>
                </w:tcPr>
                <w:p w14:paraId="1D9C0554">
                  <w:r>
                    <w:rPr>
                      <w:rStyle w:val="8"/>
                      <w:rFonts w:hint="eastAsia"/>
                    </w:rPr>
                    <w:t>喷雾</w:t>
                  </w:r>
                </w:p>
              </w:tc>
            </w:tr>
          </w:tbl>
          <w:p w14:paraId="3BC0F67B"/>
        </w:tc>
      </w:tr>
      <w:tr w14:paraId="10B49C05">
        <w:tblPrEx>
          <w:tblCellMar>
            <w:top w:w="0" w:type="dxa"/>
            <w:left w:w="0" w:type="dxa"/>
            <w:bottom w:w="0" w:type="dxa"/>
            <w:right w:w="0" w:type="dxa"/>
          </w:tblCellMar>
        </w:tblPrEx>
        <w:trPr>
          <w:tblCellSpacing w:w="0" w:type="dxa"/>
        </w:trPr>
        <w:tc>
          <w:tcPr>
            <w:tcW w:w="0" w:type="auto"/>
            <w:vAlign w:val="center"/>
          </w:tcPr>
          <w:p w14:paraId="47A58074">
            <w:r>
              <w:rPr>
                <w:rStyle w:val="7"/>
                <w:rFonts w:hint="eastAsia"/>
              </w:rPr>
              <w:t>使用技术要求:</w:t>
            </w:r>
            <w:r>
              <w:rPr>
                <w:rFonts w:hint="eastAsia"/>
              </w:rPr>
              <w:br w:type="textWrapping"/>
            </w:r>
            <w:r>
              <w:rPr>
                <w:rStyle w:val="8"/>
                <w:rFonts w:hint="eastAsia"/>
              </w:rPr>
              <w:t>1、在发病初期施药，亩用本品制剂量182-214克/亩，兑水30-45公斤均匀喷雾。注意均匀施药。 2、大风天或预计1小时内降雨，请勿施药。 3、安全间隔期：黄瓜7天，每季最多使用次数2次。</w:t>
            </w:r>
          </w:p>
        </w:tc>
      </w:tr>
      <w:tr w14:paraId="10F96919">
        <w:tblPrEx>
          <w:tblCellMar>
            <w:top w:w="0" w:type="dxa"/>
            <w:left w:w="0" w:type="dxa"/>
            <w:bottom w:w="0" w:type="dxa"/>
            <w:right w:w="0" w:type="dxa"/>
          </w:tblCellMar>
        </w:tblPrEx>
        <w:trPr>
          <w:tblCellSpacing w:w="0" w:type="dxa"/>
        </w:trPr>
        <w:tc>
          <w:tcPr>
            <w:tcW w:w="0" w:type="auto"/>
            <w:vAlign w:val="center"/>
          </w:tcPr>
          <w:p w14:paraId="5A979331">
            <w:r>
              <w:rPr>
                <w:rStyle w:val="7"/>
                <w:rFonts w:hint="eastAsia"/>
              </w:rPr>
              <w:t>产品性能:</w:t>
            </w:r>
            <w:r>
              <w:rPr>
                <w:rFonts w:hint="eastAsia"/>
              </w:rPr>
              <w:br w:type="textWrapping"/>
            </w:r>
            <w:r>
              <w:rPr>
                <w:rStyle w:val="8"/>
                <w:rFonts w:hint="eastAsia"/>
              </w:rPr>
              <w:t>70%丙森锌可湿粉是一种优良的广谱、保护性杀菌剂，具有安全性好，药效高而持效期长的优点，该产品在推荐使用剂量下对作物安</w:t>
            </w:r>
          </w:p>
        </w:tc>
      </w:tr>
      <w:tr w14:paraId="6C115B50">
        <w:tblPrEx>
          <w:tblCellMar>
            <w:top w:w="0" w:type="dxa"/>
            <w:left w:w="0" w:type="dxa"/>
            <w:bottom w:w="0" w:type="dxa"/>
            <w:right w:w="0" w:type="dxa"/>
          </w:tblCellMar>
        </w:tblPrEx>
        <w:trPr>
          <w:tblCellSpacing w:w="0" w:type="dxa"/>
        </w:trPr>
        <w:tc>
          <w:tcPr>
            <w:tcW w:w="0" w:type="auto"/>
            <w:vAlign w:val="center"/>
          </w:tcPr>
          <w:p w14:paraId="084BA4F8">
            <w:r>
              <w:rPr>
                <w:rStyle w:val="7"/>
                <w:rFonts w:hint="eastAsia"/>
              </w:rPr>
              <w:t>注意事项：</w:t>
            </w:r>
            <w:r>
              <w:rPr>
                <w:rFonts w:hint="eastAsia"/>
              </w:rPr>
              <w:br w:type="textWrapping"/>
            </w:r>
            <w:r>
              <w:rPr>
                <w:rStyle w:val="8"/>
                <w:rFonts w:hint="eastAsia"/>
              </w:rPr>
              <w:t>1、本品对蜜蜂、家蚕、水生生物有毒，使用时注意不要污染河流、池塘、桑园、养蜂场所。施药期间应避免对周围蜂群的影响、开花植物花期、蚕室和桑园附近禁用。远离水产养殖区施药，禁止在河塘等水体中清洗施药器具。2、本品不能与碱性农药或含铜的农药混用。如需与此类药剂轮换使用，间隔应在7天以上。3、施药时要穿戴防护用具、手套、面罩，避免使药液溅到眼睛和皮肤上，避免口鼻吸入，施药后用肥皂洗手、洗脸及暴露部位皮肤。4、施药时要均匀周到，尽量减少使用剂量和使用次数，以减缓抗性的产生。5、孕妇及哺乳期妇女避免接触。6、用过的容器应妥善处理，不可做他用，也不可随意丢弃。</w:t>
            </w:r>
          </w:p>
        </w:tc>
      </w:tr>
      <w:tr w14:paraId="4CD6C9AB">
        <w:tblPrEx>
          <w:tblCellMar>
            <w:top w:w="0" w:type="dxa"/>
            <w:left w:w="0" w:type="dxa"/>
            <w:bottom w:w="0" w:type="dxa"/>
            <w:right w:w="0" w:type="dxa"/>
          </w:tblCellMar>
        </w:tblPrEx>
        <w:trPr>
          <w:tblCellSpacing w:w="0" w:type="dxa"/>
        </w:trPr>
        <w:tc>
          <w:tcPr>
            <w:tcW w:w="0" w:type="auto"/>
            <w:vAlign w:val="center"/>
          </w:tcPr>
          <w:p w14:paraId="3F7DD1E8">
            <w:r>
              <w:rPr>
                <w:rStyle w:val="7"/>
                <w:rFonts w:hint="eastAsia"/>
              </w:rPr>
              <w:t>中毒急救措施：</w:t>
            </w:r>
            <w:r>
              <w:rPr>
                <w:rFonts w:hint="eastAsia"/>
              </w:rPr>
              <w:br w:type="textWrapping"/>
            </w:r>
            <w:r>
              <w:rPr>
                <w:rStyle w:val="8"/>
                <w:rFonts w:hint="eastAsia"/>
              </w:rPr>
              <w:t>1、误服：请携带本品标签，立即请医生诊治。 2、吸入：移至空气清新处，如呼吸困难或有不适症状出现并持续，立即请医生诊治。 3、眼睛：以清水冲洗，不少于15分钟，并立即请医生诊治。 4、皮肤：脱除受污染的衣物，并以大量清水冲洗。</w:t>
            </w:r>
          </w:p>
        </w:tc>
      </w:tr>
      <w:tr w14:paraId="6000FF1E">
        <w:tblPrEx>
          <w:tblCellMar>
            <w:top w:w="0" w:type="dxa"/>
            <w:left w:w="0" w:type="dxa"/>
            <w:bottom w:w="0" w:type="dxa"/>
            <w:right w:w="0" w:type="dxa"/>
          </w:tblCellMar>
        </w:tblPrEx>
        <w:trPr>
          <w:tblCellSpacing w:w="0" w:type="dxa"/>
        </w:trPr>
        <w:tc>
          <w:tcPr>
            <w:tcW w:w="0" w:type="auto"/>
            <w:vAlign w:val="center"/>
          </w:tcPr>
          <w:p w14:paraId="58D397BE">
            <w:r>
              <w:rPr>
                <w:rStyle w:val="7"/>
                <w:rFonts w:hint="eastAsia"/>
              </w:rPr>
              <w:t>储存和运输方法：</w:t>
            </w:r>
            <w:r>
              <w:rPr>
                <w:rFonts w:hint="eastAsia"/>
              </w:rPr>
              <w:br w:type="textWrapping"/>
            </w:r>
            <w:r>
              <w:rPr>
                <w:rStyle w:val="8"/>
                <w:rFonts w:hint="eastAsia"/>
              </w:rPr>
              <w:t>1、本品应贮存在阴凉干燥处，远离火源或热源。 2、存放在儿童接触不到的地方，并加锁。 3、禁止与食品、粮食、饮料、饲料等混合贮存或运输。</w:t>
            </w:r>
          </w:p>
        </w:tc>
      </w:tr>
      <w:tr w14:paraId="6010E0E2">
        <w:tblPrEx>
          <w:tblCellMar>
            <w:top w:w="0" w:type="dxa"/>
            <w:left w:w="0" w:type="dxa"/>
            <w:bottom w:w="0" w:type="dxa"/>
            <w:right w:w="0" w:type="dxa"/>
          </w:tblCellMar>
        </w:tblPrEx>
        <w:trPr>
          <w:tblCellSpacing w:w="0" w:type="dxa"/>
        </w:trPr>
        <w:tc>
          <w:tcPr>
            <w:tcW w:w="0" w:type="auto"/>
            <w:vAlign w:val="center"/>
          </w:tcPr>
          <w:p w14:paraId="237FB30F">
            <w:r>
              <w:rPr>
                <w:rStyle w:val="7"/>
                <w:rFonts w:hint="eastAsia"/>
              </w:rPr>
              <w:t>质量保证期：</w:t>
            </w:r>
            <w:r>
              <w:rPr>
                <w:rStyle w:val="8"/>
                <w:rFonts w:hint="eastAsia"/>
              </w:rPr>
              <w:t>2年</w:t>
            </w:r>
          </w:p>
        </w:tc>
      </w:tr>
      <w:tr w14:paraId="028FEB2E">
        <w:tblPrEx>
          <w:tblCellMar>
            <w:top w:w="0" w:type="dxa"/>
            <w:left w:w="0" w:type="dxa"/>
            <w:bottom w:w="0" w:type="dxa"/>
            <w:right w:w="0" w:type="dxa"/>
          </w:tblCellMar>
        </w:tblPrEx>
        <w:trPr>
          <w:tblCellSpacing w:w="0" w:type="dxa"/>
        </w:trPr>
        <w:tc>
          <w:tcPr>
            <w:tcW w:w="0" w:type="auto"/>
            <w:vAlign w:val="center"/>
          </w:tcPr>
          <w:p w14:paraId="214A8B60">
            <w:r>
              <w:rPr>
                <w:rStyle w:val="7"/>
                <w:rFonts w:hint="eastAsia"/>
              </w:rPr>
              <w:t>备注：</w:t>
            </w:r>
          </w:p>
        </w:tc>
      </w:tr>
    </w:tbl>
    <w:p w14:paraId="7B97E50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24A0EC5">
        <w:tblPrEx>
          <w:tblCellMar>
            <w:top w:w="0" w:type="dxa"/>
            <w:left w:w="0" w:type="dxa"/>
            <w:bottom w:w="0" w:type="dxa"/>
            <w:right w:w="0" w:type="dxa"/>
          </w:tblCellMar>
        </w:tblPrEx>
        <w:trPr>
          <w:tblCellSpacing w:w="0" w:type="dxa"/>
        </w:trPr>
        <w:tc>
          <w:tcPr>
            <w:tcW w:w="0" w:type="auto"/>
            <w:vAlign w:val="center"/>
          </w:tcPr>
          <w:p w14:paraId="15B8097C">
            <w:r>
              <w:rPr>
                <w:rStyle w:val="7"/>
                <w:rFonts w:hint="eastAsia"/>
              </w:rPr>
              <w:t>登记证号：</w:t>
            </w:r>
            <w:r>
              <w:rPr>
                <w:rFonts w:hint="eastAsia"/>
              </w:rPr>
              <w:t>PD20141004</w:t>
            </w:r>
          </w:p>
        </w:tc>
      </w:tr>
      <w:tr w14:paraId="4ABF2130">
        <w:tblPrEx>
          <w:tblCellMar>
            <w:top w:w="0" w:type="dxa"/>
            <w:left w:w="0" w:type="dxa"/>
            <w:bottom w:w="0" w:type="dxa"/>
            <w:right w:w="0" w:type="dxa"/>
          </w:tblCellMar>
        </w:tblPrEx>
        <w:trPr>
          <w:tblCellSpacing w:w="0" w:type="dxa"/>
        </w:trPr>
        <w:tc>
          <w:tcPr>
            <w:tcW w:w="0" w:type="auto"/>
            <w:vAlign w:val="center"/>
          </w:tcPr>
          <w:p w14:paraId="041EE463">
            <w:r>
              <w:rPr>
                <w:rStyle w:val="7"/>
                <w:rFonts w:hint="eastAsia"/>
              </w:rPr>
              <w:t>登记证持有人：</w:t>
            </w:r>
            <w:r>
              <w:rPr>
                <w:rFonts w:hint="eastAsia"/>
              </w:rPr>
              <w:t>海南利蒙特生物科技有限公司</w:t>
            </w:r>
          </w:p>
        </w:tc>
      </w:tr>
      <w:tr w14:paraId="3E5C3FEE">
        <w:tblPrEx>
          <w:tblCellMar>
            <w:top w:w="0" w:type="dxa"/>
            <w:left w:w="0" w:type="dxa"/>
            <w:bottom w:w="0" w:type="dxa"/>
            <w:right w:w="0" w:type="dxa"/>
          </w:tblCellMar>
        </w:tblPrEx>
        <w:trPr>
          <w:tblCellSpacing w:w="0" w:type="dxa"/>
        </w:trPr>
        <w:tc>
          <w:tcPr>
            <w:tcW w:w="0" w:type="auto"/>
            <w:vAlign w:val="center"/>
          </w:tcPr>
          <w:p w14:paraId="0E1469C6">
            <w:r>
              <w:rPr>
                <w:rStyle w:val="7"/>
                <w:rFonts w:hint="eastAsia"/>
              </w:rPr>
              <w:t>农药名称：</w:t>
            </w:r>
            <w:r>
              <w:rPr>
                <w:rFonts w:hint="eastAsia"/>
              </w:rPr>
              <w:t>灭胺·杀虫单</w:t>
            </w:r>
          </w:p>
        </w:tc>
      </w:tr>
      <w:tr w14:paraId="4301832D">
        <w:tblPrEx>
          <w:tblCellMar>
            <w:top w:w="0" w:type="dxa"/>
            <w:left w:w="0" w:type="dxa"/>
            <w:bottom w:w="0" w:type="dxa"/>
            <w:right w:w="0" w:type="dxa"/>
          </w:tblCellMar>
        </w:tblPrEx>
        <w:trPr>
          <w:tblCellSpacing w:w="0" w:type="dxa"/>
        </w:trPr>
        <w:tc>
          <w:tcPr>
            <w:tcW w:w="0" w:type="auto"/>
            <w:vAlign w:val="center"/>
          </w:tcPr>
          <w:p w14:paraId="69A56CCA">
            <w:r>
              <w:rPr>
                <w:rStyle w:val="7"/>
                <w:rFonts w:hint="eastAsia"/>
              </w:rPr>
              <w:t>剂型：</w:t>
            </w:r>
            <w:r>
              <w:rPr>
                <w:rFonts w:hint="eastAsia"/>
              </w:rPr>
              <w:t>可溶粉剂</w:t>
            </w:r>
          </w:p>
        </w:tc>
      </w:tr>
      <w:tr w14:paraId="2604C759">
        <w:tblPrEx>
          <w:tblCellMar>
            <w:top w:w="0" w:type="dxa"/>
            <w:left w:w="0" w:type="dxa"/>
            <w:bottom w:w="0" w:type="dxa"/>
            <w:right w:w="0" w:type="dxa"/>
          </w:tblCellMar>
        </w:tblPrEx>
        <w:trPr>
          <w:tblCellSpacing w:w="0" w:type="dxa"/>
        </w:trPr>
        <w:tc>
          <w:tcPr>
            <w:tcW w:w="0" w:type="auto"/>
            <w:vAlign w:val="center"/>
          </w:tcPr>
          <w:p w14:paraId="46000287">
            <w:r>
              <w:rPr>
                <w:rStyle w:val="7"/>
                <w:rFonts w:hint="eastAsia"/>
              </w:rPr>
              <w:t>毒性及其标识：</w:t>
            </w:r>
            <w:r>
              <w:rPr>
                <w:rFonts w:hint="eastAsia"/>
              </w:rPr>
              <w:t xml:space="preserve"> </w:t>
            </w:r>
            <w:r>
              <w:drawing>
                <wp:inline distT="0" distB="0" distL="0" distR="0">
                  <wp:extent cx="476250" cy="323850"/>
                  <wp:effectExtent l="0" t="0" r="0" b="0"/>
                  <wp:docPr id="129" name="图片 129"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670FDE40">
        <w:tblPrEx>
          <w:tblCellMar>
            <w:top w:w="0" w:type="dxa"/>
            <w:left w:w="0" w:type="dxa"/>
            <w:bottom w:w="0" w:type="dxa"/>
            <w:right w:w="0" w:type="dxa"/>
          </w:tblCellMar>
        </w:tblPrEx>
        <w:trPr>
          <w:tblCellSpacing w:w="0" w:type="dxa"/>
        </w:trPr>
        <w:tc>
          <w:tcPr>
            <w:tcW w:w="0" w:type="auto"/>
            <w:vAlign w:val="center"/>
          </w:tcPr>
          <w:p w14:paraId="6A21CFE4">
            <w:r>
              <w:rPr>
                <w:rStyle w:val="7"/>
                <w:rFonts w:hint="eastAsia"/>
              </w:rPr>
              <w:t>总有效成分含量：</w:t>
            </w:r>
            <w:r>
              <w:rPr>
                <w:rFonts w:hint="eastAsia"/>
              </w:rPr>
              <w:t>60%</w:t>
            </w:r>
          </w:p>
        </w:tc>
      </w:tr>
      <w:tr w14:paraId="7BFE36A7">
        <w:tblPrEx>
          <w:tblCellMar>
            <w:top w:w="0" w:type="dxa"/>
            <w:left w:w="0" w:type="dxa"/>
            <w:bottom w:w="0" w:type="dxa"/>
            <w:right w:w="0" w:type="dxa"/>
          </w:tblCellMar>
        </w:tblPrEx>
        <w:trPr>
          <w:tblCellSpacing w:w="0" w:type="dxa"/>
        </w:trPr>
        <w:tc>
          <w:tcPr>
            <w:tcW w:w="0" w:type="auto"/>
            <w:vAlign w:val="center"/>
          </w:tcPr>
          <w:p w14:paraId="1C32C8A9">
            <w:r>
              <w:rPr>
                <w:rFonts w:hint="eastAsia"/>
              </w:rPr>
              <w:t xml:space="preserve">有效成分及其含量： </w:t>
            </w:r>
          </w:p>
          <w:p w14:paraId="73DBC741">
            <w:r>
              <w:rPr>
                <w:rFonts w:hint="eastAsia"/>
              </w:rPr>
              <w:t xml:space="preserve">    灭蝇胺10%    杀虫单50%    </w:t>
            </w:r>
          </w:p>
        </w:tc>
      </w:tr>
      <w:tr w14:paraId="4E8DD855">
        <w:tblPrEx>
          <w:tblCellMar>
            <w:top w:w="0" w:type="dxa"/>
            <w:left w:w="0" w:type="dxa"/>
            <w:bottom w:w="0" w:type="dxa"/>
            <w:right w:w="0" w:type="dxa"/>
          </w:tblCellMar>
        </w:tblPrEx>
        <w:trPr>
          <w:tblCellSpacing w:w="0" w:type="dxa"/>
        </w:trPr>
        <w:tc>
          <w:tcPr>
            <w:tcW w:w="0" w:type="auto"/>
            <w:vAlign w:val="center"/>
          </w:tcPr>
          <w:p w14:paraId="62C914F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2C28A7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B3ABE14">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6C396E8">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A922690">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06A3D43">
                  <w:r>
                    <w:rPr>
                      <w:rStyle w:val="8"/>
                      <w:rFonts w:hint="eastAsia"/>
                    </w:rPr>
                    <w:t>施用方式</w:t>
                  </w:r>
                </w:p>
              </w:tc>
            </w:tr>
            <w:tr w14:paraId="43FEF2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52B678A">
                  <w:r>
                    <w:rPr>
                      <w:rStyle w:val="8"/>
                      <w:rFonts w:hint="eastAsia"/>
                    </w:rPr>
                    <w:t>菜豆</w:t>
                  </w:r>
                </w:p>
              </w:tc>
              <w:tc>
                <w:tcPr>
                  <w:tcW w:w="0" w:type="auto"/>
                  <w:tcBorders>
                    <w:top w:val="outset" w:color="auto" w:sz="6" w:space="0"/>
                    <w:left w:val="outset" w:color="auto" w:sz="6" w:space="0"/>
                    <w:bottom w:val="outset" w:color="auto" w:sz="6" w:space="0"/>
                    <w:right w:val="outset" w:color="auto" w:sz="6" w:space="0"/>
                  </w:tcBorders>
                  <w:vAlign w:val="center"/>
                </w:tcPr>
                <w:p w14:paraId="3A136579">
                  <w:r>
                    <w:rPr>
                      <w:rStyle w:val="8"/>
                      <w:rFonts w:hint="eastAsia"/>
                    </w:rPr>
                    <w:t>美洲斑潜蝇</w:t>
                  </w:r>
                </w:p>
              </w:tc>
              <w:tc>
                <w:tcPr>
                  <w:tcW w:w="0" w:type="auto"/>
                  <w:tcBorders>
                    <w:top w:val="outset" w:color="auto" w:sz="6" w:space="0"/>
                    <w:left w:val="outset" w:color="auto" w:sz="6" w:space="0"/>
                    <w:bottom w:val="outset" w:color="auto" w:sz="6" w:space="0"/>
                    <w:right w:val="outset" w:color="auto" w:sz="6" w:space="0"/>
                  </w:tcBorders>
                  <w:vAlign w:val="center"/>
                </w:tcPr>
                <w:p w14:paraId="1B1DC121">
                  <w:r>
                    <w:rPr>
                      <w:rStyle w:val="8"/>
                      <w:rFonts w:hint="eastAsia"/>
                    </w:rPr>
                    <w:t>25-35克/亩</w:t>
                  </w:r>
                </w:p>
              </w:tc>
              <w:tc>
                <w:tcPr>
                  <w:tcW w:w="0" w:type="auto"/>
                  <w:tcBorders>
                    <w:top w:val="outset" w:color="auto" w:sz="6" w:space="0"/>
                    <w:left w:val="outset" w:color="auto" w:sz="6" w:space="0"/>
                    <w:bottom w:val="outset" w:color="auto" w:sz="6" w:space="0"/>
                    <w:right w:val="outset" w:color="auto" w:sz="6" w:space="0"/>
                  </w:tcBorders>
                  <w:vAlign w:val="center"/>
                </w:tcPr>
                <w:p w14:paraId="00902310">
                  <w:r>
                    <w:rPr>
                      <w:rStyle w:val="8"/>
                      <w:rFonts w:hint="eastAsia"/>
                    </w:rPr>
                    <w:t>喷雾</w:t>
                  </w:r>
                </w:p>
              </w:tc>
            </w:tr>
          </w:tbl>
          <w:p w14:paraId="45972D0D"/>
        </w:tc>
      </w:tr>
      <w:tr w14:paraId="2D507AC0">
        <w:tblPrEx>
          <w:tblCellMar>
            <w:top w:w="0" w:type="dxa"/>
            <w:left w:w="0" w:type="dxa"/>
            <w:bottom w:w="0" w:type="dxa"/>
            <w:right w:w="0" w:type="dxa"/>
          </w:tblCellMar>
        </w:tblPrEx>
        <w:trPr>
          <w:tblCellSpacing w:w="0" w:type="dxa"/>
        </w:trPr>
        <w:tc>
          <w:tcPr>
            <w:tcW w:w="0" w:type="auto"/>
            <w:vAlign w:val="center"/>
          </w:tcPr>
          <w:p w14:paraId="27601877">
            <w:r>
              <w:rPr>
                <w:rStyle w:val="7"/>
                <w:rFonts w:hint="eastAsia"/>
              </w:rPr>
              <w:t>使用技术要求:</w:t>
            </w:r>
            <w:r>
              <w:rPr>
                <w:rFonts w:hint="eastAsia"/>
              </w:rPr>
              <w:br w:type="textWrapping"/>
            </w:r>
            <w:r>
              <w:rPr>
                <w:rStyle w:val="8"/>
                <w:rFonts w:hint="eastAsia"/>
              </w:rPr>
              <w:t>1、大风天或预计1小时内有雨，请勿施药。 2、安全间隔期：菜豆5天，每季最多使用2次。</w:t>
            </w:r>
          </w:p>
        </w:tc>
      </w:tr>
      <w:tr w14:paraId="176726F4">
        <w:tblPrEx>
          <w:tblCellMar>
            <w:top w:w="0" w:type="dxa"/>
            <w:left w:w="0" w:type="dxa"/>
            <w:bottom w:w="0" w:type="dxa"/>
            <w:right w:w="0" w:type="dxa"/>
          </w:tblCellMar>
        </w:tblPrEx>
        <w:trPr>
          <w:tblCellSpacing w:w="0" w:type="dxa"/>
        </w:trPr>
        <w:tc>
          <w:tcPr>
            <w:tcW w:w="0" w:type="auto"/>
            <w:vAlign w:val="center"/>
          </w:tcPr>
          <w:p w14:paraId="61E5D2F7">
            <w:r>
              <w:rPr>
                <w:rStyle w:val="7"/>
                <w:rFonts w:hint="eastAsia"/>
              </w:rPr>
              <w:t>产品性能:</w:t>
            </w:r>
            <w:r>
              <w:rPr>
                <w:rFonts w:hint="eastAsia"/>
              </w:rPr>
              <w:br w:type="textWrapping"/>
            </w:r>
            <w:r>
              <w:rPr>
                <w:rStyle w:val="8"/>
                <w:rFonts w:hint="eastAsia"/>
              </w:rPr>
              <w:t>本品具有较强的触杀、胃毒和内吸作用。对美洲斑潜蝇若虫有一定活性，诱使若虫和蛹在形态上发生畸变，成虫羽化不全或受抑制。对防治菜豆美洲斑潜蝇有较好的防治效果。</w:t>
            </w:r>
          </w:p>
        </w:tc>
      </w:tr>
      <w:tr w14:paraId="2EB93F05">
        <w:tblPrEx>
          <w:tblCellMar>
            <w:top w:w="0" w:type="dxa"/>
            <w:left w:w="0" w:type="dxa"/>
            <w:bottom w:w="0" w:type="dxa"/>
            <w:right w:w="0" w:type="dxa"/>
          </w:tblCellMar>
        </w:tblPrEx>
        <w:trPr>
          <w:tblCellSpacing w:w="0" w:type="dxa"/>
        </w:trPr>
        <w:tc>
          <w:tcPr>
            <w:tcW w:w="0" w:type="auto"/>
            <w:vAlign w:val="center"/>
          </w:tcPr>
          <w:p w14:paraId="6994BD31">
            <w:r>
              <w:rPr>
                <w:rStyle w:val="7"/>
                <w:rFonts w:hint="eastAsia"/>
              </w:rPr>
              <w:t>注意事项：</w:t>
            </w:r>
            <w:r>
              <w:rPr>
                <w:rFonts w:hint="eastAsia"/>
              </w:rPr>
              <w:br w:type="textWrapping"/>
            </w:r>
            <w:r>
              <w:rPr>
                <w:rStyle w:val="8"/>
                <w:rFonts w:hint="eastAsia"/>
              </w:rPr>
              <w:t>1、本品不可与强碱性农药混用。 2、施药时要穿戴防护用具、手套、面罩，避免使药液溅到眼睛和皮肤上，避免口鼻吸入，施药后用肥皂洗手。洗脸。3、本品对蜜蜂、鱼类等水生生物、家蚕有毒，施药期间应避免对周围蜂群的影响，开花植物花期、蚕室和桑园附近禁用。赤眼蜂等天敌放飞区域禁用；远离水产养殖区、河塘等附近施药，禁止在河塘等水体中清洗施药器具。4、建议与不同作用机制杀虫剂轮换使用。5、孕妇及哺乳期妇女禁止接触本品。6、用过的容器应妥善处理，不可做他用，也不可随意丢弃。</w:t>
            </w:r>
          </w:p>
        </w:tc>
      </w:tr>
      <w:tr w14:paraId="148B4900">
        <w:tblPrEx>
          <w:tblCellMar>
            <w:top w:w="0" w:type="dxa"/>
            <w:left w:w="0" w:type="dxa"/>
            <w:bottom w:w="0" w:type="dxa"/>
            <w:right w:w="0" w:type="dxa"/>
          </w:tblCellMar>
        </w:tblPrEx>
        <w:trPr>
          <w:tblCellSpacing w:w="0" w:type="dxa"/>
        </w:trPr>
        <w:tc>
          <w:tcPr>
            <w:tcW w:w="0" w:type="auto"/>
            <w:vAlign w:val="center"/>
          </w:tcPr>
          <w:p w14:paraId="561D98EE">
            <w:r>
              <w:rPr>
                <w:rStyle w:val="7"/>
                <w:rFonts w:hint="eastAsia"/>
              </w:rPr>
              <w:t>中毒急救措施：</w:t>
            </w:r>
            <w:r>
              <w:rPr>
                <w:rFonts w:hint="eastAsia"/>
              </w:rPr>
              <w:br w:type="textWrapping"/>
            </w:r>
            <w:r>
              <w:rPr>
                <w:rStyle w:val="8"/>
                <w:rFonts w:hint="eastAsia"/>
              </w:rPr>
              <w:t>1、如不慎药液溅到皮肤，请立即用肥皂和大量清水冲洗。 2、如不慎药液溅入眼睛，请立即用清水清洗。 3、如有误服，请用2％碳酸氢钠溶液或清水反复洗胃后立即携带此标签，就医对症治疗。</w:t>
            </w:r>
          </w:p>
        </w:tc>
      </w:tr>
      <w:tr w14:paraId="00AFB2ED">
        <w:tblPrEx>
          <w:tblCellMar>
            <w:top w:w="0" w:type="dxa"/>
            <w:left w:w="0" w:type="dxa"/>
            <w:bottom w:w="0" w:type="dxa"/>
            <w:right w:w="0" w:type="dxa"/>
          </w:tblCellMar>
        </w:tblPrEx>
        <w:trPr>
          <w:tblCellSpacing w:w="0" w:type="dxa"/>
        </w:trPr>
        <w:tc>
          <w:tcPr>
            <w:tcW w:w="0" w:type="auto"/>
            <w:vAlign w:val="center"/>
          </w:tcPr>
          <w:p w14:paraId="7BA74DD0">
            <w:r>
              <w:rPr>
                <w:rStyle w:val="7"/>
                <w:rFonts w:hint="eastAsia"/>
              </w:rPr>
              <w:t>储存和运输方法：</w:t>
            </w:r>
            <w:r>
              <w:rPr>
                <w:rFonts w:hint="eastAsia"/>
              </w:rPr>
              <w:br w:type="textWrapping"/>
            </w:r>
            <w:r>
              <w:rPr>
                <w:rStyle w:val="8"/>
                <w:rFonts w:hint="eastAsia"/>
              </w:rPr>
              <w:t>1、本品应贮存在阴凉干燥处，远离火源或热源。 2、存放在儿童接触不到的地方，并加锁保存。 3、禁止与食品、粮食、饮料、饲料等同贮同运。</w:t>
            </w:r>
          </w:p>
        </w:tc>
      </w:tr>
      <w:tr w14:paraId="35AF45AB">
        <w:tblPrEx>
          <w:tblCellMar>
            <w:top w:w="0" w:type="dxa"/>
            <w:left w:w="0" w:type="dxa"/>
            <w:bottom w:w="0" w:type="dxa"/>
            <w:right w:w="0" w:type="dxa"/>
          </w:tblCellMar>
        </w:tblPrEx>
        <w:trPr>
          <w:tblCellSpacing w:w="0" w:type="dxa"/>
        </w:trPr>
        <w:tc>
          <w:tcPr>
            <w:tcW w:w="0" w:type="auto"/>
            <w:vAlign w:val="center"/>
          </w:tcPr>
          <w:p w14:paraId="0DAE2E08">
            <w:r>
              <w:rPr>
                <w:rStyle w:val="7"/>
                <w:rFonts w:hint="eastAsia"/>
              </w:rPr>
              <w:t>质量保证期：</w:t>
            </w:r>
            <w:r>
              <w:rPr>
                <w:rStyle w:val="8"/>
                <w:rFonts w:hint="eastAsia"/>
              </w:rPr>
              <w:t>2年</w:t>
            </w:r>
          </w:p>
        </w:tc>
      </w:tr>
      <w:tr w14:paraId="615FE3D7">
        <w:tblPrEx>
          <w:tblCellMar>
            <w:top w:w="0" w:type="dxa"/>
            <w:left w:w="0" w:type="dxa"/>
            <w:bottom w:w="0" w:type="dxa"/>
            <w:right w:w="0" w:type="dxa"/>
          </w:tblCellMar>
        </w:tblPrEx>
        <w:trPr>
          <w:tblCellSpacing w:w="0" w:type="dxa"/>
        </w:trPr>
        <w:tc>
          <w:tcPr>
            <w:tcW w:w="0" w:type="auto"/>
            <w:vAlign w:val="center"/>
          </w:tcPr>
          <w:p w14:paraId="26443E97">
            <w:r>
              <w:rPr>
                <w:rStyle w:val="7"/>
                <w:rFonts w:hint="eastAsia"/>
              </w:rPr>
              <w:t>备注：</w:t>
            </w:r>
          </w:p>
        </w:tc>
      </w:tr>
    </w:tbl>
    <w:p w14:paraId="10B8E7DC"/>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E93C6DE">
        <w:tblPrEx>
          <w:tblCellMar>
            <w:top w:w="0" w:type="dxa"/>
            <w:left w:w="0" w:type="dxa"/>
            <w:bottom w:w="0" w:type="dxa"/>
            <w:right w:w="0" w:type="dxa"/>
          </w:tblCellMar>
        </w:tblPrEx>
        <w:trPr>
          <w:tblCellSpacing w:w="0" w:type="dxa"/>
        </w:trPr>
        <w:tc>
          <w:tcPr>
            <w:tcW w:w="0" w:type="auto"/>
            <w:vAlign w:val="center"/>
          </w:tcPr>
          <w:p w14:paraId="61449A59">
            <w:r>
              <w:rPr>
                <w:rStyle w:val="7"/>
                <w:rFonts w:hint="eastAsia"/>
              </w:rPr>
              <w:t>登记证号：</w:t>
            </w:r>
            <w:r>
              <w:rPr>
                <w:rFonts w:hint="eastAsia"/>
              </w:rPr>
              <w:t>PD20151330</w:t>
            </w:r>
          </w:p>
        </w:tc>
      </w:tr>
      <w:tr w14:paraId="662666B4">
        <w:tblPrEx>
          <w:tblCellMar>
            <w:top w:w="0" w:type="dxa"/>
            <w:left w:w="0" w:type="dxa"/>
            <w:bottom w:w="0" w:type="dxa"/>
            <w:right w:w="0" w:type="dxa"/>
          </w:tblCellMar>
        </w:tblPrEx>
        <w:trPr>
          <w:tblCellSpacing w:w="0" w:type="dxa"/>
        </w:trPr>
        <w:tc>
          <w:tcPr>
            <w:tcW w:w="0" w:type="auto"/>
            <w:vAlign w:val="center"/>
          </w:tcPr>
          <w:p w14:paraId="1DF437F1">
            <w:r>
              <w:rPr>
                <w:rStyle w:val="7"/>
                <w:rFonts w:hint="eastAsia"/>
              </w:rPr>
              <w:t>登记证持有人：</w:t>
            </w:r>
            <w:r>
              <w:rPr>
                <w:rFonts w:hint="eastAsia"/>
              </w:rPr>
              <w:t>海南利蒙特生物科技有限公司</w:t>
            </w:r>
          </w:p>
        </w:tc>
      </w:tr>
      <w:tr w14:paraId="0B2D50BF">
        <w:tblPrEx>
          <w:tblCellMar>
            <w:top w:w="0" w:type="dxa"/>
            <w:left w:w="0" w:type="dxa"/>
            <w:bottom w:w="0" w:type="dxa"/>
            <w:right w:w="0" w:type="dxa"/>
          </w:tblCellMar>
        </w:tblPrEx>
        <w:trPr>
          <w:tblCellSpacing w:w="0" w:type="dxa"/>
        </w:trPr>
        <w:tc>
          <w:tcPr>
            <w:tcW w:w="0" w:type="auto"/>
            <w:vAlign w:val="center"/>
          </w:tcPr>
          <w:p w14:paraId="116C1800">
            <w:r>
              <w:rPr>
                <w:rStyle w:val="7"/>
                <w:rFonts w:hint="eastAsia"/>
              </w:rPr>
              <w:t>农药名称：</w:t>
            </w:r>
            <w:r>
              <w:rPr>
                <w:rFonts w:hint="eastAsia"/>
              </w:rPr>
              <w:t>氟硅唑</w:t>
            </w:r>
          </w:p>
        </w:tc>
      </w:tr>
      <w:tr w14:paraId="79469564">
        <w:tblPrEx>
          <w:tblCellMar>
            <w:top w:w="0" w:type="dxa"/>
            <w:left w:w="0" w:type="dxa"/>
            <w:bottom w:w="0" w:type="dxa"/>
            <w:right w:w="0" w:type="dxa"/>
          </w:tblCellMar>
        </w:tblPrEx>
        <w:trPr>
          <w:tblCellSpacing w:w="0" w:type="dxa"/>
        </w:trPr>
        <w:tc>
          <w:tcPr>
            <w:tcW w:w="0" w:type="auto"/>
            <w:vAlign w:val="center"/>
          </w:tcPr>
          <w:p w14:paraId="34B5F640">
            <w:r>
              <w:rPr>
                <w:rStyle w:val="7"/>
                <w:rFonts w:hint="eastAsia"/>
              </w:rPr>
              <w:t>剂型：</w:t>
            </w:r>
            <w:r>
              <w:rPr>
                <w:rFonts w:hint="eastAsia"/>
              </w:rPr>
              <w:t>热雾剂</w:t>
            </w:r>
          </w:p>
        </w:tc>
      </w:tr>
      <w:tr w14:paraId="288A029F">
        <w:tblPrEx>
          <w:tblCellMar>
            <w:top w:w="0" w:type="dxa"/>
            <w:left w:w="0" w:type="dxa"/>
            <w:bottom w:w="0" w:type="dxa"/>
            <w:right w:w="0" w:type="dxa"/>
          </w:tblCellMar>
        </w:tblPrEx>
        <w:trPr>
          <w:tblCellSpacing w:w="0" w:type="dxa"/>
        </w:trPr>
        <w:tc>
          <w:tcPr>
            <w:tcW w:w="0" w:type="auto"/>
            <w:vAlign w:val="center"/>
          </w:tcPr>
          <w:p w14:paraId="24959438">
            <w:r>
              <w:rPr>
                <w:rStyle w:val="7"/>
                <w:rFonts w:hint="eastAsia"/>
              </w:rPr>
              <w:t>毒性及其标识：</w:t>
            </w:r>
            <w:r>
              <w:rPr>
                <w:rFonts w:hint="eastAsia"/>
              </w:rPr>
              <w:t xml:space="preserve"> </w:t>
            </w:r>
            <w:r>
              <w:drawing>
                <wp:inline distT="0" distB="0" distL="0" distR="0">
                  <wp:extent cx="476250" cy="323850"/>
                  <wp:effectExtent l="0" t="0" r="0" b="0"/>
                  <wp:docPr id="130" name="图片 13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3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1C34E7F">
        <w:tblPrEx>
          <w:tblCellMar>
            <w:top w:w="0" w:type="dxa"/>
            <w:left w:w="0" w:type="dxa"/>
            <w:bottom w:w="0" w:type="dxa"/>
            <w:right w:w="0" w:type="dxa"/>
          </w:tblCellMar>
        </w:tblPrEx>
        <w:trPr>
          <w:tblCellSpacing w:w="0" w:type="dxa"/>
        </w:trPr>
        <w:tc>
          <w:tcPr>
            <w:tcW w:w="0" w:type="auto"/>
            <w:vAlign w:val="center"/>
          </w:tcPr>
          <w:p w14:paraId="0E9B9FBA">
            <w:r>
              <w:rPr>
                <w:rStyle w:val="7"/>
                <w:rFonts w:hint="eastAsia"/>
              </w:rPr>
              <w:t>总有效成分含量：</w:t>
            </w:r>
            <w:r>
              <w:rPr>
                <w:rFonts w:hint="eastAsia"/>
              </w:rPr>
              <w:t>8%</w:t>
            </w:r>
          </w:p>
        </w:tc>
      </w:tr>
      <w:tr w14:paraId="414EFC73">
        <w:tblPrEx>
          <w:tblCellMar>
            <w:top w:w="0" w:type="dxa"/>
            <w:left w:w="0" w:type="dxa"/>
            <w:bottom w:w="0" w:type="dxa"/>
            <w:right w:w="0" w:type="dxa"/>
          </w:tblCellMar>
        </w:tblPrEx>
        <w:trPr>
          <w:tblCellSpacing w:w="0" w:type="dxa"/>
        </w:trPr>
        <w:tc>
          <w:tcPr>
            <w:tcW w:w="0" w:type="auto"/>
            <w:vAlign w:val="center"/>
          </w:tcPr>
          <w:p w14:paraId="7E8A8B86">
            <w:r>
              <w:rPr>
                <w:rFonts w:hint="eastAsia"/>
              </w:rPr>
              <w:t xml:space="preserve">有效成分及其含量： </w:t>
            </w:r>
          </w:p>
          <w:p w14:paraId="344EB526">
            <w:r>
              <w:rPr>
                <w:rFonts w:hint="eastAsia"/>
              </w:rPr>
              <w:t xml:space="preserve">    氟硅唑8%    </w:t>
            </w:r>
          </w:p>
        </w:tc>
      </w:tr>
      <w:tr w14:paraId="3D40833D">
        <w:tblPrEx>
          <w:tblCellMar>
            <w:top w:w="0" w:type="dxa"/>
            <w:left w:w="0" w:type="dxa"/>
            <w:bottom w:w="0" w:type="dxa"/>
            <w:right w:w="0" w:type="dxa"/>
          </w:tblCellMar>
        </w:tblPrEx>
        <w:trPr>
          <w:tblCellSpacing w:w="0" w:type="dxa"/>
        </w:trPr>
        <w:tc>
          <w:tcPr>
            <w:tcW w:w="0" w:type="auto"/>
            <w:vAlign w:val="center"/>
          </w:tcPr>
          <w:p w14:paraId="7264CCE2">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33373C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A451FF9">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BCDB71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D9D302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8CB4111">
                  <w:r>
                    <w:rPr>
                      <w:rStyle w:val="8"/>
                      <w:rFonts w:hint="eastAsia"/>
                    </w:rPr>
                    <w:t>施用方式</w:t>
                  </w:r>
                </w:p>
              </w:tc>
            </w:tr>
            <w:tr w14:paraId="1CBFDF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5B2F4B0">
                  <w:r>
                    <w:rPr>
                      <w:rStyle w:val="8"/>
                      <w:rFonts w:hint="eastAsia"/>
                    </w:rPr>
                    <w:t>橡胶树</w:t>
                  </w:r>
                </w:p>
              </w:tc>
              <w:tc>
                <w:tcPr>
                  <w:tcW w:w="0" w:type="auto"/>
                  <w:tcBorders>
                    <w:top w:val="outset" w:color="auto" w:sz="6" w:space="0"/>
                    <w:left w:val="outset" w:color="auto" w:sz="6" w:space="0"/>
                    <w:bottom w:val="outset" w:color="auto" w:sz="6" w:space="0"/>
                    <w:right w:val="outset" w:color="auto" w:sz="6" w:space="0"/>
                  </w:tcBorders>
                  <w:vAlign w:val="center"/>
                </w:tcPr>
                <w:p w14:paraId="10A80B18">
                  <w:r>
                    <w:rPr>
                      <w:rStyle w:val="8"/>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295FCF73">
                  <w:r>
                    <w:rPr>
                      <w:rStyle w:val="8"/>
                      <w:rFonts w:hint="eastAsia"/>
                    </w:rPr>
                    <w:t>100-108克/亩</w:t>
                  </w:r>
                </w:p>
              </w:tc>
              <w:tc>
                <w:tcPr>
                  <w:tcW w:w="0" w:type="auto"/>
                  <w:tcBorders>
                    <w:top w:val="outset" w:color="auto" w:sz="6" w:space="0"/>
                    <w:left w:val="outset" w:color="auto" w:sz="6" w:space="0"/>
                    <w:bottom w:val="outset" w:color="auto" w:sz="6" w:space="0"/>
                    <w:right w:val="outset" w:color="auto" w:sz="6" w:space="0"/>
                  </w:tcBorders>
                  <w:vAlign w:val="center"/>
                </w:tcPr>
                <w:p w14:paraId="1B76B81C">
                  <w:r>
                    <w:rPr>
                      <w:rStyle w:val="8"/>
                      <w:rFonts w:hint="eastAsia"/>
                    </w:rPr>
                    <w:t>喷雾</w:t>
                  </w:r>
                </w:p>
              </w:tc>
            </w:tr>
          </w:tbl>
          <w:p w14:paraId="49F92DA6"/>
        </w:tc>
      </w:tr>
      <w:tr w14:paraId="6766F86E">
        <w:tblPrEx>
          <w:tblCellMar>
            <w:top w:w="0" w:type="dxa"/>
            <w:left w:w="0" w:type="dxa"/>
            <w:bottom w:w="0" w:type="dxa"/>
            <w:right w:w="0" w:type="dxa"/>
          </w:tblCellMar>
        </w:tblPrEx>
        <w:trPr>
          <w:tblCellSpacing w:w="0" w:type="dxa"/>
        </w:trPr>
        <w:tc>
          <w:tcPr>
            <w:tcW w:w="0" w:type="auto"/>
            <w:vAlign w:val="center"/>
          </w:tcPr>
          <w:p w14:paraId="2C4C5D27">
            <w:r>
              <w:rPr>
                <w:rStyle w:val="7"/>
                <w:rFonts w:hint="eastAsia"/>
              </w:rPr>
              <w:t>使用技术要求:</w:t>
            </w:r>
            <w:r>
              <w:rPr>
                <w:rFonts w:hint="eastAsia"/>
              </w:rPr>
              <w:br w:type="textWrapping"/>
            </w:r>
            <w:r>
              <w:rPr>
                <w:rStyle w:val="8"/>
                <w:rFonts w:hint="eastAsia"/>
              </w:rPr>
              <w:t>1、在橡胶白粉病发病初期施药，施药时不必加水稀释，直接将药液装入热雾机的药桶中，借助热雾机的高温、高速气流作用，迅速雾化，弥漫分散在林中，接触靶标，发挥效力。 2、大风天或预计1小时内降雨，请勿施药。 3、安全间隔期：21天，每季最多使用2次。</w:t>
            </w:r>
          </w:p>
        </w:tc>
      </w:tr>
      <w:tr w14:paraId="08897A42">
        <w:tblPrEx>
          <w:tblCellMar>
            <w:top w:w="0" w:type="dxa"/>
            <w:left w:w="0" w:type="dxa"/>
            <w:bottom w:w="0" w:type="dxa"/>
            <w:right w:w="0" w:type="dxa"/>
          </w:tblCellMar>
        </w:tblPrEx>
        <w:trPr>
          <w:tblCellSpacing w:w="0" w:type="dxa"/>
        </w:trPr>
        <w:tc>
          <w:tcPr>
            <w:tcW w:w="0" w:type="auto"/>
            <w:vAlign w:val="center"/>
          </w:tcPr>
          <w:p w14:paraId="66F03125">
            <w:r>
              <w:rPr>
                <w:rStyle w:val="7"/>
                <w:rFonts w:hint="eastAsia"/>
              </w:rPr>
              <w:t>产品性能:</w:t>
            </w:r>
            <w:r>
              <w:rPr>
                <w:rFonts w:hint="eastAsia"/>
              </w:rPr>
              <w:br w:type="textWrapping"/>
            </w:r>
            <w:r>
              <w:rPr>
                <w:rStyle w:val="8"/>
                <w:rFonts w:hint="eastAsia"/>
              </w:rPr>
              <w:t>本品为内吸性杀菌剂，兼具保护和治疗作用。8%氟硅唑热雾剂是一种适合橡胶林防治白粉病的新剂型。对橡胶白粉病有较好的防效。</w:t>
            </w:r>
          </w:p>
        </w:tc>
      </w:tr>
      <w:tr w14:paraId="14255CDE">
        <w:tblPrEx>
          <w:tblCellMar>
            <w:top w:w="0" w:type="dxa"/>
            <w:left w:w="0" w:type="dxa"/>
            <w:bottom w:w="0" w:type="dxa"/>
            <w:right w:w="0" w:type="dxa"/>
          </w:tblCellMar>
        </w:tblPrEx>
        <w:trPr>
          <w:tblCellSpacing w:w="0" w:type="dxa"/>
        </w:trPr>
        <w:tc>
          <w:tcPr>
            <w:tcW w:w="0" w:type="auto"/>
            <w:vAlign w:val="center"/>
          </w:tcPr>
          <w:p w14:paraId="7641E8C5">
            <w:r>
              <w:rPr>
                <w:rStyle w:val="7"/>
                <w:rFonts w:hint="eastAsia"/>
              </w:rPr>
              <w:t>注意事项：</w:t>
            </w:r>
            <w:r>
              <w:rPr>
                <w:rFonts w:hint="eastAsia"/>
              </w:rPr>
              <w:br w:type="textWrapping"/>
            </w:r>
            <w:r>
              <w:rPr>
                <w:rStyle w:val="8"/>
                <w:rFonts w:hint="eastAsia"/>
              </w:rPr>
              <w:t>1、药液及其废液不得污染水域、土壤等环境。 2、远离水产养殖区用药，禁止在河塘等水体中清洗施药器具；避免药液污染水源地。蚕室桑园附近使用。赤眼蜂等天敌放飞区禁用。 3、本品不可与碱性物质混用。 4、使用本品时应穿戴防护服和手套、口罩等，避免吸入药液。施药期间不可吃东西和饮水。施药后应及时洗手和洗脸。 5、建议与其他作用机制不同的杀菌剂轮换使用。 6、请按照农药安全使用的一般操作规程使用。禁止孕妇及哺乳期妇女接触本品。 7、用过的容器应妥善处理，不可做他用，也不可随意丢弃。</w:t>
            </w:r>
          </w:p>
        </w:tc>
      </w:tr>
      <w:tr w14:paraId="58AFD56B">
        <w:tblPrEx>
          <w:tblCellMar>
            <w:top w:w="0" w:type="dxa"/>
            <w:left w:w="0" w:type="dxa"/>
            <w:bottom w:w="0" w:type="dxa"/>
            <w:right w:w="0" w:type="dxa"/>
          </w:tblCellMar>
        </w:tblPrEx>
        <w:trPr>
          <w:tblCellSpacing w:w="0" w:type="dxa"/>
        </w:trPr>
        <w:tc>
          <w:tcPr>
            <w:tcW w:w="0" w:type="auto"/>
            <w:vAlign w:val="center"/>
          </w:tcPr>
          <w:p w14:paraId="41835CE3">
            <w:r>
              <w:rPr>
                <w:rStyle w:val="7"/>
                <w:rFonts w:hint="eastAsia"/>
              </w:rPr>
              <w:t>中毒急救措施：</w:t>
            </w:r>
            <w:r>
              <w:rPr>
                <w:rFonts w:hint="eastAsia"/>
              </w:rPr>
              <w:br w:type="textWrapping"/>
            </w:r>
            <w:r>
              <w:rPr>
                <w:rStyle w:val="8"/>
                <w:rFonts w:hint="eastAsia"/>
              </w:rPr>
              <w:t>使用中或使用后，如果感觉不适，应立即停止工作，采取急救措施。 1、误服：立即催吐、洗胃，请携带此标签，立即请医生诊治。 2、吸入：移至空气清新处，如呼吸困难或有不适症状出现并持续，立即请医生诊治。 3、眼睛：以清水冲洗，不少于15分钟，并立即请医生诊治。 4、皮肤：脱除受污染的衣物，并以大量清水冲洗。</w:t>
            </w:r>
          </w:p>
        </w:tc>
      </w:tr>
      <w:tr w14:paraId="7A9125B0">
        <w:tblPrEx>
          <w:tblCellMar>
            <w:top w:w="0" w:type="dxa"/>
            <w:left w:w="0" w:type="dxa"/>
            <w:bottom w:w="0" w:type="dxa"/>
            <w:right w:w="0" w:type="dxa"/>
          </w:tblCellMar>
        </w:tblPrEx>
        <w:trPr>
          <w:tblCellSpacing w:w="0" w:type="dxa"/>
        </w:trPr>
        <w:tc>
          <w:tcPr>
            <w:tcW w:w="0" w:type="auto"/>
            <w:vAlign w:val="center"/>
          </w:tcPr>
          <w:p w14:paraId="01FDEA75">
            <w:r>
              <w:rPr>
                <w:rStyle w:val="7"/>
                <w:rFonts w:hint="eastAsia"/>
              </w:rPr>
              <w:t>储存和运输方法：</w:t>
            </w:r>
            <w:r>
              <w:rPr>
                <w:rFonts w:hint="eastAsia"/>
              </w:rPr>
              <w:br w:type="textWrapping"/>
            </w:r>
            <w:r>
              <w:rPr>
                <w:rStyle w:val="8"/>
                <w:rFonts w:hint="eastAsia"/>
              </w:rPr>
              <w:t>1、本品应贮存在阴凉干燥通风处，远离火源或热源。 2、存放在儿童及无关人员接触不到的地方，并加锁。 3、禁止与食品、粮食、饮料、饲料等混合贮存或运输。</w:t>
            </w:r>
          </w:p>
        </w:tc>
      </w:tr>
      <w:tr w14:paraId="6057697B">
        <w:tblPrEx>
          <w:tblCellMar>
            <w:top w:w="0" w:type="dxa"/>
            <w:left w:w="0" w:type="dxa"/>
            <w:bottom w:w="0" w:type="dxa"/>
            <w:right w:w="0" w:type="dxa"/>
          </w:tblCellMar>
        </w:tblPrEx>
        <w:trPr>
          <w:tblCellSpacing w:w="0" w:type="dxa"/>
        </w:trPr>
        <w:tc>
          <w:tcPr>
            <w:tcW w:w="0" w:type="auto"/>
            <w:vAlign w:val="center"/>
          </w:tcPr>
          <w:p w14:paraId="7E57E86D">
            <w:r>
              <w:rPr>
                <w:rStyle w:val="7"/>
                <w:rFonts w:hint="eastAsia"/>
              </w:rPr>
              <w:t>质量保证期：</w:t>
            </w:r>
            <w:r>
              <w:rPr>
                <w:rStyle w:val="8"/>
                <w:rFonts w:hint="eastAsia"/>
              </w:rPr>
              <w:t>2年</w:t>
            </w:r>
          </w:p>
        </w:tc>
      </w:tr>
      <w:tr w14:paraId="31BF1A95">
        <w:tblPrEx>
          <w:tblCellMar>
            <w:top w:w="0" w:type="dxa"/>
            <w:left w:w="0" w:type="dxa"/>
            <w:bottom w:w="0" w:type="dxa"/>
            <w:right w:w="0" w:type="dxa"/>
          </w:tblCellMar>
        </w:tblPrEx>
        <w:trPr>
          <w:tblCellSpacing w:w="0" w:type="dxa"/>
        </w:trPr>
        <w:tc>
          <w:tcPr>
            <w:tcW w:w="0" w:type="auto"/>
            <w:vAlign w:val="center"/>
          </w:tcPr>
          <w:p w14:paraId="73CE8F70">
            <w:r>
              <w:rPr>
                <w:rStyle w:val="7"/>
                <w:rFonts w:hint="eastAsia"/>
              </w:rPr>
              <w:t>备注：</w:t>
            </w:r>
          </w:p>
        </w:tc>
      </w:tr>
    </w:tbl>
    <w:p w14:paraId="2893916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B4BF621">
        <w:tblPrEx>
          <w:tblCellMar>
            <w:top w:w="0" w:type="dxa"/>
            <w:left w:w="0" w:type="dxa"/>
            <w:bottom w:w="0" w:type="dxa"/>
            <w:right w:w="0" w:type="dxa"/>
          </w:tblCellMar>
        </w:tblPrEx>
        <w:trPr>
          <w:tblCellSpacing w:w="0" w:type="dxa"/>
        </w:trPr>
        <w:tc>
          <w:tcPr>
            <w:tcW w:w="0" w:type="auto"/>
            <w:vAlign w:val="center"/>
          </w:tcPr>
          <w:p w14:paraId="0501C1E5">
            <w:r>
              <w:rPr>
                <w:rStyle w:val="7"/>
                <w:rFonts w:hint="eastAsia"/>
              </w:rPr>
              <w:t>登记证号：</w:t>
            </w:r>
            <w:r>
              <w:rPr>
                <w:rFonts w:hint="eastAsia"/>
              </w:rPr>
              <w:t>PD20093476</w:t>
            </w:r>
          </w:p>
        </w:tc>
      </w:tr>
      <w:tr w14:paraId="2DC818C9">
        <w:tblPrEx>
          <w:tblCellMar>
            <w:top w:w="0" w:type="dxa"/>
            <w:left w:w="0" w:type="dxa"/>
            <w:bottom w:w="0" w:type="dxa"/>
            <w:right w:w="0" w:type="dxa"/>
          </w:tblCellMar>
        </w:tblPrEx>
        <w:trPr>
          <w:tblCellSpacing w:w="0" w:type="dxa"/>
        </w:trPr>
        <w:tc>
          <w:tcPr>
            <w:tcW w:w="0" w:type="auto"/>
            <w:vAlign w:val="center"/>
          </w:tcPr>
          <w:p w14:paraId="52D241FB">
            <w:r>
              <w:rPr>
                <w:rStyle w:val="7"/>
                <w:rFonts w:hint="eastAsia"/>
              </w:rPr>
              <w:t>登记证持有人：</w:t>
            </w:r>
            <w:r>
              <w:rPr>
                <w:rFonts w:hint="eastAsia"/>
              </w:rPr>
              <w:t>山东省青岛东生药业有限公司</w:t>
            </w:r>
          </w:p>
        </w:tc>
      </w:tr>
      <w:tr w14:paraId="27BCFC6E">
        <w:tblPrEx>
          <w:tblCellMar>
            <w:top w:w="0" w:type="dxa"/>
            <w:left w:w="0" w:type="dxa"/>
            <w:bottom w:w="0" w:type="dxa"/>
            <w:right w:w="0" w:type="dxa"/>
          </w:tblCellMar>
        </w:tblPrEx>
        <w:trPr>
          <w:tblCellSpacing w:w="0" w:type="dxa"/>
        </w:trPr>
        <w:tc>
          <w:tcPr>
            <w:tcW w:w="0" w:type="auto"/>
            <w:vAlign w:val="center"/>
          </w:tcPr>
          <w:p w14:paraId="542924ED">
            <w:r>
              <w:rPr>
                <w:rStyle w:val="7"/>
                <w:rFonts w:hint="eastAsia"/>
              </w:rPr>
              <w:t>农药名称：</w:t>
            </w:r>
            <w:r>
              <w:rPr>
                <w:rFonts w:hint="eastAsia"/>
              </w:rPr>
              <w:t>啶虫脒</w:t>
            </w:r>
          </w:p>
        </w:tc>
      </w:tr>
      <w:tr w14:paraId="6C016137">
        <w:tblPrEx>
          <w:tblCellMar>
            <w:top w:w="0" w:type="dxa"/>
            <w:left w:w="0" w:type="dxa"/>
            <w:bottom w:w="0" w:type="dxa"/>
            <w:right w:w="0" w:type="dxa"/>
          </w:tblCellMar>
        </w:tblPrEx>
        <w:trPr>
          <w:tblCellSpacing w:w="0" w:type="dxa"/>
        </w:trPr>
        <w:tc>
          <w:tcPr>
            <w:tcW w:w="0" w:type="auto"/>
            <w:vAlign w:val="center"/>
          </w:tcPr>
          <w:p w14:paraId="4E2AA134">
            <w:r>
              <w:rPr>
                <w:rStyle w:val="7"/>
                <w:rFonts w:hint="eastAsia"/>
              </w:rPr>
              <w:t>剂型：</w:t>
            </w:r>
            <w:r>
              <w:rPr>
                <w:rFonts w:hint="eastAsia"/>
              </w:rPr>
              <w:t>乳油</w:t>
            </w:r>
          </w:p>
        </w:tc>
      </w:tr>
      <w:tr w14:paraId="2F4EEFEC">
        <w:tblPrEx>
          <w:tblCellMar>
            <w:top w:w="0" w:type="dxa"/>
            <w:left w:w="0" w:type="dxa"/>
            <w:bottom w:w="0" w:type="dxa"/>
            <w:right w:w="0" w:type="dxa"/>
          </w:tblCellMar>
        </w:tblPrEx>
        <w:trPr>
          <w:tblCellSpacing w:w="0" w:type="dxa"/>
        </w:trPr>
        <w:tc>
          <w:tcPr>
            <w:tcW w:w="0" w:type="auto"/>
            <w:vAlign w:val="center"/>
          </w:tcPr>
          <w:p w14:paraId="7514AEEA">
            <w:r>
              <w:rPr>
                <w:rStyle w:val="7"/>
                <w:rFonts w:hint="eastAsia"/>
              </w:rPr>
              <w:t>毒性及其标识：</w:t>
            </w:r>
            <w:r>
              <w:rPr>
                <w:rFonts w:hint="eastAsia"/>
              </w:rPr>
              <w:t xml:space="preserve"> </w:t>
            </w:r>
            <w:r>
              <w:drawing>
                <wp:inline distT="0" distB="0" distL="0" distR="0">
                  <wp:extent cx="476250" cy="323850"/>
                  <wp:effectExtent l="0" t="0" r="0" b="0"/>
                  <wp:docPr id="131" name="图片 13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3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97D325F">
        <w:tblPrEx>
          <w:tblCellMar>
            <w:top w:w="0" w:type="dxa"/>
            <w:left w:w="0" w:type="dxa"/>
            <w:bottom w:w="0" w:type="dxa"/>
            <w:right w:w="0" w:type="dxa"/>
          </w:tblCellMar>
        </w:tblPrEx>
        <w:trPr>
          <w:tblCellSpacing w:w="0" w:type="dxa"/>
        </w:trPr>
        <w:tc>
          <w:tcPr>
            <w:tcW w:w="0" w:type="auto"/>
            <w:vAlign w:val="center"/>
          </w:tcPr>
          <w:p w14:paraId="6E190B6C">
            <w:r>
              <w:rPr>
                <w:rStyle w:val="7"/>
                <w:rFonts w:hint="eastAsia"/>
              </w:rPr>
              <w:t>总有效成分含量：</w:t>
            </w:r>
            <w:r>
              <w:rPr>
                <w:rFonts w:hint="eastAsia"/>
              </w:rPr>
              <w:t>5%</w:t>
            </w:r>
          </w:p>
        </w:tc>
      </w:tr>
      <w:tr w14:paraId="6412319E">
        <w:tblPrEx>
          <w:tblCellMar>
            <w:top w:w="0" w:type="dxa"/>
            <w:left w:w="0" w:type="dxa"/>
            <w:bottom w:w="0" w:type="dxa"/>
            <w:right w:w="0" w:type="dxa"/>
          </w:tblCellMar>
        </w:tblPrEx>
        <w:trPr>
          <w:tblCellSpacing w:w="0" w:type="dxa"/>
        </w:trPr>
        <w:tc>
          <w:tcPr>
            <w:tcW w:w="0" w:type="auto"/>
            <w:vAlign w:val="center"/>
          </w:tcPr>
          <w:p w14:paraId="37BAB442">
            <w:r>
              <w:rPr>
                <w:rFonts w:hint="eastAsia"/>
              </w:rPr>
              <w:t xml:space="preserve">有效成分及其含量： </w:t>
            </w:r>
          </w:p>
          <w:p w14:paraId="0104E556">
            <w:r>
              <w:rPr>
                <w:rFonts w:hint="eastAsia"/>
              </w:rPr>
              <w:t xml:space="preserve">    啶虫脒5%    </w:t>
            </w:r>
          </w:p>
        </w:tc>
      </w:tr>
      <w:tr w14:paraId="622F8201">
        <w:tblPrEx>
          <w:tblCellMar>
            <w:top w:w="0" w:type="dxa"/>
            <w:left w:w="0" w:type="dxa"/>
            <w:bottom w:w="0" w:type="dxa"/>
            <w:right w:w="0" w:type="dxa"/>
          </w:tblCellMar>
        </w:tblPrEx>
        <w:trPr>
          <w:tblCellSpacing w:w="0" w:type="dxa"/>
        </w:trPr>
        <w:tc>
          <w:tcPr>
            <w:tcW w:w="0" w:type="auto"/>
            <w:vAlign w:val="center"/>
          </w:tcPr>
          <w:p w14:paraId="488C172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24B271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801E83D">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438746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B0C21B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43E3202">
                  <w:r>
                    <w:rPr>
                      <w:rStyle w:val="8"/>
                      <w:rFonts w:hint="eastAsia"/>
                    </w:rPr>
                    <w:t>施用方式</w:t>
                  </w:r>
                </w:p>
              </w:tc>
            </w:tr>
            <w:tr w14:paraId="3F73DB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2ACAE55">
                  <w:r>
                    <w:rPr>
                      <w:rStyle w:val="8"/>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60E89A6A">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09A05716">
                  <w:r>
                    <w:rPr>
                      <w:rStyle w:val="8"/>
                      <w:rFonts w:hint="eastAsia"/>
                    </w:rPr>
                    <w:t>24-30毫升/亩</w:t>
                  </w:r>
                </w:p>
              </w:tc>
              <w:tc>
                <w:tcPr>
                  <w:tcW w:w="0" w:type="auto"/>
                  <w:tcBorders>
                    <w:top w:val="outset" w:color="auto" w:sz="6" w:space="0"/>
                    <w:left w:val="outset" w:color="auto" w:sz="6" w:space="0"/>
                    <w:bottom w:val="outset" w:color="auto" w:sz="6" w:space="0"/>
                    <w:right w:val="outset" w:color="auto" w:sz="6" w:space="0"/>
                  </w:tcBorders>
                  <w:vAlign w:val="center"/>
                </w:tcPr>
                <w:p w14:paraId="740D6606">
                  <w:r>
                    <w:rPr>
                      <w:rStyle w:val="8"/>
                      <w:rFonts w:hint="eastAsia"/>
                    </w:rPr>
                    <w:t>喷雾</w:t>
                  </w:r>
                </w:p>
              </w:tc>
            </w:tr>
            <w:tr w14:paraId="7F8F56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8D93362">
                  <w:r>
                    <w:rPr>
                      <w:rStyle w:val="8"/>
                      <w:rFonts w:hint="eastAsia"/>
                    </w:rPr>
                    <w:t>萝卜</w:t>
                  </w:r>
                </w:p>
              </w:tc>
              <w:tc>
                <w:tcPr>
                  <w:tcW w:w="0" w:type="auto"/>
                  <w:tcBorders>
                    <w:top w:val="outset" w:color="auto" w:sz="6" w:space="0"/>
                    <w:left w:val="outset" w:color="auto" w:sz="6" w:space="0"/>
                    <w:bottom w:val="outset" w:color="auto" w:sz="6" w:space="0"/>
                    <w:right w:val="outset" w:color="auto" w:sz="6" w:space="0"/>
                  </w:tcBorders>
                  <w:vAlign w:val="center"/>
                </w:tcPr>
                <w:p w14:paraId="6AABAAA1">
                  <w:r>
                    <w:rPr>
                      <w:rStyle w:val="8"/>
                      <w:rFonts w:hint="eastAsia"/>
                    </w:rPr>
                    <w:t>黄条跳甲</w:t>
                  </w:r>
                </w:p>
              </w:tc>
              <w:tc>
                <w:tcPr>
                  <w:tcW w:w="0" w:type="auto"/>
                  <w:tcBorders>
                    <w:top w:val="outset" w:color="auto" w:sz="6" w:space="0"/>
                    <w:left w:val="outset" w:color="auto" w:sz="6" w:space="0"/>
                    <w:bottom w:val="outset" w:color="auto" w:sz="6" w:space="0"/>
                    <w:right w:val="outset" w:color="auto" w:sz="6" w:space="0"/>
                  </w:tcBorders>
                  <w:vAlign w:val="center"/>
                </w:tcPr>
                <w:p w14:paraId="0402C6DB">
                  <w:r>
                    <w:rPr>
                      <w:rStyle w:val="8"/>
                      <w:rFonts w:hint="eastAsia"/>
                    </w:rPr>
                    <w:t>60-120毫升/亩</w:t>
                  </w:r>
                </w:p>
              </w:tc>
              <w:tc>
                <w:tcPr>
                  <w:tcW w:w="0" w:type="auto"/>
                  <w:tcBorders>
                    <w:top w:val="outset" w:color="auto" w:sz="6" w:space="0"/>
                    <w:left w:val="outset" w:color="auto" w:sz="6" w:space="0"/>
                    <w:bottom w:val="outset" w:color="auto" w:sz="6" w:space="0"/>
                    <w:right w:val="outset" w:color="auto" w:sz="6" w:space="0"/>
                  </w:tcBorders>
                  <w:vAlign w:val="center"/>
                </w:tcPr>
                <w:p w14:paraId="7B844EAF">
                  <w:r>
                    <w:rPr>
                      <w:rStyle w:val="8"/>
                      <w:rFonts w:hint="eastAsia"/>
                    </w:rPr>
                    <w:t>喷雾</w:t>
                  </w:r>
                </w:p>
              </w:tc>
            </w:tr>
            <w:tr w14:paraId="25FAEE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C2D3CF1">
                  <w:r>
                    <w:rPr>
                      <w:rStyle w:val="8"/>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70F40DAC">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23A9BE51">
                  <w:r>
                    <w:rPr>
                      <w:rStyle w:val="8"/>
                      <w:rFonts w:hint="eastAsia"/>
                    </w:rPr>
                    <w:t>3300-4200倍液</w:t>
                  </w:r>
                </w:p>
              </w:tc>
              <w:tc>
                <w:tcPr>
                  <w:tcW w:w="0" w:type="auto"/>
                  <w:tcBorders>
                    <w:top w:val="outset" w:color="auto" w:sz="6" w:space="0"/>
                    <w:left w:val="outset" w:color="auto" w:sz="6" w:space="0"/>
                    <w:bottom w:val="outset" w:color="auto" w:sz="6" w:space="0"/>
                    <w:right w:val="outset" w:color="auto" w:sz="6" w:space="0"/>
                  </w:tcBorders>
                  <w:vAlign w:val="center"/>
                </w:tcPr>
                <w:p w14:paraId="3FEAE7B9">
                  <w:r>
                    <w:rPr>
                      <w:rStyle w:val="8"/>
                      <w:rFonts w:hint="eastAsia"/>
                    </w:rPr>
                    <w:t>喷雾</w:t>
                  </w:r>
                </w:p>
              </w:tc>
            </w:tr>
            <w:tr w14:paraId="6FA8BA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FD240B6">
                  <w:r>
                    <w:rPr>
                      <w:rStyle w:val="8"/>
                      <w:rFonts w:hint="eastAsia"/>
                    </w:rPr>
                    <w:t>苹果树</w:t>
                  </w:r>
                </w:p>
              </w:tc>
              <w:tc>
                <w:tcPr>
                  <w:tcW w:w="0" w:type="auto"/>
                  <w:tcBorders>
                    <w:top w:val="outset" w:color="auto" w:sz="6" w:space="0"/>
                    <w:left w:val="outset" w:color="auto" w:sz="6" w:space="0"/>
                    <w:bottom w:val="outset" w:color="auto" w:sz="6" w:space="0"/>
                    <w:right w:val="outset" w:color="auto" w:sz="6" w:space="0"/>
                  </w:tcBorders>
                  <w:vAlign w:val="center"/>
                </w:tcPr>
                <w:p w14:paraId="430DFAAC">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4D0EB16C">
                  <w:r>
                    <w:rPr>
                      <w:rStyle w:val="8"/>
                      <w:rFonts w:hint="eastAsia"/>
                    </w:rPr>
                    <w:t>3300-4200倍液</w:t>
                  </w:r>
                </w:p>
              </w:tc>
              <w:tc>
                <w:tcPr>
                  <w:tcW w:w="0" w:type="auto"/>
                  <w:tcBorders>
                    <w:top w:val="outset" w:color="auto" w:sz="6" w:space="0"/>
                    <w:left w:val="outset" w:color="auto" w:sz="6" w:space="0"/>
                    <w:bottom w:val="outset" w:color="auto" w:sz="6" w:space="0"/>
                    <w:right w:val="outset" w:color="auto" w:sz="6" w:space="0"/>
                  </w:tcBorders>
                  <w:vAlign w:val="center"/>
                </w:tcPr>
                <w:p w14:paraId="7432C0E3">
                  <w:r>
                    <w:rPr>
                      <w:rStyle w:val="8"/>
                      <w:rFonts w:hint="eastAsia"/>
                    </w:rPr>
                    <w:t>喷雾</w:t>
                  </w:r>
                </w:p>
              </w:tc>
            </w:tr>
            <w:tr w14:paraId="799517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7080814">
                  <w:r>
                    <w:rPr>
                      <w:rStyle w:val="8"/>
                      <w:rFonts w:hint="eastAsia"/>
                    </w:rPr>
                    <w:t>豇豆</w:t>
                  </w:r>
                </w:p>
              </w:tc>
              <w:tc>
                <w:tcPr>
                  <w:tcW w:w="0" w:type="auto"/>
                  <w:tcBorders>
                    <w:top w:val="outset" w:color="auto" w:sz="6" w:space="0"/>
                    <w:left w:val="outset" w:color="auto" w:sz="6" w:space="0"/>
                    <w:bottom w:val="outset" w:color="auto" w:sz="6" w:space="0"/>
                    <w:right w:val="outset" w:color="auto" w:sz="6" w:space="0"/>
                  </w:tcBorders>
                  <w:vAlign w:val="center"/>
                </w:tcPr>
                <w:p w14:paraId="74A6F653">
                  <w:r>
                    <w:rPr>
                      <w:rStyle w:val="8"/>
                      <w:rFonts w:hint="eastAsia"/>
                    </w:rPr>
                    <w:t>蓟马</w:t>
                  </w:r>
                </w:p>
              </w:tc>
              <w:tc>
                <w:tcPr>
                  <w:tcW w:w="0" w:type="auto"/>
                  <w:tcBorders>
                    <w:top w:val="outset" w:color="auto" w:sz="6" w:space="0"/>
                    <w:left w:val="outset" w:color="auto" w:sz="6" w:space="0"/>
                    <w:bottom w:val="outset" w:color="auto" w:sz="6" w:space="0"/>
                    <w:right w:val="outset" w:color="auto" w:sz="6" w:space="0"/>
                  </w:tcBorders>
                  <w:vAlign w:val="center"/>
                </w:tcPr>
                <w:p w14:paraId="0411304E">
                  <w:r>
                    <w:rPr>
                      <w:rStyle w:val="8"/>
                      <w:rFonts w:hint="eastAsia"/>
                    </w:rPr>
                    <w:t>30-40毫升/亩</w:t>
                  </w:r>
                </w:p>
              </w:tc>
              <w:tc>
                <w:tcPr>
                  <w:tcW w:w="0" w:type="auto"/>
                  <w:tcBorders>
                    <w:top w:val="outset" w:color="auto" w:sz="6" w:space="0"/>
                    <w:left w:val="outset" w:color="auto" w:sz="6" w:space="0"/>
                    <w:bottom w:val="outset" w:color="auto" w:sz="6" w:space="0"/>
                    <w:right w:val="outset" w:color="auto" w:sz="6" w:space="0"/>
                  </w:tcBorders>
                  <w:vAlign w:val="center"/>
                </w:tcPr>
                <w:p w14:paraId="61E42842">
                  <w:r>
                    <w:rPr>
                      <w:rStyle w:val="8"/>
                      <w:rFonts w:hint="eastAsia"/>
                    </w:rPr>
                    <w:t>喷雾</w:t>
                  </w:r>
                </w:p>
              </w:tc>
            </w:tr>
          </w:tbl>
          <w:p w14:paraId="52F980BE"/>
        </w:tc>
      </w:tr>
      <w:tr w14:paraId="1A58FF39">
        <w:tblPrEx>
          <w:tblCellMar>
            <w:top w:w="0" w:type="dxa"/>
            <w:left w:w="0" w:type="dxa"/>
            <w:bottom w:w="0" w:type="dxa"/>
            <w:right w:w="0" w:type="dxa"/>
          </w:tblCellMar>
        </w:tblPrEx>
        <w:trPr>
          <w:tblCellSpacing w:w="0" w:type="dxa"/>
        </w:trPr>
        <w:tc>
          <w:tcPr>
            <w:tcW w:w="0" w:type="auto"/>
            <w:vAlign w:val="center"/>
          </w:tcPr>
          <w:p w14:paraId="2A449972">
            <w:r>
              <w:rPr>
                <w:rStyle w:val="7"/>
                <w:rFonts w:hint="eastAsia"/>
              </w:rPr>
              <w:t>使用技术要求:</w:t>
            </w:r>
            <w:r>
              <w:rPr>
                <w:rFonts w:hint="eastAsia"/>
              </w:rPr>
              <w:br w:type="textWrapping"/>
            </w:r>
            <w:r>
              <w:rPr>
                <w:rStyle w:val="8"/>
                <w:rFonts w:hint="eastAsia"/>
              </w:rPr>
              <w:t>1.防治柑橘树、苹果树蚜虫应在新稍有蚜率25%左右时开始防治，重点防治嫩稍，喷雾时叶面、叶背必须做到均匀周到。2.防治黄瓜蚜虫，在害虫发生初盛期均匀喷雾防治。3.防治萝卜黄条跳甲应在成虫始盛期开始施药，施药时应注意先在周围喷药带，然后由外往里喷药，以防黄条跳甲逃逸。4.豇豆蓟马常危害作物幼嫩的梢头、花、果和叶背，吸食汁液，造成嫩稍嫩叶变硬。防治重点在苗期和零星发生期，每当株虫口达3-5头时，用本品均匀喷洒。5.大风天或预计1小时内降雨，请勿施药。6.本品用于黄瓜时的安全间隔期2天，每季作物最多使用3次；用于苹果树时安全间隔期为30天，每季最多使用1次；用于柑橘树时的安全间隔期为30天，每季最多使用2次。用于萝卜时的安全间隔期为21天，每季最多使用2次。用于豇豆时的安全间隔期3天，每季作物最多使用1次。</w:t>
            </w:r>
          </w:p>
        </w:tc>
      </w:tr>
      <w:tr w14:paraId="2DD16373">
        <w:tblPrEx>
          <w:tblCellMar>
            <w:top w:w="0" w:type="dxa"/>
            <w:left w:w="0" w:type="dxa"/>
            <w:bottom w:w="0" w:type="dxa"/>
            <w:right w:w="0" w:type="dxa"/>
          </w:tblCellMar>
        </w:tblPrEx>
        <w:trPr>
          <w:tblCellSpacing w:w="0" w:type="dxa"/>
        </w:trPr>
        <w:tc>
          <w:tcPr>
            <w:tcW w:w="0" w:type="auto"/>
            <w:vAlign w:val="center"/>
          </w:tcPr>
          <w:p w14:paraId="495BBB8E">
            <w:r>
              <w:rPr>
                <w:rStyle w:val="7"/>
                <w:rFonts w:hint="eastAsia"/>
              </w:rPr>
              <w:t>产品性能:</w:t>
            </w:r>
            <w:r>
              <w:rPr>
                <w:rFonts w:hint="eastAsia"/>
              </w:rPr>
              <w:br w:type="textWrapping"/>
            </w:r>
            <w:r>
              <w:rPr>
                <w:rStyle w:val="8"/>
                <w:rFonts w:hint="eastAsia"/>
              </w:rPr>
              <w:t>本品为吡啶类杀虫剂，可通过触杀、麻痹及胃毒作用破坏害虫的神经系统，导致害虫死亡。本品具有渗透作用，能渗入植物体内。对柑橘树、苹果树、黄瓜等蚜虫、萝卜黄条跳甲、豇豆蓟马等有较好的防治效果。</w:t>
            </w:r>
          </w:p>
        </w:tc>
      </w:tr>
      <w:tr w14:paraId="0829D901">
        <w:tblPrEx>
          <w:tblCellMar>
            <w:top w:w="0" w:type="dxa"/>
            <w:left w:w="0" w:type="dxa"/>
            <w:bottom w:w="0" w:type="dxa"/>
            <w:right w:w="0" w:type="dxa"/>
          </w:tblCellMar>
        </w:tblPrEx>
        <w:trPr>
          <w:tblCellSpacing w:w="0" w:type="dxa"/>
        </w:trPr>
        <w:tc>
          <w:tcPr>
            <w:tcW w:w="0" w:type="auto"/>
            <w:vAlign w:val="center"/>
          </w:tcPr>
          <w:p w14:paraId="52447BD4">
            <w:r>
              <w:rPr>
                <w:rStyle w:val="7"/>
                <w:rFonts w:hint="eastAsia"/>
              </w:rPr>
              <w:t>注意事项：</w:t>
            </w:r>
            <w:r>
              <w:rPr>
                <w:rFonts w:hint="eastAsia"/>
              </w:rPr>
              <w:br w:type="textWrapping"/>
            </w:r>
            <w:r>
              <w:rPr>
                <w:rStyle w:val="8"/>
                <w:rFonts w:hint="eastAsia"/>
              </w:rPr>
              <w:t>1. 配药和施药时，应穿防护服，戴口罩或防毒面具以及胶皮手套，以避免污染皮肤和眼睛。施药完毕后应及时换洗衣物，洗净手、脸和被污染的皮肤。 2. 施药前、后要彻底清洗喷药器械，洗涤后的废水不应污染河流等水源，未用完的药液应密封后妥善放置。 3. 使用前请仔细阅读标签及相关说明，严格按照《农药安全使用标准》使用，也可在当地植保专家或技术人员的指导下使用。 开启封口应小心药液溅出。4. 本品对家蚕、蜜蜂有毒，施药期间应避免对周围蜂群的影响，开花植物花期、蚕室和桑园附近禁用。 5.不宜与强酸强碱性农药混用。建议与不同作用机制的杀虫剂轮换使用，以延缓抗性产生。6. 孕妇及哺乳期妇女避免接触。7.用过的容器应妥善处理，不可做他用，也不可随意丢弃。</w:t>
            </w:r>
          </w:p>
        </w:tc>
      </w:tr>
      <w:tr w14:paraId="3628E050">
        <w:tblPrEx>
          <w:tblCellMar>
            <w:top w:w="0" w:type="dxa"/>
            <w:left w:w="0" w:type="dxa"/>
            <w:bottom w:w="0" w:type="dxa"/>
            <w:right w:w="0" w:type="dxa"/>
          </w:tblCellMar>
        </w:tblPrEx>
        <w:trPr>
          <w:tblCellSpacing w:w="0" w:type="dxa"/>
        </w:trPr>
        <w:tc>
          <w:tcPr>
            <w:tcW w:w="0" w:type="auto"/>
            <w:vAlign w:val="center"/>
          </w:tcPr>
          <w:p w14:paraId="512E283C">
            <w:r>
              <w:rPr>
                <w:rStyle w:val="7"/>
                <w:rFonts w:hint="eastAsia"/>
              </w:rPr>
              <w:t>中毒急救措施：</w:t>
            </w:r>
            <w:r>
              <w:rPr>
                <w:rFonts w:hint="eastAsia"/>
              </w:rPr>
              <w:br w:type="textWrapping"/>
            </w:r>
            <w:r>
              <w:rPr>
                <w:rStyle w:val="8"/>
                <w:rFonts w:hint="eastAsia"/>
              </w:rPr>
              <w:t>本品如误入眼睛，立即用清水至少冲洗15分钟，仍有不适应立即就医；如接触皮肤，立即用清水冲洗并换洗衣物；如误服立即送医院对症治疗，无特殊解毒剂。</w:t>
            </w:r>
          </w:p>
        </w:tc>
      </w:tr>
      <w:tr w14:paraId="0F20C319">
        <w:tblPrEx>
          <w:tblCellMar>
            <w:top w:w="0" w:type="dxa"/>
            <w:left w:w="0" w:type="dxa"/>
            <w:bottom w:w="0" w:type="dxa"/>
            <w:right w:w="0" w:type="dxa"/>
          </w:tblCellMar>
        </w:tblPrEx>
        <w:trPr>
          <w:tblCellSpacing w:w="0" w:type="dxa"/>
        </w:trPr>
        <w:tc>
          <w:tcPr>
            <w:tcW w:w="0" w:type="auto"/>
            <w:vAlign w:val="center"/>
          </w:tcPr>
          <w:p w14:paraId="4CC84C8A">
            <w:r>
              <w:rPr>
                <w:rStyle w:val="7"/>
                <w:rFonts w:hint="eastAsia"/>
              </w:rPr>
              <w:t>储存和运输方法：</w:t>
            </w:r>
            <w:r>
              <w:rPr>
                <w:rFonts w:hint="eastAsia"/>
              </w:rPr>
              <w:br w:type="textWrapping"/>
            </w:r>
            <w:r>
              <w:rPr>
                <w:rStyle w:val="8"/>
                <w:rFonts w:hint="eastAsia"/>
              </w:rPr>
              <w:t>1、本品贮存应注意阴凉、干燥、通风，远离火源。 2、不能与食品、饮料、粮食、饲料等同贮同运。置于儿童触及不到的地方，并加锁。3、装卸运输时应注意检查包装是否密封完整，轻拿轻放，不可倒置。</w:t>
            </w:r>
          </w:p>
        </w:tc>
      </w:tr>
      <w:tr w14:paraId="53CD2753">
        <w:tblPrEx>
          <w:tblCellMar>
            <w:top w:w="0" w:type="dxa"/>
            <w:left w:w="0" w:type="dxa"/>
            <w:bottom w:w="0" w:type="dxa"/>
            <w:right w:w="0" w:type="dxa"/>
          </w:tblCellMar>
        </w:tblPrEx>
        <w:trPr>
          <w:tblCellSpacing w:w="0" w:type="dxa"/>
        </w:trPr>
        <w:tc>
          <w:tcPr>
            <w:tcW w:w="0" w:type="auto"/>
            <w:vAlign w:val="center"/>
          </w:tcPr>
          <w:p w14:paraId="55F3931B">
            <w:r>
              <w:rPr>
                <w:rStyle w:val="7"/>
                <w:rFonts w:hint="eastAsia"/>
              </w:rPr>
              <w:t>质量保证期：</w:t>
            </w:r>
            <w:r>
              <w:rPr>
                <w:rStyle w:val="8"/>
                <w:rFonts w:hint="eastAsia"/>
              </w:rPr>
              <w:t>2年</w:t>
            </w:r>
          </w:p>
        </w:tc>
      </w:tr>
      <w:tr w14:paraId="3BB8DAC1">
        <w:tblPrEx>
          <w:tblCellMar>
            <w:top w:w="0" w:type="dxa"/>
            <w:left w:w="0" w:type="dxa"/>
            <w:bottom w:w="0" w:type="dxa"/>
            <w:right w:w="0" w:type="dxa"/>
          </w:tblCellMar>
        </w:tblPrEx>
        <w:trPr>
          <w:tblCellSpacing w:w="0" w:type="dxa"/>
        </w:trPr>
        <w:tc>
          <w:tcPr>
            <w:tcW w:w="0" w:type="auto"/>
            <w:vAlign w:val="center"/>
          </w:tcPr>
          <w:p w14:paraId="46A52D73">
            <w:r>
              <w:rPr>
                <w:rStyle w:val="7"/>
                <w:rFonts w:hint="eastAsia"/>
              </w:rPr>
              <w:t>备注：</w:t>
            </w:r>
          </w:p>
        </w:tc>
      </w:tr>
    </w:tbl>
    <w:p w14:paraId="351AE3E4"/>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57B6E77">
        <w:tblPrEx>
          <w:tblCellMar>
            <w:top w:w="0" w:type="dxa"/>
            <w:left w:w="0" w:type="dxa"/>
            <w:bottom w:w="0" w:type="dxa"/>
            <w:right w:w="0" w:type="dxa"/>
          </w:tblCellMar>
        </w:tblPrEx>
        <w:trPr>
          <w:tblCellSpacing w:w="0" w:type="dxa"/>
        </w:trPr>
        <w:tc>
          <w:tcPr>
            <w:tcW w:w="0" w:type="auto"/>
            <w:vAlign w:val="center"/>
          </w:tcPr>
          <w:p w14:paraId="2570AA06">
            <w:r>
              <w:rPr>
                <w:rStyle w:val="7"/>
                <w:rFonts w:hint="eastAsia"/>
              </w:rPr>
              <w:t>登记证号：</w:t>
            </w:r>
            <w:r>
              <w:rPr>
                <w:rFonts w:hint="eastAsia"/>
              </w:rPr>
              <w:t>PD20090622</w:t>
            </w:r>
          </w:p>
        </w:tc>
      </w:tr>
      <w:tr w14:paraId="0F098B0D">
        <w:tblPrEx>
          <w:tblCellMar>
            <w:top w:w="0" w:type="dxa"/>
            <w:left w:w="0" w:type="dxa"/>
            <w:bottom w:w="0" w:type="dxa"/>
            <w:right w:w="0" w:type="dxa"/>
          </w:tblCellMar>
        </w:tblPrEx>
        <w:trPr>
          <w:tblCellSpacing w:w="0" w:type="dxa"/>
        </w:trPr>
        <w:tc>
          <w:tcPr>
            <w:tcW w:w="0" w:type="auto"/>
            <w:vAlign w:val="center"/>
          </w:tcPr>
          <w:p w14:paraId="7EF7BBAA">
            <w:r>
              <w:rPr>
                <w:rStyle w:val="7"/>
                <w:rFonts w:hint="eastAsia"/>
              </w:rPr>
              <w:t>登记证持有人：</w:t>
            </w:r>
            <w:r>
              <w:rPr>
                <w:rFonts w:hint="eastAsia"/>
              </w:rPr>
              <w:t>山东省青岛润生农化有限公司</w:t>
            </w:r>
          </w:p>
        </w:tc>
      </w:tr>
      <w:tr w14:paraId="65B4D4D2">
        <w:tblPrEx>
          <w:tblCellMar>
            <w:top w:w="0" w:type="dxa"/>
            <w:left w:w="0" w:type="dxa"/>
            <w:bottom w:w="0" w:type="dxa"/>
            <w:right w:w="0" w:type="dxa"/>
          </w:tblCellMar>
        </w:tblPrEx>
        <w:trPr>
          <w:tblCellSpacing w:w="0" w:type="dxa"/>
        </w:trPr>
        <w:tc>
          <w:tcPr>
            <w:tcW w:w="0" w:type="auto"/>
            <w:vAlign w:val="center"/>
          </w:tcPr>
          <w:p w14:paraId="5AF9B63C">
            <w:r>
              <w:rPr>
                <w:rStyle w:val="7"/>
                <w:rFonts w:hint="eastAsia"/>
              </w:rPr>
              <w:t>农药名称：</w:t>
            </w:r>
            <w:r>
              <w:rPr>
                <w:rFonts w:hint="eastAsia"/>
              </w:rPr>
              <w:t>苯醚甲环唑</w:t>
            </w:r>
          </w:p>
        </w:tc>
      </w:tr>
      <w:tr w14:paraId="1165316A">
        <w:tblPrEx>
          <w:tblCellMar>
            <w:top w:w="0" w:type="dxa"/>
            <w:left w:w="0" w:type="dxa"/>
            <w:bottom w:w="0" w:type="dxa"/>
            <w:right w:w="0" w:type="dxa"/>
          </w:tblCellMar>
        </w:tblPrEx>
        <w:trPr>
          <w:tblCellSpacing w:w="0" w:type="dxa"/>
        </w:trPr>
        <w:tc>
          <w:tcPr>
            <w:tcW w:w="0" w:type="auto"/>
            <w:vAlign w:val="center"/>
          </w:tcPr>
          <w:p w14:paraId="7E36E3FD">
            <w:r>
              <w:rPr>
                <w:rStyle w:val="7"/>
                <w:rFonts w:hint="eastAsia"/>
              </w:rPr>
              <w:t>剂型：</w:t>
            </w:r>
            <w:r>
              <w:rPr>
                <w:rFonts w:hint="eastAsia"/>
              </w:rPr>
              <w:t>水分散粒剂</w:t>
            </w:r>
          </w:p>
        </w:tc>
      </w:tr>
      <w:tr w14:paraId="376668BA">
        <w:tblPrEx>
          <w:tblCellMar>
            <w:top w:w="0" w:type="dxa"/>
            <w:left w:w="0" w:type="dxa"/>
            <w:bottom w:w="0" w:type="dxa"/>
            <w:right w:w="0" w:type="dxa"/>
          </w:tblCellMar>
        </w:tblPrEx>
        <w:trPr>
          <w:tblCellSpacing w:w="0" w:type="dxa"/>
        </w:trPr>
        <w:tc>
          <w:tcPr>
            <w:tcW w:w="0" w:type="auto"/>
            <w:vAlign w:val="center"/>
          </w:tcPr>
          <w:p w14:paraId="1ACAB325">
            <w:r>
              <w:rPr>
                <w:rStyle w:val="7"/>
                <w:rFonts w:hint="eastAsia"/>
              </w:rPr>
              <w:t>毒性及其标识：</w:t>
            </w:r>
            <w:r>
              <w:rPr>
                <w:rFonts w:hint="eastAsia"/>
              </w:rPr>
              <w:t xml:space="preserve"> </w:t>
            </w:r>
            <w:r>
              <w:drawing>
                <wp:inline distT="0" distB="0" distL="0" distR="0">
                  <wp:extent cx="476250" cy="323850"/>
                  <wp:effectExtent l="0" t="0" r="0" b="0"/>
                  <wp:docPr id="132" name="图片 13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3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2FC8463">
        <w:tblPrEx>
          <w:tblCellMar>
            <w:top w:w="0" w:type="dxa"/>
            <w:left w:w="0" w:type="dxa"/>
            <w:bottom w:w="0" w:type="dxa"/>
            <w:right w:w="0" w:type="dxa"/>
          </w:tblCellMar>
        </w:tblPrEx>
        <w:trPr>
          <w:tblCellSpacing w:w="0" w:type="dxa"/>
        </w:trPr>
        <w:tc>
          <w:tcPr>
            <w:tcW w:w="0" w:type="auto"/>
            <w:vAlign w:val="center"/>
          </w:tcPr>
          <w:p w14:paraId="0009DFE5">
            <w:r>
              <w:rPr>
                <w:rStyle w:val="7"/>
                <w:rFonts w:hint="eastAsia"/>
              </w:rPr>
              <w:t>总有效成分含量：</w:t>
            </w:r>
            <w:r>
              <w:rPr>
                <w:rFonts w:hint="eastAsia"/>
              </w:rPr>
              <w:t>15%</w:t>
            </w:r>
          </w:p>
        </w:tc>
      </w:tr>
      <w:tr w14:paraId="76F1ACCC">
        <w:tblPrEx>
          <w:tblCellMar>
            <w:top w:w="0" w:type="dxa"/>
            <w:left w:w="0" w:type="dxa"/>
            <w:bottom w:w="0" w:type="dxa"/>
            <w:right w:w="0" w:type="dxa"/>
          </w:tblCellMar>
        </w:tblPrEx>
        <w:trPr>
          <w:tblCellSpacing w:w="0" w:type="dxa"/>
        </w:trPr>
        <w:tc>
          <w:tcPr>
            <w:tcW w:w="0" w:type="auto"/>
            <w:vAlign w:val="center"/>
          </w:tcPr>
          <w:p w14:paraId="41D585FF">
            <w:r>
              <w:rPr>
                <w:rFonts w:hint="eastAsia"/>
              </w:rPr>
              <w:t xml:space="preserve">有效成分及其含量： </w:t>
            </w:r>
          </w:p>
          <w:p w14:paraId="4BDB88FE">
            <w:r>
              <w:rPr>
                <w:rFonts w:hint="eastAsia"/>
              </w:rPr>
              <w:t xml:space="preserve">    苯醚甲环唑15%    </w:t>
            </w:r>
          </w:p>
        </w:tc>
      </w:tr>
      <w:tr w14:paraId="267ACFD9">
        <w:tblPrEx>
          <w:tblCellMar>
            <w:top w:w="0" w:type="dxa"/>
            <w:left w:w="0" w:type="dxa"/>
            <w:bottom w:w="0" w:type="dxa"/>
            <w:right w:w="0" w:type="dxa"/>
          </w:tblCellMar>
        </w:tblPrEx>
        <w:trPr>
          <w:tblCellSpacing w:w="0" w:type="dxa"/>
        </w:trPr>
        <w:tc>
          <w:tcPr>
            <w:tcW w:w="0" w:type="auto"/>
            <w:vAlign w:val="center"/>
          </w:tcPr>
          <w:p w14:paraId="64943F54">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0E6863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2BF5F53">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9B3BFF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8A09BE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8F9D527">
                  <w:r>
                    <w:rPr>
                      <w:rStyle w:val="8"/>
                      <w:rFonts w:hint="eastAsia"/>
                    </w:rPr>
                    <w:t>施用方式</w:t>
                  </w:r>
                </w:p>
              </w:tc>
            </w:tr>
            <w:tr w14:paraId="46651D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F51C942">
                  <w:r>
                    <w:rPr>
                      <w:rStyle w:val="8"/>
                      <w:rFonts w:hint="eastAsia"/>
                    </w:rPr>
                    <w:t>苦瓜</w:t>
                  </w:r>
                </w:p>
              </w:tc>
              <w:tc>
                <w:tcPr>
                  <w:tcW w:w="0" w:type="auto"/>
                  <w:tcBorders>
                    <w:top w:val="outset" w:color="auto" w:sz="6" w:space="0"/>
                    <w:left w:val="outset" w:color="auto" w:sz="6" w:space="0"/>
                    <w:bottom w:val="outset" w:color="auto" w:sz="6" w:space="0"/>
                    <w:right w:val="outset" w:color="auto" w:sz="6" w:space="0"/>
                  </w:tcBorders>
                  <w:vAlign w:val="center"/>
                </w:tcPr>
                <w:p w14:paraId="12E96164">
                  <w:r>
                    <w:rPr>
                      <w:rStyle w:val="8"/>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6ACAEE88">
                  <w:r>
                    <w:rPr>
                      <w:rStyle w:val="8"/>
                      <w:rFonts w:hint="eastAsia"/>
                    </w:rPr>
                    <w:t>47-66克/亩</w:t>
                  </w:r>
                </w:p>
              </w:tc>
              <w:tc>
                <w:tcPr>
                  <w:tcW w:w="0" w:type="auto"/>
                  <w:tcBorders>
                    <w:top w:val="outset" w:color="auto" w:sz="6" w:space="0"/>
                    <w:left w:val="outset" w:color="auto" w:sz="6" w:space="0"/>
                    <w:bottom w:val="outset" w:color="auto" w:sz="6" w:space="0"/>
                    <w:right w:val="outset" w:color="auto" w:sz="6" w:space="0"/>
                  </w:tcBorders>
                  <w:vAlign w:val="center"/>
                </w:tcPr>
                <w:p w14:paraId="5C4AA48C">
                  <w:r>
                    <w:rPr>
                      <w:rStyle w:val="8"/>
                      <w:rFonts w:hint="eastAsia"/>
                    </w:rPr>
                    <w:t xml:space="preserve">喷雾 </w:t>
                  </w:r>
                </w:p>
              </w:tc>
            </w:tr>
            <w:tr w14:paraId="70BB8E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E3B6DAE">
                  <w:r>
                    <w:rPr>
                      <w:rStyle w:val="8"/>
                      <w:rFonts w:hint="eastAsia"/>
                    </w:rPr>
                    <w:t>梨树</w:t>
                  </w:r>
                </w:p>
              </w:tc>
              <w:tc>
                <w:tcPr>
                  <w:tcW w:w="0" w:type="auto"/>
                  <w:tcBorders>
                    <w:top w:val="outset" w:color="auto" w:sz="6" w:space="0"/>
                    <w:left w:val="outset" w:color="auto" w:sz="6" w:space="0"/>
                    <w:bottom w:val="outset" w:color="auto" w:sz="6" w:space="0"/>
                    <w:right w:val="outset" w:color="auto" w:sz="6" w:space="0"/>
                  </w:tcBorders>
                  <w:vAlign w:val="center"/>
                </w:tcPr>
                <w:p w14:paraId="56E03438">
                  <w:r>
                    <w:rPr>
                      <w:rStyle w:val="8"/>
                      <w:rFonts w:hint="eastAsia"/>
                    </w:rPr>
                    <w:t>黑星病</w:t>
                  </w:r>
                </w:p>
              </w:tc>
              <w:tc>
                <w:tcPr>
                  <w:tcW w:w="0" w:type="auto"/>
                  <w:tcBorders>
                    <w:top w:val="outset" w:color="auto" w:sz="6" w:space="0"/>
                    <w:left w:val="outset" w:color="auto" w:sz="6" w:space="0"/>
                    <w:bottom w:val="outset" w:color="auto" w:sz="6" w:space="0"/>
                    <w:right w:val="outset" w:color="auto" w:sz="6" w:space="0"/>
                  </w:tcBorders>
                  <w:vAlign w:val="center"/>
                </w:tcPr>
                <w:p w14:paraId="766E287C">
                  <w:r>
                    <w:rPr>
                      <w:rStyle w:val="8"/>
                      <w:rFonts w:hint="eastAsia"/>
                    </w:rPr>
                    <w:t>10490-13393倍液</w:t>
                  </w:r>
                </w:p>
              </w:tc>
              <w:tc>
                <w:tcPr>
                  <w:tcW w:w="0" w:type="auto"/>
                  <w:tcBorders>
                    <w:top w:val="outset" w:color="auto" w:sz="6" w:space="0"/>
                    <w:left w:val="outset" w:color="auto" w:sz="6" w:space="0"/>
                    <w:bottom w:val="outset" w:color="auto" w:sz="6" w:space="0"/>
                    <w:right w:val="outset" w:color="auto" w:sz="6" w:space="0"/>
                  </w:tcBorders>
                  <w:vAlign w:val="center"/>
                </w:tcPr>
                <w:p w14:paraId="778A3B5B">
                  <w:r>
                    <w:rPr>
                      <w:rStyle w:val="8"/>
                      <w:rFonts w:hint="eastAsia"/>
                    </w:rPr>
                    <w:t>喷雾</w:t>
                  </w:r>
                </w:p>
              </w:tc>
            </w:tr>
          </w:tbl>
          <w:p w14:paraId="1D317537"/>
        </w:tc>
      </w:tr>
      <w:tr w14:paraId="7727B81B">
        <w:tblPrEx>
          <w:tblCellMar>
            <w:top w:w="0" w:type="dxa"/>
            <w:left w:w="0" w:type="dxa"/>
            <w:bottom w:w="0" w:type="dxa"/>
            <w:right w:w="0" w:type="dxa"/>
          </w:tblCellMar>
        </w:tblPrEx>
        <w:trPr>
          <w:tblCellSpacing w:w="0" w:type="dxa"/>
        </w:trPr>
        <w:tc>
          <w:tcPr>
            <w:tcW w:w="0" w:type="auto"/>
            <w:vAlign w:val="center"/>
          </w:tcPr>
          <w:p w14:paraId="5EE0BFB1">
            <w:r>
              <w:rPr>
                <w:rStyle w:val="7"/>
                <w:rFonts w:hint="eastAsia"/>
              </w:rPr>
              <w:t>使用技术要求:</w:t>
            </w:r>
            <w:r>
              <w:rPr>
                <w:rFonts w:hint="eastAsia"/>
              </w:rPr>
              <w:br w:type="textWrapping"/>
            </w:r>
            <w:r>
              <w:rPr>
                <w:rStyle w:val="8"/>
                <w:rFonts w:hint="eastAsia"/>
              </w:rPr>
              <w:t>1.喷雾时用水量一定要充足，全株均匀喷药。为了减轻病害损失，施药时间宜早不宜迟，应在发病初期进行喷药效果最佳。 2.施药应选早晚气温低，风小时进行。晴天空气相对湿度低于65%，气温高于28℃时应停止施药。3.大风天或预计1小时内降雨，请勿施药。4.在梨树上安全间隔期为14天，每季最多使用3次；在苦瓜上安全间隔期为5天，每季最多使用3次。</w:t>
            </w:r>
          </w:p>
        </w:tc>
      </w:tr>
      <w:tr w14:paraId="7B77ACA5">
        <w:tblPrEx>
          <w:tblCellMar>
            <w:top w:w="0" w:type="dxa"/>
            <w:left w:w="0" w:type="dxa"/>
            <w:bottom w:w="0" w:type="dxa"/>
            <w:right w:w="0" w:type="dxa"/>
          </w:tblCellMar>
        </w:tblPrEx>
        <w:trPr>
          <w:tblCellSpacing w:w="0" w:type="dxa"/>
        </w:trPr>
        <w:tc>
          <w:tcPr>
            <w:tcW w:w="0" w:type="auto"/>
            <w:vAlign w:val="center"/>
          </w:tcPr>
          <w:p w14:paraId="1676C707">
            <w:r>
              <w:rPr>
                <w:rStyle w:val="7"/>
                <w:rFonts w:hint="eastAsia"/>
              </w:rPr>
              <w:t>产品性能:</w:t>
            </w:r>
            <w:r>
              <w:rPr>
                <w:rFonts w:hint="eastAsia"/>
              </w:rPr>
              <w:br w:type="textWrapping"/>
            </w:r>
            <w:r>
              <w:rPr>
                <w:rStyle w:val="8"/>
                <w:rFonts w:hint="eastAsia"/>
              </w:rPr>
              <w:t>本品为三唑类杀菌剂，具内吸性，药液喷施后可迅速被作物吸收，并传送到植物各部位，耐雨水冲刷，在正常使用技术条件下，对梨树黑星病和苦瓜白粉病有较好的防效。</w:t>
            </w:r>
          </w:p>
        </w:tc>
      </w:tr>
      <w:tr w14:paraId="3943A720">
        <w:tblPrEx>
          <w:tblCellMar>
            <w:top w:w="0" w:type="dxa"/>
            <w:left w:w="0" w:type="dxa"/>
            <w:bottom w:w="0" w:type="dxa"/>
            <w:right w:w="0" w:type="dxa"/>
          </w:tblCellMar>
        </w:tblPrEx>
        <w:trPr>
          <w:tblCellSpacing w:w="0" w:type="dxa"/>
        </w:trPr>
        <w:tc>
          <w:tcPr>
            <w:tcW w:w="0" w:type="auto"/>
            <w:vAlign w:val="center"/>
          </w:tcPr>
          <w:p w14:paraId="3F8FC60B">
            <w:r>
              <w:rPr>
                <w:rStyle w:val="7"/>
                <w:rFonts w:hint="eastAsia"/>
              </w:rPr>
              <w:t>注意事项：</w:t>
            </w:r>
            <w:r>
              <w:rPr>
                <w:rFonts w:hint="eastAsia"/>
              </w:rPr>
              <w:br w:type="textWrapping"/>
            </w:r>
            <w:r>
              <w:rPr>
                <w:rStyle w:val="8"/>
                <w:rFonts w:hint="eastAsia"/>
              </w:rPr>
              <w:t>1.远离水产养殖区施药，禁止在河塘等水体中清洗施药器具，避免污染水源。 2. 使用本品时应穿戴防护服和手套，避免吸入药液。施药期间不可吃东西和饮水。施药后应及时洗手和洗脸。 3. 建议与其他作用机制不同的杀菌剂轮换使用，以延缓抗性产生。 4.孕妇及哺乳期妇女禁止接触本品。 5.用过的容器应妥善处理，不可做他用，也不可随意丢弃。</w:t>
            </w:r>
          </w:p>
        </w:tc>
      </w:tr>
      <w:tr w14:paraId="1B65369D">
        <w:tblPrEx>
          <w:tblCellMar>
            <w:top w:w="0" w:type="dxa"/>
            <w:left w:w="0" w:type="dxa"/>
            <w:bottom w:w="0" w:type="dxa"/>
            <w:right w:w="0" w:type="dxa"/>
          </w:tblCellMar>
        </w:tblPrEx>
        <w:trPr>
          <w:tblCellSpacing w:w="0" w:type="dxa"/>
        </w:trPr>
        <w:tc>
          <w:tcPr>
            <w:tcW w:w="0" w:type="auto"/>
            <w:vAlign w:val="center"/>
          </w:tcPr>
          <w:p w14:paraId="09A53A22">
            <w:r>
              <w:rPr>
                <w:rStyle w:val="7"/>
                <w:rFonts w:hint="eastAsia"/>
              </w:rPr>
              <w:t>中毒急救措施：</w:t>
            </w:r>
            <w:r>
              <w:rPr>
                <w:rFonts w:hint="eastAsia"/>
              </w:rPr>
              <w:br w:type="textWrapping"/>
            </w:r>
            <w:r>
              <w:rPr>
                <w:rStyle w:val="8"/>
                <w:rFonts w:hint="eastAsia"/>
              </w:rPr>
              <w:t>中毒症状表现为抽搐、痉挛、恶心、呕吐等。 急救措施不慎吸入，应将病人移至空气流通处。如接触皮肤，用肥皂和清水彻底清洗受污的皮肤，如溅及眼睛，用清水冲洗眼睛至少10分钟；如误服，反复使用医用炭和大量水，并即携带标签，送医就诊。无专用解毒剂，对症治疗。</w:t>
            </w:r>
          </w:p>
        </w:tc>
      </w:tr>
      <w:tr w14:paraId="1E15B4FA">
        <w:tblPrEx>
          <w:tblCellMar>
            <w:top w:w="0" w:type="dxa"/>
            <w:left w:w="0" w:type="dxa"/>
            <w:bottom w:w="0" w:type="dxa"/>
            <w:right w:w="0" w:type="dxa"/>
          </w:tblCellMar>
        </w:tblPrEx>
        <w:trPr>
          <w:tblCellSpacing w:w="0" w:type="dxa"/>
        </w:trPr>
        <w:tc>
          <w:tcPr>
            <w:tcW w:w="0" w:type="auto"/>
            <w:vAlign w:val="center"/>
          </w:tcPr>
          <w:p w14:paraId="3B25FCA4">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本品应贮存在干燥、阴凉、通风、防雨处，远离火源或热源，置于儿童触及不到之处，并加锁。勿与食品、饮料、粮食、饲料等同贮同运。</w:t>
            </w:r>
          </w:p>
        </w:tc>
      </w:tr>
      <w:tr w14:paraId="46F4C9B1">
        <w:tblPrEx>
          <w:tblCellMar>
            <w:top w:w="0" w:type="dxa"/>
            <w:left w:w="0" w:type="dxa"/>
            <w:bottom w:w="0" w:type="dxa"/>
            <w:right w:w="0" w:type="dxa"/>
          </w:tblCellMar>
        </w:tblPrEx>
        <w:trPr>
          <w:tblCellSpacing w:w="0" w:type="dxa"/>
        </w:trPr>
        <w:tc>
          <w:tcPr>
            <w:tcW w:w="0" w:type="auto"/>
            <w:vAlign w:val="center"/>
          </w:tcPr>
          <w:p w14:paraId="10E9552F">
            <w:r>
              <w:rPr>
                <w:rStyle w:val="7"/>
                <w:rFonts w:hint="eastAsia"/>
              </w:rPr>
              <w:t>质量保证期：</w:t>
            </w:r>
            <w:r>
              <w:rPr>
                <w:rStyle w:val="8"/>
                <w:rFonts w:hint="eastAsia"/>
              </w:rPr>
              <w:t>2年</w:t>
            </w:r>
          </w:p>
        </w:tc>
      </w:tr>
      <w:tr w14:paraId="68F5A975">
        <w:tblPrEx>
          <w:tblCellMar>
            <w:top w:w="0" w:type="dxa"/>
            <w:left w:w="0" w:type="dxa"/>
            <w:bottom w:w="0" w:type="dxa"/>
            <w:right w:w="0" w:type="dxa"/>
          </w:tblCellMar>
        </w:tblPrEx>
        <w:trPr>
          <w:tblCellSpacing w:w="0" w:type="dxa"/>
        </w:trPr>
        <w:tc>
          <w:tcPr>
            <w:tcW w:w="0" w:type="auto"/>
            <w:vAlign w:val="center"/>
          </w:tcPr>
          <w:p w14:paraId="3ED837EF">
            <w:r>
              <w:rPr>
                <w:rStyle w:val="7"/>
                <w:rFonts w:hint="eastAsia"/>
              </w:rPr>
              <w:t>备注：</w:t>
            </w:r>
          </w:p>
        </w:tc>
      </w:tr>
    </w:tbl>
    <w:p w14:paraId="0A24BB6C"/>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E0D3E0A">
        <w:tblPrEx>
          <w:tblCellMar>
            <w:top w:w="0" w:type="dxa"/>
            <w:left w:w="0" w:type="dxa"/>
            <w:bottom w:w="0" w:type="dxa"/>
            <w:right w:w="0" w:type="dxa"/>
          </w:tblCellMar>
        </w:tblPrEx>
        <w:trPr>
          <w:tblCellSpacing w:w="0" w:type="dxa"/>
        </w:trPr>
        <w:tc>
          <w:tcPr>
            <w:tcW w:w="0" w:type="auto"/>
            <w:vAlign w:val="center"/>
          </w:tcPr>
          <w:p w14:paraId="7BAC9D45">
            <w:r>
              <w:rPr>
                <w:rStyle w:val="7"/>
                <w:rFonts w:hint="eastAsia"/>
              </w:rPr>
              <w:t>登记证号：</w:t>
            </w:r>
            <w:r>
              <w:rPr>
                <w:rFonts w:hint="eastAsia"/>
              </w:rPr>
              <w:t>PD20097248</w:t>
            </w:r>
          </w:p>
        </w:tc>
      </w:tr>
      <w:tr w14:paraId="0FBE7328">
        <w:tblPrEx>
          <w:tblCellMar>
            <w:top w:w="0" w:type="dxa"/>
            <w:left w:w="0" w:type="dxa"/>
            <w:bottom w:w="0" w:type="dxa"/>
            <w:right w:w="0" w:type="dxa"/>
          </w:tblCellMar>
        </w:tblPrEx>
        <w:trPr>
          <w:tblCellSpacing w:w="0" w:type="dxa"/>
        </w:trPr>
        <w:tc>
          <w:tcPr>
            <w:tcW w:w="0" w:type="auto"/>
            <w:vAlign w:val="center"/>
          </w:tcPr>
          <w:p w14:paraId="6DC5AD08">
            <w:r>
              <w:rPr>
                <w:rStyle w:val="7"/>
                <w:rFonts w:hint="eastAsia"/>
              </w:rPr>
              <w:t>登记证持有人：</w:t>
            </w:r>
            <w:r>
              <w:rPr>
                <w:rFonts w:hint="eastAsia"/>
              </w:rPr>
              <w:t>山东省青岛润生农化有限公司</w:t>
            </w:r>
          </w:p>
        </w:tc>
      </w:tr>
      <w:tr w14:paraId="0DD4B644">
        <w:tblPrEx>
          <w:tblCellMar>
            <w:top w:w="0" w:type="dxa"/>
            <w:left w:w="0" w:type="dxa"/>
            <w:bottom w:w="0" w:type="dxa"/>
            <w:right w:w="0" w:type="dxa"/>
          </w:tblCellMar>
        </w:tblPrEx>
        <w:trPr>
          <w:tblCellSpacing w:w="0" w:type="dxa"/>
        </w:trPr>
        <w:tc>
          <w:tcPr>
            <w:tcW w:w="0" w:type="auto"/>
            <w:vAlign w:val="center"/>
          </w:tcPr>
          <w:p w14:paraId="3D85B16C">
            <w:r>
              <w:rPr>
                <w:rStyle w:val="7"/>
                <w:rFonts w:hint="eastAsia"/>
              </w:rPr>
              <w:t>农药名称：</w:t>
            </w:r>
            <w:r>
              <w:rPr>
                <w:rFonts w:hint="eastAsia"/>
              </w:rPr>
              <w:t>氟啶脲</w:t>
            </w:r>
          </w:p>
        </w:tc>
      </w:tr>
      <w:tr w14:paraId="2BBA2012">
        <w:tblPrEx>
          <w:tblCellMar>
            <w:top w:w="0" w:type="dxa"/>
            <w:left w:w="0" w:type="dxa"/>
            <w:bottom w:w="0" w:type="dxa"/>
            <w:right w:w="0" w:type="dxa"/>
          </w:tblCellMar>
        </w:tblPrEx>
        <w:trPr>
          <w:tblCellSpacing w:w="0" w:type="dxa"/>
        </w:trPr>
        <w:tc>
          <w:tcPr>
            <w:tcW w:w="0" w:type="auto"/>
            <w:vAlign w:val="center"/>
          </w:tcPr>
          <w:p w14:paraId="70F9D255">
            <w:r>
              <w:rPr>
                <w:rStyle w:val="7"/>
                <w:rFonts w:hint="eastAsia"/>
              </w:rPr>
              <w:t>剂型：</w:t>
            </w:r>
            <w:r>
              <w:rPr>
                <w:rFonts w:hint="eastAsia"/>
              </w:rPr>
              <w:t>乳油</w:t>
            </w:r>
          </w:p>
        </w:tc>
      </w:tr>
      <w:tr w14:paraId="4027FD37">
        <w:tblPrEx>
          <w:tblCellMar>
            <w:top w:w="0" w:type="dxa"/>
            <w:left w:w="0" w:type="dxa"/>
            <w:bottom w:w="0" w:type="dxa"/>
            <w:right w:w="0" w:type="dxa"/>
          </w:tblCellMar>
        </w:tblPrEx>
        <w:trPr>
          <w:tblCellSpacing w:w="0" w:type="dxa"/>
        </w:trPr>
        <w:tc>
          <w:tcPr>
            <w:tcW w:w="0" w:type="auto"/>
            <w:vAlign w:val="center"/>
          </w:tcPr>
          <w:p w14:paraId="6501BEE1">
            <w:r>
              <w:rPr>
                <w:rStyle w:val="7"/>
                <w:rFonts w:hint="eastAsia"/>
              </w:rPr>
              <w:t>毒性及其标识：</w:t>
            </w:r>
            <w:r>
              <w:rPr>
                <w:rFonts w:hint="eastAsia"/>
              </w:rPr>
              <w:t xml:space="preserve"> </w:t>
            </w:r>
            <w:r>
              <w:drawing>
                <wp:inline distT="0" distB="0" distL="0" distR="0">
                  <wp:extent cx="476250" cy="323850"/>
                  <wp:effectExtent l="0" t="0" r="0" b="0"/>
                  <wp:docPr id="133" name="图片 13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3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21D7624">
        <w:tblPrEx>
          <w:tblCellMar>
            <w:top w:w="0" w:type="dxa"/>
            <w:left w:w="0" w:type="dxa"/>
            <w:bottom w:w="0" w:type="dxa"/>
            <w:right w:w="0" w:type="dxa"/>
          </w:tblCellMar>
        </w:tblPrEx>
        <w:trPr>
          <w:tblCellSpacing w:w="0" w:type="dxa"/>
        </w:trPr>
        <w:tc>
          <w:tcPr>
            <w:tcW w:w="0" w:type="auto"/>
            <w:vAlign w:val="center"/>
          </w:tcPr>
          <w:p w14:paraId="5588711B">
            <w:r>
              <w:rPr>
                <w:rStyle w:val="7"/>
                <w:rFonts w:hint="eastAsia"/>
              </w:rPr>
              <w:t>总有效成分含量：</w:t>
            </w:r>
            <w:r>
              <w:rPr>
                <w:rFonts w:hint="eastAsia"/>
              </w:rPr>
              <w:t>50克/升</w:t>
            </w:r>
          </w:p>
        </w:tc>
      </w:tr>
      <w:tr w14:paraId="672E084A">
        <w:tblPrEx>
          <w:tblCellMar>
            <w:top w:w="0" w:type="dxa"/>
            <w:left w:w="0" w:type="dxa"/>
            <w:bottom w:w="0" w:type="dxa"/>
            <w:right w:w="0" w:type="dxa"/>
          </w:tblCellMar>
        </w:tblPrEx>
        <w:trPr>
          <w:tblCellSpacing w:w="0" w:type="dxa"/>
        </w:trPr>
        <w:tc>
          <w:tcPr>
            <w:tcW w:w="0" w:type="auto"/>
            <w:vAlign w:val="center"/>
          </w:tcPr>
          <w:p w14:paraId="7BA4D470">
            <w:r>
              <w:rPr>
                <w:rFonts w:hint="eastAsia"/>
              </w:rPr>
              <w:t xml:space="preserve">有效成分及其含量： </w:t>
            </w:r>
          </w:p>
          <w:p w14:paraId="214590BB">
            <w:r>
              <w:rPr>
                <w:rFonts w:hint="eastAsia"/>
              </w:rPr>
              <w:t xml:space="preserve">    氟啶脲50克/升    </w:t>
            </w:r>
          </w:p>
        </w:tc>
      </w:tr>
      <w:tr w14:paraId="462249E8">
        <w:tblPrEx>
          <w:tblCellMar>
            <w:top w:w="0" w:type="dxa"/>
            <w:left w:w="0" w:type="dxa"/>
            <w:bottom w:w="0" w:type="dxa"/>
            <w:right w:w="0" w:type="dxa"/>
          </w:tblCellMar>
        </w:tblPrEx>
        <w:trPr>
          <w:tblCellSpacing w:w="0" w:type="dxa"/>
        </w:trPr>
        <w:tc>
          <w:tcPr>
            <w:tcW w:w="0" w:type="auto"/>
            <w:vAlign w:val="center"/>
          </w:tcPr>
          <w:p w14:paraId="3B37C32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64DA47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80AC54E">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2CF2E6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F3CEAE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A98104E">
                  <w:r>
                    <w:rPr>
                      <w:rStyle w:val="8"/>
                      <w:rFonts w:hint="eastAsia"/>
                    </w:rPr>
                    <w:t>施用方式</w:t>
                  </w:r>
                </w:p>
              </w:tc>
            </w:tr>
            <w:tr w14:paraId="038D29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9F1913E">
                  <w:r>
                    <w:rPr>
                      <w:rStyle w:val="8"/>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6133CA74">
                  <w:r>
                    <w:rPr>
                      <w:rStyle w:val="8"/>
                      <w:rFonts w:hint="eastAsia"/>
                    </w:rPr>
                    <w:t>小菜蛾</w:t>
                  </w:r>
                </w:p>
              </w:tc>
              <w:tc>
                <w:tcPr>
                  <w:tcW w:w="0" w:type="auto"/>
                  <w:tcBorders>
                    <w:top w:val="outset" w:color="auto" w:sz="6" w:space="0"/>
                    <w:left w:val="outset" w:color="auto" w:sz="6" w:space="0"/>
                    <w:bottom w:val="outset" w:color="auto" w:sz="6" w:space="0"/>
                    <w:right w:val="outset" w:color="auto" w:sz="6" w:space="0"/>
                  </w:tcBorders>
                  <w:vAlign w:val="center"/>
                </w:tcPr>
                <w:p w14:paraId="222E74A5">
                  <w:r>
                    <w:rPr>
                      <w:rStyle w:val="8"/>
                      <w:rFonts w:hint="eastAsia"/>
                    </w:rPr>
                    <w:t>60-80毫升/亩</w:t>
                  </w:r>
                </w:p>
              </w:tc>
              <w:tc>
                <w:tcPr>
                  <w:tcW w:w="0" w:type="auto"/>
                  <w:tcBorders>
                    <w:top w:val="outset" w:color="auto" w:sz="6" w:space="0"/>
                    <w:left w:val="outset" w:color="auto" w:sz="6" w:space="0"/>
                    <w:bottom w:val="outset" w:color="auto" w:sz="6" w:space="0"/>
                    <w:right w:val="outset" w:color="auto" w:sz="6" w:space="0"/>
                  </w:tcBorders>
                  <w:vAlign w:val="center"/>
                </w:tcPr>
                <w:p w14:paraId="66DF101F">
                  <w:r>
                    <w:rPr>
                      <w:rStyle w:val="8"/>
                      <w:rFonts w:hint="eastAsia"/>
                    </w:rPr>
                    <w:t>喷雾</w:t>
                  </w:r>
                </w:p>
              </w:tc>
            </w:tr>
            <w:tr w14:paraId="0B9B09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F1D9FAF">
                  <w:r>
                    <w:rPr>
                      <w:rStyle w:val="8"/>
                      <w:rFonts w:hint="eastAsia"/>
                    </w:rPr>
                    <w:t>韭菜</w:t>
                  </w:r>
                </w:p>
              </w:tc>
              <w:tc>
                <w:tcPr>
                  <w:tcW w:w="0" w:type="auto"/>
                  <w:tcBorders>
                    <w:top w:val="outset" w:color="auto" w:sz="6" w:space="0"/>
                    <w:left w:val="outset" w:color="auto" w:sz="6" w:space="0"/>
                    <w:bottom w:val="outset" w:color="auto" w:sz="6" w:space="0"/>
                    <w:right w:val="outset" w:color="auto" w:sz="6" w:space="0"/>
                  </w:tcBorders>
                  <w:vAlign w:val="center"/>
                </w:tcPr>
                <w:p w14:paraId="7B803477">
                  <w:r>
                    <w:rPr>
                      <w:rStyle w:val="8"/>
                      <w:rFonts w:hint="eastAsia"/>
                    </w:rPr>
                    <w:t>韭蛆</w:t>
                  </w:r>
                </w:p>
              </w:tc>
              <w:tc>
                <w:tcPr>
                  <w:tcW w:w="0" w:type="auto"/>
                  <w:tcBorders>
                    <w:top w:val="outset" w:color="auto" w:sz="6" w:space="0"/>
                    <w:left w:val="outset" w:color="auto" w:sz="6" w:space="0"/>
                    <w:bottom w:val="outset" w:color="auto" w:sz="6" w:space="0"/>
                    <w:right w:val="outset" w:color="auto" w:sz="6" w:space="0"/>
                  </w:tcBorders>
                  <w:vAlign w:val="center"/>
                </w:tcPr>
                <w:p w14:paraId="4D46AF2D">
                  <w:r>
                    <w:rPr>
                      <w:rStyle w:val="8"/>
                      <w:rFonts w:hint="eastAsia"/>
                    </w:rPr>
                    <w:t>200-300毫升/亩</w:t>
                  </w:r>
                </w:p>
              </w:tc>
              <w:tc>
                <w:tcPr>
                  <w:tcW w:w="0" w:type="auto"/>
                  <w:tcBorders>
                    <w:top w:val="outset" w:color="auto" w:sz="6" w:space="0"/>
                    <w:left w:val="outset" w:color="auto" w:sz="6" w:space="0"/>
                    <w:bottom w:val="outset" w:color="auto" w:sz="6" w:space="0"/>
                    <w:right w:val="outset" w:color="auto" w:sz="6" w:space="0"/>
                  </w:tcBorders>
                  <w:vAlign w:val="center"/>
                </w:tcPr>
                <w:p w14:paraId="5343C040">
                  <w:r>
                    <w:rPr>
                      <w:rStyle w:val="8"/>
                      <w:rFonts w:hint="eastAsia"/>
                    </w:rPr>
                    <w:t>药土法</w:t>
                  </w:r>
                </w:p>
              </w:tc>
            </w:tr>
          </w:tbl>
          <w:p w14:paraId="0EB1A805"/>
        </w:tc>
      </w:tr>
      <w:tr w14:paraId="6D050BBA">
        <w:tblPrEx>
          <w:tblCellMar>
            <w:top w:w="0" w:type="dxa"/>
            <w:left w:w="0" w:type="dxa"/>
            <w:bottom w:w="0" w:type="dxa"/>
            <w:right w:w="0" w:type="dxa"/>
          </w:tblCellMar>
        </w:tblPrEx>
        <w:trPr>
          <w:tblCellSpacing w:w="0" w:type="dxa"/>
        </w:trPr>
        <w:tc>
          <w:tcPr>
            <w:tcW w:w="0" w:type="auto"/>
            <w:vAlign w:val="center"/>
          </w:tcPr>
          <w:p w14:paraId="24F1333E">
            <w:r>
              <w:rPr>
                <w:rStyle w:val="7"/>
                <w:rFonts w:hint="eastAsia"/>
              </w:rPr>
              <w:t>使用技术要求:</w:t>
            </w:r>
            <w:r>
              <w:rPr>
                <w:rFonts w:hint="eastAsia"/>
              </w:rPr>
              <w:br w:type="textWrapping"/>
            </w:r>
            <w:r>
              <w:rPr>
                <w:rStyle w:val="8"/>
                <w:rFonts w:hint="eastAsia"/>
              </w:rPr>
              <w:t>1.防治甘蓝小菜蛾时，应在小菜蛾卵孵盛期至低龄幼虫期施药，喷药时要使药液湿润全部叶片，才能发挥药效。2.防治韭菜韭蛆时，在韭菜韭蛆幼虫期用药，兑水后必须均匀拌土撒施，防治效果突出，持续期较长。3.清晨或傍晚施用，防治效果更佳；大风天或预计1小时内降雨，请勿施药。 4.在甘蓝上安全间隔7天，每季最多使用4次，在韭菜上安全间隔14天，每季最多使用1次。</w:t>
            </w:r>
          </w:p>
        </w:tc>
      </w:tr>
      <w:tr w14:paraId="3D9CAD3F">
        <w:tblPrEx>
          <w:tblCellMar>
            <w:top w:w="0" w:type="dxa"/>
            <w:left w:w="0" w:type="dxa"/>
            <w:bottom w:w="0" w:type="dxa"/>
            <w:right w:w="0" w:type="dxa"/>
          </w:tblCellMar>
        </w:tblPrEx>
        <w:trPr>
          <w:tblCellSpacing w:w="0" w:type="dxa"/>
        </w:trPr>
        <w:tc>
          <w:tcPr>
            <w:tcW w:w="0" w:type="auto"/>
            <w:vAlign w:val="center"/>
          </w:tcPr>
          <w:p w14:paraId="70663E3F">
            <w:r>
              <w:rPr>
                <w:rStyle w:val="7"/>
                <w:rFonts w:hint="eastAsia"/>
              </w:rPr>
              <w:t>产品性能:</w:t>
            </w:r>
            <w:r>
              <w:rPr>
                <w:rFonts w:hint="eastAsia"/>
              </w:rPr>
              <w:br w:type="textWrapping"/>
            </w:r>
            <w:r>
              <w:rPr>
                <w:rStyle w:val="8"/>
                <w:rFonts w:hint="eastAsia"/>
              </w:rPr>
              <w:t>本品以胃毒作用为主，兼有触杀作用，无内吸性。作用机制主要是抑制几丁质合成，阻碍昆虫正常蜕皮，使卵的孵化、幼虫蜕皮以及蛹发育畸形，成虫羽化受阻。</w:t>
            </w:r>
          </w:p>
        </w:tc>
      </w:tr>
      <w:tr w14:paraId="07208B32">
        <w:tblPrEx>
          <w:tblCellMar>
            <w:top w:w="0" w:type="dxa"/>
            <w:left w:w="0" w:type="dxa"/>
            <w:bottom w:w="0" w:type="dxa"/>
            <w:right w:w="0" w:type="dxa"/>
          </w:tblCellMar>
        </w:tblPrEx>
        <w:trPr>
          <w:tblCellSpacing w:w="0" w:type="dxa"/>
        </w:trPr>
        <w:tc>
          <w:tcPr>
            <w:tcW w:w="0" w:type="auto"/>
            <w:vAlign w:val="center"/>
          </w:tcPr>
          <w:p w14:paraId="4B3118F9">
            <w:r>
              <w:rPr>
                <w:rStyle w:val="7"/>
                <w:rFonts w:hint="eastAsia"/>
              </w:rPr>
              <w:t>注意事项：</w:t>
            </w:r>
            <w:r>
              <w:rPr>
                <w:rFonts w:hint="eastAsia"/>
              </w:rPr>
              <w:br w:type="textWrapping"/>
            </w:r>
            <w:r>
              <w:rPr>
                <w:rStyle w:val="8"/>
                <w:rFonts w:hint="eastAsia"/>
              </w:rPr>
              <w:t>1.本品不可与呈碱性的农药等物质混合使用。2.配药和施药时，穿防护服、戴口罩或防毒面具以及胶皮手套等，以避免污染皮肤和眼睛；此时不能饮食、吸烟等；施药完毕后应及时换洗衣物，洗净手、脸和被污染的皮肤。3.对低龄鱼虾等甲壳类有很大影响，应避免将药液混入鱼塘。禁止在荷塘等水体中清洗施药器具。 4.对家蚕有长期毒性，桑园、蚕室附近禁用。 5.开启封口应小心药液溅出。施药前、后要彻底清洗喷药器械，洗涤后的废水不应污染河流等水源，未用完的药液应密封后妥善放置。6.用过的容器和废弃物应妥善处理，不可随意丢弃或做他用。7.避免孕妇及哺乳期的妇女接触本品。</w:t>
            </w:r>
          </w:p>
        </w:tc>
      </w:tr>
      <w:tr w14:paraId="53745008">
        <w:tblPrEx>
          <w:tblCellMar>
            <w:top w:w="0" w:type="dxa"/>
            <w:left w:w="0" w:type="dxa"/>
            <w:bottom w:w="0" w:type="dxa"/>
            <w:right w:w="0" w:type="dxa"/>
          </w:tblCellMar>
        </w:tblPrEx>
        <w:trPr>
          <w:tblCellSpacing w:w="0" w:type="dxa"/>
        </w:trPr>
        <w:tc>
          <w:tcPr>
            <w:tcW w:w="0" w:type="auto"/>
            <w:vAlign w:val="center"/>
          </w:tcPr>
          <w:p w14:paraId="13007419">
            <w:r>
              <w:rPr>
                <w:rStyle w:val="7"/>
                <w:rFonts w:hint="eastAsia"/>
              </w:rPr>
              <w:t>中毒急救措施：</w:t>
            </w:r>
            <w:r>
              <w:rPr>
                <w:rFonts w:hint="eastAsia"/>
              </w:rPr>
              <w:br w:type="textWrapping"/>
            </w:r>
            <w:r>
              <w:rPr>
                <w:rStyle w:val="8"/>
                <w:rFonts w:hint="eastAsia"/>
              </w:rPr>
              <w:t>不慎吸入，接触皮肤或溅入眼睛，立即用清水冲洗至少15分钟，严重者送医院治疗。 2.如误服，立即带标签就医，要喝1-2杯水，立即洗胃，不要引吐。对症治疗。无特效解毒剂。</w:t>
            </w:r>
          </w:p>
        </w:tc>
      </w:tr>
      <w:tr w14:paraId="300FCD26">
        <w:tblPrEx>
          <w:tblCellMar>
            <w:top w:w="0" w:type="dxa"/>
            <w:left w:w="0" w:type="dxa"/>
            <w:bottom w:w="0" w:type="dxa"/>
            <w:right w:w="0" w:type="dxa"/>
          </w:tblCellMar>
        </w:tblPrEx>
        <w:trPr>
          <w:tblCellSpacing w:w="0" w:type="dxa"/>
        </w:trPr>
        <w:tc>
          <w:tcPr>
            <w:tcW w:w="0" w:type="auto"/>
            <w:vAlign w:val="center"/>
          </w:tcPr>
          <w:p w14:paraId="3DBD8791">
            <w:r>
              <w:rPr>
                <w:rStyle w:val="7"/>
                <w:rFonts w:hint="eastAsia"/>
              </w:rPr>
              <w:t>储存和运输方法：</w:t>
            </w:r>
            <w:r>
              <w:rPr>
                <w:rFonts w:hint="eastAsia"/>
              </w:rPr>
              <w:br w:type="textWrapping"/>
            </w:r>
            <w:r>
              <w:rPr>
                <w:rStyle w:val="8"/>
                <w:rFonts w:hint="eastAsia"/>
              </w:rPr>
              <w:t>1.本品应贮存在干燥、阴凉、通风、防雨处。远离火源或热源。 2.置于儿童触及不到之处，并加锁。勿与食品、饮料、饲料、粮食等同贮同运。 3.专区处理并用明显的标牌标识。 4.搬运及运输过程中，轻拿轻放，注意防雨防潮。</w:t>
            </w:r>
          </w:p>
        </w:tc>
      </w:tr>
      <w:tr w14:paraId="1349D66E">
        <w:tblPrEx>
          <w:tblCellMar>
            <w:top w:w="0" w:type="dxa"/>
            <w:left w:w="0" w:type="dxa"/>
            <w:bottom w:w="0" w:type="dxa"/>
            <w:right w:w="0" w:type="dxa"/>
          </w:tblCellMar>
        </w:tblPrEx>
        <w:trPr>
          <w:tblCellSpacing w:w="0" w:type="dxa"/>
        </w:trPr>
        <w:tc>
          <w:tcPr>
            <w:tcW w:w="0" w:type="auto"/>
            <w:vAlign w:val="center"/>
          </w:tcPr>
          <w:p w14:paraId="76BB1EE8">
            <w:r>
              <w:rPr>
                <w:rStyle w:val="7"/>
                <w:rFonts w:hint="eastAsia"/>
              </w:rPr>
              <w:t>质量保证期：</w:t>
            </w:r>
            <w:r>
              <w:rPr>
                <w:rStyle w:val="8"/>
                <w:rFonts w:hint="eastAsia"/>
              </w:rPr>
              <w:t>2年</w:t>
            </w:r>
          </w:p>
        </w:tc>
      </w:tr>
      <w:tr w14:paraId="1B8CFA37">
        <w:tblPrEx>
          <w:tblCellMar>
            <w:top w:w="0" w:type="dxa"/>
            <w:left w:w="0" w:type="dxa"/>
            <w:bottom w:w="0" w:type="dxa"/>
            <w:right w:w="0" w:type="dxa"/>
          </w:tblCellMar>
        </w:tblPrEx>
        <w:trPr>
          <w:tblCellSpacing w:w="0" w:type="dxa"/>
        </w:trPr>
        <w:tc>
          <w:tcPr>
            <w:tcW w:w="0" w:type="auto"/>
            <w:vAlign w:val="center"/>
          </w:tcPr>
          <w:p w14:paraId="78A3A2C1">
            <w:r>
              <w:rPr>
                <w:rStyle w:val="7"/>
                <w:rFonts w:hint="eastAsia"/>
              </w:rPr>
              <w:t>备注：</w:t>
            </w:r>
          </w:p>
        </w:tc>
      </w:tr>
    </w:tbl>
    <w:p w14:paraId="1EF283F9"/>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906A9BD">
        <w:tblPrEx>
          <w:tblCellMar>
            <w:top w:w="0" w:type="dxa"/>
            <w:left w:w="0" w:type="dxa"/>
            <w:bottom w:w="0" w:type="dxa"/>
            <w:right w:w="0" w:type="dxa"/>
          </w:tblCellMar>
        </w:tblPrEx>
        <w:trPr>
          <w:tblCellSpacing w:w="0" w:type="dxa"/>
        </w:trPr>
        <w:tc>
          <w:tcPr>
            <w:tcW w:w="0" w:type="auto"/>
            <w:vAlign w:val="center"/>
          </w:tcPr>
          <w:p w14:paraId="0EED0F7C">
            <w:r>
              <w:rPr>
                <w:rStyle w:val="7"/>
                <w:rFonts w:hint="eastAsia"/>
              </w:rPr>
              <w:t>登记证号：</w:t>
            </w:r>
            <w:r>
              <w:rPr>
                <w:rFonts w:hint="eastAsia"/>
              </w:rPr>
              <w:t>PD20102173</w:t>
            </w:r>
          </w:p>
        </w:tc>
      </w:tr>
      <w:tr w14:paraId="4635E876">
        <w:tblPrEx>
          <w:tblCellMar>
            <w:top w:w="0" w:type="dxa"/>
            <w:left w:w="0" w:type="dxa"/>
            <w:bottom w:w="0" w:type="dxa"/>
            <w:right w:w="0" w:type="dxa"/>
          </w:tblCellMar>
        </w:tblPrEx>
        <w:trPr>
          <w:tblCellSpacing w:w="0" w:type="dxa"/>
        </w:trPr>
        <w:tc>
          <w:tcPr>
            <w:tcW w:w="0" w:type="auto"/>
            <w:vAlign w:val="center"/>
          </w:tcPr>
          <w:p w14:paraId="7129934A">
            <w:r>
              <w:rPr>
                <w:rStyle w:val="7"/>
                <w:rFonts w:hint="eastAsia"/>
              </w:rPr>
              <w:t>登记证持有人：</w:t>
            </w:r>
            <w:r>
              <w:rPr>
                <w:rFonts w:hint="eastAsia"/>
              </w:rPr>
              <w:t>海南正业中农高科股份有限公司</w:t>
            </w:r>
          </w:p>
        </w:tc>
      </w:tr>
      <w:tr w14:paraId="7837E325">
        <w:tblPrEx>
          <w:tblCellMar>
            <w:top w:w="0" w:type="dxa"/>
            <w:left w:w="0" w:type="dxa"/>
            <w:bottom w:w="0" w:type="dxa"/>
            <w:right w:w="0" w:type="dxa"/>
          </w:tblCellMar>
        </w:tblPrEx>
        <w:trPr>
          <w:tblCellSpacing w:w="0" w:type="dxa"/>
        </w:trPr>
        <w:tc>
          <w:tcPr>
            <w:tcW w:w="0" w:type="auto"/>
            <w:vAlign w:val="center"/>
          </w:tcPr>
          <w:p w14:paraId="7F9D240B">
            <w:r>
              <w:rPr>
                <w:rStyle w:val="7"/>
                <w:rFonts w:hint="eastAsia"/>
              </w:rPr>
              <w:t>农药名称：</w:t>
            </w:r>
            <w:r>
              <w:rPr>
                <w:rFonts w:hint="eastAsia"/>
              </w:rPr>
              <w:t>丙环唑</w:t>
            </w:r>
          </w:p>
        </w:tc>
      </w:tr>
      <w:tr w14:paraId="283DB191">
        <w:tblPrEx>
          <w:tblCellMar>
            <w:top w:w="0" w:type="dxa"/>
            <w:left w:w="0" w:type="dxa"/>
            <w:bottom w:w="0" w:type="dxa"/>
            <w:right w:w="0" w:type="dxa"/>
          </w:tblCellMar>
        </w:tblPrEx>
        <w:trPr>
          <w:tblCellSpacing w:w="0" w:type="dxa"/>
        </w:trPr>
        <w:tc>
          <w:tcPr>
            <w:tcW w:w="0" w:type="auto"/>
            <w:vAlign w:val="center"/>
          </w:tcPr>
          <w:p w14:paraId="2148DBD2">
            <w:r>
              <w:rPr>
                <w:rStyle w:val="7"/>
                <w:rFonts w:hint="eastAsia"/>
              </w:rPr>
              <w:t>剂型：</w:t>
            </w:r>
            <w:r>
              <w:rPr>
                <w:rFonts w:hint="eastAsia"/>
              </w:rPr>
              <w:t>微乳剂</w:t>
            </w:r>
          </w:p>
        </w:tc>
      </w:tr>
      <w:tr w14:paraId="020B9C7E">
        <w:tblPrEx>
          <w:tblCellMar>
            <w:top w:w="0" w:type="dxa"/>
            <w:left w:w="0" w:type="dxa"/>
            <w:bottom w:w="0" w:type="dxa"/>
            <w:right w:w="0" w:type="dxa"/>
          </w:tblCellMar>
        </w:tblPrEx>
        <w:trPr>
          <w:tblCellSpacing w:w="0" w:type="dxa"/>
        </w:trPr>
        <w:tc>
          <w:tcPr>
            <w:tcW w:w="0" w:type="auto"/>
            <w:vAlign w:val="center"/>
          </w:tcPr>
          <w:p w14:paraId="2C7DE425">
            <w:r>
              <w:rPr>
                <w:rStyle w:val="7"/>
                <w:rFonts w:hint="eastAsia"/>
              </w:rPr>
              <w:t>毒性及其标识：</w:t>
            </w:r>
            <w:r>
              <w:rPr>
                <w:rFonts w:hint="eastAsia"/>
              </w:rPr>
              <w:t xml:space="preserve"> </w:t>
            </w:r>
            <w:r>
              <w:drawing>
                <wp:inline distT="0" distB="0" distL="0" distR="0">
                  <wp:extent cx="476250" cy="323850"/>
                  <wp:effectExtent l="0" t="0" r="0" b="0"/>
                  <wp:docPr id="134" name="图片 13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3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7F2B5D9">
        <w:tblPrEx>
          <w:tblCellMar>
            <w:top w:w="0" w:type="dxa"/>
            <w:left w:w="0" w:type="dxa"/>
            <w:bottom w:w="0" w:type="dxa"/>
            <w:right w:w="0" w:type="dxa"/>
          </w:tblCellMar>
        </w:tblPrEx>
        <w:trPr>
          <w:tblCellSpacing w:w="0" w:type="dxa"/>
        </w:trPr>
        <w:tc>
          <w:tcPr>
            <w:tcW w:w="0" w:type="auto"/>
            <w:vAlign w:val="center"/>
          </w:tcPr>
          <w:p w14:paraId="3FE6B619">
            <w:r>
              <w:rPr>
                <w:rStyle w:val="7"/>
                <w:rFonts w:hint="eastAsia"/>
              </w:rPr>
              <w:t>总有效成分含量：</w:t>
            </w:r>
            <w:r>
              <w:rPr>
                <w:rFonts w:hint="eastAsia"/>
              </w:rPr>
              <w:t>50%</w:t>
            </w:r>
          </w:p>
        </w:tc>
      </w:tr>
      <w:tr w14:paraId="126664EB">
        <w:tblPrEx>
          <w:tblCellMar>
            <w:top w:w="0" w:type="dxa"/>
            <w:left w:w="0" w:type="dxa"/>
            <w:bottom w:w="0" w:type="dxa"/>
            <w:right w:w="0" w:type="dxa"/>
          </w:tblCellMar>
        </w:tblPrEx>
        <w:trPr>
          <w:tblCellSpacing w:w="0" w:type="dxa"/>
        </w:trPr>
        <w:tc>
          <w:tcPr>
            <w:tcW w:w="0" w:type="auto"/>
            <w:vAlign w:val="center"/>
          </w:tcPr>
          <w:p w14:paraId="4518B3AE">
            <w:r>
              <w:rPr>
                <w:rFonts w:hint="eastAsia"/>
              </w:rPr>
              <w:t xml:space="preserve">有效成分及其含量： </w:t>
            </w:r>
          </w:p>
          <w:p w14:paraId="45AB3F37">
            <w:r>
              <w:rPr>
                <w:rFonts w:hint="eastAsia"/>
              </w:rPr>
              <w:t xml:space="preserve">    丙环唑50%    </w:t>
            </w:r>
          </w:p>
        </w:tc>
      </w:tr>
      <w:tr w14:paraId="411D26C0">
        <w:tblPrEx>
          <w:tblCellMar>
            <w:top w:w="0" w:type="dxa"/>
            <w:left w:w="0" w:type="dxa"/>
            <w:bottom w:w="0" w:type="dxa"/>
            <w:right w:w="0" w:type="dxa"/>
          </w:tblCellMar>
        </w:tblPrEx>
        <w:trPr>
          <w:tblCellSpacing w:w="0" w:type="dxa"/>
        </w:trPr>
        <w:tc>
          <w:tcPr>
            <w:tcW w:w="0" w:type="auto"/>
            <w:vAlign w:val="center"/>
          </w:tcPr>
          <w:p w14:paraId="74DAF63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02C175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AEDC7C4">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9B95B5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71E686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3D0D684">
                  <w:r>
                    <w:rPr>
                      <w:rStyle w:val="8"/>
                      <w:rFonts w:hint="eastAsia"/>
                    </w:rPr>
                    <w:t>施用方式</w:t>
                  </w:r>
                </w:p>
              </w:tc>
            </w:tr>
            <w:tr w14:paraId="3B97CE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EE8A29A">
                  <w:r>
                    <w:rPr>
                      <w:rStyle w:val="8"/>
                      <w:rFonts w:hint="eastAsia"/>
                    </w:rPr>
                    <w:t>香蕉</w:t>
                  </w:r>
                </w:p>
              </w:tc>
              <w:tc>
                <w:tcPr>
                  <w:tcW w:w="0" w:type="auto"/>
                  <w:tcBorders>
                    <w:top w:val="outset" w:color="auto" w:sz="6" w:space="0"/>
                    <w:left w:val="outset" w:color="auto" w:sz="6" w:space="0"/>
                    <w:bottom w:val="outset" w:color="auto" w:sz="6" w:space="0"/>
                    <w:right w:val="outset" w:color="auto" w:sz="6" w:space="0"/>
                  </w:tcBorders>
                  <w:vAlign w:val="center"/>
                </w:tcPr>
                <w:p w14:paraId="0633578A">
                  <w:r>
                    <w:rPr>
                      <w:rStyle w:val="8"/>
                      <w:rFonts w:hint="eastAsia"/>
                    </w:rPr>
                    <w:t>叶斑病</w:t>
                  </w:r>
                </w:p>
              </w:tc>
              <w:tc>
                <w:tcPr>
                  <w:tcW w:w="0" w:type="auto"/>
                  <w:tcBorders>
                    <w:top w:val="outset" w:color="auto" w:sz="6" w:space="0"/>
                    <w:left w:val="outset" w:color="auto" w:sz="6" w:space="0"/>
                    <w:bottom w:val="outset" w:color="auto" w:sz="6" w:space="0"/>
                    <w:right w:val="outset" w:color="auto" w:sz="6" w:space="0"/>
                  </w:tcBorders>
                  <w:vAlign w:val="center"/>
                </w:tcPr>
                <w:p w14:paraId="708BB321">
                  <w:r>
                    <w:rPr>
                      <w:rStyle w:val="8"/>
                      <w:rFonts w:hint="eastAsia"/>
                    </w:rPr>
                    <w:t>1250-2000倍液</w:t>
                  </w:r>
                </w:p>
              </w:tc>
              <w:tc>
                <w:tcPr>
                  <w:tcW w:w="0" w:type="auto"/>
                  <w:tcBorders>
                    <w:top w:val="outset" w:color="auto" w:sz="6" w:space="0"/>
                    <w:left w:val="outset" w:color="auto" w:sz="6" w:space="0"/>
                    <w:bottom w:val="outset" w:color="auto" w:sz="6" w:space="0"/>
                    <w:right w:val="outset" w:color="auto" w:sz="6" w:space="0"/>
                  </w:tcBorders>
                  <w:vAlign w:val="center"/>
                </w:tcPr>
                <w:p w14:paraId="09E8ABC5">
                  <w:r>
                    <w:rPr>
                      <w:rStyle w:val="8"/>
                      <w:rFonts w:hint="eastAsia"/>
                    </w:rPr>
                    <w:t>喷雾</w:t>
                  </w:r>
                </w:p>
              </w:tc>
            </w:tr>
          </w:tbl>
          <w:p w14:paraId="6AF4BED7"/>
        </w:tc>
      </w:tr>
      <w:tr w14:paraId="251D7C12">
        <w:tblPrEx>
          <w:tblCellMar>
            <w:top w:w="0" w:type="dxa"/>
            <w:left w:w="0" w:type="dxa"/>
            <w:bottom w:w="0" w:type="dxa"/>
            <w:right w:w="0" w:type="dxa"/>
          </w:tblCellMar>
        </w:tblPrEx>
        <w:trPr>
          <w:tblCellSpacing w:w="0" w:type="dxa"/>
        </w:trPr>
        <w:tc>
          <w:tcPr>
            <w:tcW w:w="0" w:type="auto"/>
            <w:vAlign w:val="center"/>
          </w:tcPr>
          <w:p w14:paraId="1D7CEA42">
            <w:r>
              <w:rPr>
                <w:rStyle w:val="7"/>
                <w:rFonts w:hint="eastAsia"/>
              </w:rPr>
              <w:t>使用技术要求:</w:t>
            </w:r>
            <w:r>
              <w:rPr>
                <w:rFonts w:hint="eastAsia"/>
              </w:rPr>
              <w:br w:type="textWrapping"/>
            </w:r>
            <w:r>
              <w:rPr>
                <w:rStyle w:val="8"/>
                <w:rFonts w:hint="eastAsia"/>
              </w:rPr>
              <w:t>1、本品应于香蕉叶斑病发生时或发病初期施药，稀释1250-2000倍均匀喷雾，视病害发生情况，每15天左右施药一次，可连续用药2次。2、大风天或预计1小时内降雨，请勿施药。3、本品在香蕉上的安全间隔期：42天，每个作物周期的最多使用次数为2次。</w:t>
            </w:r>
          </w:p>
        </w:tc>
      </w:tr>
      <w:tr w14:paraId="46DDE5B8">
        <w:tblPrEx>
          <w:tblCellMar>
            <w:top w:w="0" w:type="dxa"/>
            <w:left w:w="0" w:type="dxa"/>
            <w:bottom w:w="0" w:type="dxa"/>
            <w:right w:w="0" w:type="dxa"/>
          </w:tblCellMar>
        </w:tblPrEx>
        <w:trPr>
          <w:tblCellSpacing w:w="0" w:type="dxa"/>
        </w:trPr>
        <w:tc>
          <w:tcPr>
            <w:tcW w:w="0" w:type="auto"/>
            <w:vAlign w:val="center"/>
          </w:tcPr>
          <w:p w14:paraId="7F9E79CD">
            <w:r>
              <w:rPr>
                <w:rStyle w:val="7"/>
                <w:rFonts w:hint="eastAsia"/>
              </w:rPr>
              <w:t>产品性能:</w:t>
            </w:r>
            <w:r>
              <w:rPr>
                <w:rFonts w:hint="eastAsia"/>
              </w:rPr>
              <w:br w:type="textWrapping"/>
            </w:r>
            <w:r>
              <w:rPr>
                <w:rStyle w:val="8"/>
                <w:rFonts w:hint="eastAsia"/>
              </w:rPr>
              <w:t>本产品抑制病源菌麦角甾醉脱甲基化，导致细胞形成受阻而起到杀菌作用。</w:t>
            </w:r>
          </w:p>
        </w:tc>
      </w:tr>
      <w:tr w14:paraId="6B7102D4">
        <w:tblPrEx>
          <w:tblCellMar>
            <w:top w:w="0" w:type="dxa"/>
            <w:left w:w="0" w:type="dxa"/>
            <w:bottom w:w="0" w:type="dxa"/>
            <w:right w:w="0" w:type="dxa"/>
          </w:tblCellMar>
        </w:tblPrEx>
        <w:trPr>
          <w:tblCellSpacing w:w="0" w:type="dxa"/>
        </w:trPr>
        <w:tc>
          <w:tcPr>
            <w:tcW w:w="0" w:type="auto"/>
            <w:vAlign w:val="center"/>
          </w:tcPr>
          <w:p w14:paraId="742DF013">
            <w:r>
              <w:rPr>
                <w:rStyle w:val="7"/>
                <w:rFonts w:hint="eastAsia"/>
              </w:rPr>
              <w:t>注意事项：</w:t>
            </w:r>
            <w:r>
              <w:rPr>
                <w:rFonts w:hint="eastAsia"/>
              </w:rPr>
              <w:br w:type="textWrapping"/>
            </w:r>
            <w:r>
              <w:rPr>
                <w:rStyle w:val="8"/>
                <w:rFonts w:hint="eastAsia"/>
              </w:rPr>
              <w:t>1、为避免抗性产生，建议与其他作用机制不同的杀菌剂轮换使用。 2、本品对瓜类幼苗、幼蕉敏感，高浓度使用容易发生药害，施药期间应避免药液飘移到瓜类幼苗及幼蕉上，严格按照推荐倍数使用。 3、远离水产养殖区施药，禁止在河塘等水体中清洗施药器具，蚕室及桑园附近禁用，赤眼蜂等天敌放飞区域禁用；开花植物花期禁用。药液及其废液不得污染各类水域。 4、本品不可与碱性的农药等物质混合使用。 5、使用本品时应穿戴防护服和手套，避免和皮肤直接接触药液和吸入药液。施药期间不可进食和饮水。施药后应及时洗手和洗脸。 6、施药后剩余的药液和空容器及废弃物应妥善处理，不可随意丢弃或作他用。 7、孕妇及哺乳期妇女禁止接触本产品。</w:t>
            </w:r>
          </w:p>
        </w:tc>
      </w:tr>
      <w:tr w14:paraId="17A35E8E">
        <w:tblPrEx>
          <w:tblCellMar>
            <w:top w:w="0" w:type="dxa"/>
            <w:left w:w="0" w:type="dxa"/>
            <w:bottom w:w="0" w:type="dxa"/>
            <w:right w:w="0" w:type="dxa"/>
          </w:tblCellMar>
        </w:tblPrEx>
        <w:trPr>
          <w:tblCellSpacing w:w="0" w:type="dxa"/>
        </w:trPr>
        <w:tc>
          <w:tcPr>
            <w:tcW w:w="0" w:type="auto"/>
            <w:vAlign w:val="center"/>
          </w:tcPr>
          <w:p w14:paraId="590C4008">
            <w:r>
              <w:rPr>
                <w:rStyle w:val="7"/>
                <w:rFonts w:hint="eastAsia"/>
              </w:rPr>
              <w:t>中毒急救措施：</w:t>
            </w:r>
            <w:r>
              <w:rPr>
                <w:rFonts w:hint="eastAsia"/>
              </w:rPr>
              <w:br w:type="textWrapping"/>
            </w:r>
            <w:r>
              <w:rPr>
                <w:rStyle w:val="8"/>
                <w:rFonts w:hint="eastAsia"/>
              </w:rPr>
              <w:t>本品对皮肤和眼睛有轻度刺激作用。如接触皮肤，用肥皂和清水彻底清洗受染皮肤；如溅及眼睛，用清水冲洗至少15分钟，严重时送医院治疗。如误服，则应立即携此标签将病人送医院对症治疗。可催吐、洗胃。</w:t>
            </w:r>
          </w:p>
        </w:tc>
      </w:tr>
      <w:tr w14:paraId="374E076F">
        <w:tblPrEx>
          <w:tblCellMar>
            <w:top w:w="0" w:type="dxa"/>
            <w:left w:w="0" w:type="dxa"/>
            <w:bottom w:w="0" w:type="dxa"/>
            <w:right w:w="0" w:type="dxa"/>
          </w:tblCellMar>
        </w:tblPrEx>
        <w:trPr>
          <w:tblCellSpacing w:w="0" w:type="dxa"/>
        </w:trPr>
        <w:tc>
          <w:tcPr>
            <w:tcW w:w="0" w:type="auto"/>
            <w:vAlign w:val="center"/>
          </w:tcPr>
          <w:p w14:paraId="65748EAC">
            <w:r>
              <w:rPr>
                <w:rStyle w:val="7"/>
                <w:rFonts w:hint="eastAsia"/>
              </w:rPr>
              <w:t>储存和运输方法：</w:t>
            </w:r>
            <w:r>
              <w:rPr>
                <w:rFonts w:hint="eastAsia"/>
              </w:rPr>
              <w:br w:type="textWrapping"/>
            </w:r>
            <w:r>
              <w:rPr>
                <w:rStyle w:val="8"/>
                <w:rFonts w:hint="eastAsia"/>
              </w:rPr>
              <w:t>本品应贮存在干燥、阴凉、通风、防雨处，远离火源或热源。置于儿童接触不到的地方，并加锁。不能与食品、饮料、粮食、饲料等同贮同运。</w:t>
            </w:r>
          </w:p>
        </w:tc>
      </w:tr>
      <w:tr w14:paraId="2AB7A9A4">
        <w:tblPrEx>
          <w:tblCellMar>
            <w:top w:w="0" w:type="dxa"/>
            <w:left w:w="0" w:type="dxa"/>
            <w:bottom w:w="0" w:type="dxa"/>
            <w:right w:w="0" w:type="dxa"/>
          </w:tblCellMar>
        </w:tblPrEx>
        <w:trPr>
          <w:tblCellSpacing w:w="0" w:type="dxa"/>
        </w:trPr>
        <w:tc>
          <w:tcPr>
            <w:tcW w:w="0" w:type="auto"/>
            <w:vAlign w:val="center"/>
          </w:tcPr>
          <w:p w14:paraId="06B07D3B">
            <w:r>
              <w:rPr>
                <w:rStyle w:val="7"/>
                <w:rFonts w:hint="eastAsia"/>
              </w:rPr>
              <w:t>质量保证期：</w:t>
            </w:r>
            <w:r>
              <w:rPr>
                <w:rStyle w:val="8"/>
                <w:rFonts w:hint="eastAsia"/>
              </w:rPr>
              <w:t>2年</w:t>
            </w:r>
          </w:p>
        </w:tc>
      </w:tr>
      <w:tr w14:paraId="286901E2">
        <w:tblPrEx>
          <w:tblCellMar>
            <w:top w:w="0" w:type="dxa"/>
            <w:left w:w="0" w:type="dxa"/>
            <w:bottom w:w="0" w:type="dxa"/>
            <w:right w:w="0" w:type="dxa"/>
          </w:tblCellMar>
        </w:tblPrEx>
        <w:trPr>
          <w:tblCellSpacing w:w="0" w:type="dxa"/>
        </w:trPr>
        <w:tc>
          <w:tcPr>
            <w:tcW w:w="0" w:type="auto"/>
            <w:vAlign w:val="center"/>
          </w:tcPr>
          <w:p w14:paraId="2B35E586">
            <w:r>
              <w:rPr>
                <w:rStyle w:val="7"/>
                <w:rFonts w:hint="eastAsia"/>
              </w:rPr>
              <w:t>备注：</w:t>
            </w:r>
          </w:p>
        </w:tc>
      </w:tr>
    </w:tbl>
    <w:p w14:paraId="2C522C1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7A2EB0D">
        <w:tblPrEx>
          <w:tblCellMar>
            <w:top w:w="0" w:type="dxa"/>
            <w:left w:w="0" w:type="dxa"/>
            <w:bottom w:w="0" w:type="dxa"/>
            <w:right w:w="0" w:type="dxa"/>
          </w:tblCellMar>
        </w:tblPrEx>
        <w:trPr>
          <w:tblCellSpacing w:w="0" w:type="dxa"/>
        </w:trPr>
        <w:tc>
          <w:tcPr>
            <w:tcW w:w="0" w:type="auto"/>
            <w:vAlign w:val="center"/>
          </w:tcPr>
          <w:p w14:paraId="2B0495C5">
            <w:r>
              <w:rPr>
                <w:rStyle w:val="7"/>
                <w:rFonts w:hint="eastAsia"/>
              </w:rPr>
              <w:t>登记证号：</w:t>
            </w:r>
            <w:r>
              <w:rPr>
                <w:rFonts w:hint="eastAsia"/>
              </w:rPr>
              <w:t>PD20110524</w:t>
            </w:r>
          </w:p>
        </w:tc>
      </w:tr>
      <w:tr w14:paraId="17CCBF09">
        <w:tblPrEx>
          <w:tblCellMar>
            <w:top w:w="0" w:type="dxa"/>
            <w:left w:w="0" w:type="dxa"/>
            <w:bottom w:w="0" w:type="dxa"/>
            <w:right w:w="0" w:type="dxa"/>
          </w:tblCellMar>
        </w:tblPrEx>
        <w:trPr>
          <w:tblCellSpacing w:w="0" w:type="dxa"/>
        </w:trPr>
        <w:tc>
          <w:tcPr>
            <w:tcW w:w="0" w:type="auto"/>
            <w:vAlign w:val="center"/>
          </w:tcPr>
          <w:p w14:paraId="0EE7EC4D">
            <w:r>
              <w:rPr>
                <w:rStyle w:val="7"/>
                <w:rFonts w:hint="eastAsia"/>
              </w:rPr>
              <w:t>登记证持有人：</w:t>
            </w:r>
            <w:r>
              <w:rPr>
                <w:rFonts w:hint="eastAsia"/>
              </w:rPr>
              <w:t>上海悦联化工有限公司</w:t>
            </w:r>
          </w:p>
        </w:tc>
      </w:tr>
      <w:tr w14:paraId="3E451D9A">
        <w:tblPrEx>
          <w:tblCellMar>
            <w:top w:w="0" w:type="dxa"/>
            <w:left w:w="0" w:type="dxa"/>
            <w:bottom w:w="0" w:type="dxa"/>
            <w:right w:w="0" w:type="dxa"/>
          </w:tblCellMar>
        </w:tblPrEx>
        <w:trPr>
          <w:tblCellSpacing w:w="0" w:type="dxa"/>
        </w:trPr>
        <w:tc>
          <w:tcPr>
            <w:tcW w:w="0" w:type="auto"/>
            <w:vAlign w:val="center"/>
          </w:tcPr>
          <w:p w14:paraId="120118B1">
            <w:r>
              <w:rPr>
                <w:rStyle w:val="7"/>
                <w:rFonts w:hint="eastAsia"/>
              </w:rPr>
              <w:t>农药名称：</w:t>
            </w:r>
            <w:r>
              <w:rPr>
                <w:rFonts w:hint="eastAsia"/>
              </w:rPr>
              <w:t>四聚乙醛</w:t>
            </w:r>
          </w:p>
        </w:tc>
      </w:tr>
      <w:tr w14:paraId="77A955A9">
        <w:tblPrEx>
          <w:tblCellMar>
            <w:top w:w="0" w:type="dxa"/>
            <w:left w:w="0" w:type="dxa"/>
            <w:bottom w:w="0" w:type="dxa"/>
            <w:right w:w="0" w:type="dxa"/>
          </w:tblCellMar>
        </w:tblPrEx>
        <w:trPr>
          <w:tblCellSpacing w:w="0" w:type="dxa"/>
        </w:trPr>
        <w:tc>
          <w:tcPr>
            <w:tcW w:w="0" w:type="auto"/>
            <w:vAlign w:val="center"/>
          </w:tcPr>
          <w:p w14:paraId="74358BC0">
            <w:r>
              <w:rPr>
                <w:rStyle w:val="7"/>
                <w:rFonts w:hint="eastAsia"/>
              </w:rPr>
              <w:t>剂型：</w:t>
            </w:r>
            <w:r>
              <w:rPr>
                <w:rFonts w:hint="eastAsia"/>
              </w:rPr>
              <w:t>颗粒剂</w:t>
            </w:r>
          </w:p>
        </w:tc>
      </w:tr>
      <w:tr w14:paraId="35112E7E">
        <w:tblPrEx>
          <w:tblCellMar>
            <w:top w:w="0" w:type="dxa"/>
            <w:left w:w="0" w:type="dxa"/>
            <w:bottom w:w="0" w:type="dxa"/>
            <w:right w:w="0" w:type="dxa"/>
          </w:tblCellMar>
        </w:tblPrEx>
        <w:trPr>
          <w:tblCellSpacing w:w="0" w:type="dxa"/>
        </w:trPr>
        <w:tc>
          <w:tcPr>
            <w:tcW w:w="0" w:type="auto"/>
            <w:vAlign w:val="center"/>
          </w:tcPr>
          <w:p w14:paraId="6574AD78">
            <w:r>
              <w:rPr>
                <w:rStyle w:val="7"/>
                <w:rFonts w:hint="eastAsia"/>
              </w:rPr>
              <w:t>毒性及其标识：</w:t>
            </w:r>
            <w:r>
              <w:rPr>
                <w:rFonts w:hint="eastAsia"/>
              </w:rPr>
              <w:t xml:space="preserve"> </w:t>
            </w:r>
            <w:r>
              <w:drawing>
                <wp:inline distT="0" distB="0" distL="0" distR="0">
                  <wp:extent cx="476250" cy="323850"/>
                  <wp:effectExtent l="0" t="0" r="0" b="0"/>
                  <wp:docPr id="135" name="图片 13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3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BA82E45">
        <w:tblPrEx>
          <w:tblCellMar>
            <w:top w:w="0" w:type="dxa"/>
            <w:left w:w="0" w:type="dxa"/>
            <w:bottom w:w="0" w:type="dxa"/>
            <w:right w:w="0" w:type="dxa"/>
          </w:tblCellMar>
        </w:tblPrEx>
        <w:trPr>
          <w:tblCellSpacing w:w="0" w:type="dxa"/>
        </w:trPr>
        <w:tc>
          <w:tcPr>
            <w:tcW w:w="0" w:type="auto"/>
            <w:vAlign w:val="center"/>
          </w:tcPr>
          <w:p w14:paraId="4C81F25E">
            <w:r>
              <w:rPr>
                <w:rStyle w:val="7"/>
                <w:rFonts w:hint="eastAsia"/>
              </w:rPr>
              <w:t>总有效成分含量：</w:t>
            </w:r>
            <w:r>
              <w:rPr>
                <w:rFonts w:hint="eastAsia"/>
              </w:rPr>
              <w:t>6%</w:t>
            </w:r>
          </w:p>
        </w:tc>
      </w:tr>
      <w:tr w14:paraId="509708C6">
        <w:tblPrEx>
          <w:tblCellMar>
            <w:top w:w="0" w:type="dxa"/>
            <w:left w:w="0" w:type="dxa"/>
            <w:bottom w:w="0" w:type="dxa"/>
            <w:right w:w="0" w:type="dxa"/>
          </w:tblCellMar>
        </w:tblPrEx>
        <w:trPr>
          <w:tblCellSpacing w:w="0" w:type="dxa"/>
        </w:trPr>
        <w:tc>
          <w:tcPr>
            <w:tcW w:w="0" w:type="auto"/>
            <w:vAlign w:val="center"/>
          </w:tcPr>
          <w:p w14:paraId="59F1A8DA">
            <w:r>
              <w:rPr>
                <w:rFonts w:hint="eastAsia"/>
              </w:rPr>
              <w:t xml:space="preserve">有效成分及其含量： </w:t>
            </w:r>
          </w:p>
          <w:p w14:paraId="314BA1C9">
            <w:r>
              <w:rPr>
                <w:rFonts w:hint="eastAsia"/>
              </w:rPr>
              <w:t xml:space="preserve">    四聚乙醛6%    </w:t>
            </w:r>
          </w:p>
        </w:tc>
      </w:tr>
      <w:tr w14:paraId="0402B2A7">
        <w:tblPrEx>
          <w:tblCellMar>
            <w:top w:w="0" w:type="dxa"/>
            <w:left w:w="0" w:type="dxa"/>
            <w:bottom w:w="0" w:type="dxa"/>
            <w:right w:w="0" w:type="dxa"/>
          </w:tblCellMar>
        </w:tblPrEx>
        <w:trPr>
          <w:tblCellSpacing w:w="0" w:type="dxa"/>
        </w:trPr>
        <w:tc>
          <w:tcPr>
            <w:tcW w:w="0" w:type="auto"/>
            <w:vAlign w:val="center"/>
          </w:tcPr>
          <w:p w14:paraId="6453178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5EC67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57A2513">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EC3CA1A">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8B84A8A">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426E29E">
                  <w:r>
                    <w:rPr>
                      <w:rStyle w:val="8"/>
                      <w:rFonts w:hint="eastAsia"/>
                    </w:rPr>
                    <w:t>施用方式</w:t>
                  </w:r>
                </w:p>
              </w:tc>
            </w:tr>
            <w:tr w14:paraId="01301E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CDC3EED">
                  <w:r>
                    <w:rPr>
                      <w:rStyle w:val="8"/>
                      <w:rFonts w:hint="eastAsia"/>
                    </w:rPr>
                    <w:t>叶菜</w:t>
                  </w:r>
                </w:p>
              </w:tc>
              <w:tc>
                <w:tcPr>
                  <w:tcW w:w="0" w:type="auto"/>
                  <w:tcBorders>
                    <w:top w:val="outset" w:color="auto" w:sz="6" w:space="0"/>
                    <w:left w:val="outset" w:color="auto" w:sz="6" w:space="0"/>
                    <w:bottom w:val="outset" w:color="auto" w:sz="6" w:space="0"/>
                    <w:right w:val="outset" w:color="auto" w:sz="6" w:space="0"/>
                  </w:tcBorders>
                  <w:vAlign w:val="center"/>
                </w:tcPr>
                <w:p w14:paraId="326EB39A">
                  <w:r>
                    <w:rPr>
                      <w:rStyle w:val="8"/>
                      <w:rFonts w:hint="eastAsia"/>
                    </w:rPr>
                    <w:t>蜗牛</w:t>
                  </w:r>
                </w:p>
              </w:tc>
              <w:tc>
                <w:tcPr>
                  <w:tcW w:w="0" w:type="auto"/>
                  <w:tcBorders>
                    <w:top w:val="outset" w:color="auto" w:sz="6" w:space="0"/>
                    <w:left w:val="outset" w:color="auto" w:sz="6" w:space="0"/>
                    <w:bottom w:val="outset" w:color="auto" w:sz="6" w:space="0"/>
                    <w:right w:val="outset" w:color="auto" w:sz="6" w:space="0"/>
                  </w:tcBorders>
                  <w:vAlign w:val="center"/>
                </w:tcPr>
                <w:p w14:paraId="4056B067">
                  <w:r>
                    <w:rPr>
                      <w:rStyle w:val="8"/>
                      <w:rFonts w:hint="eastAsia"/>
                    </w:rPr>
                    <w:t>400-689克/亩</w:t>
                  </w:r>
                </w:p>
              </w:tc>
              <w:tc>
                <w:tcPr>
                  <w:tcW w:w="0" w:type="auto"/>
                  <w:tcBorders>
                    <w:top w:val="outset" w:color="auto" w:sz="6" w:space="0"/>
                    <w:left w:val="outset" w:color="auto" w:sz="6" w:space="0"/>
                    <w:bottom w:val="outset" w:color="auto" w:sz="6" w:space="0"/>
                    <w:right w:val="outset" w:color="auto" w:sz="6" w:space="0"/>
                  </w:tcBorders>
                  <w:vAlign w:val="center"/>
                </w:tcPr>
                <w:p w14:paraId="4B6E32ED">
                  <w:r>
                    <w:rPr>
                      <w:rStyle w:val="8"/>
                      <w:rFonts w:hint="eastAsia"/>
                    </w:rPr>
                    <w:t>撒施</w:t>
                  </w:r>
                </w:p>
              </w:tc>
            </w:tr>
          </w:tbl>
          <w:p w14:paraId="15E7326E"/>
        </w:tc>
      </w:tr>
      <w:tr w14:paraId="3A2CB930">
        <w:tblPrEx>
          <w:tblCellMar>
            <w:top w:w="0" w:type="dxa"/>
            <w:left w:w="0" w:type="dxa"/>
            <w:bottom w:w="0" w:type="dxa"/>
            <w:right w:w="0" w:type="dxa"/>
          </w:tblCellMar>
        </w:tblPrEx>
        <w:trPr>
          <w:tblCellSpacing w:w="0" w:type="dxa"/>
        </w:trPr>
        <w:tc>
          <w:tcPr>
            <w:tcW w:w="0" w:type="auto"/>
            <w:vAlign w:val="center"/>
          </w:tcPr>
          <w:p w14:paraId="71DA53BE">
            <w:r>
              <w:rPr>
                <w:rStyle w:val="7"/>
                <w:rFonts w:hint="eastAsia"/>
              </w:rPr>
              <w:t>使用技术要求:</w:t>
            </w:r>
            <w:r>
              <w:rPr>
                <w:rFonts w:hint="eastAsia"/>
              </w:rPr>
              <w:br w:type="textWrapping"/>
            </w:r>
            <w:r>
              <w:rPr>
                <w:rStyle w:val="8"/>
                <w:rFonts w:hint="eastAsia"/>
              </w:rPr>
              <w:t>1、本品宜黄昏或雨后施药，效果佳。 2、在蜗牛活动频繁的季节（土壤温度在13-28℃之间）均匀撒施在作物根际周围或直接撒施在作物行间裸露的地面。3、本品在叶菜上安全间隔期为7天，每个作物周期最多使用次数为2次。</w:t>
            </w:r>
          </w:p>
        </w:tc>
      </w:tr>
      <w:tr w14:paraId="7D2D6AB0">
        <w:tblPrEx>
          <w:tblCellMar>
            <w:top w:w="0" w:type="dxa"/>
            <w:left w:w="0" w:type="dxa"/>
            <w:bottom w:w="0" w:type="dxa"/>
            <w:right w:w="0" w:type="dxa"/>
          </w:tblCellMar>
        </w:tblPrEx>
        <w:trPr>
          <w:tblCellSpacing w:w="0" w:type="dxa"/>
        </w:trPr>
        <w:tc>
          <w:tcPr>
            <w:tcW w:w="0" w:type="auto"/>
            <w:vAlign w:val="center"/>
          </w:tcPr>
          <w:p w14:paraId="0AA90A55">
            <w:r>
              <w:rPr>
                <w:rStyle w:val="7"/>
                <w:rFonts w:hint="eastAsia"/>
              </w:rPr>
              <w:t>产品性能:</w:t>
            </w:r>
            <w:r>
              <w:rPr>
                <w:rFonts w:hint="eastAsia"/>
              </w:rPr>
              <w:br w:type="textWrapping"/>
            </w:r>
            <w:r>
              <w:rPr>
                <w:rStyle w:val="8"/>
                <w:rFonts w:hint="eastAsia"/>
              </w:rPr>
              <w:t>本品是一种选择性的胃毒杀蜗剂。内含引诱成份，引诱蜗牛取食。蜗牛取食接触本品后中毒症状表现为大量分泌粘液而迅速脱水死亡。 可用于叶菜防治蜗牛软体动物。</w:t>
            </w:r>
          </w:p>
        </w:tc>
      </w:tr>
      <w:tr w14:paraId="3D70AAD5">
        <w:tblPrEx>
          <w:tblCellMar>
            <w:top w:w="0" w:type="dxa"/>
            <w:left w:w="0" w:type="dxa"/>
            <w:bottom w:w="0" w:type="dxa"/>
            <w:right w:w="0" w:type="dxa"/>
          </w:tblCellMar>
        </w:tblPrEx>
        <w:trPr>
          <w:tblCellSpacing w:w="0" w:type="dxa"/>
        </w:trPr>
        <w:tc>
          <w:tcPr>
            <w:tcW w:w="0" w:type="auto"/>
            <w:vAlign w:val="center"/>
          </w:tcPr>
          <w:p w14:paraId="64C7546F">
            <w:r>
              <w:rPr>
                <w:rStyle w:val="7"/>
                <w:rFonts w:hint="eastAsia"/>
              </w:rPr>
              <w:t>注意事项：</w:t>
            </w:r>
            <w:r>
              <w:rPr>
                <w:rFonts w:hint="eastAsia"/>
              </w:rPr>
              <w:br w:type="textWrapping"/>
            </w:r>
            <w:r>
              <w:rPr>
                <w:rStyle w:val="8"/>
                <w:rFonts w:hint="eastAsia"/>
              </w:rPr>
              <w:t>1、鸟类保护区附近禁用。 2、禁止在河塘等水域清洗施药器具。 3、在贮存期间如保管不好，容易解聚。 4、忌用有焊锡的铁器包装。 5、使用本品后，不要在田中践踏，以免影响杀蜗效果。 6、孕妇及哺乳期妇女应避免接触。 7、用过的容器应妥善处理，不可做他用，也不可随意丢弃。</w:t>
            </w:r>
          </w:p>
        </w:tc>
      </w:tr>
      <w:tr w14:paraId="2901968E">
        <w:tblPrEx>
          <w:tblCellMar>
            <w:top w:w="0" w:type="dxa"/>
            <w:left w:w="0" w:type="dxa"/>
            <w:bottom w:w="0" w:type="dxa"/>
            <w:right w:w="0" w:type="dxa"/>
          </w:tblCellMar>
        </w:tblPrEx>
        <w:trPr>
          <w:tblCellSpacing w:w="0" w:type="dxa"/>
        </w:trPr>
        <w:tc>
          <w:tcPr>
            <w:tcW w:w="0" w:type="auto"/>
            <w:vAlign w:val="center"/>
          </w:tcPr>
          <w:p w14:paraId="1F5858F1">
            <w:r>
              <w:rPr>
                <w:rStyle w:val="7"/>
                <w:rFonts w:hint="eastAsia"/>
              </w:rPr>
              <w:t>中毒急救措施：</w:t>
            </w:r>
            <w:r>
              <w:rPr>
                <w:rFonts w:hint="eastAsia"/>
              </w:rPr>
              <w:br w:type="textWrapping"/>
            </w:r>
            <w:r>
              <w:rPr>
                <w:rStyle w:val="8"/>
                <w:rFonts w:hint="eastAsia"/>
              </w:rPr>
              <w:t>如中毒后应立即携标签送医院救诊，灌洗清胃和导泻，用抗痉挛作用的镇静药。输葡萄糖液保护肝脏、帮助解毒和促进排泄。如伴随发生肾衰竭，则应仔细监测液体平衡状态和电解质以免发生液体超负荷。无专用解毒剂，对症治疗。</w:t>
            </w:r>
          </w:p>
        </w:tc>
      </w:tr>
      <w:tr w14:paraId="58A05487">
        <w:tblPrEx>
          <w:tblCellMar>
            <w:top w:w="0" w:type="dxa"/>
            <w:left w:w="0" w:type="dxa"/>
            <w:bottom w:w="0" w:type="dxa"/>
            <w:right w:w="0" w:type="dxa"/>
          </w:tblCellMar>
        </w:tblPrEx>
        <w:trPr>
          <w:tblCellSpacing w:w="0" w:type="dxa"/>
        </w:trPr>
        <w:tc>
          <w:tcPr>
            <w:tcW w:w="0" w:type="auto"/>
            <w:vAlign w:val="center"/>
          </w:tcPr>
          <w:p w14:paraId="78B935EE">
            <w:r>
              <w:rPr>
                <w:rStyle w:val="7"/>
                <w:rFonts w:hint="eastAsia"/>
              </w:rPr>
              <w:t>储存和运输方法：</w:t>
            </w:r>
            <w:r>
              <w:rPr>
                <w:rFonts w:hint="eastAsia"/>
              </w:rPr>
              <w:br w:type="textWrapping"/>
            </w:r>
            <w:r>
              <w:rPr>
                <w:rStyle w:val="8"/>
                <w:rFonts w:hint="eastAsia"/>
              </w:rPr>
              <w:t>存放在通风干燥阴凉处，严防潮湿和日晒，不能与食品、饮料、粮食、饲料等混合储运，放置于儿童接触不到的地方，并加锁保存。</w:t>
            </w:r>
          </w:p>
        </w:tc>
      </w:tr>
      <w:tr w14:paraId="32B585B8">
        <w:tblPrEx>
          <w:tblCellMar>
            <w:top w:w="0" w:type="dxa"/>
            <w:left w:w="0" w:type="dxa"/>
            <w:bottom w:w="0" w:type="dxa"/>
            <w:right w:w="0" w:type="dxa"/>
          </w:tblCellMar>
        </w:tblPrEx>
        <w:trPr>
          <w:tblCellSpacing w:w="0" w:type="dxa"/>
        </w:trPr>
        <w:tc>
          <w:tcPr>
            <w:tcW w:w="0" w:type="auto"/>
            <w:vAlign w:val="center"/>
          </w:tcPr>
          <w:p w14:paraId="526BAB0D">
            <w:r>
              <w:rPr>
                <w:rStyle w:val="7"/>
                <w:rFonts w:hint="eastAsia"/>
              </w:rPr>
              <w:t>质量保证期：</w:t>
            </w:r>
            <w:r>
              <w:rPr>
                <w:rStyle w:val="8"/>
                <w:rFonts w:hint="eastAsia"/>
              </w:rPr>
              <w:t>2年</w:t>
            </w:r>
          </w:p>
        </w:tc>
      </w:tr>
      <w:tr w14:paraId="350772B2">
        <w:tblPrEx>
          <w:tblCellMar>
            <w:top w:w="0" w:type="dxa"/>
            <w:left w:w="0" w:type="dxa"/>
            <w:bottom w:w="0" w:type="dxa"/>
            <w:right w:w="0" w:type="dxa"/>
          </w:tblCellMar>
        </w:tblPrEx>
        <w:trPr>
          <w:tblCellSpacing w:w="0" w:type="dxa"/>
        </w:trPr>
        <w:tc>
          <w:tcPr>
            <w:tcW w:w="0" w:type="auto"/>
            <w:vAlign w:val="center"/>
          </w:tcPr>
          <w:p w14:paraId="0627FB9B">
            <w:r>
              <w:rPr>
                <w:rStyle w:val="7"/>
                <w:rFonts w:hint="eastAsia"/>
              </w:rPr>
              <w:t>备注：</w:t>
            </w:r>
          </w:p>
        </w:tc>
      </w:tr>
    </w:tbl>
    <w:p w14:paraId="7DCAE449"/>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EA0C690">
        <w:tblPrEx>
          <w:tblCellMar>
            <w:top w:w="0" w:type="dxa"/>
            <w:left w:w="0" w:type="dxa"/>
            <w:bottom w:w="0" w:type="dxa"/>
            <w:right w:w="0" w:type="dxa"/>
          </w:tblCellMar>
        </w:tblPrEx>
        <w:trPr>
          <w:tblCellSpacing w:w="0" w:type="dxa"/>
        </w:trPr>
        <w:tc>
          <w:tcPr>
            <w:tcW w:w="0" w:type="auto"/>
            <w:vAlign w:val="center"/>
          </w:tcPr>
          <w:p w14:paraId="44882C6E">
            <w:r>
              <w:rPr>
                <w:rStyle w:val="7"/>
                <w:rFonts w:hint="eastAsia"/>
              </w:rPr>
              <w:t>登记证号：</w:t>
            </w:r>
            <w:r>
              <w:rPr>
                <w:rFonts w:hint="eastAsia"/>
              </w:rPr>
              <w:t>PD20040453</w:t>
            </w:r>
          </w:p>
        </w:tc>
      </w:tr>
      <w:tr w14:paraId="4427EE8F">
        <w:tblPrEx>
          <w:tblCellMar>
            <w:top w:w="0" w:type="dxa"/>
            <w:left w:w="0" w:type="dxa"/>
            <w:bottom w:w="0" w:type="dxa"/>
            <w:right w:w="0" w:type="dxa"/>
          </w:tblCellMar>
        </w:tblPrEx>
        <w:trPr>
          <w:tblCellSpacing w:w="0" w:type="dxa"/>
        </w:trPr>
        <w:tc>
          <w:tcPr>
            <w:tcW w:w="0" w:type="auto"/>
            <w:vAlign w:val="center"/>
          </w:tcPr>
          <w:p w14:paraId="2DA245FD">
            <w:r>
              <w:rPr>
                <w:rStyle w:val="7"/>
                <w:rFonts w:hint="eastAsia"/>
              </w:rPr>
              <w:t>登记证持有人：</w:t>
            </w:r>
            <w:r>
              <w:rPr>
                <w:rFonts w:hint="eastAsia"/>
              </w:rPr>
              <w:t>山东省联合农药工业有限公司</w:t>
            </w:r>
          </w:p>
        </w:tc>
      </w:tr>
      <w:tr w14:paraId="2DE4210C">
        <w:tblPrEx>
          <w:tblCellMar>
            <w:top w:w="0" w:type="dxa"/>
            <w:left w:w="0" w:type="dxa"/>
            <w:bottom w:w="0" w:type="dxa"/>
            <w:right w:w="0" w:type="dxa"/>
          </w:tblCellMar>
        </w:tblPrEx>
        <w:trPr>
          <w:tblCellSpacing w:w="0" w:type="dxa"/>
        </w:trPr>
        <w:tc>
          <w:tcPr>
            <w:tcW w:w="0" w:type="auto"/>
            <w:vAlign w:val="center"/>
          </w:tcPr>
          <w:p w14:paraId="3BBCFA70">
            <w:r>
              <w:rPr>
                <w:rStyle w:val="7"/>
                <w:rFonts w:hint="eastAsia"/>
              </w:rPr>
              <w:t>农药名称：</w:t>
            </w:r>
            <w:r>
              <w:rPr>
                <w:rFonts w:hint="eastAsia"/>
              </w:rPr>
              <w:t>哒螨灵</w:t>
            </w:r>
          </w:p>
        </w:tc>
      </w:tr>
      <w:tr w14:paraId="76E44545">
        <w:tblPrEx>
          <w:tblCellMar>
            <w:top w:w="0" w:type="dxa"/>
            <w:left w:w="0" w:type="dxa"/>
            <w:bottom w:w="0" w:type="dxa"/>
            <w:right w:w="0" w:type="dxa"/>
          </w:tblCellMar>
        </w:tblPrEx>
        <w:trPr>
          <w:tblCellSpacing w:w="0" w:type="dxa"/>
        </w:trPr>
        <w:tc>
          <w:tcPr>
            <w:tcW w:w="0" w:type="auto"/>
            <w:vAlign w:val="center"/>
          </w:tcPr>
          <w:p w14:paraId="38086E80">
            <w:r>
              <w:rPr>
                <w:rStyle w:val="7"/>
                <w:rFonts w:hint="eastAsia"/>
              </w:rPr>
              <w:t>剂型：</w:t>
            </w:r>
            <w:r>
              <w:rPr>
                <w:rFonts w:hint="eastAsia"/>
              </w:rPr>
              <w:t>乳油</w:t>
            </w:r>
          </w:p>
        </w:tc>
      </w:tr>
      <w:tr w14:paraId="2A20D027">
        <w:tblPrEx>
          <w:tblCellMar>
            <w:top w:w="0" w:type="dxa"/>
            <w:left w:w="0" w:type="dxa"/>
            <w:bottom w:w="0" w:type="dxa"/>
            <w:right w:w="0" w:type="dxa"/>
          </w:tblCellMar>
        </w:tblPrEx>
        <w:trPr>
          <w:tblCellSpacing w:w="0" w:type="dxa"/>
        </w:trPr>
        <w:tc>
          <w:tcPr>
            <w:tcW w:w="0" w:type="auto"/>
            <w:vAlign w:val="center"/>
          </w:tcPr>
          <w:p w14:paraId="2AE4A138">
            <w:r>
              <w:rPr>
                <w:rStyle w:val="7"/>
                <w:rFonts w:hint="eastAsia"/>
              </w:rPr>
              <w:t>毒性及其标识：</w:t>
            </w:r>
            <w:r>
              <w:rPr>
                <w:rFonts w:hint="eastAsia"/>
              </w:rPr>
              <w:t xml:space="preserve"> </w:t>
            </w:r>
            <w:r>
              <w:drawing>
                <wp:inline distT="0" distB="0" distL="0" distR="0">
                  <wp:extent cx="476250" cy="323850"/>
                  <wp:effectExtent l="0" t="0" r="0" b="0"/>
                  <wp:docPr id="136" name="图片 136"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36"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3861A4B8">
        <w:tblPrEx>
          <w:tblCellMar>
            <w:top w:w="0" w:type="dxa"/>
            <w:left w:w="0" w:type="dxa"/>
            <w:bottom w:w="0" w:type="dxa"/>
            <w:right w:w="0" w:type="dxa"/>
          </w:tblCellMar>
        </w:tblPrEx>
        <w:trPr>
          <w:tblCellSpacing w:w="0" w:type="dxa"/>
        </w:trPr>
        <w:tc>
          <w:tcPr>
            <w:tcW w:w="0" w:type="auto"/>
            <w:vAlign w:val="center"/>
          </w:tcPr>
          <w:p w14:paraId="4F4DFC6E">
            <w:r>
              <w:rPr>
                <w:rStyle w:val="7"/>
                <w:rFonts w:hint="eastAsia"/>
              </w:rPr>
              <w:t>总有效成分含量：</w:t>
            </w:r>
            <w:r>
              <w:rPr>
                <w:rFonts w:hint="eastAsia"/>
              </w:rPr>
              <w:t>15%</w:t>
            </w:r>
          </w:p>
        </w:tc>
      </w:tr>
      <w:tr w14:paraId="04896E8C">
        <w:tblPrEx>
          <w:tblCellMar>
            <w:top w:w="0" w:type="dxa"/>
            <w:left w:w="0" w:type="dxa"/>
            <w:bottom w:w="0" w:type="dxa"/>
            <w:right w:w="0" w:type="dxa"/>
          </w:tblCellMar>
        </w:tblPrEx>
        <w:trPr>
          <w:tblCellSpacing w:w="0" w:type="dxa"/>
        </w:trPr>
        <w:tc>
          <w:tcPr>
            <w:tcW w:w="0" w:type="auto"/>
            <w:vAlign w:val="center"/>
          </w:tcPr>
          <w:p w14:paraId="6610D8DA">
            <w:r>
              <w:rPr>
                <w:rFonts w:hint="eastAsia"/>
              </w:rPr>
              <w:t xml:space="preserve">有效成分及其含量： </w:t>
            </w:r>
          </w:p>
          <w:p w14:paraId="45C9E9C8">
            <w:r>
              <w:rPr>
                <w:rFonts w:hint="eastAsia"/>
              </w:rPr>
              <w:t xml:space="preserve">    哒螨灵15%    </w:t>
            </w:r>
          </w:p>
        </w:tc>
      </w:tr>
      <w:tr w14:paraId="6285B96D">
        <w:tblPrEx>
          <w:tblCellMar>
            <w:top w:w="0" w:type="dxa"/>
            <w:left w:w="0" w:type="dxa"/>
            <w:bottom w:w="0" w:type="dxa"/>
            <w:right w:w="0" w:type="dxa"/>
          </w:tblCellMar>
        </w:tblPrEx>
        <w:trPr>
          <w:tblCellSpacing w:w="0" w:type="dxa"/>
        </w:trPr>
        <w:tc>
          <w:tcPr>
            <w:tcW w:w="0" w:type="auto"/>
            <w:vAlign w:val="center"/>
          </w:tcPr>
          <w:p w14:paraId="30D75972">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17D500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5BC5B9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7EA194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E20FF7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34375C3">
                  <w:r>
                    <w:rPr>
                      <w:rStyle w:val="8"/>
                      <w:rFonts w:hint="eastAsia"/>
                    </w:rPr>
                    <w:t>施用方式</w:t>
                  </w:r>
                </w:p>
              </w:tc>
            </w:tr>
            <w:tr w14:paraId="3B53FA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8DC077E">
                  <w:r>
                    <w:rPr>
                      <w:rStyle w:val="8"/>
                      <w:rFonts w:hint="eastAsia"/>
                    </w:rPr>
                    <w:t>萝卜</w:t>
                  </w:r>
                </w:p>
              </w:tc>
              <w:tc>
                <w:tcPr>
                  <w:tcW w:w="0" w:type="auto"/>
                  <w:tcBorders>
                    <w:top w:val="outset" w:color="auto" w:sz="6" w:space="0"/>
                    <w:left w:val="outset" w:color="auto" w:sz="6" w:space="0"/>
                    <w:bottom w:val="outset" w:color="auto" w:sz="6" w:space="0"/>
                    <w:right w:val="outset" w:color="auto" w:sz="6" w:space="0"/>
                  </w:tcBorders>
                  <w:vAlign w:val="center"/>
                </w:tcPr>
                <w:p w14:paraId="2B8F84B4">
                  <w:r>
                    <w:rPr>
                      <w:rStyle w:val="8"/>
                      <w:rFonts w:hint="eastAsia"/>
                    </w:rPr>
                    <w:t>黄条跳甲</w:t>
                  </w:r>
                </w:p>
              </w:tc>
              <w:tc>
                <w:tcPr>
                  <w:tcW w:w="0" w:type="auto"/>
                  <w:tcBorders>
                    <w:top w:val="outset" w:color="auto" w:sz="6" w:space="0"/>
                    <w:left w:val="outset" w:color="auto" w:sz="6" w:space="0"/>
                    <w:bottom w:val="outset" w:color="auto" w:sz="6" w:space="0"/>
                    <w:right w:val="outset" w:color="auto" w:sz="6" w:space="0"/>
                  </w:tcBorders>
                  <w:vAlign w:val="center"/>
                </w:tcPr>
                <w:p w14:paraId="25265815">
                  <w:r>
                    <w:rPr>
                      <w:rStyle w:val="8"/>
                      <w:rFonts w:hint="eastAsia"/>
                    </w:rPr>
                    <w:t>40-60毫升/亩</w:t>
                  </w:r>
                </w:p>
              </w:tc>
              <w:tc>
                <w:tcPr>
                  <w:tcW w:w="0" w:type="auto"/>
                  <w:tcBorders>
                    <w:top w:val="outset" w:color="auto" w:sz="6" w:space="0"/>
                    <w:left w:val="outset" w:color="auto" w:sz="6" w:space="0"/>
                    <w:bottom w:val="outset" w:color="auto" w:sz="6" w:space="0"/>
                    <w:right w:val="outset" w:color="auto" w:sz="6" w:space="0"/>
                  </w:tcBorders>
                  <w:vAlign w:val="center"/>
                </w:tcPr>
                <w:p w14:paraId="1547B00A">
                  <w:r>
                    <w:rPr>
                      <w:rStyle w:val="8"/>
                      <w:rFonts w:hint="eastAsia"/>
                    </w:rPr>
                    <w:t>喷雾</w:t>
                  </w:r>
                </w:p>
              </w:tc>
            </w:tr>
            <w:tr w14:paraId="376C87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48764E5">
                  <w:r>
                    <w:rPr>
                      <w:rStyle w:val="8"/>
                      <w:rFonts w:hint="eastAsia"/>
                    </w:rPr>
                    <w:t>苹果树</w:t>
                  </w:r>
                </w:p>
              </w:tc>
              <w:tc>
                <w:tcPr>
                  <w:tcW w:w="0" w:type="auto"/>
                  <w:tcBorders>
                    <w:top w:val="outset" w:color="auto" w:sz="6" w:space="0"/>
                    <w:left w:val="outset" w:color="auto" w:sz="6" w:space="0"/>
                    <w:bottom w:val="outset" w:color="auto" w:sz="6" w:space="0"/>
                    <w:right w:val="outset" w:color="auto" w:sz="6" w:space="0"/>
                  </w:tcBorders>
                  <w:vAlign w:val="center"/>
                </w:tcPr>
                <w:p w14:paraId="4838C4AD">
                  <w:r>
                    <w:rPr>
                      <w:rStyle w:val="8"/>
                      <w:rFonts w:hint="eastAsia"/>
                    </w:rPr>
                    <w:t>叶螨</w:t>
                  </w:r>
                </w:p>
              </w:tc>
              <w:tc>
                <w:tcPr>
                  <w:tcW w:w="0" w:type="auto"/>
                  <w:tcBorders>
                    <w:top w:val="outset" w:color="auto" w:sz="6" w:space="0"/>
                    <w:left w:val="outset" w:color="auto" w:sz="6" w:space="0"/>
                    <w:bottom w:val="outset" w:color="auto" w:sz="6" w:space="0"/>
                    <w:right w:val="outset" w:color="auto" w:sz="6" w:space="0"/>
                  </w:tcBorders>
                  <w:vAlign w:val="center"/>
                </w:tcPr>
                <w:p w14:paraId="7E6FE842">
                  <w:r>
                    <w:rPr>
                      <w:rStyle w:val="8"/>
                      <w:rFonts w:hint="eastAsia"/>
                    </w:rPr>
                    <w:t>2250-3000倍液</w:t>
                  </w:r>
                </w:p>
              </w:tc>
              <w:tc>
                <w:tcPr>
                  <w:tcW w:w="0" w:type="auto"/>
                  <w:tcBorders>
                    <w:top w:val="outset" w:color="auto" w:sz="6" w:space="0"/>
                    <w:left w:val="outset" w:color="auto" w:sz="6" w:space="0"/>
                    <w:bottom w:val="outset" w:color="auto" w:sz="6" w:space="0"/>
                    <w:right w:val="outset" w:color="auto" w:sz="6" w:space="0"/>
                  </w:tcBorders>
                  <w:vAlign w:val="center"/>
                </w:tcPr>
                <w:p w14:paraId="0EAF6943">
                  <w:r>
                    <w:rPr>
                      <w:rStyle w:val="8"/>
                      <w:rFonts w:hint="eastAsia"/>
                    </w:rPr>
                    <w:t>喷雾</w:t>
                  </w:r>
                </w:p>
              </w:tc>
            </w:tr>
            <w:tr w14:paraId="33B9B3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0C72182">
                  <w:r>
                    <w:rPr>
                      <w:rStyle w:val="8"/>
                      <w:rFonts w:hint="eastAsia"/>
                    </w:rPr>
                    <w:t>樱桃</w:t>
                  </w:r>
                </w:p>
              </w:tc>
              <w:tc>
                <w:tcPr>
                  <w:tcW w:w="0" w:type="auto"/>
                  <w:tcBorders>
                    <w:top w:val="outset" w:color="auto" w:sz="6" w:space="0"/>
                    <w:left w:val="outset" w:color="auto" w:sz="6" w:space="0"/>
                    <w:bottom w:val="outset" w:color="auto" w:sz="6" w:space="0"/>
                    <w:right w:val="outset" w:color="auto" w:sz="6" w:space="0"/>
                  </w:tcBorders>
                  <w:vAlign w:val="center"/>
                </w:tcPr>
                <w:p w14:paraId="13F73B5A">
                  <w:r>
                    <w:rPr>
                      <w:rStyle w:val="8"/>
                      <w:rFonts w:hint="eastAsia"/>
                    </w:rPr>
                    <w:t>红蜘蛛</w:t>
                  </w:r>
                </w:p>
              </w:tc>
              <w:tc>
                <w:tcPr>
                  <w:tcW w:w="0" w:type="auto"/>
                  <w:tcBorders>
                    <w:top w:val="outset" w:color="auto" w:sz="6" w:space="0"/>
                    <w:left w:val="outset" w:color="auto" w:sz="6" w:space="0"/>
                    <w:bottom w:val="outset" w:color="auto" w:sz="6" w:space="0"/>
                    <w:right w:val="outset" w:color="auto" w:sz="6" w:space="0"/>
                  </w:tcBorders>
                  <w:vAlign w:val="center"/>
                </w:tcPr>
                <w:p w14:paraId="361381E8">
                  <w:r>
                    <w:rPr>
                      <w:rStyle w:val="8"/>
                      <w:rFonts w:hint="eastAsia"/>
                    </w:rPr>
                    <w:t>1500-2500倍液</w:t>
                  </w:r>
                </w:p>
              </w:tc>
              <w:tc>
                <w:tcPr>
                  <w:tcW w:w="0" w:type="auto"/>
                  <w:tcBorders>
                    <w:top w:val="outset" w:color="auto" w:sz="6" w:space="0"/>
                    <w:left w:val="outset" w:color="auto" w:sz="6" w:space="0"/>
                    <w:bottom w:val="outset" w:color="auto" w:sz="6" w:space="0"/>
                    <w:right w:val="outset" w:color="auto" w:sz="6" w:space="0"/>
                  </w:tcBorders>
                  <w:vAlign w:val="center"/>
                </w:tcPr>
                <w:p w14:paraId="732FF95E">
                  <w:r>
                    <w:rPr>
                      <w:rStyle w:val="8"/>
                      <w:rFonts w:hint="eastAsia"/>
                    </w:rPr>
                    <w:t>喷雾</w:t>
                  </w:r>
                </w:p>
              </w:tc>
            </w:tr>
          </w:tbl>
          <w:p w14:paraId="3339616F"/>
        </w:tc>
      </w:tr>
      <w:tr w14:paraId="73116824">
        <w:tblPrEx>
          <w:tblCellMar>
            <w:top w:w="0" w:type="dxa"/>
            <w:left w:w="0" w:type="dxa"/>
            <w:bottom w:w="0" w:type="dxa"/>
            <w:right w:w="0" w:type="dxa"/>
          </w:tblCellMar>
        </w:tblPrEx>
        <w:trPr>
          <w:tblCellSpacing w:w="0" w:type="dxa"/>
        </w:trPr>
        <w:tc>
          <w:tcPr>
            <w:tcW w:w="0" w:type="auto"/>
            <w:vAlign w:val="center"/>
          </w:tcPr>
          <w:p w14:paraId="1B6388EC">
            <w:r>
              <w:rPr>
                <w:rStyle w:val="7"/>
                <w:rFonts w:hint="eastAsia"/>
              </w:rPr>
              <w:t>使用技术要求:</w:t>
            </w:r>
            <w:r>
              <w:rPr>
                <w:rFonts w:hint="eastAsia"/>
              </w:rPr>
              <w:br w:type="textWrapping"/>
            </w:r>
            <w:r>
              <w:rPr>
                <w:rStyle w:val="8"/>
                <w:rFonts w:hint="eastAsia"/>
              </w:rPr>
              <w:t>1.防治苹果叶螨，于害螨发生初期，密度达到当地防治阈值时开始施药；用药次数应根据当地用药习惯及害螨发生情况而定。防治萝卜黄条跳甲，应在萝卜黄条跳甲发生初期喷雾施药。防治樱桃红蜘蛛，应在樱桃生长期樱桃树山楂红蜘蛛为害上升期喷雾施药。 2. 施药时应避免药液飘移到其它作物上，以防产生药害。 3. 大风天或预计1小时内降雨，请勿施药。4. 本品在苹果树上使用的安全间隔期为14天，每季最多使用次数为2次；在萝卜上使用的安全间隔期为14天，最多施药2次；在樱桃上使用的安全间隔期为7天，最多施药1次。</w:t>
            </w:r>
          </w:p>
        </w:tc>
      </w:tr>
      <w:tr w14:paraId="63995FD6">
        <w:tblPrEx>
          <w:tblCellMar>
            <w:top w:w="0" w:type="dxa"/>
            <w:left w:w="0" w:type="dxa"/>
            <w:bottom w:w="0" w:type="dxa"/>
            <w:right w:w="0" w:type="dxa"/>
          </w:tblCellMar>
        </w:tblPrEx>
        <w:trPr>
          <w:tblCellSpacing w:w="0" w:type="dxa"/>
        </w:trPr>
        <w:tc>
          <w:tcPr>
            <w:tcW w:w="0" w:type="auto"/>
            <w:vAlign w:val="center"/>
          </w:tcPr>
          <w:p w14:paraId="3D60986E">
            <w:r>
              <w:rPr>
                <w:rStyle w:val="7"/>
                <w:rFonts w:hint="eastAsia"/>
              </w:rPr>
              <w:t>产品性能:</w:t>
            </w:r>
            <w:r>
              <w:rPr>
                <w:rFonts w:hint="eastAsia"/>
              </w:rPr>
              <w:br w:type="textWrapping"/>
            </w:r>
            <w:r>
              <w:rPr>
                <w:rStyle w:val="8"/>
                <w:rFonts w:hint="eastAsia"/>
              </w:rPr>
              <w:t>本品属于杂环类杀虫剂，触杀性较强，能有效抑制虫螨的变态，对各个生长期的虫螨有较好的防治效果；对黄条跳甲成虫具有良好的毒杀活性，适合于黄条跳甲的防治。对苹果树叶螨、萝卜黄条跳甲、樱桃红蜘蛛均有较好的防效。</w:t>
            </w:r>
          </w:p>
        </w:tc>
      </w:tr>
      <w:tr w14:paraId="28D51A43">
        <w:tblPrEx>
          <w:tblCellMar>
            <w:top w:w="0" w:type="dxa"/>
            <w:left w:w="0" w:type="dxa"/>
            <w:bottom w:w="0" w:type="dxa"/>
            <w:right w:w="0" w:type="dxa"/>
          </w:tblCellMar>
        </w:tblPrEx>
        <w:trPr>
          <w:tblCellSpacing w:w="0" w:type="dxa"/>
        </w:trPr>
        <w:tc>
          <w:tcPr>
            <w:tcW w:w="0" w:type="auto"/>
            <w:vAlign w:val="center"/>
          </w:tcPr>
          <w:p w14:paraId="3F26FD99">
            <w:r>
              <w:rPr>
                <w:rStyle w:val="7"/>
                <w:rFonts w:hint="eastAsia"/>
              </w:rPr>
              <w:t>注意事项：</w:t>
            </w:r>
            <w:r>
              <w:rPr>
                <w:rFonts w:hint="eastAsia"/>
              </w:rPr>
              <w:br w:type="textWrapping"/>
            </w:r>
            <w:r>
              <w:rPr>
                <w:rStyle w:val="8"/>
                <w:rFonts w:hint="eastAsia"/>
              </w:rPr>
              <w:t>1. 本品对蜜蜂、鱼类等水生生物、家蚕有毒，施药期间应避免对周围蜂群的影响，开花植物花期、蚕室和桑园附近禁用。赤眼蜂等天敌放飞区域禁用。远离水产养殖区施药，禁止在河塘等水体中清洗施药器具。 2. 本品不能与呈强碱性的农药等物质混用（如石硫合剂和波尔多液）。 3. 使用本品时应穿戴防护服和手套，避免吸入药液，施药期间不可吃东西和饮水，施药后应及时洗手和洗脸。 4．孕妇及哺乳期妇女禁止接触此药。 5. 建议与其它作用机制不同的杀虫剂轮换使用，以延缓抗性产生。 6. 用过的容器应妥善处理，不可做他用，也不可随意丢弃。</w:t>
            </w:r>
          </w:p>
        </w:tc>
      </w:tr>
      <w:tr w14:paraId="5CE58C35">
        <w:tblPrEx>
          <w:tblCellMar>
            <w:top w:w="0" w:type="dxa"/>
            <w:left w:w="0" w:type="dxa"/>
            <w:bottom w:w="0" w:type="dxa"/>
            <w:right w:w="0" w:type="dxa"/>
          </w:tblCellMar>
        </w:tblPrEx>
        <w:trPr>
          <w:tblCellSpacing w:w="0" w:type="dxa"/>
        </w:trPr>
        <w:tc>
          <w:tcPr>
            <w:tcW w:w="0" w:type="auto"/>
            <w:vAlign w:val="center"/>
          </w:tcPr>
          <w:p w14:paraId="6D92CB7A">
            <w:r>
              <w:rPr>
                <w:rStyle w:val="7"/>
                <w:rFonts w:hint="eastAsia"/>
              </w:rPr>
              <w:t>中毒急救措施：</w:t>
            </w:r>
            <w:r>
              <w:rPr>
                <w:rFonts w:hint="eastAsia"/>
              </w:rPr>
              <w:br w:type="textWrapping"/>
            </w:r>
            <w:r>
              <w:rPr>
                <w:rStyle w:val="8"/>
                <w:rFonts w:hint="eastAsia"/>
              </w:rPr>
              <w:t>对眼有微刺激作用。不慎吸入，应将病人移至空气流通处。不慎接触皮肤或溅入眼睛，应用大量清水冲洗至少15分钟。无特效解毒药，误服立即携此签送医院对症治疗。</w:t>
            </w:r>
          </w:p>
        </w:tc>
      </w:tr>
      <w:tr w14:paraId="12FF7F9F">
        <w:tblPrEx>
          <w:tblCellMar>
            <w:top w:w="0" w:type="dxa"/>
            <w:left w:w="0" w:type="dxa"/>
            <w:bottom w:w="0" w:type="dxa"/>
            <w:right w:w="0" w:type="dxa"/>
          </w:tblCellMar>
        </w:tblPrEx>
        <w:trPr>
          <w:tblCellSpacing w:w="0" w:type="dxa"/>
        </w:trPr>
        <w:tc>
          <w:tcPr>
            <w:tcW w:w="0" w:type="auto"/>
            <w:vAlign w:val="center"/>
          </w:tcPr>
          <w:p w14:paraId="1667DC8F">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本品应贮存在干燥、阴凉、通风、防雨处，远离火源或热源。置于儿童触及不到之处，并加锁。勿与食品、饮料、饲料、粮食等其他商品同贮同运。</w:t>
            </w:r>
          </w:p>
        </w:tc>
      </w:tr>
      <w:tr w14:paraId="55E2CF1E">
        <w:tblPrEx>
          <w:tblCellMar>
            <w:top w:w="0" w:type="dxa"/>
            <w:left w:w="0" w:type="dxa"/>
            <w:bottom w:w="0" w:type="dxa"/>
            <w:right w:w="0" w:type="dxa"/>
          </w:tblCellMar>
        </w:tblPrEx>
        <w:trPr>
          <w:tblCellSpacing w:w="0" w:type="dxa"/>
        </w:trPr>
        <w:tc>
          <w:tcPr>
            <w:tcW w:w="0" w:type="auto"/>
            <w:vAlign w:val="center"/>
          </w:tcPr>
          <w:p w14:paraId="29C53482">
            <w:r>
              <w:rPr>
                <w:rStyle w:val="7"/>
                <w:rFonts w:hint="eastAsia"/>
              </w:rPr>
              <w:t>质量保证期：</w:t>
            </w:r>
            <w:r>
              <w:rPr>
                <w:rStyle w:val="8"/>
                <w:rFonts w:hint="eastAsia"/>
              </w:rPr>
              <w:t>2年</w:t>
            </w:r>
          </w:p>
        </w:tc>
      </w:tr>
      <w:tr w14:paraId="6FFEAFD5">
        <w:tblPrEx>
          <w:tblCellMar>
            <w:top w:w="0" w:type="dxa"/>
            <w:left w:w="0" w:type="dxa"/>
            <w:bottom w:w="0" w:type="dxa"/>
            <w:right w:w="0" w:type="dxa"/>
          </w:tblCellMar>
        </w:tblPrEx>
        <w:trPr>
          <w:tblCellSpacing w:w="0" w:type="dxa"/>
        </w:trPr>
        <w:tc>
          <w:tcPr>
            <w:tcW w:w="0" w:type="auto"/>
            <w:vAlign w:val="center"/>
          </w:tcPr>
          <w:p w14:paraId="16DB5E8F">
            <w:r>
              <w:rPr>
                <w:rStyle w:val="7"/>
                <w:rFonts w:hint="eastAsia"/>
              </w:rPr>
              <w:t>备注：</w:t>
            </w:r>
          </w:p>
        </w:tc>
      </w:tr>
    </w:tbl>
    <w:p w14:paraId="2902056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9EA2040">
        <w:tblPrEx>
          <w:tblCellMar>
            <w:top w:w="0" w:type="dxa"/>
            <w:left w:w="0" w:type="dxa"/>
            <w:bottom w:w="0" w:type="dxa"/>
            <w:right w:w="0" w:type="dxa"/>
          </w:tblCellMar>
        </w:tblPrEx>
        <w:trPr>
          <w:tblCellSpacing w:w="0" w:type="dxa"/>
        </w:trPr>
        <w:tc>
          <w:tcPr>
            <w:tcW w:w="0" w:type="auto"/>
            <w:vAlign w:val="center"/>
          </w:tcPr>
          <w:p w14:paraId="522EA869">
            <w:r>
              <w:rPr>
                <w:rStyle w:val="7"/>
                <w:rFonts w:hint="eastAsia"/>
              </w:rPr>
              <w:t>登记证号：</w:t>
            </w:r>
            <w:r>
              <w:rPr>
                <w:rFonts w:hint="eastAsia"/>
              </w:rPr>
              <w:t>PD20121053</w:t>
            </w:r>
          </w:p>
        </w:tc>
      </w:tr>
      <w:tr w14:paraId="63CEA678">
        <w:tblPrEx>
          <w:tblCellMar>
            <w:top w:w="0" w:type="dxa"/>
            <w:left w:w="0" w:type="dxa"/>
            <w:bottom w:w="0" w:type="dxa"/>
            <w:right w:w="0" w:type="dxa"/>
          </w:tblCellMar>
        </w:tblPrEx>
        <w:trPr>
          <w:tblCellSpacing w:w="0" w:type="dxa"/>
        </w:trPr>
        <w:tc>
          <w:tcPr>
            <w:tcW w:w="0" w:type="auto"/>
            <w:vAlign w:val="center"/>
          </w:tcPr>
          <w:p w14:paraId="44EB12A0">
            <w:r>
              <w:rPr>
                <w:rStyle w:val="7"/>
                <w:rFonts w:hint="eastAsia"/>
              </w:rPr>
              <w:t>登记证持有人：</w:t>
            </w:r>
            <w:r>
              <w:rPr>
                <w:rFonts w:hint="eastAsia"/>
              </w:rPr>
              <w:t>江西正邦作物保护股份有限公司</w:t>
            </w:r>
          </w:p>
        </w:tc>
      </w:tr>
      <w:tr w14:paraId="6EFC8DC6">
        <w:tblPrEx>
          <w:tblCellMar>
            <w:top w:w="0" w:type="dxa"/>
            <w:left w:w="0" w:type="dxa"/>
            <w:bottom w:w="0" w:type="dxa"/>
            <w:right w:w="0" w:type="dxa"/>
          </w:tblCellMar>
        </w:tblPrEx>
        <w:trPr>
          <w:tblCellSpacing w:w="0" w:type="dxa"/>
        </w:trPr>
        <w:tc>
          <w:tcPr>
            <w:tcW w:w="0" w:type="auto"/>
            <w:vAlign w:val="center"/>
          </w:tcPr>
          <w:p w14:paraId="6D767668">
            <w:r>
              <w:rPr>
                <w:rStyle w:val="7"/>
                <w:rFonts w:hint="eastAsia"/>
              </w:rPr>
              <w:t>农药名称：</w:t>
            </w:r>
            <w:r>
              <w:rPr>
                <w:rFonts w:hint="eastAsia"/>
              </w:rPr>
              <w:t>敌畏·毒死蜱</w:t>
            </w:r>
          </w:p>
        </w:tc>
      </w:tr>
      <w:tr w14:paraId="7505F904">
        <w:tblPrEx>
          <w:tblCellMar>
            <w:top w:w="0" w:type="dxa"/>
            <w:left w:w="0" w:type="dxa"/>
            <w:bottom w:w="0" w:type="dxa"/>
            <w:right w:w="0" w:type="dxa"/>
          </w:tblCellMar>
        </w:tblPrEx>
        <w:trPr>
          <w:tblCellSpacing w:w="0" w:type="dxa"/>
        </w:trPr>
        <w:tc>
          <w:tcPr>
            <w:tcW w:w="0" w:type="auto"/>
            <w:vAlign w:val="center"/>
          </w:tcPr>
          <w:p w14:paraId="46B262DB">
            <w:r>
              <w:rPr>
                <w:rStyle w:val="7"/>
                <w:rFonts w:hint="eastAsia"/>
              </w:rPr>
              <w:t>剂型：</w:t>
            </w:r>
            <w:r>
              <w:rPr>
                <w:rFonts w:hint="eastAsia"/>
              </w:rPr>
              <w:t>乳油</w:t>
            </w:r>
          </w:p>
        </w:tc>
      </w:tr>
      <w:tr w14:paraId="7B719208">
        <w:tblPrEx>
          <w:tblCellMar>
            <w:top w:w="0" w:type="dxa"/>
            <w:left w:w="0" w:type="dxa"/>
            <w:bottom w:w="0" w:type="dxa"/>
            <w:right w:w="0" w:type="dxa"/>
          </w:tblCellMar>
        </w:tblPrEx>
        <w:trPr>
          <w:tblCellSpacing w:w="0" w:type="dxa"/>
        </w:trPr>
        <w:tc>
          <w:tcPr>
            <w:tcW w:w="0" w:type="auto"/>
            <w:vAlign w:val="center"/>
          </w:tcPr>
          <w:p w14:paraId="18DC3C81">
            <w:r>
              <w:rPr>
                <w:rStyle w:val="7"/>
                <w:rFonts w:hint="eastAsia"/>
              </w:rPr>
              <w:t>毒性及其标识：</w:t>
            </w:r>
            <w:r>
              <w:rPr>
                <w:rFonts w:hint="eastAsia"/>
              </w:rPr>
              <w:t xml:space="preserve"> </w:t>
            </w:r>
            <w:r>
              <w:drawing>
                <wp:inline distT="0" distB="0" distL="0" distR="0">
                  <wp:extent cx="476250" cy="323850"/>
                  <wp:effectExtent l="0" t="0" r="0" b="0"/>
                  <wp:docPr id="137" name="图片 137"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37"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09964FAB">
        <w:tblPrEx>
          <w:tblCellMar>
            <w:top w:w="0" w:type="dxa"/>
            <w:left w:w="0" w:type="dxa"/>
            <w:bottom w:w="0" w:type="dxa"/>
            <w:right w:w="0" w:type="dxa"/>
          </w:tblCellMar>
        </w:tblPrEx>
        <w:trPr>
          <w:tblCellSpacing w:w="0" w:type="dxa"/>
        </w:trPr>
        <w:tc>
          <w:tcPr>
            <w:tcW w:w="0" w:type="auto"/>
            <w:vAlign w:val="center"/>
          </w:tcPr>
          <w:p w14:paraId="330AF884">
            <w:r>
              <w:rPr>
                <w:rStyle w:val="7"/>
                <w:rFonts w:hint="eastAsia"/>
              </w:rPr>
              <w:t>总有效成分含量：</w:t>
            </w:r>
            <w:r>
              <w:rPr>
                <w:rFonts w:hint="eastAsia"/>
              </w:rPr>
              <w:t>40%</w:t>
            </w:r>
          </w:p>
        </w:tc>
      </w:tr>
      <w:tr w14:paraId="4D021845">
        <w:tblPrEx>
          <w:tblCellMar>
            <w:top w:w="0" w:type="dxa"/>
            <w:left w:w="0" w:type="dxa"/>
            <w:bottom w:w="0" w:type="dxa"/>
            <w:right w:w="0" w:type="dxa"/>
          </w:tblCellMar>
        </w:tblPrEx>
        <w:trPr>
          <w:tblCellSpacing w:w="0" w:type="dxa"/>
        </w:trPr>
        <w:tc>
          <w:tcPr>
            <w:tcW w:w="0" w:type="auto"/>
            <w:vAlign w:val="center"/>
          </w:tcPr>
          <w:p w14:paraId="2B939D06">
            <w:r>
              <w:rPr>
                <w:rFonts w:hint="eastAsia"/>
              </w:rPr>
              <w:t xml:space="preserve">有效成分及其含量： </w:t>
            </w:r>
          </w:p>
          <w:p w14:paraId="187C4DDE">
            <w:r>
              <w:rPr>
                <w:rFonts w:hint="eastAsia"/>
              </w:rPr>
              <w:t xml:space="preserve">    毒死蜱10%    敌敌畏30%    </w:t>
            </w:r>
          </w:p>
        </w:tc>
      </w:tr>
      <w:tr w14:paraId="058312DF">
        <w:tblPrEx>
          <w:tblCellMar>
            <w:top w:w="0" w:type="dxa"/>
            <w:left w:w="0" w:type="dxa"/>
            <w:bottom w:w="0" w:type="dxa"/>
            <w:right w:w="0" w:type="dxa"/>
          </w:tblCellMar>
        </w:tblPrEx>
        <w:trPr>
          <w:tblCellSpacing w:w="0" w:type="dxa"/>
        </w:trPr>
        <w:tc>
          <w:tcPr>
            <w:tcW w:w="0" w:type="auto"/>
            <w:vAlign w:val="center"/>
          </w:tcPr>
          <w:p w14:paraId="61AB977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CCFDD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9B8FF7B">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EE1AF1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E89DEF8">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CB4A107">
                  <w:r>
                    <w:rPr>
                      <w:rStyle w:val="8"/>
                      <w:rFonts w:hint="eastAsia"/>
                    </w:rPr>
                    <w:t>施用方式</w:t>
                  </w:r>
                </w:p>
              </w:tc>
            </w:tr>
            <w:tr w14:paraId="35032D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ACE8A19">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3F0DC20B">
                  <w:r>
                    <w:rPr>
                      <w:rStyle w:val="8"/>
                      <w:rFonts w:hint="eastAsia"/>
                    </w:rPr>
                    <w:t>稻纵卷叶螟</w:t>
                  </w:r>
                </w:p>
              </w:tc>
              <w:tc>
                <w:tcPr>
                  <w:tcW w:w="0" w:type="auto"/>
                  <w:tcBorders>
                    <w:top w:val="outset" w:color="auto" w:sz="6" w:space="0"/>
                    <w:left w:val="outset" w:color="auto" w:sz="6" w:space="0"/>
                    <w:bottom w:val="outset" w:color="auto" w:sz="6" w:space="0"/>
                    <w:right w:val="outset" w:color="auto" w:sz="6" w:space="0"/>
                  </w:tcBorders>
                  <w:vAlign w:val="center"/>
                </w:tcPr>
                <w:p w14:paraId="7BDD00F3">
                  <w:r>
                    <w:rPr>
                      <w:rStyle w:val="8"/>
                      <w:rFonts w:hint="eastAsia"/>
                    </w:rPr>
                    <w:t>80-90毫升/亩</w:t>
                  </w:r>
                </w:p>
              </w:tc>
              <w:tc>
                <w:tcPr>
                  <w:tcW w:w="0" w:type="auto"/>
                  <w:tcBorders>
                    <w:top w:val="outset" w:color="auto" w:sz="6" w:space="0"/>
                    <w:left w:val="outset" w:color="auto" w:sz="6" w:space="0"/>
                    <w:bottom w:val="outset" w:color="auto" w:sz="6" w:space="0"/>
                    <w:right w:val="outset" w:color="auto" w:sz="6" w:space="0"/>
                  </w:tcBorders>
                  <w:vAlign w:val="center"/>
                </w:tcPr>
                <w:p w14:paraId="375B6B4F">
                  <w:r>
                    <w:rPr>
                      <w:rStyle w:val="8"/>
                      <w:rFonts w:hint="eastAsia"/>
                    </w:rPr>
                    <w:t>喷雾</w:t>
                  </w:r>
                </w:p>
              </w:tc>
            </w:tr>
          </w:tbl>
          <w:p w14:paraId="2D2960FE"/>
        </w:tc>
      </w:tr>
      <w:tr w14:paraId="038324CC">
        <w:tblPrEx>
          <w:tblCellMar>
            <w:top w:w="0" w:type="dxa"/>
            <w:left w:w="0" w:type="dxa"/>
            <w:bottom w:w="0" w:type="dxa"/>
            <w:right w:w="0" w:type="dxa"/>
          </w:tblCellMar>
        </w:tblPrEx>
        <w:trPr>
          <w:tblCellSpacing w:w="0" w:type="dxa"/>
        </w:trPr>
        <w:tc>
          <w:tcPr>
            <w:tcW w:w="0" w:type="auto"/>
            <w:vAlign w:val="center"/>
          </w:tcPr>
          <w:p w14:paraId="1716B413">
            <w:r>
              <w:rPr>
                <w:rStyle w:val="7"/>
                <w:rFonts w:hint="eastAsia"/>
              </w:rPr>
              <w:t>使用技术要求:</w:t>
            </w:r>
            <w:r>
              <w:rPr>
                <w:rFonts w:hint="eastAsia"/>
              </w:rPr>
              <w:br w:type="textWrapping"/>
            </w:r>
            <w:r>
              <w:rPr>
                <w:rStyle w:val="8"/>
                <w:rFonts w:hint="eastAsia"/>
              </w:rPr>
              <w:t>1.本品应掌握在稻纵卷叶螟卵孵化高峰期至低龄幼虫发生高峰期施药 ，一般加水50～60公斤，注意喷雾均匀。 2.大风天或预计1小时内降雨，请勿施药。 3.产品在水稻上使用的安全间隔期为21天，每个作物周期的最多使用2次。 4 .施药后设立警示标志，人畜在施药24小时后方可进入施药地点。</w:t>
            </w:r>
          </w:p>
        </w:tc>
      </w:tr>
      <w:tr w14:paraId="72F18ACC">
        <w:tblPrEx>
          <w:tblCellMar>
            <w:top w:w="0" w:type="dxa"/>
            <w:left w:w="0" w:type="dxa"/>
            <w:bottom w:w="0" w:type="dxa"/>
            <w:right w:w="0" w:type="dxa"/>
          </w:tblCellMar>
        </w:tblPrEx>
        <w:trPr>
          <w:tblCellSpacing w:w="0" w:type="dxa"/>
        </w:trPr>
        <w:tc>
          <w:tcPr>
            <w:tcW w:w="0" w:type="auto"/>
            <w:vAlign w:val="center"/>
          </w:tcPr>
          <w:p w14:paraId="53972BC6">
            <w:r>
              <w:rPr>
                <w:rStyle w:val="7"/>
                <w:rFonts w:hint="eastAsia"/>
              </w:rPr>
              <w:t>产品性能:</w:t>
            </w:r>
            <w:r>
              <w:rPr>
                <w:rFonts w:hint="eastAsia"/>
              </w:rPr>
              <w:br w:type="textWrapping"/>
            </w:r>
            <w:r>
              <w:rPr>
                <w:rStyle w:val="8"/>
                <w:rFonts w:hint="eastAsia"/>
              </w:rPr>
              <w:t xml:space="preserve">本品为二种不同性能特点的有机磷杀虫剂混配而成的杀虫剂，具有熏蒸、胃毒和触杀作用。为胆碱酯酶抑制剂，主要用于防治水稻稻纵卷叶螟。 </w:t>
            </w:r>
          </w:p>
        </w:tc>
      </w:tr>
      <w:tr w14:paraId="4665DB1F">
        <w:tblPrEx>
          <w:tblCellMar>
            <w:top w:w="0" w:type="dxa"/>
            <w:left w:w="0" w:type="dxa"/>
            <w:bottom w:w="0" w:type="dxa"/>
            <w:right w:w="0" w:type="dxa"/>
          </w:tblCellMar>
        </w:tblPrEx>
        <w:trPr>
          <w:tblCellSpacing w:w="0" w:type="dxa"/>
        </w:trPr>
        <w:tc>
          <w:tcPr>
            <w:tcW w:w="0" w:type="auto"/>
            <w:vAlign w:val="center"/>
          </w:tcPr>
          <w:p w14:paraId="3E6B2594">
            <w:r>
              <w:rPr>
                <w:rStyle w:val="7"/>
                <w:rFonts w:hint="eastAsia"/>
              </w:rPr>
              <w:t>注意事项：</w:t>
            </w:r>
            <w:r>
              <w:rPr>
                <w:rFonts w:hint="eastAsia"/>
              </w:rPr>
              <w:br w:type="textWrapping"/>
            </w:r>
            <w:r>
              <w:rPr>
                <w:rStyle w:val="8"/>
                <w:rFonts w:hint="eastAsia"/>
              </w:rPr>
              <w:t>1.本品禁止在蔬菜上使用。 2.本品勿与其它碱性物质混用,以免影响药效。 3.对烟草、莴苣、瓜类苗期、高粱、玉米、豆类、月季花、某些樱桃品种、及柳树也较敏感，施药时应防止药液飘移到上述作物上，以免造成药害。 4.本品对蜜蜂、家蚕高毒，开花植物花期禁用，施药期间应密切注意对附近蜂群的影响，蚕室及桑园附近禁用；对鱼类等水生生物有毒，养鱼稻田禁用，施药后的田水不得直接排入河塘等水域；远离水产养殖区施药，禁止在河塘等水域内清洗施药器具，赤眼蜂等天敌放飞区域禁用。 5.本品为有机磷类农药,吞食和吸入均有毒，可经皮肤渗入，使用本品应采取相应的安全防护措施，穿防护服，戴防护手套、口罩等，避免皮肤接触及口鼻吸入。使用中不可吸烟、饮水及吃东西，使用后及时清洗手、脸等暴露部位皮肤并更换衣物。 6.建议与其他作用机理不同的杀虫剂轮换使用，以延缓抗药性 。 7.用过的容器应妥善处理，不可做他用，也不可随意丢弃。 8.避免孕妇及哺乳期妇女接触本品。</w:t>
            </w:r>
          </w:p>
        </w:tc>
      </w:tr>
      <w:tr w14:paraId="280A91FA">
        <w:tblPrEx>
          <w:tblCellMar>
            <w:top w:w="0" w:type="dxa"/>
            <w:left w:w="0" w:type="dxa"/>
            <w:bottom w:w="0" w:type="dxa"/>
            <w:right w:w="0" w:type="dxa"/>
          </w:tblCellMar>
        </w:tblPrEx>
        <w:trPr>
          <w:tblCellSpacing w:w="0" w:type="dxa"/>
        </w:trPr>
        <w:tc>
          <w:tcPr>
            <w:tcW w:w="0" w:type="auto"/>
            <w:vAlign w:val="center"/>
          </w:tcPr>
          <w:p w14:paraId="0F911F29">
            <w:r>
              <w:rPr>
                <w:rStyle w:val="7"/>
                <w:rFonts w:hint="eastAsia"/>
              </w:rPr>
              <w:t>中毒急救措施：</w:t>
            </w:r>
            <w:r>
              <w:rPr>
                <w:rFonts w:hint="eastAsia"/>
              </w:rPr>
              <w:br w:type="textWrapping"/>
            </w:r>
            <w:r>
              <w:rPr>
                <w:rStyle w:val="8"/>
                <w:rFonts w:hint="eastAsia"/>
              </w:rPr>
              <w:t>中毒症状：轻度中毒：全身不适，头痛、头昏、无力、视力模糊、呕吐、出汗、流涎、嗜睡等，有时有肌肉震颤，偶有腹泻。中度中毒：除上述症状外剧烈呕吐、腹痛、烦躁不安、抽搐、呼吸困难等。重度中毒：癫痫样抽搐。应注意迟发性神经毒性的发生。急救措施：使用中或使用后如果感觉不适，应立即停止工作，采取急救措施，并携带标签送医院就诊。皮肤接触：脱去污染的衣物，用软布去除沾染农药，立即用大量清水和肥皂冲洗。眼睛溅入：立即用清水冲洗眼睛至少15分钟。吸入：立即离开施药现场，转移到空气清新处。误食：立即停止服用，用清水充分漱口后，立即携带农药标签到医院就诊。本品的有效解毒剂是阿托品和解磷定。</w:t>
            </w:r>
          </w:p>
        </w:tc>
      </w:tr>
      <w:tr w14:paraId="41B23109">
        <w:tblPrEx>
          <w:tblCellMar>
            <w:top w:w="0" w:type="dxa"/>
            <w:left w:w="0" w:type="dxa"/>
            <w:bottom w:w="0" w:type="dxa"/>
            <w:right w:w="0" w:type="dxa"/>
          </w:tblCellMar>
        </w:tblPrEx>
        <w:trPr>
          <w:tblCellSpacing w:w="0" w:type="dxa"/>
        </w:trPr>
        <w:tc>
          <w:tcPr>
            <w:tcW w:w="0" w:type="auto"/>
            <w:vAlign w:val="center"/>
          </w:tcPr>
          <w:p w14:paraId="6A2C95B9">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本品应贮存在干燥、阴凉、通风、防雨处，远离火源或热源。置于儿童、无关人员及动物接触不到的地方，并加锁保存。勿与食品、饮料、粮食、饲料等其他商品同贮同运。</w:t>
            </w:r>
          </w:p>
        </w:tc>
      </w:tr>
      <w:tr w14:paraId="644938E0">
        <w:tblPrEx>
          <w:tblCellMar>
            <w:top w:w="0" w:type="dxa"/>
            <w:left w:w="0" w:type="dxa"/>
            <w:bottom w:w="0" w:type="dxa"/>
            <w:right w:w="0" w:type="dxa"/>
          </w:tblCellMar>
        </w:tblPrEx>
        <w:trPr>
          <w:tblCellSpacing w:w="0" w:type="dxa"/>
        </w:trPr>
        <w:tc>
          <w:tcPr>
            <w:tcW w:w="0" w:type="auto"/>
            <w:vAlign w:val="center"/>
          </w:tcPr>
          <w:p w14:paraId="04F86B82">
            <w:r>
              <w:rPr>
                <w:rStyle w:val="7"/>
                <w:rFonts w:hint="eastAsia"/>
              </w:rPr>
              <w:t>质量保证期：</w:t>
            </w:r>
            <w:r>
              <w:rPr>
                <w:rStyle w:val="8"/>
                <w:rFonts w:hint="eastAsia"/>
              </w:rPr>
              <w:t>2年</w:t>
            </w:r>
          </w:p>
        </w:tc>
      </w:tr>
      <w:tr w14:paraId="7E5C90F6">
        <w:tblPrEx>
          <w:tblCellMar>
            <w:top w:w="0" w:type="dxa"/>
            <w:left w:w="0" w:type="dxa"/>
            <w:bottom w:w="0" w:type="dxa"/>
            <w:right w:w="0" w:type="dxa"/>
          </w:tblCellMar>
        </w:tblPrEx>
        <w:trPr>
          <w:tblCellSpacing w:w="0" w:type="dxa"/>
        </w:trPr>
        <w:tc>
          <w:tcPr>
            <w:tcW w:w="0" w:type="auto"/>
            <w:vAlign w:val="center"/>
          </w:tcPr>
          <w:p w14:paraId="7B4F33A1">
            <w:r>
              <w:rPr>
                <w:rStyle w:val="7"/>
                <w:rFonts w:hint="eastAsia"/>
              </w:rPr>
              <w:t>备注：</w:t>
            </w:r>
            <w:r>
              <w:rPr>
                <w:rFonts w:hint="eastAsia"/>
              </w:rPr>
              <w:br w:type="textWrapping"/>
            </w:r>
            <w:r>
              <w:rPr>
                <w:rStyle w:val="8"/>
                <w:rFonts w:hint="eastAsia"/>
              </w:rPr>
              <w:t>标注"限制使用"字样</w:t>
            </w:r>
          </w:p>
        </w:tc>
      </w:tr>
    </w:tbl>
    <w:p w14:paraId="1395F77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A82972F">
        <w:tblPrEx>
          <w:tblCellMar>
            <w:top w:w="0" w:type="dxa"/>
            <w:left w:w="0" w:type="dxa"/>
            <w:bottom w:w="0" w:type="dxa"/>
            <w:right w:w="0" w:type="dxa"/>
          </w:tblCellMar>
        </w:tblPrEx>
        <w:trPr>
          <w:tblCellSpacing w:w="0" w:type="dxa"/>
        </w:trPr>
        <w:tc>
          <w:tcPr>
            <w:tcW w:w="0" w:type="auto"/>
            <w:vAlign w:val="center"/>
          </w:tcPr>
          <w:p w14:paraId="5162DFB9">
            <w:r>
              <w:rPr>
                <w:rStyle w:val="7"/>
                <w:rFonts w:hint="eastAsia"/>
              </w:rPr>
              <w:t>登记证号：</w:t>
            </w:r>
            <w:r>
              <w:rPr>
                <w:rFonts w:hint="eastAsia"/>
              </w:rPr>
              <w:t>PD20121496</w:t>
            </w:r>
          </w:p>
        </w:tc>
      </w:tr>
      <w:tr w14:paraId="07B01EDE">
        <w:tblPrEx>
          <w:tblCellMar>
            <w:top w:w="0" w:type="dxa"/>
            <w:left w:w="0" w:type="dxa"/>
            <w:bottom w:w="0" w:type="dxa"/>
            <w:right w:w="0" w:type="dxa"/>
          </w:tblCellMar>
        </w:tblPrEx>
        <w:trPr>
          <w:tblCellSpacing w:w="0" w:type="dxa"/>
        </w:trPr>
        <w:tc>
          <w:tcPr>
            <w:tcW w:w="0" w:type="auto"/>
            <w:vAlign w:val="center"/>
          </w:tcPr>
          <w:p w14:paraId="7CAFA25B">
            <w:r>
              <w:rPr>
                <w:rStyle w:val="7"/>
                <w:rFonts w:hint="eastAsia"/>
              </w:rPr>
              <w:t>登记证持有人：</w:t>
            </w:r>
            <w:r>
              <w:rPr>
                <w:rFonts w:hint="eastAsia"/>
              </w:rPr>
              <w:t>江西正邦作物保护股份有限公司</w:t>
            </w:r>
          </w:p>
        </w:tc>
      </w:tr>
      <w:tr w14:paraId="3FEAEEDC">
        <w:tblPrEx>
          <w:tblCellMar>
            <w:top w:w="0" w:type="dxa"/>
            <w:left w:w="0" w:type="dxa"/>
            <w:bottom w:w="0" w:type="dxa"/>
            <w:right w:w="0" w:type="dxa"/>
          </w:tblCellMar>
        </w:tblPrEx>
        <w:trPr>
          <w:tblCellSpacing w:w="0" w:type="dxa"/>
        </w:trPr>
        <w:tc>
          <w:tcPr>
            <w:tcW w:w="0" w:type="auto"/>
            <w:vAlign w:val="center"/>
          </w:tcPr>
          <w:p w14:paraId="6CD533C0">
            <w:r>
              <w:rPr>
                <w:rStyle w:val="7"/>
                <w:rFonts w:hint="eastAsia"/>
              </w:rPr>
              <w:t>农药名称：</w:t>
            </w:r>
            <w:r>
              <w:rPr>
                <w:rFonts w:hint="eastAsia"/>
              </w:rPr>
              <w:t>烯草酮</w:t>
            </w:r>
          </w:p>
        </w:tc>
      </w:tr>
      <w:tr w14:paraId="061857BF">
        <w:tblPrEx>
          <w:tblCellMar>
            <w:top w:w="0" w:type="dxa"/>
            <w:left w:w="0" w:type="dxa"/>
            <w:bottom w:w="0" w:type="dxa"/>
            <w:right w:w="0" w:type="dxa"/>
          </w:tblCellMar>
        </w:tblPrEx>
        <w:trPr>
          <w:tblCellSpacing w:w="0" w:type="dxa"/>
        </w:trPr>
        <w:tc>
          <w:tcPr>
            <w:tcW w:w="0" w:type="auto"/>
            <w:vAlign w:val="center"/>
          </w:tcPr>
          <w:p w14:paraId="3CE3EF6E">
            <w:r>
              <w:rPr>
                <w:rStyle w:val="7"/>
                <w:rFonts w:hint="eastAsia"/>
              </w:rPr>
              <w:t>剂型：</w:t>
            </w:r>
            <w:r>
              <w:rPr>
                <w:rFonts w:hint="eastAsia"/>
              </w:rPr>
              <w:t>乳油</w:t>
            </w:r>
          </w:p>
        </w:tc>
      </w:tr>
      <w:tr w14:paraId="18017707">
        <w:tblPrEx>
          <w:tblCellMar>
            <w:top w:w="0" w:type="dxa"/>
            <w:left w:w="0" w:type="dxa"/>
            <w:bottom w:w="0" w:type="dxa"/>
            <w:right w:w="0" w:type="dxa"/>
          </w:tblCellMar>
        </w:tblPrEx>
        <w:trPr>
          <w:tblCellSpacing w:w="0" w:type="dxa"/>
        </w:trPr>
        <w:tc>
          <w:tcPr>
            <w:tcW w:w="0" w:type="auto"/>
            <w:vAlign w:val="center"/>
          </w:tcPr>
          <w:p w14:paraId="5AACFA89">
            <w:r>
              <w:rPr>
                <w:rStyle w:val="7"/>
                <w:rFonts w:hint="eastAsia"/>
              </w:rPr>
              <w:t>毒性及其标识：</w:t>
            </w:r>
            <w:r>
              <w:rPr>
                <w:rFonts w:hint="eastAsia"/>
              </w:rPr>
              <w:t xml:space="preserve"> </w:t>
            </w:r>
            <w:r>
              <w:drawing>
                <wp:inline distT="0" distB="0" distL="0" distR="0">
                  <wp:extent cx="476250" cy="323850"/>
                  <wp:effectExtent l="0" t="0" r="0" b="0"/>
                  <wp:docPr id="138" name="图片 13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3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D87321E">
        <w:tblPrEx>
          <w:tblCellMar>
            <w:top w:w="0" w:type="dxa"/>
            <w:left w:w="0" w:type="dxa"/>
            <w:bottom w:w="0" w:type="dxa"/>
            <w:right w:w="0" w:type="dxa"/>
          </w:tblCellMar>
        </w:tblPrEx>
        <w:trPr>
          <w:tblCellSpacing w:w="0" w:type="dxa"/>
        </w:trPr>
        <w:tc>
          <w:tcPr>
            <w:tcW w:w="0" w:type="auto"/>
            <w:vAlign w:val="center"/>
          </w:tcPr>
          <w:p w14:paraId="111FE33B">
            <w:r>
              <w:rPr>
                <w:rStyle w:val="7"/>
                <w:rFonts w:hint="eastAsia"/>
              </w:rPr>
              <w:t>总有效成分含量：</w:t>
            </w:r>
            <w:r>
              <w:rPr>
                <w:rFonts w:hint="eastAsia"/>
              </w:rPr>
              <w:t>240克/升</w:t>
            </w:r>
          </w:p>
        </w:tc>
      </w:tr>
      <w:tr w14:paraId="17D84577">
        <w:tblPrEx>
          <w:tblCellMar>
            <w:top w:w="0" w:type="dxa"/>
            <w:left w:w="0" w:type="dxa"/>
            <w:bottom w:w="0" w:type="dxa"/>
            <w:right w:w="0" w:type="dxa"/>
          </w:tblCellMar>
        </w:tblPrEx>
        <w:trPr>
          <w:tblCellSpacing w:w="0" w:type="dxa"/>
        </w:trPr>
        <w:tc>
          <w:tcPr>
            <w:tcW w:w="0" w:type="auto"/>
            <w:vAlign w:val="center"/>
          </w:tcPr>
          <w:p w14:paraId="0ED17515">
            <w:r>
              <w:rPr>
                <w:rFonts w:hint="eastAsia"/>
              </w:rPr>
              <w:t xml:space="preserve">有效成分及其含量： </w:t>
            </w:r>
          </w:p>
          <w:p w14:paraId="1E83A101">
            <w:r>
              <w:rPr>
                <w:rFonts w:hint="eastAsia"/>
              </w:rPr>
              <w:t xml:space="preserve">    烯草酮240克/升    </w:t>
            </w:r>
          </w:p>
        </w:tc>
      </w:tr>
      <w:tr w14:paraId="5291AADC">
        <w:tblPrEx>
          <w:tblCellMar>
            <w:top w:w="0" w:type="dxa"/>
            <w:left w:w="0" w:type="dxa"/>
            <w:bottom w:w="0" w:type="dxa"/>
            <w:right w:w="0" w:type="dxa"/>
          </w:tblCellMar>
        </w:tblPrEx>
        <w:trPr>
          <w:tblCellSpacing w:w="0" w:type="dxa"/>
        </w:trPr>
        <w:tc>
          <w:tcPr>
            <w:tcW w:w="0" w:type="auto"/>
            <w:vAlign w:val="center"/>
          </w:tcPr>
          <w:p w14:paraId="3F77213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2A169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2E373D6">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A2D8819">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B6920B0">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D9A8A7E">
                  <w:r>
                    <w:rPr>
                      <w:rStyle w:val="8"/>
                      <w:rFonts w:hint="eastAsia"/>
                    </w:rPr>
                    <w:t>施用方式</w:t>
                  </w:r>
                </w:p>
              </w:tc>
            </w:tr>
            <w:tr w14:paraId="3A9C5B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F5EAEA0">
                  <w:r>
                    <w:rPr>
                      <w:rStyle w:val="8"/>
                      <w:rFonts w:hint="eastAsia"/>
                    </w:rPr>
                    <w:t>油菜田</w:t>
                  </w:r>
                </w:p>
              </w:tc>
              <w:tc>
                <w:tcPr>
                  <w:tcW w:w="0" w:type="auto"/>
                  <w:tcBorders>
                    <w:top w:val="outset" w:color="auto" w:sz="6" w:space="0"/>
                    <w:left w:val="outset" w:color="auto" w:sz="6" w:space="0"/>
                    <w:bottom w:val="outset" w:color="auto" w:sz="6" w:space="0"/>
                    <w:right w:val="outset" w:color="auto" w:sz="6" w:space="0"/>
                  </w:tcBorders>
                  <w:vAlign w:val="center"/>
                </w:tcPr>
                <w:p w14:paraId="05FDC6C1">
                  <w:r>
                    <w:rPr>
                      <w:rStyle w:val="8"/>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07E4B45C">
                  <w:r>
                    <w:rPr>
                      <w:rStyle w:val="8"/>
                      <w:rFonts w:hint="eastAsia"/>
                    </w:rPr>
                    <w:t>15-20毫升/亩</w:t>
                  </w:r>
                </w:p>
              </w:tc>
              <w:tc>
                <w:tcPr>
                  <w:tcW w:w="0" w:type="auto"/>
                  <w:tcBorders>
                    <w:top w:val="outset" w:color="auto" w:sz="6" w:space="0"/>
                    <w:left w:val="outset" w:color="auto" w:sz="6" w:space="0"/>
                    <w:bottom w:val="outset" w:color="auto" w:sz="6" w:space="0"/>
                    <w:right w:val="outset" w:color="auto" w:sz="6" w:space="0"/>
                  </w:tcBorders>
                  <w:vAlign w:val="center"/>
                </w:tcPr>
                <w:p w14:paraId="7A674585">
                  <w:r>
                    <w:rPr>
                      <w:rStyle w:val="8"/>
                      <w:rFonts w:hint="eastAsia"/>
                    </w:rPr>
                    <w:t>茎叶喷雾</w:t>
                  </w:r>
                </w:p>
              </w:tc>
            </w:tr>
          </w:tbl>
          <w:p w14:paraId="05F122AE"/>
        </w:tc>
      </w:tr>
      <w:tr w14:paraId="12900D17">
        <w:tblPrEx>
          <w:tblCellMar>
            <w:top w:w="0" w:type="dxa"/>
            <w:left w:w="0" w:type="dxa"/>
            <w:bottom w:w="0" w:type="dxa"/>
            <w:right w:w="0" w:type="dxa"/>
          </w:tblCellMar>
        </w:tblPrEx>
        <w:trPr>
          <w:tblCellSpacing w:w="0" w:type="dxa"/>
        </w:trPr>
        <w:tc>
          <w:tcPr>
            <w:tcW w:w="0" w:type="auto"/>
            <w:vAlign w:val="center"/>
          </w:tcPr>
          <w:p w14:paraId="2F422F18">
            <w:r>
              <w:rPr>
                <w:rStyle w:val="7"/>
                <w:rFonts w:hint="eastAsia"/>
              </w:rPr>
              <w:t>使用技术要求:</w:t>
            </w:r>
            <w:r>
              <w:rPr>
                <w:rFonts w:hint="eastAsia"/>
              </w:rPr>
              <w:br w:type="textWrapping"/>
            </w:r>
            <w:r>
              <w:rPr>
                <w:rStyle w:val="8"/>
                <w:rFonts w:hint="eastAsia"/>
              </w:rPr>
              <w:t>1.于移栽油菜活棵后或直播油菜苗期，一年生禾本科杂草2-5叶期进行茎叶喷雾。每亩兑水30-50公斤，搅拌均匀。每季施药1次。2.大风天或预计1小时内降雨，请勿施药。 3.避免药液漂移到邻近的水稻、小麦、玉米等禾本科作物田，以免造成药害。 4. 间套或混种有禾本科作物的田块，不能使用本品。</w:t>
            </w:r>
          </w:p>
        </w:tc>
      </w:tr>
      <w:tr w14:paraId="7999B63D">
        <w:tblPrEx>
          <w:tblCellMar>
            <w:top w:w="0" w:type="dxa"/>
            <w:left w:w="0" w:type="dxa"/>
            <w:bottom w:w="0" w:type="dxa"/>
            <w:right w:w="0" w:type="dxa"/>
          </w:tblCellMar>
        </w:tblPrEx>
        <w:trPr>
          <w:tblCellSpacing w:w="0" w:type="dxa"/>
        </w:trPr>
        <w:tc>
          <w:tcPr>
            <w:tcW w:w="0" w:type="auto"/>
            <w:vAlign w:val="center"/>
          </w:tcPr>
          <w:p w14:paraId="68622878">
            <w:r>
              <w:rPr>
                <w:rStyle w:val="7"/>
                <w:rFonts w:hint="eastAsia"/>
              </w:rPr>
              <w:t>产品性能:</w:t>
            </w:r>
            <w:r>
              <w:rPr>
                <w:rFonts w:hint="eastAsia"/>
              </w:rPr>
              <w:br w:type="textWrapping"/>
            </w:r>
            <w:r>
              <w:rPr>
                <w:rStyle w:val="8"/>
                <w:rFonts w:hint="eastAsia"/>
              </w:rPr>
              <w:t>本品是一种旱田苗后选择性除草剂。能被禾本科杂草茎叶迅速吸收并传导至茎尖及分生组织，抑制分生组织的活性，破坏细胞分裂，最终导致杂草死亡。对油菜田一年生禾本科杂草有较好的防效。</w:t>
            </w:r>
          </w:p>
        </w:tc>
      </w:tr>
      <w:tr w14:paraId="4F151929">
        <w:tblPrEx>
          <w:tblCellMar>
            <w:top w:w="0" w:type="dxa"/>
            <w:left w:w="0" w:type="dxa"/>
            <w:bottom w:w="0" w:type="dxa"/>
            <w:right w:w="0" w:type="dxa"/>
          </w:tblCellMar>
        </w:tblPrEx>
        <w:trPr>
          <w:tblCellSpacing w:w="0" w:type="dxa"/>
        </w:trPr>
        <w:tc>
          <w:tcPr>
            <w:tcW w:w="0" w:type="auto"/>
            <w:vAlign w:val="center"/>
          </w:tcPr>
          <w:p w14:paraId="6348ECC7">
            <w:r>
              <w:rPr>
                <w:rStyle w:val="7"/>
                <w:rFonts w:hint="eastAsia"/>
              </w:rPr>
              <w:t>注意事项：</w:t>
            </w:r>
            <w:r>
              <w:rPr>
                <w:rFonts w:hint="eastAsia"/>
              </w:rPr>
              <w:br w:type="textWrapping"/>
            </w:r>
            <w:r>
              <w:rPr>
                <w:rStyle w:val="8"/>
                <w:rFonts w:hint="eastAsia"/>
              </w:rPr>
              <w:t>1. 勿与其它强酸或强碱性物质混用，以免影响效果。2. 本品对鱼等水生物有毒，清洗器具的废水不得排入河流、池塘等水源，禁止在河塘等水体清洗施药器具。 3.配药及施药时,应穿防护服、靴子，戴防护镜、胶皮手套和口罩，避免吸入药雾。施药期间不可吃东西、饮水、吸烟等。施药后，彻底清洗防护用具，洗澡，并更换和清洗工作服。4. 用过的容器应妥善处理，不可做他用，也不可随意丢弃。 5. 孕妇及哺乳期妇女避免接触本品。</w:t>
            </w:r>
          </w:p>
        </w:tc>
      </w:tr>
      <w:tr w14:paraId="0C715C70">
        <w:tblPrEx>
          <w:tblCellMar>
            <w:top w:w="0" w:type="dxa"/>
            <w:left w:w="0" w:type="dxa"/>
            <w:bottom w:w="0" w:type="dxa"/>
            <w:right w:w="0" w:type="dxa"/>
          </w:tblCellMar>
        </w:tblPrEx>
        <w:trPr>
          <w:tblCellSpacing w:w="0" w:type="dxa"/>
        </w:trPr>
        <w:tc>
          <w:tcPr>
            <w:tcW w:w="0" w:type="auto"/>
            <w:vAlign w:val="center"/>
          </w:tcPr>
          <w:p w14:paraId="0A93FEC7">
            <w:r>
              <w:rPr>
                <w:rStyle w:val="7"/>
                <w:rFonts w:hint="eastAsia"/>
              </w:rPr>
              <w:t>中毒急救措施：</w:t>
            </w:r>
            <w:r>
              <w:rPr>
                <w:rFonts w:hint="eastAsia"/>
              </w:rPr>
              <w:br w:type="textWrapping"/>
            </w:r>
            <w:r>
              <w:rPr>
                <w:rStyle w:val="8"/>
                <w:rFonts w:hint="eastAsia"/>
              </w:rPr>
              <w:t>中毒症状：对眼睛、皮肤和粘膜有刺激作用。 急救措施：使用中或使用后如果感觉不适，应立即停止工作，采取急救措施，并携带标签送医院就诊。1.皮肤接触：脱去污染的衣物，用软布去除沾染农药，立即用大量清水和肥皂冲洗；2.眼睛溅入：立即用流动清水冲洗不少于15分钟；3.吸入：立即离开施药现场，转移到空气清新处；4.误食：立即停止服用，用清水充分漱口后，立即携带农药标签到医院就诊。</w:t>
            </w:r>
          </w:p>
        </w:tc>
      </w:tr>
      <w:tr w14:paraId="59BBD022">
        <w:tblPrEx>
          <w:tblCellMar>
            <w:top w:w="0" w:type="dxa"/>
            <w:left w:w="0" w:type="dxa"/>
            <w:bottom w:w="0" w:type="dxa"/>
            <w:right w:w="0" w:type="dxa"/>
          </w:tblCellMar>
        </w:tblPrEx>
        <w:trPr>
          <w:tblCellSpacing w:w="0" w:type="dxa"/>
        </w:trPr>
        <w:tc>
          <w:tcPr>
            <w:tcW w:w="0" w:type="auto"/>
            <w:vAlign w:val="center"/>
          </w:tcPr>
          <w:p w14:paraId="77548D2A">
            <w:r>
              <w:rPr>
                <w:rStyle w:val="7"/>
                <w:rFonts w:hint="eastAsia"/>
              </w:rPr>
              <w:t>储存和运输方法：</w:t>
            </w:r>
            <w:r>
              <w:rPr>
                <w:rFonts w:hint="eastAsia"/>
              </w:rPr>
              <w:br w:type="textWrapping"/>
            </w:r>
            <w:r>
              <w:rPr>
                <w:rStyle w:val="8"/>
                <w:rFonts w:hint="eastAsia"/>
              </w:rPr>
              <w:t>本品应当贮存在避光、干燥、阴凉、通风、防雨处，远离火源或热源。置于儿童、无关人员及动物接触不到的地方，并加锁。运输时应注意避光、防高温、雨淋。勿与食品、饮料、饲料、粮食、种子等同贮同运。</w:t>
            </w:r>
          </w:p>
        </w:tc>
      </w:tr>
      <w:tr w14:paraId="12A4708B">
        <w:tblPrEx>
          <w:tblCellMar>
            <w:top w:w="0" w:type="dxa"/>
            <w:left w:w="0" w:type="dxa"/>
            <w:bottom w:w="0" w:type="dxa"/>
            <w:right w:w="0" w:type="dxa"/>
          </w:tblCellMar>
        </w:tblPrEx>
        <w:trPr>
          <w:tblCellSpacing w:w="0" w:type="dxa"/>
        </w:trPr>
        <w:tc>
          <w:tcPr>
            <w:tcW w:w="0" w:type="auto"/>
            <w:vAlign w:val="center"/>
          </w:tcPr>
          <w:p w14:paraId="22C624DA">
            <w:r>
              <w:rPr>
                <w:rStyle w:val="7"/>
                <w:rFonts w:hint="eastAsia"/>
              </w:rPr>
              <w:t>质量保证期：</w:t>
            </w:r>
            <w:r>
              <w:rPr>
                <w:rStyle w:val="8"/>
                <w:rFonts w:hint="eastAsia"/>
              </w:rPr>
              <w:t>2年</w:t>
            </w:r>
          </w:p>
        </w:tc>
      </w:tr>
      <w:tr w14:paraId="0332D421">
        <w:tblPrEx>
          <w:tblCellMar>
            <w:top w:w="0" w:type="dxa"/>
            <w:left w:w="0" w:type="dxa"/>
            <w:bottom w:w="0" w:type="dxa"/>
            <w:right w:w="0" w:type="dxa"/>
          </w:tblCellMar>
        </w:tblPrEx>
        <w:trPr>
          <w:tblCellSpacing w:w="0" w:type="dxa"/>
        </w:trPr>
        <w:tc>
          <w:tcPr>
            <w:tcW w:w="0" w:type="auto"/>
            <w:vAlign w:val="center"/>
          </w:tcPr>
          <w:p w14:paraId="2F22B550">
            <w:r>
              <w:rPr>
                <w:rStyle w:val="7"/>
                <w:rFonts w:hint="eastAsia"/>
              </w:rPr>
              <w:t>备注：</w:t>
            </w:r>
          </w:p>
        </w:tc>
      </w:tr>
    </w:tbl>
    <w:p w14:paraId="6FA2344E"/>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F95E604">
        <w:tblPrEx>
          <w:tblCellMar>
            <w:top w:w="0" w:type="dxa"/>
            <w:left w:w="0" w:type="dxa"/>
            <w:bottom w:w="0" w:type="dxa"/>
            <w:right w:w="0" w:type="dxa"/>
          </w:tblCellMar>
        </w:tblPrEx>
        <w:trPr>
          <w:tblCellSpacing w:w="0" w:type="dxa"/>
        </w:trPr>
        <w:tc>
          <w:tcPr>
            <w:tcW w:w="0" w:type="auto"/>
            <w:vAlign w:val="center"/>
          </w:tcPr>
          <w:p w14:paraId="2226F11B">
            <w:r>
              <w:rPr>
                <w:rStyle w:val="7"/>
                <w:rFonts w:hint="eastAsia"/>
              </w:rPr>
              <w:t>登记证号：</w:t>
            </w:r>
            <w:r>
              <w:rPr>
                <w:rFonts w:hint="eastAsia"/>
              </w:rPr>
              <w:t>PD20121875</w:t>
            </w:r>
          </w:p>
        </w:tc>
      </w:tr>
      <w:tr w14:paraId="3A62836D">
        <w:tblPrEx>
          <w:tblCellMar>
            <w:top w:w="0" w:type="dxa"/>
            <w:left w:w="0" w:type="dxa"/>
            <w:bottom w:w="0" w:type="dxa"/>
            <w:right w:w="0" w:type="dxa"/>
          </w:tblCellMar>
        </w:tblPrEx>
        <w:trPr>
          <w:tblCellSpacing w:w="0" w:type="dxa"/>
        </w:trPr>
        <w:tc>
          <w:tcPr>
            <w:tcW w:w="0" w:type="auto"/>
            <w:vAlign w:val="center"/>
          </w:tcPr>
          <w:p w14:paraId="780A3EA0">
            <w:r>
              <w:rPr>
                <w:rStyle w:val="7"/>
                <w:rFonts w:hint="eastAsia"/>
              </w:rPr>
              <w:t>登记证持有人：</w:t>
            </w:r>
            <w:r>
              <w:rPr>
                <w:rFonts w:hint="eastAsia"/>
              </w:rPr>
              <w:t>江西正邦作物保护股份有限公司</w:t>
            </w:r>
          </w:p>
        </w:tc>
      </w:tr>
      <w:tr w14:paraId="4D2D1E7C">
        <w:tblPrEx>
          <w:tblCellMar>
            <w:top w:w="0" w:type="dxa"/>
            <w:left w:w="0" w:type="dxa"/>
            <w:bottom w:w="0" w:type="dxa"/>
            <w:right w:w="0" w:type="dxa"/>
          </w:tblCellMar>
        </w:tblPrEx>
        <w:trPr>
          <w:tblCellSpacing w:w="0" w:type="dxa"/>
        </w:trPr>
        <w:tc>
          <w:tcPr>
            <w:tcW w:w="0" w:type="auto"/>
            <w:vAlign w:val="center"/>
          </w:tcPr>
          <w:p w14:paraId="13D6D5CB">
            <w:r>
              <w:rPr>
                <w:rStyle w:val="7"/>
                <w:rFonts w:hint="eastAsia"/>
              </w:rPr>
              <w:t>农药名称：</w:t>
            </w:r>
            <w:r>
              <w:rPr>
                <w:rFonts w:hint="eastAsia"/>
              </w:rPr>
              <w:t>阿维·丙溴磷</w:t>
            </w:r>
          </w:p>
        </w:tc>
      </w:tr>
      <w:tr w14:paraId="09E1B771">
        <w:tblPrEx>
          <w:tblCellMar>
            <w:top w:w="0" w:type="dxa"/>
            <w:left w:w="0" w:type="dxa"/>
            <w:bottom w:w="0" w:type="dxa"/>
            <w:right w:w="0" w:type="dxa"/>
          </w:tblCellMar>
        </w:tblPrEx>
        <w:trPr>
          <w:tblCellSpacing w:w="0" w:type="dxa"/>
        </w:trPr>
        <w:tc>
          <w:tcPr>
            <w:tcW w:w="0" w:type="auto"/>
            <w:vAlign w:val="center"/>
          </w:tcPr>
          <w:p w14:paraId="70DD68CA">
            <w:r>
              <w:rPr>
                <w:rStyle w:val="7"/>
                <w:rFonts w:hint="eastAsia"/>
              </w:rPr>
              <w:t>剂型：</w:t>
            </w:r>
            <w:r>
              <w:rPr>
                <w:rFonts w:hint="eastAsia"/>
              </w:rPr>
              <w:t>水乳剂</w:t>
            </w:r>
          </w:p>
        </w:tc>
      </w:tr>
      <w:tr w14:paraId="1A646446">
        <w:tblPrEx>
          <w:tblCellMar>
            <w:top w:w="0" w:type="dxa"/>
            <w:left w:w="0" w:type="dxa"/>
            <w:bottom w:w="0" w:type="dxa"/>
            <w:right w:w="0" w:type="dxa"/>
          </w:tblCellMar>
        </w:tblPrEx>
        <w:trPr>
          <w:tblCellSpacing w:w="0" w:type="dxa"/>
        </w:trPr>
        <w:tc>
          <w:tcPr>
            <w:tcW w:w="0" w:type="auto"/>
            <w:vAlign w:val="center"/>
          </w:tcPr>
          <w:p w14:paraId="1C8B4C1D">
            <w:r>
              <w:rPr>
                <w:rStyle w:val="7"/>
                <w:rFonts w:hint="eastAsia"/>
              </w:rPr>
              <w:t>毒性及其标识：</w:t>
            </w:r>
            <w:r>
              <w:rPr>
                <w:rFonts w:hint="eastAsia"/>
              </w:rPr>
              <w:t xml:space="preserve"> </w:t>
            </w:r>
            <w:r>
              <w:drawing>
                <wp:inline distT="0" distB="0" distL="0" distR="0">
                  <wp:extent cx="476250" cy="323850"/>
                  <wp:effectExtent l="0" t="0" r="0" b="0"/>
                  <wp:docPr id="139" name="图片 13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3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(原药高毒) </w:t>
            </w:r>
          </w:p>
        </w:tc>
      </w:tr>
      <w:tr w14:paraId="2F88C655">
        <w:tblPrEx>
          <w:tblCellMar>
            <w:top w:w="0" w:type="dxa"/>
            <w:left w:w="0" w:type="dxa"/>
            <w:bottom w:w="0" w:type="dxa"/>
            <w:right w:w="0" w:type="dxa"/>
          </w:tblCellMar>
        </w:tblPrEx>
        <w:trPr>
          <w:tblCellSpacing w:w="0" w:type="dxa"/>
        </w:trPr>
        <w:tc>
          <w:tcPr>
            <w:tcW w:w="0" w:type="auto"/>
            <w:vAlign w:val="center"/>
          </w:tcPr>
          <w:p w14:paraId="177658BF">
            <w:r>
              <w:rPr>
                <w:rStyle w:val="7"/>
                <w:rFonts w:hint="eastAsia"/>
              </w:rPr>
              <w:t>总有效成分含量：</w:t>
            </w:r>
            <w:r>
              <w:rPr>
                <w:rFonts w:hint="eastAsia"/>
              </w:rPr>
              <w:t>40%</w:t>
            </w:r>
          </w:p>
        </w:tc>
      </w:tr>
      <w:tr w14:paraId="2F406372">
        <w:tblPrEx>
          <w:tblCellMar>
            <w:top w:w="0" w:type="dxa"/>
            <w:left w:w="0" w:type="dxa"/>
            <w:bottom w:w="0" w:type="dxa"/>
            <w:right w:w="0" w:type="dxa"/>
          </w:tblCellMar>
        </w:tblPrEx>
        <w:trPr>
          <w:tblCellSpacing w:w="0" w:type="dxa"/>
        </w:trPr>
        <w:tc>
          <w:tcPr>
            <w:tcW w:w="0" w:type="auto"/>
            <w:vAlign w:val="center"/>
          </w:tcPr>
          <w:p w14:paraId="359838DD">
            <w:r>
              <w:rPr>
                <w:rFonts w:hint="eastAsia"/>
              </w:rPr>
              <w:t xml:space="preserve">有效成分及其含量： </w:t>
            </w:r>
          </w:p>
          <w:p w14:paraId="2BF53144">
            <w:r>
              <w:rPr>
                <w:rFonts w:hint="eastAsia"/>
              </w:rPr>
              <w:t xml:space="preserve">    阿维菌素0.5%    丙溴磷39.5%    </w:t>
            </w:r>
          </w:p>
        </w:tc>
      </w:tr>
      <w:tr w14:paraId="5949E90C">
        <w:tblPrEx>
          <w:tblCellMar>
            <w:top w:w="0" w:type="dxa"/>
            <w:left w:w="0" w:type="dxa"/>
            <w:bottom w:w="0" w:type="dxa"/>
            <w:right w:w="0" w:type="dxa"/>
          </w:tblCellMar>
        </w:tblPrEx>
        <w:trPr>
          <w:tblCellSpacing w:w="0" w:type="dxa"/>
        </w:trPr>
        <w:tc>
          <w:tcPr>
            <w:tcW w:w="0" w:type="auto"/>
            <w:vAlign w:val="center"/>
          </w:tcPr>
          <w:p w14:paraId="0CCBF91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25D841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A36D7F7">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DB694BF">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2806842">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05E2F85">
                  <w:r>
                    <w:rPr>
                      <w:rStyle w:val="8"/>
                      <w:rFonts w:hint="eastAsia"/>
                    </w:rPr>
                    <w:t>施用方式</w:t>
                  </w:r>
                </w:p>
              </w:tc>
            </w:tr>
            <w:tr w14:paraId="1E1D59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167B8C7">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228E3756">
                  <w:r>
                    <w:rPr>
                      <w:rStyle w:val="8"/>
                      <w:rFonts w:hint="eastAsia"/>
                    </w:rPr>
                    <w:t>稻纵卷叶螟</w:t>
                  </w:r>
                </w:p>
              </w:tc>
              <w:tc>
                <w:tcPr>
                  <w:tcW w:w="0" w:type="auto"/>
                  <w:tcBorders>
                    <w:top w:val="outset" w:color="auto" w:sz="6" w:space="0"/>
                    <w:left w:val="outset" w:color="auto" w:sz="6" w:space="0"/>
                    <w:bottom w:val="outset" w:color="auto" w:sz="6" w:space="0"/>
                    <w:right w:val="outset" w:color="auto" w:sz="6" w:space="0"/>
                  </w:tcBorders>
                  <w:vAlign w:val="center"/>
                </w:tcPr>
                <w:p w14:paraId="13ACE749">
                  <w:r>
                    <w:rPr>
                      <w:rStyle w:val="8"/>
                      <w:rFonts w:hint="eastAsia"/>
                    </w:rPr>
                    <w:t>45-60毫升/亩</w:t>
                  </w:r>
                </w:p>
              </w:tc>
              <w:tc>
                <w:tcPr>
                  <w:tcW w:w="0" w:type="auto"/>
                  <w:tcBorders>
                    <w:top w:val="outset" w:color="auto" w:sz="6" w:space="0"/>
                    <w:left w:val="outset" w:color="auto" w:sz="6" w:space="0"/>
                    <w:bottom w:val="outset" w:color="auto" w:sz="6" w:space="0"/>
                    <w:right w:val="outset" w:color="auto" w:sz="6" w:space="0"/>
                  </w:tcBorders>
                  <w:vAlign w:val="center"/>
                </w:tcPr>
                <w:p w14:paraId="15D0903F">
                  <w:r>
                    <w:rPr>
                      <w:rStyle w:val="8"/>
                      <w:rFonts w:hint="eastAsia"/>
                    </w:rPr>
                    <w:t>喷雾</w:t>
                  </w:r>
                </w:p>
              </w:tc>
            </w:tr>
            <w:tr w14:paraId="7C7701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030B5EB">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50866DEC">
                  <w:r>
                    <w:rPr>
                      <w:rStyle w:val="8"/>
                      <w:rFonts w:hint="eastAsia"/>
                    </w:rPr>
                    <w:t>二化螟</w:t>
                  </w:r>
                </w:p>
              </w:tc>
              <w:tc>
                <w:tcPr>
                  <w:tcW w:w="0" w:type="auto"/>
                  <w:tcBorders>
                    <w:top w:val="outset" w:color="auto" w:sz="6" w:space="0"/>
                    <w:left w:val="outset" w:color="auto" w:sz="6" w:space="0"/>
                    <w:bottom w:val="outset" w:color="auto" w:sz="6" w:space="0"/>
                    <w:right w:val="outset" w:color="auto" w:sz="6" w:space="0"/>
                  </w:tcBorders>
                  <w:vAlign w:val="center"/>
                </w:tcPr>
                <w:p w14:paraId="228EAA3E">
                  <w:r>
                    <w:rPr>
                      <w:rStyle w:val="8"/>
                      <w:rFonts w:hint="eastAsia"/>
                    </w:rPr>
                    <w:t>40-50毫升/亩</w:t>
                  </w:r>
                </w:p>
              </w:tc>
              <w:tc>
                <w:tcPr>
                  <w:tcW w:w="0" w:type="auto"/>
                  <w:tcBorders>
                    <w:top w:val="outset" w:color="auto" w:sz="6" w:space="0"/>
                    <w:left w:val="outset" w:color="auto" w:sz="6" w:space="0"/>
                    <w:bottom w:val="outset" w:color="auto" w:sz="6" w:space="0"/>
                    <w:right w:val="outset" w:color="auto" w:sz="6" w:space="0"/>
                  </w:tcBorders>
                  <w:vAlign w:val="center"/>
                </w:tcPr>
                <w:p w14:paraId="7D526289">
                  <w:r>
                    <w:rPr>
                      <w:rStyle w:val="8"/>
                      <w:rFonts w:hint="eastAsia"/>
                    </w:rPr>
                    <w:t>喷雾</w:t>
                  </w:r>
                </w:p>
              </w:tc>
            </w:tr>
          </w:tbl>
          <w:p w14:paraId="68D46320"/>
        </w:tc>
      </w:tr>
      <w:tr w14:paraId="49E88094">
        <w:tblPrEx>
          <w:tblCellMar>
            <w:top w:w="0" w:type="dxa"/>
            <w:left w:w="0" w:type="dxa"/>
            <w:bottom w:w="0" w:type="dxa"/>
            <w:right w:w="0" w:type="dxa"/>
          </w:tblCellMar>
        </w:tblPrEx>
        <w:trPr>
          <w:tblCellSpacing w:w="0" w:type="dxa"/>
        </w:trPr>
        <w:tc>
          <w:tcPr>
            <w:tcW w:w="0" w:type="auto"/>
            <w:vAlign w:val="center"/>
          </w:tcPr>
          <w:p w14:paraId="5688E4E9">
            <w:r>
              <w:rPr>
                <w:rStyle w:val="7"/>
                <w:rFonts w:hint="eastAsia"/>
              </w:rPr>
              <w:t>使用技术要求:</w:t>
            </w:r>
            <w:r>
              <w:rPr>
                <w:rFonts w:hint="eastAsia"/>
              </w:rPr>
              <w:br w:type="textWrapping"/>
            </w:r>
            <w:r>
              <w:rPr>
                <w:rStyle w:val="8"/>
                <w:rFonts w:hint="eastAsia"/>
              </w:rPr>
              <w:t>1.本品应掌握在稻纵卷叶螟、二化螟卵孵化高峰期至低龄幼虫期施药，每亩兑水40～50公斤，搅拌后,进行均匀喷雾。 2. 大风天或预计1小时内降雨，请勿施药。 3.本品对棉花、瓜豆类、苜蓿和高粱、十字花科蔬菜和核桃花期敏感，使用时应注意避免药液飘移到临近作物上，以免发生药害。4.在水稻上使用的安全间隔期为21天，每季最多使用2次。</w:t>
            </w:r>
          </w:p>
        </w:tc>
      </w:tr>
      <w:tr w14:paraId="452D9B7E">
        <w:tblPrEx>
          <w:tblCellMar>
            <w:top w:w="0" w:type="dxa"/>
            <w:left w:w="0" w:type="dxa"/>
            <w:bottom w:w="0" w:type="dxa"/>
            <w:right w:w="0" w:type="dxa"/>
          </w:tblCellMar>
        </w:tblPrEx>
        <w:trPr>
          <w:tblCellSpacing w:w="0" w:type="dxa"/>
        </w:trPr>
        <w:tc>
          <w:tcPr>
            <w:tcW w:w="0" w:type="auto"/>
            <w:vAlign w:val="center"/>
          </w:tcPr>
          <w:p w14:paraId="165E8D20">
            <w:r>
              <w:rPr>
                <w:rStyle w:val="7"/>
                <w:rFonts w:hint="eastAsia"/>
              </w:rPr>
              <w:t>产品性能:</w:t>
            </w:r>
            <w:r>
              <w:rPr>
                <w:rFonts w:hint="eastAsia"/>
              </w:rPr>
              <w:br w:type="textWrapping"/>
            </w:r>
            <w:r>
              <w:rPr>
                <w:rStyle w:val="8"/>
                <w:rFonts w:hint="eastAsia"/>
              </w:rPr>
              <w:t>本品由生物农药阿维菌素和有机磷杀虫剂丙溴磷混配而成的农用杀虫剂，具有触杀和胃毒作用。在植物叶片上有较强的渗透传导性。其作用机制是通过刺激神经传递介质γ-氨基丁酸的释放，干扰害虫正常的神经生理活动、抑制昆虫体内胆碱酯酶。主要用于水稻防治稻纵卷叶螟、二化螟。</w:t>
            </w:r>
          </w:p>
        </w:tc>
      </w:tr>
      <w:tr w14:paraId="562DAC03">
        <w:tblPrEx>
          <w:tblCellMar>
            <w:top w:w="0" w:type="dxa"/>
            <w:left w:w="0" w:type="dxa"/>
            <w:bottom w:w="0" w:type="dxa"/>
            <w:right w:w="0" w:type="dxa"/>
          </w:tblCellMar>
        </w:tblPrEx>
        <w:trPr>
          <w:tblCellSpacing w:w="0" w:type="dxa"/>
        </w:trPr>
        <w:tc>
          <w:tcPr>
            <w:tcW w:w="0" w:type="auto"/>
            <w:vAlign w:val="center"/>
          </w:tcPr>
          <w:p w14:paraId="0863B47F">
            <w:r>
              <w:rPr>
                <w:rStyle w:val="7"/>
                <w:rFonts w:hint="eastAsia"/>
              </w:rPr>
              <w:t>注意事项：</w:t>
            </w:r>
            <w:r>
              <w:rPr>
                <w:rFonts w:hint="eastAsia"/>
              </w:rPr>
              <w:br w:type="textWrapping"/>
            </w:r>
            <w:r>
              <w:rPr>
                <w:rStyle w:val="8"/>
                <w:rFonts w:hint="eastAsia"/>
              </w:rPr>
              <w:t>1.本品勿与其它碱性物质和铜制剂混用。使用本剂前后一周不得使用敌稗，以免产生药害。 2.本品对蜜蜂、家蚕高毒，花期开花植物周围禁用，施药期间应密切注意对附近蜂群的影响，蚕室及桑园附近禁用；对鱼类等水生生物有毒，水产养殖区、河塘等水体附近及虾蟹套养，稻田禁用，施药后的田水不得直接排入河塘等水域；远离水产养殖区、河塘等水体施药，禁止在河塘等水域内清洗施药器具。对鸟类高毒,鸟类保护区禁用。赤眼蜂等天敌放飞区禁用。 3.使用本品应采取相应的安全防护措施，穿防护服，戴防护手套、口罩等，避免皮肤接触及口鼻吸入。使用中不可吸烟、饮水及吃东西，使用后及时清洗手、脸等暴露部位皮肤并更换衣物。 4.建议与其他作用机理不同的杀虫剂轮换使用，以延缓抗药性。 5.用过的容器应妥善处理，不可做他用，也不可随意丢弃。 6.孕妇及哺乳期妇女避免接触本品。</w:t>
            </w:r>
          </w:p>
        </w:tc>
      </w:tr>
      <w:tr w14:paraId="451CF2C9">
        <w:tblPrEx>
          <w:tblCellMar>
            <w:top w:w="0" w:type="dxa"/>
            <w:left w:w="0" w:type="dxa"/>
            <w:bottom w:w="0" w:type="dxa"/>
            <w:right w:w="0" w:type="dxa"/>
          </w:tblCellMar>
        </w:tblPrEx>
        <w:trPr>
          <w:tblCellSpacing w:w="0" w:type="dxa"/>
        </w:trPr>
        <w:tc>
          <w:tcPr>
            <w:tcW w:w="0" w:type="auto"/>
            <w:vAlign w:val="center"/>
          </w:tcPr>
          <w:p w14:paraId="08E29A04">
            <w:r>
              <w:rPr>
                <w:rStyle w:val="7"/>
                <w:rFonts w:hint="eastAsia"/>
              </w:rPr>
              <w:t>中毒急救措施：</w:t>
            </w:r>
            <w:r>
              <w:rPr>
                <w:rFonts w:hint="eastAsia"/>
              </w:rPr>
              <w:br w:type="textWrapping"/>
            </w:r>
            <w:r>
              <w:rPr>
                <w:rStyle w:val="8"/>
                <w:rFonts w:hint="eastAsia"/>
              </w:rPr>
              <w:t>中毒症状：急性中毒多在12小时内发病，口服立即发病。轻度：头痛、头昏、恶心、呕吐、多汗、无力、胸闷、视力模糊、胃口不佳等，全血胆碱酯酶活力一般降至正常值的70%～50%。中度：除上述症状外还出现轻度呼吸困难、肌肉震颤 、瞳孔缩小、精神恍惚、行走不稳、大汗、流涎、腹疼、腹泻。重者还会出现昏迷、抽搐、呼吸困难、口吐白沫、大小便失禁，惊厥，呼吸麻痹。急救措施：使用中或使用后如果感觉不适，应立即停止工作，采取急救措施，并携带标签送医院就诊。皮肤接触：脱去污染的衣物，用软布去除沾染农药，立即用大量清水和肥皂冲洗。眼睛溅入：立即用清水冲洗眼睛至少15分钟。吸入：立即离开施药现场，转移到空气清新处。误食：立即停止服用，用清水充分漱口后，立即携带农药标签到医院就诊。若判断为阿维菌素中毒，立即催吐并给患者服吐根糖浆或麻黄素，但切勿给已经昏迷的患者灌喂任何东西或催吐，避免使用能增强γ-氨基丁酸活性的药物（如巴比妥等），若判定为丙溴磷中毒，则可用阿托品解毒，禁用吗啡、利血平等。</w:t>
            </w:r>
          </w:p>
        </w:tc>
      </w:tr>
      <w:tr w14:paraId="7DEED0D3">
        <w:tblPrEx>
          <w:tblCellMar>
            <w:top w:w="0" w:type="dxa"/>
            <w:left w:w="0" w:type="dxa"/>
            <w:bottom w:w="0" w:type="dxa"/>
            <w:right w:w="0" w:type="dxa"/>
          </w:tblCellMar>
        </w:tblPrEx>
        <w:trPr>
          <w:tblCellSpacing w:w="0" w:type="dxa"/>
        </w:trPr>
        <w:tc>
          <w:tcPr>
            <w:tcW w:w="0" w:type="auto"/>
            <w:vAlign w:val="center"/>
          </w:tcPr>
          <w:p w14:paraId="07A337DE">
            <w:r>
              <w:rPr>
                <w:rStyle w:val="7"/>
                <w:rFonts w:hint="eastAsia"/>
              </w:rPr>
              <w:t>储存和运输方法：</w:t>
            </w:r>
            <w:r>
              <w:rPr>
                <w:rFonts w:hint="eastAsia"/>
              </w:rPr>
              <w:br w:type="textWrapping"/>
            </w:r>
            <w:r>
              <w:rPr>
                <w:rStyle w:val="8"/>
                <w:rFonts w:hint="eastAsia"/>
              </w:rPr>
              <w:t xml:space="preserve">本品应贮存在干燥、阴凉、通风、防雨处。远离火源、热源。置于儿童、无关人员、动物触及不到之处，并加锁。勿与食品、饮料、饲料、粮食、种子等同贮同运。 </w:t>
            </w:r>
          </w:p>
        </w:tc>
      </w:tr>
      <w:tr w14:paraId="1212E62B">
        <w:tblPrEx>
          <w:tblCellMar>
            <w:top w:w="0" w:type="dxa"/>
            <w:left w:w="0" w:type="dxa"/>
            <w:bottom w:w="0" w:type="dxa"/>
            <w:right w:w="0" w:type="dxa"/>
          </w:tblCellMar>
        </w:tblPrEx>
        <w:trPr>
          <w:tblCellSpacing w:w="0" w:type="dxa"/>
        </w:trPr>
        <w:tc>
          <w:tcPr>
            <w:tcW w:w="0" w:type="auto"/>
            <w:vAlign w:val="center"/>
          </w:tcPr>
          <w:p w14:paraId="5E23D285">
            <w:r>
              <w:rPr>
                <w:rStyle w:val="7"/>
                <w:rFonts w:hint="eastAsia"/>
              </w:rPr>
              <w:t>质量保证期：</w:t>
            </w:r>
            <w:r>
              <w:rPr>
                <w:rStyle w:val="8"/>
                <w:rFonts w:hint="eastAsia"/>
              </w:rPr>
              <w:t>2年</w:t>
            </w:r>
          </w:p>
        </w:tc>
      </w:tr>
      <w:tr w14:paraId="6E36A912">
        <w:tblPrEx>
          <w:tblCellMar>
            <w:top w:w="0" w:type="dxa"/>
            <w:left w:w="0" w:type="dxa"/>
            <w:bottom w:w="0" w:type="dxa"/>
            <w:right w:w="0" w:type="dxa"/>
          </w:tblCellMar>
        </w:tblPrEx>
        <w:trPr>
          <w:tblCellSpacing w:w="0" w:type="dxa"/>
        </w:trPr>
        <w:tc>
          <w:tcPr>
            <w:tcW w:w="0" w:type="auto"/>
            <w:vAlign w:val="center"/>
          </w:tcPr>
          <w:p w14:paraId="08E81508">
            <w:r>
              <w:rPr>
                <w:rStyle w:val="7"/>
                <w:rFonts w:hint="eastAsia"/>
              </w:rPr>
              <w:t>备注：</w:t>
            </w:r>
          </w:p>
        </w:tc>
      </w:tr>
    </w:tbl>
    <w:p w14:paraId="23B1D73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A72138D">
        <w:tblPrEx>
          <w:tblCellMar>
            <w:top w:w="0" w:type="dxa"/>
            <w:left w:w="0" w:type="dxa"/>
            <w:bottom w:w="0" w:type="dxa"/>
            <w:right w:w="0" w:type="dxa"/>
          </w:tblCellMar>
        </w:tblPrEx>
        <w:trPr>
          <w:tblCellSpacing w:w="0" w:type="dxa"/>
        </w:trPr>
        <w:tc>
          <w:tcPr>
            <w:tcW w:w="0" w:type="auto"/>
            <w:vAlign w:val="center"/>
          </w:tcPr>
          <w:p w14:paraId="3B4F7D3D">
            <w:r>
              <w:rPr>
                <w:rStyle w:val="7"/>
                <w:rFonts w:hint="eastAsia"/>
              </w:rPr>
              <w:t>登记证号：</w:t>
            </w:r>
            <w:r>
              <w:rPr>
                <w:rFonts w:hint="eastAsia"/>
              </w:rPr>
              <w:t>WP20120218</w:t>
            </w:r>
          </w:p>
        </w:tc>
      </w:tr>
      <w:tr w14:paraId="02E61FE8">
        <w:tblPrEx>
          <w:tblCellMar>
            <w:top w:w="0" w:type="dxa"/>
            <w:left w:w="0" w:type="dxa"/>
            <w:bottom w:w="0" w:type="dxa"/>
            <w:right w:w="0" w:type="dxa"/>
          </w:tblCellMar>
        </w:tblPrEx>
        <w:trPr>
          <w:tblCellSpacing w:w="0" w:type="dxa"/>
        </w:trPr>
        <w:tc>
          <w:tcPr>
            <w:tcW w:w="0" w:type="auto"/>
            <w:vAlign w:val="center"/>
          </w:tcPr>
          <w:p w14:paraId="77E25444">
            <w:r>
              <w:rPr>
                <w:rStyle w:val="7"/>
                <w:rFonts w:hint="eastAsia"/>
              </w:rPr>
              <w:t>登记证持有人：</w:t>
            </w:r>
            <w:r>
              <w:rPr>
                <w:rFonts w:hint="eastAsia"/>
              </w:rPr>
              <w:t>广西玉林市百能达日用粘胶制品厂</w:t>
            </w:r>
          </w:p>
        </w:tc>
      </w:tr>
      <w:tr w14:paraId="02E62994">
        <w:tblPrEx>
          <w:tblCellMar>
            <w:top w:w="0" w:type="dxa"/>
            <w:left w:w="0" w:type="dxa"/>
            <w:bottom w:w="0" w:type="dxa"/>
            <w:right w:w="0" w:type="dxa"/>
          </w:tblCellMar>
        </w:tblPrEx>
        <w:trPr>
          <w:tblCellSpacing w:w="0" w:type="dxa"/>
        </w:trPr>
        <w:tc>
          <w:tcPr>
            <w:tcW w:w="0" w:type="auto"/>
            <w:vAlign w:val="center"/>
          </w:tcPr>
          <w:p w14:paraId="39C0C0E6">
            <w:r>
              <w:rPr>
                <w:rStyle w:val="7"/>
                <w:rFonts w:hint="eastAsia"/>
              </w:rPr>
              <w:t>农药名称：</w:t>
            </w:r>
            <w:r>
              <w:rPr>
                <w:rFonts w:hint="eastAsia"/>
              </w:rPr>
              <w:t>杀蟑烟片</w:t>
            </w:r>
          </w:p>
        </w:tc>
      </w:tr>
      <w:tr w14:paraId="5AFD5B9A">
        <w:tblPrEx>
          <w:tblCellMar>
            <w:top w:w="0" w:type="dxa"/>
            <w:left w:w="0" w:type="dxa"/>
            <w:bottom w:w="0" w:type="dxa"/>
            <w:right w:w="0" w:type="dxa"/>
          </w:tblCellMar>
        </w:tblPrEx>
        <w:trPr>
          <w:tblCellSpacing w:w="0" w:type="dxa"/>
        </w:trPr>
        <w:tc>
          <w:tcPr>
            <w:tcW w:w="0" w:type="auto"/>
            <w:vAlign w:val="center"/>
          </w:tcPr>
          <w:p w14:paraId="0740ECC1">
            <w:r>
              <w:rPr>
                <w:rStyle w:val="7"/>
                <w:rFonts w:hint="eastAsia"/>
              </w:rPr>
              <w:t>剂型：</w:t>
            </w:r>
            <w:r>
              <w:rPr>
                <w:rFonts w:hint="eastAsia"/>
              </w:rPr>
              <w:t>烟片</w:t>
            </w:r>
          </w:p>
        </w:tc>
      </w:tr>
      <w:tr w14:paraId="4DAC99B4">
        <w:tblPrEx>
          <w:tblCellMar>
            <w:top w:w="0" w:type="dxa"/>
            <w:left w:w="0" w:type="dxa"/>
            <w:bottom w:w="0" w:type="dxa"/>
            <w:right w:w="0" w:type="dxa"/>
          </w:tblCellMar>
        </w:tblPrEx>
        <w:trPr>
          <w:tblCellSpacing w:w="0" w:type="dxa"/>
        </w:trPr>
        <w:tc>
          <w:tcPr>
            <w:tcW w:w="0" w:type="auto"/>
            <w:vAlign w:val="center"/>
          </w:tcPr>
          <w:p w14:paraId="3F774C62">
            <w:r>
              <w:rPr>
                <w:rStyle w:val="7"/>
                <w:rFonts w:hint="eastAsia"/>
              </w:rPr>
              <w:t>毒性及其标识：</w:t>
            </w:r>
            <w:r>
              <w:rPr>
                <w:rFonts w:hint="eastAsia"/>
              </w:rPr>
              <w:t xml:space="preserve"> </w:t>
            </w:r>
            <w:r>
              <w:drawing>
                <wp:inline distT="0" distB="0" distL="0" distR="0">
                  <wp:extent cx="476250" cy="323850"/>
                  <wp:effectExtent l="0" t="0" r="0" b="0"/>
                  <wp:docPr id="140" name="图片 14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4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FA6220B">
        <w:tblPrEx>
          <w:tblCellMar>
            <w:top w:w="0" w:type="dxa"/>
            <w:left w:w="0" w:type="dxa"/>
            <w:bottom w:w="0" w:type="dxa"/>
            <w:right w:w="0" w:type="dxa"/>
          </w:tblCellMar>
        </w:tblPrEx>
        <w:trPr>
          <w:tblCellSpacing w:w="0" w:type="dxa"/>
        </w:trPr>
        <w:tc>
          <w:tcPr>
            <w:tcW w:w="0" w:type="auto"/>
            <w:vAlign w:val="center"/>
          </w:tcPr>
          <w:p w14:paraId="41FDBECD">
            <w:r>
              <w:rPr>
                <w:rStyle w:val="7"/>
                <w:rFonts w:hint="eastAsia"/>
              </w:rPr>
              <w:t>总有效成分含量：</w:t>
            </w:r>
            <w:r>
              <w:rPr>
                <w:rFonts w:hint="eastAsia"/>
              </w:rPr>
              <w:t>8%</w:t>
            </w:r>
          </w:p>
        </w:tc>
      </w:tr>
      <w:tr w14:paraId="1896C8BA">
        <w:tblPrEx>
          <w:tblCellMar>
            <w:top w:w="0" w:type="dxa"/>
            <w:left w:w="0" w:type="dxa"/>
            <w:bottom w:w="0" w:type="dxa"/>
            <w:right w:w="0" w:type="dxa"/>
          </w:tblCellMar>
        </w:tblPrEx>
        <w:trPr>
          <w:tblCellSpacing w:w="0" w:type="dxa"/>
        </w:trPr>
        <w:tc>
          <w:tcPr>
            <w:tcW w:w="0" w:type="auto"/>
            <w:vAlign w:val="center"/>
          </w:tcPr>
          <w:p w14:paraId="42B9105E">
            <w:r>
              <w:rPr>
                <w:rFonts w:hint="eastAsia"/>
              </w:rPr>
              <w:t xml:space="preserve">有效成分及其含量： </w:t>
            </w:r>
          </w:p>
          <w:p w14:paraId="774240A0">
            <w:r>
              <w:rPr>
                <w:rFonts w:hint="eastAsia"/>
              </w:rPr>
              <w:t xml:space="preserve">    右旋苯醚氰菊酯8%    </w:t>
            </w:r>
          </w:p>
        </w:tc>
      </w:tr>
      <w:tr w14:paraId="7D783219">
        <w:tblPrEx>
          <w:tblCellMar>
            <w:top w:w="0" w:type="dxa"/>
            <w:left w:w="0" w:type="dxa"/>
            <w:bottom w:w="0" w:type="dxa"/>
            <w:right w:w="0" w:type="dxa"/>
          </w:tblCellMar>
        </w:tblPrEx>
        <w:trPr>
          <w:tblCellSpacing w:w="0" w:type="dxa"/>
        </w:trPr>
        <w:tc>
          <w:tcPr>
            <w:tcW w:w="0" w:type="auto"/>
            <w:vAlign w:val="center"/>
          </w:tcPr>
          <w:p w14:paraId="563A503A">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18DCDD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203AF4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ED3F7FA">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C6C69B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173F92E">
                  <w:r>
                    <w:rPr>
                      <w:rStyle w:val="8"/>
                      <w:rFonts w:hint="eastAsia"/>
                    </w:rPr>
                    <w:t>施用方式</w:t>
                  </w:r>
                </w:p>
              </w:tc>
            </w:tr>
            <w:tr w14:paraId="7ECBF8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77C3FD4">
                  <w:r>
                    <w:rPr>
                      <w:rStyle w:val="8"/>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0AB5D471">
                  <w:r>
                    <w:rPr>
                      <w:rStyle w:val="8"/>
                      <w:rFonts w:hint="eastAsia"/>
                    </w:rPr>
                    <w:t>蜚蠊</w:t>
                  </w:r>
                </w:p>
              </w:tc>
              <w:tc>
                <w:tcPr>
                  <w:tcW w:w="0" w:type="auto"/>
                  <w:tcBorders>
                    <w:top w:val="outset" w:color="auto" w:sz="6" w:space="0"/>
                    <w:left w:val="outset" w:color="auto" w:sz="6" w:space="0"/>
                    <w:bottom w:val="outset" w:color="auto" w:sz="6" w:space="0"/>
                    <w:right w:val="outset" w:color="auto" w:sz="6" w:space="0"/>
                  </w:tcBorders>
                  <w:vAlign w:val="center"/>
                </w:tcPr>
                <w:p w14:paraId="5D8775B6">
                  <w:r>
                    <w:rPr>
                      <w:rStyle w:val="8"/>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60F36AFB">
                  <w:r>
                    <w:rPr>
                      <w:rStyle w:val="8"/>
                      <w:rFonts w:hint="eastAsia"/>
                    </w:rPr>
                    <w:t>点燃</w:t>
                  </w:r>
                </w:p>
              </w:tc>
            </w:tr>
          </w:tbl>
          <w:p w14:paraId="2044AF48"/>
        </w:tc>
      </w:tr>
      <w:tr w14:paraId="3E878293">
        <w:tblPrEx>
          <w:tblCellMar>
            <w:top w:w="0" w:type="dxa"/>
            <w:left w:w="0" w:type="dxa"/>
            <w:bottom w:w="0" w:type="dxa"/>
            <w:right w:w="0" w:type="dxa"/>
          </w:tblCellMar>
        </w:tblPrEx>
        <w:trPr>
          <w:tblCellSpacing w:w="0" w:type="dxa"/>
        </w:trPr>
        <w:tc>
          <w:tcPr>
            <w:tcW w:w="0" w:type="auto"/>
            <w:vAlign w:val="center"/>
          </w:tcPr>
          <w:p w14:paraId="4AEFC68F">
            <w:r>
              <w:rPr>
                <w:rStyle w:val="7"/>
                <w:rFonts w:hint="eastAsia"/>
              </w:rPr>
              <w:t>使用技术要求:</w:t>
            </w:r>
            <w:r>
              <w:rPr>
                <w:rFonts w:hint="eastAsia"/>
              </w:rPr>
              <w:br w:type="textWrapping"/>
            </w:r>
            <w:r>
              <w:rPr>
                <w:rStyle w:val="8"/>
                <w:rFonts w:hint="eastAsia"/>
              </w:rPr>
              <w:t xml:space="preserve">适用于家庭、宾馆、等有蟑螂的场所。 每20立方米一片， 在室内点燃，人畜随即离开室内，并关闭窗户，2小时后打开窗充分通风至少1小时以后才能再次进入房间，并及时清理被杀死的蟑螂。 </w:t>
            </w:r>
          </w:p>
        </w:tc>
      </w:tr>
      <w:tr w14:paraId="7261A494">
        <w:tblPrEx>
          <w:tblCellMar>
            <w:top w:w="0" w:type="dxa"/>
            <w:left w:w="0" w:type="dxa"/>
            <w:bottom w:w="0" w:type="dxa"/>
            <w:right w:w="0" w:type="dxa"/>
          </w:tblCellMar>
        </w:tblPrEx>
        <w:trPr>
          <w:tblCellSpacing w:w="0" w:type="dxa"/>
        </w:trPr>
        <w:tc>
          <w:tcPr>
            <w:tcW w:w="0" w:type="auto"/>
            <w:vAlign w:val="center"/>
          </w:tcPr>
          <w:p w14:paraId="36A143BB">
            <w:r>
              <w:rPr>
                <w:rStyle w:val="7"/>
                <w:rFonts w:hint="eastAsia"/>
              </w:rPr>
              <w:t>产品性能:</w:t>
            </w:r>
            <w:r>
              <w:rPr>
                <w:rFonts w:hint="eastAsia"/>
              </w:rPr>
              <w:br w:type="textWrapping"/>
            </w:r>
            <w:r>
              <w:rPr>
                <w:rStyle w:val="8"/>
                <w:rFonts w:hint="eastAsia"/>
              </w:rPr>
              <w:t xml:space="preserve">本品以拟除虫菊酯为有效成份，烟片点燃后能把蟑螂从隐蔽处驱赶出来，并将其杀死。 </w:t>
            </w:r>
          </w:p>
        </w:tc>
      </w:tr>
      <w:tr w14:paraId="6B2F0D76">
        <w:tblPrEx>
          <w:tblCellMar>
            <w:top w:w="0" w:type="dxa"/>
            <w:left w:w="0" w:type="dxa"/>
            <w:bottom w:w="0" w:type="dxa"/>
            <w:right w:w="0" w:type="dxa"/>
          </w:tblCellMar>
        </w:tblPrEx>
        <w:trPr>
          <w:tblCellSpacing w:w="0" w:type="dxa"/>
        </w:trPr>
        <w:tc>
          <w:tcPr>
            <w:tcW w:w="0" w:type="auto"/>
            <w:vAlign w:val="center"/>
          </w:tcPr>
          <w:p w14:paraId="3DC7D9EC">
            <w:r>
              <w:rPr>
                <w:rStyle w:val="7"/>
                <w:rFonts w:hint="eastAsia"/>
              </w:rPr>
              <w:t>注意事项：</w:t>
            </w:r>
            <w:r>
              <w:rPr>
                <w:rFonts w:hint="eastAsia"/>
              </w:rPr>
              <w:br w:type="textWrapping"/>
            </w:r>
            <w:r>
              <w:rPr>
                <w:rStyle w:val="8"/>
                <w:rFonts w:hint="eastAsia"/>
              </w:rPr>
              <w:t>勿用易燃品做接灰盘；使用后注意通风；注意防火安全；本品对鱼类、蜂和蚕毒性高，蚕室及其附近禁用；过敏者禁用；用后洗手，拆封后未使用的烟片要封好保存。使用中有任何不良反应请及时就医。孕妇和哺乳期妇女避免接触。废弃物应妥善处理，不能乱丢乱放，也不能做他用。</w:t>
            </w:r>
          </w:p>
        </w:tc>
      </w:tr>
      <w:tr w14:paraId="14D81B45">
        <w:tblPrEx>
          <w:tblCellMar>
            <w:top w:w="0" w:type="dxa"/>
            <w:left w:w="0" w:type="dxa"/>
            <w:bottom w:w="0" w:type="dxa"/>
            <w:right w:w="0" w:type="dxa"/>
          </w:tblCellMar>
        </w:tblPrEx>
        <w:trPr>
          <w:tblCellSpacing w:w="0" w:type="dxa"/>
        </w:trPr>
        <w:tc>
          <w:tcPr>
            <w:tcW w:w="0" w:type="auto"/>
            <w:vAlign w:val="center"/>
          </w:tcPr>
          <w:p w14:paraId="22B0C931">
            <w:r>
              <w:rPr>
                <w:rStyle w:val="7"/>
                <w:rFonts w:hint="eastAsia"/>
              </w:rPr>
              <w:t>中毒急救措施：</w:t>
            </w:r>
            <w:r>
              <w:rPr>
                <w:rFonts w:hint="eastAsia"/>
              </w:rPr>
              <w:br w:type="textWrapping"/>
            </w:r>
            <w:r>
              <w:rPr>
                <w:rStyle w:val="8"/>
                <w:rFonts w:hint="eastAsia"/>
              </w:rPr>
              <w:t>本品无特效解毒药，有任何不良反应请及时就医。</w:t>
            </w:r>
          </w:p>
        </w:tc>
      </w:tr>
      <w:tr w14:paraId="1112E688">
        <w:tblPrEx>
          <w:tblCellMar>
            <w:top w:w="0" w:type="dxa"/>
            <w:left w:w="0" w:type="dxa"/>
            <w:bottom w:w="0" w:type="dxa"/>
            <w:right w:w="0" w:type="dxa"/>
          </w:tblCellMar>
        </w:tblPrEx>
        <w:trPr>
          <w:tblCellSpacing w:w="0" w:type="dxa"/>
        </w:trPr>
        <w:tc>
          <w:tcPr>
            <w:tcW w:w="0" w:type="auto"/>
            <w:vAlign w:val="center"/>
          </w:tcPr>
          <w:p w14:paraId="79EA32BB">
            <w:r>
              <w:rPr>
                <w:rStyle w:val="7"/>
                <w:rFonts w:hint="eastAsia"/>
              </w:rPr>
              <w:t>储存和运输方法：</w:t>
            </w:r>
            <w:r>
              <w:rPr>
                <w:rFonts w:hint="eastAsia"/>
              </w:rPr>
              <w:br w:type="textWrapping"/>
            </w:r>
            <w:r>
              <w:rPr>
                <w:rStyle w:val="8"/>
                <w:rFonts w:hint="eastAsia"/>
              </w:rPr>
              <w:t>贮存于阴凉干燥通风处，避免阳光长时间直射，装运时要轻放轻拿，勿与食品、种子、饲料及易燃易爆品混放。置于儿童接触不到的地方。</w:t>
            </w:r>
          </w:p>
        </w:tc>
      </w:tr>
      <w:tr w14:paraId="0B0EDA25">
        <w:tblPrEx>
          <w:tblCellMar>
            <w:top w:w="0" w:type="dxa"/>
            <w:left w:w="0" w:type="dxa"/>
            <w:bottom w:w="0" w:type="dxa"/>
            <w:right w:w="0" w:type="dxa"/>
          </w:tblCellMar>
        </w:tblPrEx>
        <w:trPr>
          <w:tblCellSpacing w:w="0" w:type="dxa"/>
        </w:trPr>
        <w:tc>
          <w:tcPr>
            <w:tcW w:w="0" w:type="auto"/>
            <w:vAlign w:val="center"/>
          </w:tcPr>
          <w:p w14:paraId="11935CA2">
            <w:r>
              <w:rPr>
                <w:rStyle w:val="7"/>
                <w:rFonts w:hint="eastAsia"/>
              </w:rPr>
              <w:t>质量保证期：</w:t>
            </w:r>
            <w:r>
              <w:rPr>
                <w:rStyle w:val="8"/>
                <w:rFonts w:hint="eastAsia"/>
              </w:rPr>
              <w:t>2年</w:t>
            </w:r>
          </w:p>
        </w:tc>
      </w:tr>
      <w:tr w14:paraId="7A1DF6B9">
        <w:tblPrEx>
          <w:tblCellMar>
            <w:top w:w="0" w:type="dxa"/>
            <w:left w:w="0" w:type="dxa"/>
            <w:bottom w:w="0" w:type="dxa"/>
            <w:right w:w="0" w:type="dxa"/>
          </w:tblCellMar>
        </w:tblPrEx>
        <w:trPr>
          <w:tblCellSpacing w:w="0" w:type="dxa"/>
        </w:trPr>
        <w:tc>
          <w:tcPr>
            <w:tcW w:w="0" w:type="auto"/>
            <w:vAlign w:val="center"/>
          </w:tcPr>
          <w:p w14:paraId="2CF64A75">
            <w:r>
              <w:rPr>
                <w:rStyle w:val="7"/>
                <w:rFonts w:hint="eastAsia"/>
              </w:rPr>
              <w:t>备注：</w:t>
            </w:r>
          </w:p>
        </w:tc>
      </w:tr>
    </w:tbl>
    <w:p w14:paraId="404EF35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A727E11">
        <w:tblPrEx>
          <w:tblCellMar>
            <w:top w:w="0" w:type="dxa"/>
            <w:left w:w="0" w:type="dxa"/>
            <w:bottom w:w="0" w:type="dxa"/>
            <w:right w:w="0" w:type="dxa"/>
          </w:tblCellMar>
        </w:tblPrEx>
        <w:trPr>
          <w:tblCellSpacing w:w="0" w:type="dxa"/>
        </w:trPr>
        <w:tc>
          <w:tcPr>
            <w:tcW w:w="0" w:type="auto"/>
            <w:vAlign w:val="center"/>
          </w:tcPr>
          <w:p w14:paraId="6BCF82B3">
            <w:r>
              <w:rPr>
                <w:rStyle w:val="7"/>
                <w:rFonts w:hint="eastAsia"/>
              </w:rPr>
              <w:t>登记证号：</w:t>
            </w:r>
            <w:r>
              <w:rPr>
                <w:rFonts w:hint="eastAsia"/>
              </w:rPr>
              <w:t>PD20090119</w:t>
            </w:r>
          </w:p>
        </w:tc>
      </w:tr>
      <w:tr w14:paraId="63FE4B68">
        <w:tblPrEx>
          <w:tblCellMar>
            <w:top w:w="0" w:type="dxa"/>
            <w:left w:w="0" w:type="dxa"/>
            <w:bottom w:w="0" w:type="dxa"/>
            <w:right w:w="0" w:type="dxa"/>
          </w:tblCellMar>
        </w:tblPrEx>
        <w:trPr>
          <w:tblCellSpacing w:w="0" w:type="dxa"/>
        </w:trPr>
        <w:tc>
          <w:tcPr>
            <w:tcW w:w="0" w:type="auto"/>
            <w:vAlign w:val="center"/>
          </w:tcPr>
          <w:p w14:paraId="5FAC9346">
            <w:r>
              <w:rPr>
                <w:rStyle w:val="7"/>
                <w:rFonts w:hint="eastAsia"/>
              </w:rPr>
              <w:t>登记证持有人：</w:t>
            </w:r>
            <w:r>
              <w:rPr>
                <w:rFonts w:hint="eastAsia"/>
              </w:rPr>
              <w:t>浙江省桐庐汇丰生物科技有限公司</w:t>
            </w:r>
          </w:p>
        </w:tc>
      </w:tr>
      <w:tr w14:paraId="584F0E7A">
        <w:tblPrEx>
          <w:tblCellMar>
            <w:top w:w="0" w:type="dxa"/>
            <w:left w:w="0" w:type="dxa"/>
            <w:bottom w:w="0" w:type="dxa"/>
            <w:right w:w="0" w:type="dxa"/>
          </w:tblCellMar>
        </w:tblPrEx>
        <w:trPr>
          <w:tblCellSpacing w:w="0" w:type="dxa"/>
        </w:trPr>
        <w:tc>
          <w:tcPr>
            <w:tcW w:w="0" w:type="auto"/>
            <w:vAlign w:val="center"/>
          </w:tcPr>
          <w:p w14:paraId="259BB5D2">
            <w:r>
              <w:rPr>
                <w:rStyle w:val="7"/>
                <w:rFonts w:hint="eastAsia"/>
              </w:rPr>
              <w:t>农药名称：</w:t>
            </w:r>
            <w:r>
              <w:rPr>
                <w:rFonts w:hint="eastAsia"/>
              </w:rPr>
              <w:t>井冈霉素</w:t>
            </w:r>
          </w:p>
        </w:tc>
      </w:tr>
      <w:tr w14:paraId="441B272A">
        <w:tblPrEx>
          <w:tblCellMar>
            <w:top w:w="0" w:type="dxa"/>
            <w:left w:w="0" w:type="dxa"/>
            <w:bottom w:w="0" w:type="dxa"/>
            <w:right w:w="0" w:type="dxa"/>
          </w:tblCellMar>
        </w:tblPrEx>
        <w:trPr>
          <w:tblCellSpacing w:w="0" w:type="dxa"/>
        </w:trPr>
        <w:tc>
          <w:tcPr>
            <w:tcW w:w="0" w:type="auto"/>
            <w:vAlign w:val="center"/>
          </w:tcPr>
          <w:p w14:paraId="61A6378C">
            <w:r>
              <w:rPr>
                <w:rStyle w:val="7"/>
                <w:rFonts w:hint="eastAsia"/>
              </w:rPr>
              <w:t>剂型：</w:t>
            </w:r>
            <w:r>
              <w:rPr>
                <w:rFonts w:hint="eastAsia"/>
              </w:rPr>
              <w:t>可溶粉剂</w:t>
            </w:r>
          </w:p>
        </w:tc>
      </w:tr>
      <w:tr w14:paraId="6D91AB94">
        <w:tblPrEx>
          <w:tblCellMar>
            <w:top w:w="0" w:type="dxa"/>
            <w:left w:w="0" w:type="dxa"/>
            <w:bottom w:w="0" w:type="dxa"/>
            <w:right w:w="0" w:type="dxa"/>
          </w:tblCellMar>
        </w:tblPrEx>
        <w:trPr>
          <w:tblCellSpacing w:w="0" w:type="dxa"/>
        </w:trPr>
        <w:tc>
          <w:tcPr>
            <w:tcW w:w="0" w:type="auto"/>
            <w:vAlign w:val="center"/>
          </w:tcPr>
          <w:p w14:paraId="3D62A834">
            <w:r>
              <w:rPr>
                <w:rStyle w:val="7"/>
                <w:rFonts w:hint="eastAsia"/>
              </w:rPr>
              <w:t>毒性及其标识：</w:t>
            </w:r>
            <w:r>
              <w:rPr>
                <w:rFonts w:hint="eastAsia"/>
              </w:rPr>
              <w:t xml:space="preserve"> </w:t>
            </w:r>
            <w:r>
              <w:drawing>
                <wp:inline distT="0" distB="0" distL="0" distR="0">
                  <wp:extent cx="476250" cy="323850"/>
                  <wp:effectExtent l="0" t="0" r="0" b="0"/>
                  <wp:docPr id="141" name="图片 14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4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ABA9D9E">
        <w:tblPrEx>
          <w:tblCellMar>
            <w:top w:w="0" w:type="dxa"/>
            <w:left w:w="0" w:type="dxa"/>
            <w:bottom w:w="0" w:type="dxa"/>
            <w:right w:w="0" w:type="dxa"/>
          </w:tblCellMar>
        </w:tblPrEx>
        <w:trPr>
          <w:tblCellSpacing w:w="0" w:type="dxa"/>
        </w:trPr>
        <w:tc>
          <w:tcPr>
            <w:tcW w:w="0" w:type="auto"/>
            <w:vAlign w:val="center"/>
          </w:tcPr>
          <w:p w14:paraId="1B66CBC1">
            <w:r>
              <w:rPr>
                <w:rStyle w:val="7"/>
                <w:rFonts w:hint="eastAsia"/>
              </w:rPr>
              <w:t>总有效成分含量：</w:t>
            </w:r>
            <w:r>
              <w:rPr>
                <w:rFonts w:hint="eastAsia"/>
              </w:rPr>
              <w:t>5%</w:t>
            </w:r>
          </w:p>
        </w:tc>
      </w:tr>
      <w:tr w14:paraId="1CEF4BA4">
        <w:tblPrEx>
          <w:tblCellMar>
            <w:top w:w="0" w:type="dxa"/>
            <w:left w:w="0" w:type="dxa"/>
            <w:bottom w:w="0" w:type="dxa"/>
            <w:right w:w="0" w:type="dxa"/>
          </w:tblCellMar>
        </w:tblPrEx>
        <w:trPr>
          <w:tblCellSpacing w:w="0" w:type="dxa"/>
        </w:trPr>
        <w:tc>
          <w:tcPr>
            <w:tcW w:w="0" w:type="auto"/>
            <w:vAlign w:val="center"/>
          </w:tcPr>
          <w:p w14:paraId="57449C25">
            <w:r>
              <w:rPr>
                <w:rFonts w:hint="eastAsia"/>
              </w:rPr>
              <w:t xml:space="preserve">有效成分及其含量： </w:t>
            </w:r>
          </w:p>
          <w:p w14:paraId="1F0B11FA">
            <w:r>
              <w:rPr>
                <w:rFonts w:hint="eastAsia"/>
              </w:rPr>
              <w:t xml:space="preserve">    井冈霉素A5%    </w:t>
            </w:r>
          </w:p>
        </w:tc>
      </w:tr>
      <w:tr w14:paraId="2CDBFDBB">
        <w:tblPrEx>
          <w:tblCellMar>
            <w:top w:w="0" w:type="dxa"/>
            <w:left w:w="0" w:type="dxa"/>
            <w:bottom w:w="0" w:type="dxa"/>
            <w:right w:w="0" w:type="dxa"/>
          </w:tblCellMar>
        </w:tblPrEx>
        <w:trPr>
          <w:tblCellSpacing w:w="0" w:type="dxa"/>
        </w:trPr>
        <w:tc>
          <w:tcPr>
            <w:tcW w:w="0" w:type="auto"/>
            <w:vAlign w:val="center"/>
          </w:tcPr>
          <w:p w14:paraId="598FF09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12B3FF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335779A">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3F3CAC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1947E14">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ACFD612">
                  <w:r>
                    <w:rPr>
                      <w:rStyle w:val="8"/>
                      <w:rFonts w:hint="eastAsia"/>
                    </w:rPr>
                    <w:t>施用方式</w:t>
                  </w:r>
                </w:p>
              </w:tc>
            </w:tr>
            <w:tr w14:paraId="4CF066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48BF10B">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3FA630D5">
                  <w:r>
                    <w:rPr>
                      <w:rStyle w:val="8"/>
                      <w:rFonts w:hint="eastAsia"/>
                    </w:rPr>
                    <w:t>纹枯病</w:t>
                  </w:r>
                </w:p>
              </w:tc>
              <w:tc>
                <w:tcPr>
                  <w:tcW w:w="0" w:type="auto"/>
                  <w:tcBorders>
                    <w:top w:val="outset" w:color="auto" w:sz="6" w:space="0"/>
                    <w:left w:val="outset" w:color="auto" w:sz="6" w:space="0"/>
                    <w:bottom w:val="outset" w:color="auto" w:sz="6" w:space="0"/>
                    <w:right w:val="outset" w:color="auto" w:sz="6" w:space="0"/>
                  </w:tcBorders>
                  <w:vAlign w:val="center"/>
                </w:tcPr>
                <w:p w14:paraId="7201659D">
                  <w:r>
                    <w:rPr>
                      <w:rStyle w:val="8"/>
                      <w:rFonts w:hint="eastAsia"/>
                    </w:rPr>
                    <w:t>70-100克/亩</w:t>
                  </w:r>
                </w:p>
              </w:tc>
              <w:tc>
                <w:tcPr>
                  <w:tcW w:w="0" w:type="auto"/>
                  <w:tcBorders>
                    <w:top w:val="outset" w:color="auto" w:sz="6" w:space="0"/>
                    <w:left w:val="outset" w:color="auto" w:sz="6" w:space="0"/>
                    <w:bottom w:val="outset" w:color="auto" w:sz="6" w:space="0"/>
                    <w:right w:val="outset" w:color="auto" w:sz="6" w:space="0"/>
                  </w:tcBorders>
                  <w:vAlign w:val="center"/>
                </w:tcPr>
                <w:p w14:paraId="091A3F88">
                  <w:r>
                    <w:rPr>
                      <w:rStyle w:val="8"/>
                      <w:rFonts w:hint="eastAsia"/>
                    </w:rPr>
                    <w:t>喷雾</w:t>
                  </w:r>
                </w:p>
              </w:tc>
            </w:tr>
          </w:tbl>
          <w:p w14:paraId="7E9FA8BA"/>
        </w:tc>
      </w:tr>
      <w:tr w14:paraId="6DB8A4F8">
        <w:tblPrEx>
          <w:tblCellMar>
            <w:top w:w="0" w:type="dxa"/>
            <w:left w:w="0" w:type="dxa"/>
            <w:bottom w:w="0" w:type="dxa"/>
            <w:right w:w="0" w:type="dxa"/>
          </w:tblCellMar>
        </w:tblPrEx>
        <w:trPr>
          <w:tblCellSpacing w:w="0" w:type="dxa"/>
        </w:trPr>
        <w:tc>
          <w:tcPr>
            <w:tcW w:w="0" w:type="auto"/>
            <w:vAlign w:val="center"/>
          </w:tcPr>
          <w:p w14:paraId="75F1FF5B">
            <w:r>
              <w:rPr>
                <w:rStyle w:val="7"/>
                <w:rFonts w:hint="eastAsia"/>
              </w:rPr>
              <w:t>使用技术要求:</w:t>
            </w:r>
            <w:r>
              <w:rPr>
                <w:rFonts w:hint="eastAsia"/>
              </w:rPr>
              <w:br w:type="textWrapping"/>
            </w:r>
            <w:r>
              <w:rPr>
                <w:rStyle w:val="8"/>
                <w:rFonts w:hint="eastAsia"/>
              </w:rPr>
              <w:t>1、防治水稻纹枯病，在发病初期或病情上升期每亩加水30—60升稀释均匀喷雾或泼浇。早稻一般喷1-2次，晚稻喷1次，间隔7-10天用药1次，每季最多使用3次，安全间隔期14天。 2、大风天或预计1小时内降雨，请勿施药。</w:t>
            </w:r>
          </w:p>
        </w:tc>
      </w:tr>
      <w:tr w14:paraId="36BA7B9F">
        <w:tblPrEx>
          <w:tblCellMar>
            <w:top w:w="0" w:type="dxa"/>
            <w:left w:w="0" w:type="dxa"/>
            <w:bottom w:w="0" w:type="dxa"/>
            <w:right w:w="0" w:type="dxa"/>
          </w:tblCellMar>
        </w:tblPrEx>
        <w:trPr>
          <w:tblCellSpacing w:w="0" w:type="dxa"/>
        </w:trPr>
        <w:tc>
          <w:tcPr>
            <w:tcW w:w="0" w:type="auto"/>
            <w:vAlign w:val="center"/>
          </w:tcPr>
          <w:p w14:paraId="1C9275D1">
            <w:r>
              <w:rPr>
                <w:rStyle w:val="7"/>
                <w:rFonts w:hint="eastAsia"/>
              </w:rPr>
              <w:t>产品性能:</w:t>
            </w:r>
            <w:r>
              <w:rPr>
                <w:rFonts w:hint="eastAsia"/>
              </w:rPr>
              <w:br w:type="textWrapping"/>
            </w:r>
            <w:r>
              <w:rPr>
                <w:rStyle w:val="8"/>
                <w:rFonts w:hint="eastAsia"/>
              </w:rPr>
              <w:t>本品系农用抗生素，为生物杀菌剂。本品具有较强的内吸作用，当水稻病菌的菌丝接触到井冈霉素后，能被菌体细胞吸收并在菌体内传导，干扰和抑制菌体细胞正常生长发育，从而起到治疗作用。</w:t>
            </w:r>
          </w:p>
        </w:tc>
      </w:tr>
      <w:tr w14:paraId="7B8170B7">
        <w:tblPrEx>
          <w:tblCellMar>
            <w:top w:w="0" w:type="dxa"/>
            <w:left w:w="0" w:type="dxa"/>
            <w:bottom w:w="0" w:type="dxa"/>
            <w:right w:w="0" w:type="dxa"/>
          </w:tblCellMar>
        </w:tblPrEx>
        <w:trPr>
          <w:tblCellSpacing w:w="0" w:type="dxa"/>
        </w:trPr>
        <w:tc>
          <w:tcPr>
            <w:tcW w:w="0" w:type="auto"/>
            <w:vAlign w:val="center"/>
          </w:tcPr>
          <w:p w14:paraId="35E4A9CC">
            <w:r>
              <w:rPr>
                <w:rStyle w:val="7"/>
                <w:rFonts w:hint="eastAsia"/>
              </w:rPr>
              <w:t>注意事项：</w:t>
            </w:r>
            <w:r>
              <w:rPr>
                <w:rFonts w:hint="eastAsia"/>
              </w:rPr>
              <w:br w:type="textWrapping"/>
            </w:r>
            <w:r>
              <w:rPr>
                <w:rStyle w:val="8"/>
                <w:rFonts w:hint="eastAsia"/>
              </w:rPr>
              <w:t>1、在水稻上使用，施药后保持田间水层3-6厘米。2、不能与碱性物质相混用。 3、使用本品应采取安全防护措施，穿防护服，戴口罩手套，避免口鼻吸入和皮肤接触。施药后及时清洗暴露部位皮肤并更换衣物。4、药液及其废液不能污染各类水域、土壤等环境。禁止在河塘等水体中清洗施药器具，施药后的田水禁止污染鱼塘等水域。5、建议与作用机制不同的杀菌剂轮换使用，以延缓抗性产生。6、孕妇、哺乳期妇女及过敏者禁用。使用中有任何不良反应请及时就医。7、残留药液和废弃包装应妥善处理，不得他用或随意丢弃。9、用过的容器应妥善处理，不可随意丢弃，也不可做他用。</w:t>
            </w:r>
          </w:p>
        </w:tc>
      </w:tr>
      <w:tr w14:paraId="11A96B3D">
        <w:tblPrEx>
          <w:tblCellMar>
            <w:top w:w="0" w:type="dxa"/>
            <w:left w:w="0" w:type="dxa"/>
            <w:bottom w:w="0" w:type="dxa"/>
            <w:right w:w="0" w:type="dxa"/>
          </w:tblCellMar>
        </w:tblPrEx>
        <w:trPr>
          <w:tblCellSpacing w:w="0" w:type="dxa"/>
        </w:trPr>
        <w:tc>
          <w:tcPr>
            <w:tcW w:w="0" w:type="auto"/>
            <w:vAlign w:val="center"/>
          </w:tcPr>
          <w:p w14:paraId="21DDF16F">
            <w:r>
              <w:rPr>
                <w:rStyle w:val="7"/>
                <w:rFonts w:hint="eastAsia"/>
              </w:rPr>
              <w:t>中毒急救措施：</w:t>
            </w:r>
            <w:r>
              <w:rPr>
                <w:rFonts w:hint="eastAsia"/>
              </w:rPr>
              <w:br w:type="textWrapping"/>
            </w:r>
            <w:r>
              <w:rPr>
                <w:rStyle w:val="8"/>
                <w:rFonts w:hint="eastAsia"/>
              </w:rPr>
              <w:t>本品为低毒农药。如有不慎接触皮肤或溅入眼睛，应用大量清水冲洗；如有误服，应遵医对症治疗。不慎吸入，立即将患者移至空气流通处。</w:t>
            </w:r>
          </w:p>
        </w:tc>
      </w:tr>
      <w:tr w14:paraId="2C9629C6">
        <w:tblPrEx>
          <w:tblCellMar>
            <w:top w:w="0" w:type="dxa"/>
            <w:left w:w="0" w:type="dxa"/>
            <w:bottom w:w="0" w:type="dxa"/>
            <w:right w:w="0" w:type="dxa"/>
          </w:tblCellMar>
        </w:tblPrEx>
        <w:trPr>
          <w:tblCellSpacing w:w="0" w:type="dxa"/>
        </w:trPr>
        <w:tc>
          <w:tcPr>
            <w:tcW w:w="0" w:type="auto"/>
            <w:vAlign w:val="center"/>
          </w:tcPr>
          <w:p w14:paraId="7A5FAC2F">
            <w:r>
              <w:rPr>
                <w:rStyle w:val="7"/>
                <w:rFonts w:hint="eastAsia"/>
              </w:rPr>
              <w:t>储存和运输方法：</w:t>
            </w:r>
            <w:r>
              <w:rPr>
                <w:rFonts w:hint="eastAsia"/>
              </w:rPr>
              <w:br w:type="textWrapping"/>
            </w:r>
            <w:r>
              <w:rPr>
                <w:rStyle w:val="8"/>
                <w:rFonts w:hint="eastAsia"/>
              </w:rPr>
              <w:t>本品应贮存在干燥、阴凉、通风、防雨处。置于儿童、无关人员及动物接触不到的地方，并加锁保存。勿与食品、饮料、饲料等其它商品同贮同运。</w:t>
            </w:r>
          </w:p>
        </w:tc>
      </w:tr>
      <w:tr w14:paraId="63F41D2E">
        <w:tblPrEx>
          <w:tblCellMar>
            <w:top w:w="0" w:type="dxa"/>
            <w:left w:w="0" w:type="dxa"/>
            <w:bottom w:w="0" w:type="dxa"/>
            <w:right w:w="0" w:type="dxa"/>
          </w:tblCellMar>
        </w:tblPrEx>
        <w:trPr>
          <w:tblCellSpacing w:w="0" w:type="dxa"/>
        </w:trPr>
        <w:tc>
          <w:tcPr>
            <w:tcW w:w="0" w:type="auto"/>
            <w:vAlign w:val="center"/>
          </w:tcPr>
          <w:p w14:paraId="745A1C6A">
            <w:r>
              <w:rPr>
                <w:rStyle w:val="7"/>
                <w:rFonts w:hint="eastAsia"/>
              </w:rPr>
              <w:t>质量保证期：</w:t>
            </w:r>
            <w:r>
              <w:rPr>
                <w:rStyle w:val="8"/>
                <w:rFonts w:hint="eastAsia"/>
              </w:rPr>
              <w:t>2年</w:t>
            </w:r>
          </w:p>
        </w:tc>
      </w:tr>
      <w:tr w14:paraId="7A6CFDE3">
        <w:tblPrEx>
          <w:tblCellMar>
            <w:top w:w="0" w:type="dxa"/>
            <w:left w:w="0" w:type="dxa"/>
            <w:bottom w:w="0" w:type="dxa"/>
            <w:right w:w="0" w:type="dxa"/>
          </w:tblCellMar>
        </w:tblPrEx>
        <w:trPr>
          <w:tblCellSpacing w:w="0" w:type="dxa"/>
        </w:trPr>
        <w:tc>
          <w:tcPr>
            <w:tcW w:w="0" w:type="auto"/>
            <w:vAlign w:val="center"/>
          </w:tcPr>
          <w:p w14:paraId="2A008CFA">
            <w:r>
              <w:rPr>
                <w:rStyle w:val="7"/>
                <w:rFonts w:hint="eastAsia"/>
              </w:rPr>
              <w:t>备注：</w:t>
            </w:r>
          </w:p>
        </w:tc>
      </w:tr>
    </w:tbl>
    <w:p w14:paraId="0A049D67"/>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E1A8BD9">
        <w:tblPrEx>
          <w:tblCellMar>
            <w:top w:w="0" w:type="dxa"/>
            <w:left w:w="0" w:type="dxa"/>
            <w:bottom w:w="0" w:type="dxa"/>
            <w:right w:w="0" w:type="dxa"/>
          </w:tblCellMar>
        </w:tblPrEx>
        <w:trPr>
          <w:tblCellSpacing w:w="0" w:type="dxa"/>
        </w:trPr>
        <w:tc>
          <w:tcPr>
            <w:tcW w:w="0" w:type="auto"/>
            <w:vAlign w:val="center"/>
          </w:tcPr>
          <w:p w14:paraId="5F1F05CB">
            <w:r>
              <w:rPr>
                <w:rStyle w:val="7"/>
                <w:rFonts w:hint="eastAsia"/>
              </w:rPr>
              <w:t>登记证号：</w:t>
            </w:r>
            <w:r>
              <w:rPr>
                <w:rFonts w:hint="eastAsia"/>
              </w:rPr>
              <w:t>PD93106-2</w:t>
            </w:r>
          </w:p>
        </w:tc>
      </w:tr>
      <w:tr w14:paraId="4DAD7434">
        <w:tblPrEx>
          <w:tblCellMar>
            <w:top w:w="0" w:type="dxa"/>
            <w:left w:w="0" w:type="dxa"/>
            <w:bottom w:w="0" w:type="dxa"/>
            <w:right w:w="0" w:type="dxa"/>
          </w:tblCellMar>
        </w:tblPrEx>
        <w:trPr>
          <w:tblCellSpacing w:w="0" w:type="dxa"/>
        </w:trPr>
        <w:tc>
          <w:tcPr>
            <w:tcW w:w="0" w:type="auto"/>
            <w:vAlign w:val="center"/>
          </w:tcPr>
          <w:p w14:paraId="5C56CFAA">
            <w:r>
              <w:rPr>
                <w:rStyle w:val="7"/>
                <w:rFonts w:hint="eastAsia"/>
              </w:rPr>
              <w:t>登记证持有人：</w:t>
            </w:r>
            <w:r>
              <w:rPr>
                <w:rFonts w:hint="eastAsia"/>
              </w:rPr>
              <w:t>浙江省桐庐汇丰生物科技有限公司</w:t>
            </w:r>
          </w:p>
        </w:tc>
      </w:tr>
      <w:tr w14:paraId="06F0E910">
        <w:tblPrEx>
          <w:tblCellMar>
            <w:top w:w="0" w:type="dxa"/>
            <w:left w:w="0" w:type="dxa"/>
            <w:bottom w:w="0" w:type="dxa"/>
            <w:right w:w="0" w:type="dxa"/>
          </w:tblCellMar>
        </w:tblPrEx>
        <w:trPr>
          <w:tblCellSpacing w:w="0" w:type="dxa"/>
        </w:trPr>
        <w:tc>
          <w:tcPr>
            <w:tcW w:w="0" w:type="auto"/>
            <w:vAlign w:val="center"/>
          </w:tcPr>
          <w:p w14:paraId="6DBF3163">
            <w:r>
              <w:rPr>
                <w:rStyle w:val="7"/>
                <w:rFonts w:hint="eastAsia"/>
              </w:rPr>
              <w:t>农药名称：</w:t>
            </w:r>
            <w:r>
              <w:rPr>
                <w:rFonts w:hint="eastAsia"/>
              </w:rPr>
              <w:t>井冈霉素</w:t>
            </w:r>
          </w:p>
        </w:tc>
      </w:tr>
      <w:tr w14:paraId="623BCF87">
        <w:tblPrEx>
          <w:tblCellMar>
            <w:top w:w="0" w:type="dxa"/>
            <w:left w:w="0" w:type="dxa"/>
            <w:bottom w:w="0" w:type="dxa"/>
            <w:right w:w="0" w:type="dxa"/>
          </w:tblCellMar>
        </w:tblPrEx>
        <w:trPr>
          <w:tblCellSpacing w:w="0" w:type="dxa"/>
        </w:trPr>
        <w:tc>
          <w:tcPr>
            <w:tcW w:w="0" w:type="auto"/>
            <w:vAlign w:val="center"/>
          </w:tcPr>
          <w:p w14:paraId="55D7B49D">
            <w:r>
              <w:rPr>
                <w:rStyle w:val="7"/>
                <w:rFonts w:hint="eastAsia"/>
              </w:rPr>
              <w:t>剂型：</w:t>
            </w:r>
            <w:r>
              <w:rPr>
                <w:rFonts w:hint="eastAsia"/>
              </w:rPr>
              <w:t>水剂</w:t>
            </w:r>
          </w:p>
        </w:tc>
      </w:tr>
      <w:tr w14:paraId="5B10C3DC">
        <w:tblPrEx>
          <w:tblCellMar>
            <w:top w:w="0" w:type="dxa"/>
            <w:left w:w="0" w:type="dxa"/>
            <w:bottom w:w="0" w:type="dxa"/>
            <w:right w:w="0" w:type="dxa"/>
          </w:tblCellMar>
        </w:tblPrEx>
        <w:trPr>
          <w:tblCellSpacing w:w="0" w:type="dxa"/>
        </w:trPr>
        <w:tc>
          <w:tcPr>
            <w:tcW w:w="0" w:type="auto"/>
            <w:vAlign w:val="center"/>
          </w:tcPr>
          <w:p w14:paraId="27849265">
            <w:r>
              <w:rPr>
                <w:rStyle w:val="7"/>
                <w:rFonts w:hint="eastAsia"/>
              </w:rPr>
              <w:t>毒性及其标识：</w:t>
            </w:r>
            <w:r>
              <w:rPr>
                <w:rFonts w:hint="eastAsia"/>
              </w:rPr>
              <w:t xml:space="preserve"> </w:t>
            </w:r>
            <w:r>
              <w:drawing>
                <wp:inline distT="0" distB="0" distL="0" distR="0">
                  <wp:extent cx="476250" cy="323850"/>
                  <wp:effectExtent l="0" t="0" r="0" b="0"/>
                  <wp:docPr id="142" name="图片 14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4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FBC913E">
        <w:tblPrEx>
          <w:tblCellMar>
            <w:top w:w="0" w:type="dxa"/>
            <w:left w:w="0" w:type="dxa"/>
            <w:bottom w:w="0" w:type="dxa"/>
            <w:right w:w="0" w:type="dxa"/>
          </w:tblCellMar>
        </w:tblPrEx>
        <w:trPr>
          <w:tblCellSpacing w:w="0" w:type="dxa"/>
        </w:trPr>
        <w:tc>
          <w:tcPr>
            <w:tcW w:w="0" w:type="auto"/>
            <w:vAlign w:val="center"/>
          </w:tcPr>
          <w:p w14:paraId="2FA3F61E">
            <w:r>
              <w:rPr>
                <w:rStyle w:val="7"/>
                <w:rFonts w:hint="eastAsia"/>
              </w:rPr>
              <w:t>总有效成分含量：</w:t>
            </w:r>
            <w:r>
              <w:rPr>
                <w:rFonts w:hint="eastAsia"/>
              </w:rPr>
              <w:t>10%</w:t>
            </w:r>
          </w:p>
        </w:tc>
      </w:tr>
      <w:tr w14:paraId="2148A7B6">
        <w:tblPrEx>
          <w:tblCellMar>
            <w:top w:w="0" w:type="dxa"/>
            <w:left w:w="0" w:type="dxa"/>
            <w:bottom w:w="0" w:type="dxa"/>
            <w:right w:w="0" w:type="dxa"/>
          </w:tblCellMar>
        </w:tblPrEx>
        <w:trPr>
          <w:tblCellSpacing w:w="0" w:type="dxa"/>
        </w:trPr>
        <w:tc>
          <w:tcPr>
            <w:tcW w:w="0" w:type="auto"/>
            <w:vAlign w:val="center"/>
          </w:tcPr>
          <w:p w14:paraId="1D34F54B">
            <w:r>
              <w:rPr>
                <w:rFonts w:hint="eastAsia"/>
              </w:rPr>
              <w:t xml:space="preserve">有效成分及其含量： </w:t>
            </w:r>
          </w:p>
          <w:p w14:paraId="08928E9F">
            <w:r>
              <w:rPr>
                <w:rFonts w:hint="eastAsia"/>
              </w:rPr>
              <w:t xml:space="preserve">    井冈霉素10%    </w:t>
            </w:r>
          </w:p>
        </w:tc>
      </w:tr>
      <w:tr w14:paraId="7FD716F2">
        <w:tblPrEx>
          <w:tblCellMar>
            <w:top w:w="0" w:type="dxa"/>
            <w:left w:w="0" w:type="dxa"/>
            <w:bottom w:w="0" w:type="dxa"/>
            <w:right w:w="0" w:type="dxa"/>
          </w:tblCellMar>
        </w:tblPrEx>
        <w:trPr>
          <w:tblCellSpacing w:w="0" w:type="dxa"/>
        </w:trPr>
        <w:tc>
          <w:tcPr>
            <w:tcW w:w="0" w:type="auto"/>
            <w:vAlign w:val="center"/>
          </w:tcPr>
          <w:p w14:paraId="35217224">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D355E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CAFCD0B">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5650E4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B15E6AA">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CE63C60">
                  <w:r>
                    <w:rPr>
                      <w:rStyle w:val="8"/>
                      <w:rFonts w:hint="eastAsia"/>
                    </w:rPr>
                    <w:t>施用方式</w:t>
                  </w:r>
                </w:p>
              </w:tc>
            </w:tr>
            <w:tr w14:paraId="7D0C44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56ED699">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19F5ECE4">
                  <w:r>
                    <w:rPr>
                      <w:rStyle w:val="8"/>
                      <w:rFonts w:hint="eastAsia"/>
                    </w:rPr>
                    <w:t>纹枯病</w:t>
                  </w:r>
                </w:p>
              </w:tc>
              <w:tc>
                <w:tcPr>
                  <w:tcW w:w="0" w:type="auto"/>
                  <w:tcBorders>
                    <w:top w:val="outset" w:color="auto" w:sz="6" w:space="0"/>
                    <w:left w:val="outset" w:color="auto" w:sz="6" w:space="0"/>
                    <w:bottom w:val="outset" w:color="auto" w:sz="6" w:space="0"/>
                    <w:right w:val="outset" w:color="auto" w:sz="6" w:space="0"/>
                  </w:tcBorders>
                  <w:vAlign w:val="center"/>
                </w:tcPr>
                <w:p w14:paraId="78AE6451">
                  <w:r>
                    <w:rPr>
                      <w:rStyle w:val="8"/>
                      <w:rFonts w:hint="eastAsia"/>
                    </w:rPr>
                    <w:t>50-75毫升/亩</w:t>
                  </w:r>
                </w:p>
              </w:tc>
              <w:tc>
                <w:tcPr>
                  <w:tcW w:w="0" w:type="auto"/>
                  <w:tcBorders>
                    <w:top w:val="outset" w:color="auto" w:sz="6" w:space="0"/>
                    <w:left w:val="outset" w:color="auto" w:sz="6" w:space="0"/>
                    <w:bottom w:val="outset" w:color="auto" w:sz="6" w:space="0"/>
                    <w:right w:val="outset" w:color="auto" w:sz="6" w:space="0"/>
                  </w:tcBorders>
                  <w:vAlign w:val="center"/>
                </w:tcPr>
                <w:p w14:paraId="6BAD52E4">
                  <w:r>
                    <w:rPr>
                      <w:rStyle w:val="8"/>
                      <w:rFonts w:hint="eastAsia"/>
                    </w:rPr>
                    <w:t>喷雾、泼浇</w:t>
                  </w:r>
                </w:p>
              </w:tc>
            </w:tr>
          </w:tbl>
          <w:p w14:paraId="0B6C615F"/>
        </w:tc>
      </w:tr>
      <w:tr w14:paraId="1C7E79A7">
        <w:tblPrEx>
          <w:tblCellMar>
            <w:top w:w="0" w:type="dxa"/>
            <w:left w:w="0" w:type="dxa"/>
            <w:bottom w:w="0" w:type="dxa"/>
            <w:right w:w="0" w:type="dxa"/>
          </w:tblCellMar>
        </w:tblPrEx>
        <w:trPr>
          <w:tblCellSpacing w:w="0" w:type="dxa"/>
        </w:trPr>
        <w:tc>
          <w:tcPr>
            <w:tcW w:w="0" w:type="auto"/>
            <w:vAlign w:val="center"/>
          </w:tcPr>
          <w:p w14:paraId="41FC6CD8">
            <w:r>
              <w:rPr>
                <w:rStyle w:val="7"/>
                <w:rFonts w:hint="eastAsia"/>
              </w:rPr>
              <w:t>使用技术要求:</w:t>
            </w:r>
            <w:r>
              <w:rPr>
                <w:rFonts w:hint="eastAsia"/>
              </w:rPr>
              <w:br w:type="textWrapping"/>
            </w:r>
            <w:r>
              <w:rPr>
                <w:rStyle w:val="8"/>
                <w:rFonts w:hint="eastAsia"/>
              </w:rPr>
              <w:t>1、防治水稻纹枯病，在发病初期或病情上升期用药，每亩加水30-60千克稀释均匀喷雾或泼浇。掌握在水稻丛发病率20%开始用药，重病田可以在抽穗期再喷一次。每季最多使用2次，安全间隔期14天。 2、大风天或预计1小时内降雨，请勿用药。</w:t>
            </w:r>
          </w:p>
        </w:tc>
      </w:tr>
      <w:tr w14:paraId="7269110D">
        <w:tblPrEx>
          <w:tblCellMar>
            <w:top w:w="0" w:type="dxa"/>
            <w:left w:w="0" w:type="dxa"/>
            <w:bottom w:w="0" w:type="dxa"/>
            <w:right w:w="0" w:type="dxa"/>
          </w:tblCellMar>
        </w:tblPrEx>
        <w:trPr>
          <w:tblCellSpacing w:w="0" w:type="dxa"/>
        </w:trPr>
        <w:tc>
          <w:tcPr>
            <w:tcW w:w="0" w:type="auto"/>
            <w:vAlign w:val="center"/>
          </w:tcPr>
          <w:p w14:paraId="43E208CE">
            <w:r>
              <w:rPr>
                <w:rStyle w:val="7"/>
                <w:rFonts w:hint="eastAsia"/>
              </w:rPr>
              <w:t>产品性能:</w:t>
            </w:r>
            <w:r>
              <w:rPr>
                <w:rFonts w:hint="eastAsia"/>
              </w:rPr>
              <w:br w:type="textWrapping"/>
            </w:r>
            <w:r>
              <w:rPr>
                <w:rStyle w:val="8"/>
                <w:rFonts w:hint="eastAsia"/>
              </w:rPr>
              <w:t>本品系农用抗生素，具有很强的内吸作用。当水稻纹枯病的菌丝接触到该抗生素后，能很快被菌体细胞吸收并在菌体内传导、干扰和抑制菌体细胞正常生长发育，从而起到治疗作用。</w:t>
            </w:r>
          </w:p>
        </w:tc>
      </w:tr>
      <w:tr w14:paraId="238019A3">
        <w:tblPrEx>
          <w:tblCellMar>
            <w:top w:w="0" w:type="dxa"/>
            <w:left w:w="0" w:type="dxa"/>
            <w:bottom w:w="0" w:type="dxa"/>
            <w:right w:w="0" w:type="dxa"/>
          </w:tblCellMar>
        </w:tblPrEx>
        <w:trPr>
          <w:tblCellSpacing w:w="0" w:type="dxa"/>
        </w:trPr>
        <w:tc>
          <w:tcPr>
            <w:tcW w:w="0" w:type="auto"/>
            <w:vAlign w:val="center"/>
          </w:tcPr>
          <w:p w14:paraId="40DC9A36">
            <w:r>
              <w:rPr>
                <w:rStyle w:val="7"/>
                <w:rFonts w:hint="eastAsia"/>
              </w:rPr>
              <w:t>注意事项：</w:t>
            </w:r>
            <w:r>
              <w:rPr>
                <w:rFonts w:hint="eastAsia"/>
              </w:rPr>
              <w:br w:type="textWrapping"/>
            </w:r>
            <w:r>
              <w:rPr>
                <w:rStyle w:val="8"/>
                <w:rFonts w:hint="eastAsia"/>
              </w:rPr>
              <w:t>1、在水稻上使用，施药后保持田间水层3-6厘米。2、不能与碱性物质相混用。 3、施药后4小时降雨不影响药效。 4、使用本品时应穿戴防护服和手套，避免吸入药液。施药期间不可吃东西和饮水。施药后应及时洗手和洗脸。 5、避免污染水源。用过的容器应妥善处理，不可做他用，也不可随意丢弃。 6、孕妇及哺乳期妇女禁止接触本品。</w:t>
            </w:r>
          </w:p>
        </w:tc>
      </w:tr>
      <w:tr w14:paraId="61A8D60B">
        <w:tblPrEx>
          <w:tblCellMar>
            <w:top w:w="0" w:type="dxa"/>
            <w:left w:w="0" w:type="dxa"/>
            <w:bottom w:w="0" w:type="dxa"/>
            <w:right w:w="0" w:type="dxa"/>
          </w:tblCellMar>
        </w:tblPrEx>
        <w:trPr>
          <w:tblCellSpacing w:w="0" w:type="dxa"/>
        </w:trPr>
        <w:tc>
          <w:tcPr>
            <w:tcW w:w="0" w:type="auto"/>
            <w:vAlign w:val="center"/>
          </w:tcPr>
          <w:p w14:paraId="5C119477">
            <w:r>
              <w:rPr>
                <w:rStyle w:val="7"/>
                <w:rFonts w:hint="eastAsia"/>
              </w:rPr>
              <w:t>中毒急救措施：</w:t>
            </w:r>
            <w:r>
              <w:rPr>
                <w:rFonts w:hint="eastAsia"/>
              </w:rPr>
              <w:br w:type="textWrapping"/>
            </w:r>
            <w:r>
              <w:rPr>
                <w:rStyle w:val="8"/>
                <w:rFonts w:hint="eastAsia"/>
              </w:rPr>
              <w:t>本品为低毒农药。如有不慎接触皮肤或溅入眼睛，应用大量清水冲洗；如有误服，应遵医对症治疗。不慎吸入，立即将患者移至空气流通处。</w:t>
            </w:r>
          </w:p>
        </w:tc>
      </w:tr>
      <w:tr w14:paraId="792194F3">
        <w:tblPrEx>
          <w:tblCellMar>
            <w:top w:w="0" w:type="dxa"/>
            <w:left w:w="0" w:type="dxa"/>
            <w:bottom w:w="0" w:type="dxa"/>
            <w:right w:w="0" w:type="dxa"/>
          </w:tblCellMar>
        </w:tblPrEx>
        <w:trPr>
          <w:tblCellSpacing w:w="0" w:type="dxa"/>
        </w:trPr>
        <w:tc>
          <w:tcPr>
            <w:tcW w:w="0" w:type="auto"/>
            <w:vAlign w:val="center"/>
          </w:tcPr>
          <w:p w14:paraId="52687382">
            <w:r>
              <w:rPr>
                <w:rStyle w:val="7"/>
                <w:rFonts w:hint="eastAsia"/>
              </w:rPr>
              <w:t>储存和运输方法：</w:t>
            </w:r>
            <w:r>
              <w:rPr>
                <w:rFonts w:hint="eastAsia"/>
              </w:rPr>
              <w:br w:type="textWrapping"/>
            </w:r>
            <w:r>
              <w:rPr>
                <w:rStyle w:val="8"/>
                <w:rFonts w:hint="eastAsia"/>
              </w:rPr>
              <w:t xml:space="preserve">本品应贮存在干燥、阴凉、通风、防雨处。置于儿童、无关人员及动物接触不到的地方。勿与食品、饮料、饲料等其他商品同贮同运。 </w:t>
            </w:r>
          </w:p>
        </w:tc>
      </w:tr>
      <w:tr w14:paraId="451A97DB">
        <w:tblPrEx>
          <w:tblCellMar>
            <w:top w:w="0" w:type="dxa"/>
            <w:left w:w="0" w:type="dxa"/>
            <w:bottom w:w="0" w:type="dxa"/>
            <w:right w:w="0" w:type="dxa"/>
          </w:tblCellMar>
        </w:tblPrEx>
        <w:trPr>
          <w:tblCellSpacing w:w="0" w:type="dxa"/>
        </w:trPr>
        <w:tc>
          <w:tcPr>
            <w:tcW w:w="0" w:type="auto"/>
            <w:vAlign w:val="center"/>
          </w:tcPr>
          <w:p w14:paraId="4AAE9224">
            <w:r>
              <w:rPr>
                <w:rStyle w:val="7"/>
                <w:rFonts w:hint="eastAsia"/>
              </w:rPr>
              <w:t>质量保证期：</w:t>
            </w:r>
            <w:r>
              <w:rPr>
                <w:rStyle w:val="8"/>
                <w:rFonts w:hint="eastAsia"/>
              </w:rPr>
              <w:t>2年</w:t>
            </w:r>
          </w:p>
        </w:tc>
      </w:tr>
      <w:tr w14:paraId="7393E534">
        <w:tblPrEx>
          <w:tblCellMar>
            <w:top w:w="0" w:type="dxa"/>
            <w:left w:w="0" w:type="dxa"/>
            <w:bottom w:w="0" w:type="dxa"/>
            <w:right w:w="0" w:type="dxa"/>
          </w:tblCellMar>
        </w:tblPrEx>
        <w:trPr>
          <w:tblCellSpacing w:w="0" w:type="dxa"/>
        </w:trPr>
        <w:tc>
          <w:tcPr>
            <w:tcW w:w="0" w:type="auto"/>
            <w:vAlign w:val="center"/>
          </w:tcPr>
          <w:p w14:paraId="5AB6A296">
            <w:r>
              <w:rPr>
                <w:rStyle w:val="7"/>
                <w:rFonts w:hint="eastAsia"/>
              </w:rPr>
              <w:t>备注：</w:t>
            </w:r>
          </w:p>
        </w:tc>
      </w:tr>
    </w:tbl>
    <w:p w14:paraId="4DCFF62B"/>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3CECF23">
        <w:tblPrEx>
          <w:tblCellMar>
            <w:top w:w="0" w:type="dxa"/>
            <w:left w:w="0" w:type="dxa"/>
            <w:bottom w:w="0" w:type="dxa"/>
            <w:right w:w="0" w:type="dxa"/>
          </w:tblCellMar>
        </w:tblPrEx>
        <w:trPr>
          <w:tblCellSpacing w:w="0" w:type="dxa"/>
        </w:trPr>
        <w:tc>
          <w:tcPr>
            <w:tcW w:w="0" w:type="auto"/>
            <w:vAlign w:val="center"/>
          </w:tcPr>
          <w:p w14:paraId="095C3247">
            <w:r>
              <w:rPr>
                <w:rStyle w:val="7"/>
                <w:rFonts w:hint="eastAsia"/>
              </w:rPr>
              <w:t>登记证号：</w:t>
            </w:r>
            <w:r>
              <w:rPr>
                <w:rFonts w:hint="eastAsia"/>
              </w:rPr>
              <w:t>PD20151078</w:t>
            </w:r>
          </w:p>
        </w:tc>
      </w:tr>
      <w:tr w14:paraId="025E9CA5">
        <w:tblPrEx>
          <w:tblCellMar>
            <w:top w:w="0" w:type="dxa"/>
            <w:left w:w="0" w:type="dxa"/>
            <w:bottom w:w="0" w:type="dxa"/>
            <w:right w:w="0" w:type="dxa"/>
          </w:tblCellMar>
        </w:tblPrEx>
        <w:trPr>
          <w:tblCellSpacing w:w="0" w:type="dxa"/>
        </w:trPr>
        <w:tc>
          <w:tcPr>
            <w:tcW w:w="0" w:type="auto"/>
            <w:vAlign w:val="center"/>
          </w:tcPr>
          <w:p w14:paraId="7EF0314B">
            <w:r>
              <w:rPr>
                <w:rStyle w:val="7"/>
                <w:rFonts w:hint="eastAsia"/>
              </w:rPr>
              <w:t>登记证持有人：</w:t>
            </w:r>
            <w:r>
              <w:rPr>
                <w:rFonts w:hint="eastAsia"/>
              </w:rPr>
              <w:t>沈阳化工研究院（南通）化工科技发展有限公司</w:t>
            </w:r>
          </w:p>
        </w:tc>
      </w:tr>
      <w:tr w14:paraId="3DD0AAF3">
        <w:tblPrEx>
          <w:tblCellMar>
            <w:top w:w="0" w:type="dxa"/>
            <w:left w:w="0" w:type="dxa"/>
            <w:bottom w:w="0" w:type="dxa"/>
            <w:right w:w="0" w:type="dxa"/>
          </w:tblCellMar>
        </w:tblPrEx>
        <w:trPr>
          <w:tblCellSpacing w:w="0" w:type="dxa"/>
        </w:trPr>
        <w:tc>
          <w:tcPr>
            <w:tcW w:w="0" w:type="auto"/>
            <w:vAlign w:val="center"/>
          </w:tcPr>
          <w:p w14:paraId="471AA35F">
            <w:r>
              <w:rPr>
                <w:rStyle w:val="7"/>
                <w:rFonts w:hint="eastAsia"/>
              </w:rPr>
              <w:t>农药名称：</w:t>
            </w:r>
            <w:r>
              <w:rPr>
                <w:rFonts w:hint="eastAsia"/>
              </w:rPr>
              <w:t>吡虫啉</w:t>
            </w:r>
          </w:p>
        </w:tc>
      </w:tr>
      <w:tr w14:paraId="01323C92">
        <w:tblPrEx>
          <w:tblCellMar>
            <w:top w:w="0" w:type="dxa"/>
            <w:left w:w="0" w:type="dxa"/>
            <w:bottom w:w="0" w:type="dxa"/>
            <w:right w:w="0" w:type="dxa"/>
          </w:tblCellMar>
        </w:tblPrEx>
        <w:trPr>
          <w:tblCellSpacing w:w="0" w:type="dxa"/>
        </w:trPr>
        <w:tc>
          <w:tcPr>
            <w:tcW w:w="0" w:type="auto"/>
            <w:vAlign w:val="center"/>
          </w:tcPr>
          <w:p w14:paraId="1949E0CD">
            <w:r>
              <w:rPr>
                <w:rStyle w:val="7"/>
                <w:rFonts w:hint="eastAsia"/>
              </w:rPr>
              <w:t>剂型：</w:t>
            </w:r>
            <w:r>
              <w:rPr>
                <w:rFonts w:hint="eastAsia"/>
              </w:rPr>
              <w:t>悬浮种衣剂</w:t>
            </w:r>
          </w:p>
        </w:tc>
      </w:tr>
      <w:tr w14:paraId="0C2E1CCA">
        <w:tblPrEx>
          <w:tblCellMar>
            <w:top w:w="0" w:type="dxa"/>
            <w:left w:w="0" w:type="dxa"/>
            <w:bottom w:w="0" w:type="dxa"/>
            <w:right w:w="0" w:type="dxa"/>
          </w:tblCellMar>
        </w:tblPrEx>
        <w:trPr>
          <w:tblCellSpacing w:w="0" w:type="dxa"/>
        </w:trPr>
        <w:tc>
          <w:tcPr>
            <w:tcW w:w="0" w:type="auto"/>
            <w:vAlign w:val="center"/>
          </w:tcPr>
          <w:p w14:paraId="60BAE1DA">
            <w:r>
              <w:rPr>
                <w:rStyle w:val="7"/>
                <w:rFonts w:hint="eastAsia"/>
              </w:rPr>
              <w:t>毒性及其标识：</w:t>
            </w:r>
            <w:r>
              <w:rPr>
                <w:rFonts w:hint="eastAsia"/>
              </w:rPr>
              <w:t xml:space="preserve"> </w:t>
            </w:r>
            <w:r>
              <w:drawing>
                <wp:inline distT="0" distB="0" distL="0" distR="0">
                  <wp:extent cx="476250" cy="323850"/>
                  <wp:effectExtent l="0" t="0" r="0" b="0"/>
                  <wp:docPr id="143" name="图片 14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4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89CDCB4">
        <w:tblPrEx>
          <w:tblCellMar>
            <w:top w:w="0" w:type="dxa"/>
            <w:left w:w="0" w:type="dxa"/>
            <w:bottom w:w="0" w:type="dxa"/>
            <w:right w:w="0" w:type="dxa"/>
          </w:tblCellMar>
        </w:tblPrEx>
        <w:trPr>
          <w:tblCellSpacing w:w="0" w:type="dxa"/>
        </w:trPr>
        <w:tc>
          <w:tcPr>
            <w:tcW w:w="0" w:type="auto"/>
            <w:vAlign w:val="center"/>
          </w:tcPr>
          <w:p w14:paraId="2F9BCC11">
            <w:r>
              <w:rPr>
                <w:rStyle w:val="7"/>
                <w:rFonts w:hint="eastAsia"/>
              </w:rPr>
              <w:t>总有效成分含量：</w:t>
            </w:r>
            <w:r>
              <w:rPr>
                <w:rFonts w:hint="eastAsia"/>
              </w:rPr>
              <w:t>600克/升</w:t>
            </w:r>
          </w:p>
        </w:tc>
      </w:tr>
      <w:tr w14:paraId="4E38B881">
        <w:tblPrEx>
          <w:tblCellMar>
            <w:top w:w="0" w:type="dxa"/>
            <w:left w:w="0" w:type="dxa"/>
            <w:bottom w:w="0" w:type="dxa"/>
            <w:right w:w="0" w:type="dxa"/>
          </w:tblCellMar>
        </w:tblPrEx>
        <w:trPr>
          <w:tblCellSpacing w:w="0" w:type="dxa"/>
        </w:trPr>
        <w:tc>
          <w:tcPr>
            <w:tcW w:w="0" w:type="auto"/>
            <w:vAlign w:val="center"/>
          </w:tcPr>
          <w:p w14:paraId="54B14659">
            <w:r>
              <w:rPr>
                <w:rFonts w:hint="eastAsia"/>
              </w:rPr>
              <w:t xml:space="preserve">有效成分及其含量： </w:t>
            </w:r>
          </w:p>
          <w:p w14:paraId="71649E9B">
            <w:r>
              <w:rPr>
                <w:rFonts w:hint="eastAsia"/>
              </w:rPr>
              <w:t xml:space="preserve">    吡虫啉600克/升    </w:t>
            </w:r>
          </w:p>
        </w:tc>
      </w:tr>
      <w:tr w14:paraId="23070A45">
        <w:tblPrEx>
          <w:tblCellMar>
            <w:top w:w="0" w:type="dxa"/>
            <w:left w:w="0" w:type="dxa"/>
            <w:bottom w:w="0" w:type="dxa"/>
            <w:right w:w="0" w:type="dxa"/>
          </w:tblCellMar>
        </w:tblPrEx>
        <w:trPr>
          <w:tblCellSpacing w:w="0" w:type="dxa"/>
        </w:trPr>
        <w:tc>
          <w:tcPr>
            <w:tcW w:w="0" w:type="auto"/>
            <w:vAlign w:val="center"/>
          </w:tcPr>
          <w:p w14:paraId="07CB1E6C">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2E89FE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BDB47C3">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26E6F89">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C6EC9B8">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C6948FE">
                  <w:r>
                    <w:rPr>
                      <w:rStyle w:val="8"/>
                      <w:rFonts w:hint="eastAsia"/>
                    </w:rPr>
                    <w:t>施用方式</w:t>
                  </w:r>
                </w:p>
              </w:tc>
            </w:tr>
            <w:tr w14:paraId="032EDC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3B39ECF">
                  <w:r>
                    <w:rPr>
                      <w:rStyle w:val="8"/>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6E2DEA9B">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6412D504">
                  <w:r>
                    <w:rPr>
                      <w:rStyle w:val="8"/>
                      <w:rFonts w:hint="eastAsia"/>
                    </w:rPr>
                    <w:t>500-1000克/100千克种子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115F58CB">
                  <w:r>
                    <w:rPr>
                      <w:rStyle w:val="8"/>
                      <w:rFonts w:hint="eastAsia"/>
                    </w:rPr>
                    <w:t>种子包衣</w:t>
                  </w:r>
                </w:p>
              </w:tc>
            </w:tr>
          </w:tbl>
          <w:p w14:paraId="032BCBF8"/>
        </w:tc>
      </w:tr>
      <w:tr w14:paraId="06D2BBF0">
        <w:tblPrEx>
          <w:tblCellMar>
            <w:top w:w="0" w:type="dxa"/>
            <w:left w:w="0" w:type="dxa"/>
            <w:bottom w:w="0" w:type="dxa"/>
            <w:right w:w="0" w:type="dxa"/>
          </w:tblCellMar>
        </w:tblPrEx>
        <w:trPr>
          <w:tblCellSpacing w:w="0" w:type="dxa"/>
        </w:trPr>
        <w:tc>
          <w:tcPr>
            <w:tcW w:w="0" w:type="auto"/>
            <w:vAlign w:val="center"/>
          </w:tcPr>
          <w:p w14:paraId="046AA468">
            <w:r>
              <w:rPr>
                <w:rStyle w:val="7"/>
                <w:rFonts w:hint="eastAsia"/>
              </w:rPr>
              <w:t>使用技术要求:</w:t>
            </w:r>
            <w:r>
              <w:rPr>
                <w:rFonts w:hint="eastAsia"/>
              </w:rPr>
              <w:br w:type="textWrapping"/>
            </w:r>
            <w:r>
              <w:rPr>
                <w:rStyle w:val="8"/>
                <w:rFonts w:hint="eastAsia"/>
              </w:rPr>
              <w:t>1.本品按推荐药种比，兑水1-3倍混匀后用机械或手工包衣。 2.本品如有沉淀，摇匀后使用，不影响药效。 3.包衣种子播种后应有均匀覆土。4.本品每季最多使用1次。</w:t>
            </w:r>
          </w:p>
        </w:tc>
      </w:tr>
      <w:tr w14:paraId="71C94737">
        <w:tblPrEx>
          <w:tblCellMar>
            <w:top w:w="0" w:type="dxa"/>
            <w:left w:w="0" w:type="dxa"/>
            <w:bottom w:w="0" w:type="dxa"/>
            <w:right w:w="0" w:type="dxa"/>
          </w:tblCellMar>
        </w:tblPrEx>
        <w:trPr>
          <w:tblCellSpacing w:w="0" w:type="dxa"/>
        </w:trPr>
        <w:tc>
          <w:tcPr>
            <w:tcW w:w="0" w:type="auto"/>
            <w:vAlign w:val="center"/>
          </w:tcPr>
          <w:p w14:paraId="7F1B8D6F">
            <w:r>
              <w:rPr>
                <w:rStyle w:val="7"/>
                <w:rFonts w:hint="eastAsia"/>
              </w:rPr>
              <w:t>产品性能:</w:t>
            </w:r>
            <w:r>
              <w:rPr>
                <w:rFonts w:hint="eastAsia"/>
              </w:rPr>
              <w:br w:type="textWrapping"/>
            </w:r>
            <w:r>
              <w:rPr>
                <w:rStyle w:val="8"/>
                <w:rFonts w:hint="eastAsia"/>
              </w:rPr>
              <w:t>本品的杀虫机制是害虫接触药剂后，中枢神经正常传导受阻，使其麻痹死亡。本品用于棉花良种包衣，防治苗期蚜虫。</w:t>
            </w:r>
          </w:p>
        </w:tc>
      </w:tr>
      <w:tr w14:paraId="195365C0">
        <w:tblPrEx>
          <w:tblCellMar>
            <w:top w:w="0" w:type="dxa"/>
            <w:left w:w="0" w:type="dxa"/>
            <w:bottom w:w="0" w:type="dxa"/>
            <w:right w:w="0" w:type="dxa"/>
          </w:tblCellMar>
        </w:tblPrEx>
        <w:trPr>
          <w:tblCellSpacing w:w="0" w:type="dxa"/>
        </w:trPr>
        <w:tc>
          <w:tcPr>
            <w:tcW w:w="0" w:type="auto"/>
            <w:vAlign w:val="center"/>
          </w:tcPr>
          <w:p w14:paraId="2B631C0B">
            <w:r>
              <w:rPr>
                <w:rStyle w:val="7"/>
                <w:rFonts w:hint="eastAsia"/>
              </w:rPr>
              <w:t>注意事项：</w:t>
            </w:r>
            <w:r>
              <w:rPr>
                <w:rFonts w:hint="eastAsia"/>
              </w:rPr>
              <w:br w:type="textWrapping"/>
            </w:r>
            <w:r>
              <w:rPr>
                <w:rStyle w:val="8"/>
                <w:rFonts w:hint="eastAsia"/>
              </w:rPr>
              <w:t>1.本品每季最多使用1次，用于播种前包衣，播种后应立即覆土。 2.本品未经试验不得与其他农药混用，以免引起药害或毒性变化。 3.包衣前的种子须达国家良种标准。 4.包衣后的种子有毒，不得食用和作饲料。 5.本品对鱼、蜜蜂、鸟类有毒，使用时避免污染河塘，养蜂、鸟类保护区禁用，播种后立即覆土，禁止在河塘中清洗施药器具。 6.使用时应穿戴防护用品，如穿防护服，戴手套等，避免皮肤接触和吸入药液，此时不能饮食、吸烟等，使用后用肥皂清洗手、脸和皮肤裸露部位。 7.用过的容器应妥善处理，不可做他用，也不可随意丢弃。 8.避免孕妇及哺乳期的妇女接触本品。</w:t>
            </w:r>
          </w:p>
        </w:tc>
      </w:tr>
      <w:tr w14:paraId="09A43780">
        <w:tblPrEx>
          <w:tblCellMar>
            <w:top w:w="0" w:type="dxa"/>
            <w:left w:w="0" w:type="dxa"/>
            <w:bottom w:w="0" w:type="dxa"/>
            <w:right w:w="0" w:type="dxa"/>
          </w:tblCellMar>
        </w:tblPrEx>
        <w:trPr>
          <w:tblCellSpacing w:w="0" w:type="dxa"/>
        </w:trPr>
        <w:tc>
          <w:tcPr>
            <w:tcW w:w="0" w:type="auto"/>
            <w:vAlign w:val="center"/>
          </w:tcPr>
          <w:p w14:paraId="1E44E1B9">
            <w:r>
              <w:rPr>
                <w:rStyle w:val="7"/>
                <w:rFonts w:hint="eastAsia"/>
              </w:rPr>
              <w:t>中毒急救措施：</w:t>
            </w:r>
            <w:r>
              <w:rPr>
                <w:rFonts w:hint="eastAsia"/>
              </w:rPr>
              <w:br w:type="textWrapping"/>
            </w:r>
            <w:r>
              <w:rPr>
                <w:rStyle w:val="8"/>
                <w:rFonts w:hint="eastAsia"/>
              </w:rPr>
              <w:t>不慎接触皮肤，用肥皂和大量清水冲洗干净；接触眼睛，用清水冲洗至少15分钟，仍有不适时，就医；不慎吸入，将患者立即转移至清新空气处。本品无专用解毒药，若误服或中毒，立即带标签送医院，对症治疗。</w:t>
            </w:r>
          </w:p>
        </w:tc>
      </w:tr>
      <w:tr w14:paraId="584E4B39">
        <w:tblPrEx>
          <w:tblCellMar>
            <w:top w:w="0" w:type="dxa"/>
            <w:left w:w="0" w:type="dxa"/>
            <w:bottom w:w="0" w:type="dxa"/>
            <w:right w:w="0" w:type="dxa"/>
          </w:tblCellMar>
        </w:tblPrEx>
        <w:trPr>
          <w:tblCellSpacing w:w="0" w:type="dxa"/>
        </w:trPr>
        <w:tc>
          <w:tcPr>
            <w:tcW w:w="0" w:type="auto"/>
            <w:vAlign w:val="center"/>
          </w:tcPr>
          <w:p w14:paraId="7A5ADF02">
            <w:r>
              <w:rPr>
                <w:rStyle w:val="7"/>
                <w:rFonts w:hint="eastAsia"/>
              </w:rPr>
              <w:t>储存和运输方法：</w:t>
            </w:r>
            <w:r>
              <w:rPr>
                <w:rFonts w:hint="eastAsia"/>
              </w:rPr>
              <w:br w:type="textWrapping"/>
            </w:r>
            <w:r>
              <w:rPr>
                <w:rStyle w:val="8"/>
                <w:rFonts w:hint="eastAsia"/>
              </w:rPr>
              <w:t>本品应贮存于干燥、阴凉、通风库房内，远离火源和热源，置于儿童触及不到之处，并加锁。勿与食品、饮料、粮食、饲料等其他商品同贮同运。</w:t>
            </w:r>
          </w:p>
        </w:tc>
      </w:tr>
      <w:tr w14:paraId="6A5B1BA9">
        <w:tblPrEx>
          <w:tblCellMar>
            <w:top w:w="0" w:type="dxa"/>
            <w:left w:w="0" w:type="dxa"/>
            <w:bottom w:w="0" w:type="dxa"/>
            <w:right w:w="0" w:type="dxa"/>
          </w:tblCellMar>
        </w:tblPrEx>
        <w:trPr>
          <w:tblCellSpacing w:w="0" w:type="dxa"/>
        </w:trPr>
        <w:tc>
          <w:tcPr>
            <w:tcW w:w="0" w:type="auto"/>
            <w:vAlign w:val="center"/>
          </w:tcPr>
          <w:p w14:paraId="4331F758">
            <w:r>
              <w:rPr>
                <w:rStyle w:val="7"/>
                <w:rFonts w:hint="eastAsia"/>
              </w:rPr>
              <w:t>质量保证期：</w:t>
            </w:r>
            <w:r>
              <w:rPr>
                <w:rStyle w:val="8"/>
                <w:rFonts w:hint="eastAsia"/>
              </w:rPr>
              <w:t>2年</w:t>
            </w:r>
          </w:p>
        </w:tc>
      </w:tr>
      <w:tr w14:paraId="0F1FC0EB">
        <w:tblPrEx>
          <w:tblCellMar>
            <w:top w:w="0" w:type="dxa"/>
            <w:left w:w="0" w:type="dxa"/>
            <w:bottom w:w="0" w:type="dxa"/>
            <w:right w:w="0" w:type="dxa"/>
          </w:tblCellMar>
        </w:tblPrEx>
        <w:trPr>
          <w:tblCellSpacing w:w="0" w:type="dxa"/>
        </w:trPr>
        <w:tc>
          <w:tcPr>
            <w:tcW w:w="0" w:type="auto"/>
            <w:vAlign w:val="center"/>
          </w:tcPr>
          <w:p w14:paraId="6D0149DD">
            <w:r>
              <w:rPr>
                <w:rStyle w:val="7"/>
                <w:rFonts w:hint="eastAsia"/>
              </w:rPr>
              <w:t>备注：</w:t>
            </w:r>
          </w:p>
        </w:tc>
      </w:tr>
    </w:tbl>
    <w:p w14:paraId="4DD3F9BC"/>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F9A205E">
        <w:tblPrEx>
          <w:tblCellMar>
            <w:top w:w="0" w:type="dxa"/>
            <w:left w:w="0" w:type="dxa"/>
            <w:bottom w:w="0" w:type="dxa"/>
            <w:right w:w="0" w:type="dxa"/>
          </w:tblCellMar>
        </w:tblPrEx>
        <w:trPr>
          <w:tblCellSpacing w:w="0" w:type="dxa"/>
        </w:trPr>
        <w:tc>
          <w:tcPr>
            <w:tcW w:w="0" w:type="auto"/>
            <w:vAlign w:val="center"/>
          </w:tcPr>
          <w:p w14:paraId="59055FFA">
            <w:r>
              <w:rPr>
                <w:rStyle w:val="7"/>
                <w:rFonts w:hint="eastAsia"/>
              </w:rPr>
              <w:t>登记证号：</w:t>
            </w:r>
            <w:r>
              <w:rPr>
                <w:rFonts w:hint="eastAsia"/>
              </w:rPr>
              <w:t>PD20141533</w:t>
            </w:r>
          </w:p>
        </w:tc>
      </w:tr>
      <w:tr w14:paraId="643B3664">
        <w:tblPrEx>
          <w:tblCellMar>
            <w:top w:w="0" w:type="dxa"/>
            <w:left w:w="0" w:type="dxa"/>
            <w:bottom w:w="0" w:type="dxa"/>
            <w:right w:w="0" w:type="dxa"/>
          </w:tblCellMar>
        </w:tblPrEx>
        <w:trPr>
          <w:tblCellSpacing w:w="0" w:type="dxa"/>
        </w:trPr>
        <w:tc>
          <w:tcPr>
            <w:tcW w:w="0" w:type="auto"/>
            <w:vAlign w:val="center"/>
          </w:tcPr>
          <w:p w14:paraId="2254173F">
            <w:r>
              <w:rPr>
                <w:rStyle w:val="7"/>
                <w:rFonts w:hint="eastAsia"/>
              </w:rPr>
              <w:t>登记证持有人：</w:t>
            </w:r>
            <w:r>
              <w:rPr>
                <w:rFonts w:hint="eastAsia"/>
              </w:rPr>
              <w:t>沈阳化工研究院（南通）化工科技发展有限公司</w:t>
            </w:r>
          </w:p>
        </w:tc>
      </w:tr>
      <w:tr w14:paraId="4E2F914B">
        <w:tblPrEx>
          <w:tblCellMar>
            <w:top w:w="0" w:type="dxa"/>
            <w:left w:w="0" w:type="dxa"/>
            <w:bottom w:w="0" w:type="dxa"/>
            <w:right w:w="0" w:type="dxa"/>
          </w:tblCellMar>
        </w:tblPrEx>
        <w:trPr>
          <w:tblCellSpacing w:w="0" w:type="dxa"/>
        </w:trPr>
        <w:tc>
          <w:tcPr>
            <w:tcW w:w="0" w:type="auto"/>
            <w:vAlign w:val="center"/>
          </w:tcPr>
          <w:p w14:paraId="6A51603F">
            <w:r>
              <w:rPr>
                <w:rStyle w:val="7"/>
                <w:rFonts w:hint="eastAsia"/>
              </w:rPr>
              <w:t>农药名称：</w:t>
            </w:r>
            <w:r>
              <w:rPr>
                <w:rFonts w:hint="eastAsia"/>
              </w:rPr>
              <w:t>烯肟·戊唑醇</w:t>
            </w:r>
          </w:p>
        </w:tc>
      </w:tr>
      <w:tr w14:paraId="2172BC3B">
        <w:tblPrEx>
          <w:tblCellMar>
            <w:top w:w="0" w:type="dxa"/>
            <w:left w:w="0" w:type="dxa"/>
            <w:bottom w:w="0" w:type="dxa"/>
            <w:right w:w="0" w:type="dxa"/>
          </w:tblCellMar>
        </w:tblPrEx>
        <w:trPr>
          <w:tblCellSpacing w:w="0" w:type="dxa"/>
        </w:trPr>
        <w:tc>
          <w:tcPr>
            <w:tcW w:w="0" w:type="auto"/>
            <w:vAlign w:val="center"/>
          </w:tcPr>
          <w:p w14:paraId="6B8EE7CD">
            <w:r>
              <w:rPr>
                <w:rStyle w:val="7"/>
                <w:rFonts w:hint="eastAsia"/>
              </w:rPr>
              <w:t>剂型：</w:t>
            </w:r>
            <w:r>
              <w:rPr>
                <w:rFonts w:hint="eastAsia"/>
              </w:rPr>
              <w:t>悬浮剂</w:t>
            </w:r>
          </w:p>
        </w:tc>
      </w:tr>
      <w:tr w14:paraId="37FB5496">
        <w:tblPrEx>
          <w:tblCellMar>
            <w:top w:w="0" w:type="dxa"/>
            <w:left w:w="0" w:type="dxa"/>
            <w:bottom w:w="0" w:type="dxa"/>
            <w:right w:w="0" w:type="dxa"/>
          </w:tblCellMar>
        </w:tblPrEx>
        <w:trPr>
          <w:tblCellSpacing w:w="0" w:type="dxa"/>
        </w:trPr>
        <w:tc>
          <w:tcPr>
            <w:tcW w:w="0" w:type="auto"/>
            <w:vAlign w:val="center"/>
          </w:tcPr>
          <w:p w14:paraId="05612254">
            <w:r>
              <w:rPr>
                <w:rStyle w:val="7"/>
                <w:rFonts w:hint="eastAsia"/>
              </w:rPr>
              <w:t>毒性及其标识：</w:t>
            </w:r>
            <w:r>
              <w:rPr>
                <w:rFonts w:hint="eastAsia"/>
              </w:rPr>
              <w:t xml:space="preserve"> 微毒 </w:t>
            </w:r>
          </w:p>
        </w:tc>
      </w:tr>
      <w:tr w14:paraId="5AA36A59">
        <w:tblPrEx>
          <w:tblCellMar>
            <w:top w:w="0" w:type="dxa"/>
            <w:left w:w="0" w:type="dxa"/>
            <w:bottom w:w="0" w:type="dxa"/>
            <w:right w:w="0" w:type="dxa"/>
          </w:tblCellMar>
        </w:tblPrEx>
        <w:trPr>
          <w:tblCellSpacing w:w="0" w:type="dxa"/>
        </w:trPr>
        <w:tc>
          <w:tcPr>
            <w:tcW w:w="0" w:type="auto"/>
            <w:vAlign w:val="center"/>
          </w:tcPr>
          <w:p w14:paraId="192B0585">
            <w:r>
              <w:rPr>
                <w:rStyle w:val="7"/>
                <w:rFonts w:hint="eastAsia"/>
              </w:rPr>
              <w:t>总有效成分含量：</w:t>
            </w:r>
            <w:r>
              <w:rPr>
                <w:rFonts w:hint="eastAsia"/>
              </w:rPr>
              <w:t>20%</w:t>
            </w:r>
          </w:p>
        </w:tc>
      </w:tr>
      <w:tr w14:paraId="64F2271F">
        <w:tblPrEx>
          <w:tblCellMar>
            <w:top w:w="0" w:type="dxa"/>
            <w:left w:w="0" w:type="dxa"/>
            <w:bottom w:w="0" w:type="dxa"/>
            <w:right w:w="0" w:type="dxa"/>
          </w:tblCellMar>
        </w:tblPrEx>
        <w:trPr>
          <w:tblCellSpacing w:w="0" w:type="dxa"/>
        </w:trPr>
        <w:tc>
          <w:tcPr>
            <w:tcW w:w="0" w:type="auto"/>
            <w:vAlign w:val="center"/>
          </w:tcPr>
          <w:p w14:paraId="00E69830">
            <w:r>
              <w:rPr>
                <w:rFonts w:hint="eastAsia"/>
              </w:rPr>
              <w:t xml:space="preserve">有效成分及其含量： </w:t>
            </w:r>
          </w:p>
          <w:p w14:paraId="653F69B0">
            <w:r>
              <w:rPr>
                <w:rFonts w:hint="eastAsia"/>
              </w:rPr>
              <w:t xml:space="preserve">    戊唑醇10%    烯肟菌胺10%    </w:t>
            </w:r>
          </w:p>
        </w:tc>
      </w:tr>
      <w:tr w14:paraId="4050CA94">
        <w:tblPrEx>
          <w:tblCellMar>
            <w:top w:w="0" w:type="dxa"/>
            <w:left w:w="0" w:type="dxa"/>
            <w:bottom w:w="0" w:type="dxa"/>
            <w:right w:w="0" w:type="dxa"/>
          </w:tblCellMar>
        </w:tblPrEx>
        <w:trPr>
          <w:tblCellSpacing w:w="0" w:type="dxa"/>
        </w:trPr>
        <w:tc>
          <w:tcPr>
            <w:tcW w:w="0" w:type="auto"/>
            <w:vAlign w:val="center"/>
          </w:tcPr>
          <w:p w14:paraId="5ACE260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36EC2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0F4E7A4">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CC085E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52B9AF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C1CACCA">
                  <w:r>
                    <w:rPr>
                      <w:rStyle w:val="8"/>
                      <w:rFonts w:hint="eastAsia"/>
                    </w:rPr>
                    <w:t>施用方式</w:t>
                  </w:r>
                </w:p>
              </w:tc>
            </w:tr>
            <w:tr w14:paraId="2DDC47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7141C96">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53BBC9B8">
                  <w:r>
                    <w:rPr>
                      <w:rStyle w:val="8"/>
                      <w:rFonts w:hint="eastAsia"/>
                    </w:rPr>
                    <w:t>纹枯病</w:t>
                  </w:r>
                </w:p>
              </w:tc>
              <w:tc>
                <w:tcPr>
                  <w:tcW w:w="0" w:type="auto"/>
                  <w:tcBorders>
                    <w:top w:val="outset" w:color="auto" w:sz="6" w:space="0"/>
                    <w:left w:val="outset" w:color="auto" w:sz="6" w:space="0"/>
                    <w:bottom w:val="outset" w:color="auto" w:sz="6" w:space="0"/>
                    <w:right w:val="outset" w:color="auto" w:sz="6" w:space="0"/>
                  </w:tcBorders>
                  <w:vAlign w:val="center"/>
                </w:tcPr>
                <w:p w14:paraId="74530D5E">
                  <w:r>
                    <w:rPr>
                      <w:rStyle w:val="8"/>
                      <w:rFonts w:hint="eastAsia"/>
                    </w:rPr>
                    <w:t>30-50毫升/亩</w:t>
                  </w:r>
                </w:p>
              </w:tc>
              <w:tc>
                <w:tcPr>
                  <w:tcW w:w="0" w:type="auto"/>
                  <w:tcBorders>
                    <w:top w:val="outset" w:color="auto" w:sz="6" w:space="0"/>
                    <w:left w:val="outset" w:color="auto" w:sz="6" w:space="0"/>
                    <w:bottom w:val="outset" w:color="auto" w:sz="6" w:space="0"/>
                    <w:right w:val="outset" w:color="auto" w:sz="6" w:space="0"/>
                  </w:tcBorders>
                  <w:vAlign w:val="center"/>
                </w:tcPr>
                <w:p w14:paraId="0CF87DBF">
                  <w:r>
                    <w:rPr>
                      <w:rStyle w:val="8"/>
                      <w:rFonts w:hint="eastAsia"/>
                    </w:rPr>
                    <w:t>喷雾</w:t>
                  </w:r>
                </w:p>
              </w:tc>
            </w:tr>
          </w:tbl>
          <w:p w14:paraId="60AE5C53"/>
        </w:tc>
      </w:tr>
      <w:tr w14:paraId="10E68924">
        <w:tblPrEx>
          <w:tblCellMar>
            <w:top w:w="0" w:type="dxa"/>
            <w:left w:w="0" w:type="dxa"/>
            <w:bottom w:w="0" w:type="dxa"/>
            <w:right w:w="0" w:type="dxa"/>
          </w:tblCellMar>
        </w:tblPrEx>
        <w:trPr>
          <w:tblCellSpacing w:w="0" w:type="dxa"/>
        </w:trPr>
        <w:tc>
          <w:tcPr>
            <w:tcW w:w="0" w:type="auto"/>
            <w:vAlign w:val="center"/>
          </w:tcPr>
          <w:p w14:paraId="6FE26EAE">
            <w:r>
              <w:rPr>
                <w:rStyle w:val="7"/>
                <w:rFonts w:hint="eastAsia"/>
              </w:rPr>
              <w:t>使用技术要求:</w:t>
            </w:r>
            <w:r>
              <w:rPr>
                <w:rFonts w:hint="eastAsia"/>
              </w:rPr>
              <w:br w:type="textWrapping"/>
            </w:r>
            <w:r>
              <w:rPr>
                <w:rStyle w:val="8"/>
                <w:rFonts w:hint="eastAsia"/>
              </w:rPr>
              <w:t>1.兑水叶面喷雾，施药间隔期7-10天。 2.施药应选择在发病前或发病初期，在分蘖初期、孕穗中期和齐穗期喷施效果佳。 3.大风天或预计1小时内有降雨时切勿施药。4.本品在水稻上使用的安全间隔期21天，每季最多使用3次。</w:t>
            </w:r>
          </w:p>
        </w:tc>
      </w:tr>
      <w:tr w14:paraId="36F6F5CD">
        <w:tblPrEx>
          <w:tblCellMar>
            <w:top w:w="0" w:type="dxa"/>
            <w:left w:w="0" w:type="dxa"/>
            <w:bottom w:w="0" w:type="dxa"/>
            <w:right w:w="0" w:type="dxa"/>
          </w:tblCellMar>
        </w:tblPrEx>
        <w:trPr>
          <w:tblCellSpacing w:w="0" w:type="dxa"/>
        </w:trPr>
        <w:tc>
          <w:tcPr>
            <w:tcW w:w="0" w:type="auto"/>
            <w:vAlign w:val="center"/>
          </w:tcPr>
          <w:p w14:paraId="034AA100">
            <w:r>
              <w:rPr>
                <w:rStyle w:val="7"/>
                <w:rFonts w:hint="eastAsia"/>
              </w:rPr>
              <w:t>产品性能:</w:t>
            </w:r>
            <w:r>
              <w:rPr>
                <w:rFonts w:hint="eastAsia"/>
              </w:rPr>
              <w:br w:type="textWrapping"/>
            </w:r>
            <w:r>
              <w:rPr>
                <w:rStyle w:val="8"/>
                <w:rFonts w:hint="eastAsia"/>
              </w:rPr>
              <w:t>本品是由烯肟菌胺与戊唑醇复配而成的内吸性杀菌剂，具有预防和治疗作用，可用于防治水稻纹枯病，推荐剂量下对作物安全。</w:t>
            </w:r>
          </w:p>
        </w:tc>
      </w:tr>
      <w:tr w14:paraId="0B405AC0">
        <w:tblPrEx>
          <w:tblCellMar>
            <w:top w:w="0" w:type="dxa"/>
            <w:left w:w="0" w:type="dxa"/>
            <w:bottom w:w="0" w:type="dxa"/>
            <w:right w:w="0" w:type="dxa"/>
          </w:tblCellMar>
        </w:tblPrEx>
        <w:trPr>
          <w:tblCellSpacing w:w="0" w:type="dxa"/>
        </w:trPr>
        <w:tc>
          <w:tcPr>
            <w:tcW w:w="0" w:type="auto"/>
            <w:vAlign w:val="center"/>
          </w:tcPr>
          <w:p w14:paraId="11310EEB">
            <w:r>
              <w:rPr>
                <w:rStyle w:val="7"/>
                <w:rFonts w:hint="eastAsia"/>
              </w:rPr>
              <w:t>注意事项：</w:t>
            </w:r>
            <w:r>
              <w:rPr>
                <w:rFonts w:hint="eastAsia"/>
              </w:rPr>
              <w:br w:type="textWrapping"/>
            </w:r>
            <w:r>
              <w:rPr>
                <w:rStyle w:val="8"/>
                <w:rFonts w:hint="eastAsia"/>
              </w:rPr>
              <w:t>1.蜜源作物花期禁止使用，避免对周围蜂群产生影响。远离水产养殖区、河塘等水体施药，鱼或虾蟹套样稻田禁用，施药后的田水不得直接排入水体，禁止在河塘等水体中清洗施药器具。 2.在开启包装物和使用过程中要注意防护，穿防护服，配戴防护手套、口罩等。施药期间不可吃东西、饮水和吸烟。施药后应立即洗手、脸等裸露部位。 3.不可与碱性农药等物质混用。 4.建议与其它作用机制不同的杀菌剂轮换使用，以延缓抗性产生。 5.孕妇和哺乳期妇女应避免接触本品。过敏者禁用，使用中有任何不良反应请及时就医。 6.用过的容器应妥善处理，不可做他用，也不可随意丢弃。</w:t>
            </w:r>
          </w:p>
        </w:tc>
      </w:tr>
      <w:tr w14:paraId="7869A566">
        <w:tblPrEx>
          <w:tblCellMar>
            <w:top w:w="0" w:type="dxa"/>
            <w:left w:w="0" w:type="dxa"/>
            <w:bottom w:w="0" w:type="dxa"/>
            <w:right w:w="0" w:type="dxa"/>
          </w:tblCellMar>
        </w:tblPrEx>
        <w:trPr>
          <w:tblCellSpacing w:w="0" w:type="dxa"/>
        </w:trPr>
        <w:tc>
          <w:tcPr>
            <w:tcW w:w="0" w:type="auto"/>
            <w:vAlign w:val="center"/>
          </w:tcPr>
          <w:p w14:paraId="3B9987F1">
            <w:r>
              <w:rPr>
                <w:rStyle w:val="7"/>
                <w:rFonts w:hint="eastAsia"/>
              </w:rPr>
              <w:t>中毒急救措施：</w:t>
            </w:r>
            <w:r>
              <w:rPr>
                <w:rFonts w:hint="eastAsia"/>
              </w:rPr>
              <w:br w:type="textWrapping"/>
            </w:r>
            <w:r>
              <w:rPr>
                <w:rStyle w:val="8"/>
                <w:rFonts w:hint="eastAsia"/>
              </w:rPr>
              <w:t>中毒症状: 头晕、头痛、恶心、呕吐等，对皮肤、眼睛有刺激作用，要注意防护，避免眼睛接触。 急救措施: 若误服携带此标签及时送往医院对症治疗。 误入眼睛：清水冲洗至少15分钟，并就医。 误触皮肤：清水冲洗并换洗衣物。</w:t>
            </w:r>
          </w:p>
        </w:tc>
      </w:tr>
      <w:tr w14:paraId="09AF502C">
        <w:tblPrEx>
          <w:tblCellMar>
            <w:top w:w="0" w:type="dxa"/>
            <w:left w:w="0" w:type="dxa"/>
            <w:bottom w:w="0" w:type="dxa"/>
            <w:right w:w="0" w:type="dxa"/>
          </w:tblCellMar>
        </w:tblPrEx>
        <w:trPr>
          <w:tblCellSpacing w:w="0" w:type="dxa"/>
        </w:trPr>
        <w:tc>
          <w:tcPr>
            <w:tcW w:w="0" w:type="auto"/>
            <w:vAlign w:val="center"/>
          </w:tcPr>
          <w:p w14:paraId="64A26BBD">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本品应贮存在干燥、阴凉、通风、防雨处，远离火源或热源。置于儿童触及不到之处，并加锁。勿与食品、饮料、饲料、种子、粮食等其他商品同贮同运。</w:t>
            </w:r>
          </w:p>
        </w:tc>
      </w:tr>
      <w:tr w14:paraId="05C323B6">
        <w:tblPrEx>
          <w:tblCellMar>
            <w:top w:w="0" w:type="dxa"/>
            <w:left w:w="0" w:type="dxa"/>
            <w:bottom w:w="0" w:type="dxa"/>
            <w:right w:w="0" w:type="dxa"/>
          </w:tblCellMar>
        </w:tblPrEx>
        <w:trPr>
          <w:tblCellSpacing w:w="0" w:type="dxa"/>
        </w:trPr>
        <w:tc>
          <w:tcPr>
            <w:tcW w:w="0" w:type="auto"/>
            <w:vAlign w:val="center"/>
          </w:tcPr>
          <w:p w14:paraId="280264E9">
            <w:r>
              <w:rPr>
                <w:rStyle w:val="7"/>
                <w:rFonts w:hint="eastAsia"/>
              </w:rPr>
              <w:t>质量保证期：</w:t>
            </w:r>
            <w:r>
              <w:rPr>
                <w:rStyle w:val="8"/>
                <w:rFonts w:hint="eastAsia"/>
              </w:rPr>
              <w:t>2年</w:t>
            </w:r>
          </w:p>
        </w:tc>
      </w:tr>
      <w:tr w14:paraId="68885228">
        <w:tblPrEx>
          <w:tblCellMar>
            <w:top w:w="0" w:type="dxa"/>
            <w:left w:w="0" w:type="dxa"/>
            <w:bottom w:w="0" w:type="dxa"/>
            <w:right w:w="0" w:type="dxa"/>
          </w:tblCellMar>
        </w:tblPrEx>
        <w:trPr>
          <w:tblCellSpacing w:w="0" w:type="dxa"/>
        </w:trPr>
        <w:tc>
          <w:tcPr>
            <w:tcW w:w="0" w:type="auto"/>
            <w:vAlign w:val="center"/>
          </w:tcPr>
          <w:p w14:paraId="76197787">
            <w:r>
              <w:rPr>
                <w:rStyle w:val="7"/>
                <w:rFonts w:hint="eastAsia"/>
              </w:rPr>
              <w:t>备注：</w:t>
            </w:r>
          </w:p>
        </w:tc>
      </w:tr>
    </w:tbl>
    <w:p w14:paraId="74429C9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921CFDA">
        <w:tblPrEx>
          <w:tblCellMar>
            <w:top w:w="0" w:type="dxa"/>
            <w:left w:w="0" w:type="dxa"/>
            <w:bottom w:w="0" w:type="dxa"/>
            <w:right w:w="0" w:type="dxa"/>
          </w:tblCellMar>
        </w:tblPrEx>
        <w:trPr>
          <w:tblCellSpacing w:w="0" w:type="dxa"/>
        </w:trPr>
        <w:tc>
          <w:tcPr>
            <w:tcW w:w="0" w:type="auto"/>
            <w:vAlign w:val="center"/>
          </w:tcPr>
          <w:p w14:paraId="59A6880C">
            <w:r>
              <w:rPr>
                <w:rStyle w:val="7"/>
                <w:rFonts w:hint="eastAsia"/>
              </w:rPr>
              <w:t>登记证号：</w:t>
            </w:r>
            <w:r>
              <w:rPr>
                <w:rFonts w:hint="eastAsia"/>
              </w:rPr>
              <w:t>PD20172670</w:t>
            </w:r>
          </w:p>
        </w:tc>
      </w:tr>
      <w:tr w14:paraId="78F996A2">
        <w:tblPrEx>
          <w:tblCellMar>
            <w:top w:w="0" w:type="dxa"/>
            <w:left w:w="0" w:type="dxa"/>
            <w:bottom w:w="0" w:type="dxa"/>
            <w:right w:w="0" w:type="dxa"/>
          </w:tblCellMar>
        </w:tblPrEx>
        <w:trPr>
          <w:tblCellSpacing w:w="0" w:type="dxa"/>
        </w:trPr>
        <w:tc>
          <w:tcPr>
            <w:tcW w:w="0" w:type="auto"/>
            <w:vAlign w:val="center"/>
          </w:tcPr>
          <w:p w14:paraId="637A1ACA">
            <w:r>
              <w:rPr>
                <w:rStyle w:val="7"/>
                <w:rFonts w:hint="eastAsia"/>
              </w:rPr>
              <w:t>登记证持有人：</w:t>
            </w:r>
            <w:r>
              <w:rPr>
                <w:rFonts w:hint="eastAsia"/>
              </w:rPr>
              <w:t>浙江世佳科技股份有限公司</w:t>
            </w:r>
          </w:p>
        </w:tc>
      </w:tr>
      <w:tr w14:paraId="3ABE2062">
        <w:tblPrEx>
          <w:tblCellMar>
            <w:top w:w="0" w:type="dxa"/>
            <w:left w:w="0" w:type="dxa"/>
            <w:bottom w:w="0" w:type="dxa"/>
            <w:right w:w="0" w:type="dxa"/>
          </w:tblCellMar>
        </w:tblPrEx>
        <w:trPr>
          <w:tblCellSpacing w:w="0" w:type="dxa"/>
        </w:trPr>
        <w:tc>
          <w:tcPr>
            <w:tcW w:w="0" w:type="auto"/>
            <w:vAlign w:val="center"/>
          </w:tcPr>
          <w:p w14:paraId="7D0DF9A7">
            <w:r>
              <w:rPr>
                <w:rStyle w:val="7"/>
                <w:rFonts w:hint="eastAsia"/>
              </w:rPr>
              <w:t>农药名称：</w:t>
            </w:r>
            <w:r>
              <w:rPr>
                <w:rFonts w:hint="eastAsia"/>
              </w:rPr>
              <w:t>甲氨基阿维菌素苯甲酸盐</w:t>
            </w:r>
          </w:p>
        </w:tc>
      </w:tr>
      <w:tr w14:paraId="4135DFD9">
        <w:tblPrEx>
          <w:tblCellMar>
            <w:top w:w="0" w:type="dxa"/>
            <w:left w:w="0" w:type="dxa"/>
            <w:bottom w:w="0" w:type="dxa"/>
            <w:right w:w="0" w:type="dxa"/>
          </w:tblCellMar>
        </w:tblPrEx>
        <w:trPr>
          <w:tblCellSpacing w:w="0" w:type="dxa"/>
        </w:trPr>
        <w:tc>
          <w:tcPr>
            <w:tcW w:w="0" w:type="auto"/>
            <w:vAlign w:val="center"/>
          </w:tcPr>
          <w:p w14:paraId="1B822FA0">
            <w:r>
              <w:rPr>
                <w:rStyle w:val="7"/>
                <w:rFonts w:hint="eastAsia"/>
              </w:rPr>
              <w:t>剂型：</w:t>
            </w:r>
            <w:r>
              <w:rPr>
                <w:rFonts w:hint="eastAsia"/>
              </w:rPr>
              <w:t>微乳剂</w:t>
            </w:r>
          </w:p>
        </w:tc>
      </w:tr>
      <w:tr w14:paraId="4EB3EA73">
        <w:tblPrEx>
          <w:tblCellMar>
            <w:top w:w="0" w:type="dxa"/>
            <w:left w:w="0" w:type="dxa"/>
            <w:bottom w:w="0" w:type="dxa"/>
            <w:right w:w="0" w:type="dxa"/>
          </w:tblCellMar>
        </w:tblPrEx>
        <w:trPr>
          <w:tblCellSpacing w:w="0" w:type="dxa"/>
        </w:trPr>
        <w:tc>
          <w:tcPr>
            <w:tcW w:w="0" w:type="auto"/>
            <w:vAlign w:val="center"/>
          </w:tcPr>
          <w:p w14:paraId="3CA91195">
            <w:r>
              <w:rPr>
                <w:rStyle w:val="7"/>
                <w:rFonts w:hint="eastAsia"/>
              </w:rPr>
              <w:t>毒性及其标识：</w:t>
            </w:r>
            <w:r>
              <w:rPr>
                <w:rFonts w:hint="eastAsia"/>
              </w:rPr>
              <w:t xml:space="preserve"> </w:t>
            </w:r>
          </w:p>
        </w:tc>
      </w:tr>
      <w:tr w14:paraId="46B0CEA2">
        <w:tblPrEx>
          <w:tblCellMar>
            <w:top w:w="0" w:type="dxa"/>
            <w:left w:w="0" w:type="dxa"/>
            <w:bottom w:w="0" w:type="dxa"/>
            <w:right w:w="0" w:type="dxa"/>
          </w:tblCellMar>
        </w:tblPrEx>
        <w:trPr>
          <w:tblCellSpacing w:w="0" w:type="dxa"/>
        </w:trPr>
        <w:tc>
          <w:tcPr>
            <w:tcW w:w="0" w:type="auto"/>
            <w:vAlign w:val="center"/>
          </w:tcPr>
          <w:p w14:paraId="6A996C08">
            <w:r>
              <w:rPr>
                <w:rStyle w:val="7"/>
                <w:rFonts w:hint="eastAsia"/>
              </w:rPr>
              <w:t>总有效成分含量：</w:t>
            </w:r>
            <w:r>
              <w:rPr>
                <w:rFonts w:hint="eastAsia"/>
              </w:rPr>
              <w:t>2%</w:t>
            </w:r>
          </w:p>
        </w:tc>
      </w:tr>
      <w:tr w14:paraId="59D4D391">
        <w:tblPrEx>
          <w:tblCellMar>
            <w:top w:w="0" w:type="dxa"/>
            <w:left w:w="0" w:type="dxa"/>
            <w:bottom w:w="0" w:type="dxa"/>
            <w:right w:w="0" w:type="dxa"/>
          </w:tblCellMar>
        </w:tblPrEx>
        <w:trPr>
          <w:tblCellSpacing w:w="0" w:type="dxa"/>
        </w:trPr>
        <w:tc>
          <w:tcPr>
            <w:tcW w:w="0" w:type="auto"/>
            <w:vAlign w:val="center"/>
          </w:tcPr>
          <w:p w14:paraId="76274910">
            <w:r>
              <w:rPr>
                <w:rFonts w:hint="eastAsia"/>
              </w:rPr>
              <w:t xml:space="preserve">有效成分及其含量： </w:t>
            </w:r>
          </w:p>
          <w:p w14:paraId="7718FCB0">
            <w:r>
              <w:rPr>
                <w:rFonts w:hint="eastAsia"/>
              </w:rPr>
              <w:t xml:space="preserve">    甲氨基阿维菌素2%    </w:t>
            </w:r>
          </w:p>
        </w:tc>
      </w:tr>
      <w:tr w14:paraId="4BA1C858">
        <w:tblPrEx>
          <w:tblCellMar>
            <w:top w:w="0" w:type="dxa"/>
            <w:left w:w="0" w:type="dxa"/>
            <w:bottom w:w="0" w:type="dxa"/>
            <w:right w:w="0" w:type="dxa"/>
          </w:tblCellMar>
        </w:tblPrEx>
        <w:trPr>
          <w:tblCellSpacing w:w="0" w:type="dxa"/>
        </w:trPr>
        <w:tc>
          <w:tcPr>
            <w:tcW w:w="0" w:type="auto"/>
            <w:vAlign w:val="center"/>
          </w:tcPr>
          <w:p w14:paraId="0F0440E2">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624D49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5EE99B2">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1748EE8">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07B76A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E985F13">
                  <w:r>
                    <w:rPr>
                      <w:rStyle w:val="8"/>
                      <w:rFonts w:hint="eastAsia"/>
                    </w:rPr>
                    <w:t>施用方式</w:t>
                  </w:r>
                </w:p>
              </w:tc>
            </w:tr>
            <w:tr w14:paraId="225A42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F9ECD67">
                  <w:r>
                    <w:rPr>
                      <w:rStyle w:val="8"/>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5321616F">
                  <w:r>
                    <w:rPr>
                      <w:rStyle w:val="8"/>
                      <w:rFonts w:hint="eastAsia"/>
                    </w:rPr>
                    <w:t>甜菜夜蛾</w:t>
                  </w:r>
                </w:p>
              </w:tc>
              <w:tc>
                <w:tcPr>
                  <w:tcW w:w="0" w:type="auto"/>
                  <w:tcBorders>
                    <w:top w:val="outset" w:color="auto" w:sz="6" w:space="0"/>
                    <w:left w:val="outset" w:color="auto" w:sz="6" w:space="0"/>
                    <w:bottom w:val="outset" w:color="auto" w:sz="6" w:space="0"/>
                    <w:right w:val="outset" w:color="auto" w:sz="6" w:space="0"/>
                  </w:tcBorders>
                  <w:vAlign w:val="center"/>
                </w:tcPr>
                <w:p w14:paraId="540F4181">
                  <w:r>
                    <w:rPr>
                      <w:rStyle w:val="8"/>
                      <w:rFonts w:hint="eastAsia"/>
                    </w:rPr>
                    <w:t>5-10克/亩</w:t>
                  </w:r>
                </w:p>
              </w:tc>
              <w:tc>
                <w:tcPr>
                  <w:tcW w:w="0" w:type="auto"/>
                  <w:tcBorders>
                    <w:top w:val="outset" w:color="auto" w:sz="6" w:space="0"/>
                    <w:left w:val="outset" w:color="auto" w:sz="6" w:space="0"/>
                    <w:bottom w:val="outset" w:color="auto" w:sz="6" w:space="0"/>
                    <w:right w:val="outset" w:color="auto" w:sz="6" w:space="0"/>
                  </w:tcBorders>
                  <w:vAlign w:val="center"/>
                </w:tcPr>
                <w:p w14:paraId="47954E48">
                  <w:r>
                    <w:rPr>
                      <w:rStyle w:val="8"/>
                      <w:rFonts w:hint="eastAsia"/>
                    </w:rPr>
                    <w:t>喷雾</w:t>
                  </w:r>
                </w:p>
              </w:tc>
            </w:tr>
            <w:tr w14:paraId="4E2891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2BAAED2">
                  <w:r>
                    <w:rPr>
                      <w:rStyle w:val="8"/>
                      <w:rFonts w:hint="eastAsia"/>
                    </w:rPr>
                    <w:t>松树</w:t>
                  </w:r>
                </w:p>
              </w:tc>
              <w:tc>
                <w:tcPr>
                  <w:tcW w:w="0" w:type="auto"/>
                  <w:tcBorders>
                    <w:top w:val="outset" w:color="auto" w:sz="6" w:space="0"/>
                    <w:left w:val="outset" w:color="auto" w:sz="6" w:space="0"/>
                    <w:bottom w:val="outset" w:color="auto" w:sz="6" w:space="0"/>
                    <w:right w:val="outset" w:color="auto" w:sz="6" w:space="0"/>
                  </w:tcBorders>
                  <w:vAlign w:val="center"/>
                </w:tcPr>
                <w:p w14:paraId="4D9101C6">
                  <w:r>
                    <w:rPr>
                      <w:rStyle w:val="8"/>
                      <w:rFonts w:hint="eastAsia"/>
                    </w:rPr>
                    <w:t>松材线虫</w:t>
                  </w:r>
                </w:p>
              </w:tc>
              <w:tc>
                <w:tcPr>
                  <w:tcW w:w="0" w:type="auto"/>
                  <w:tcBorders>
                    <w:top w:val="outset" w:color="auto" w:sz="6" w:space="0"/>
                    <w:left w:val="outset" w:color="auto" w:sz="6" w:space="0"/>
                    <w:bottom w:val="outset" w:color="auto" w:sz="6" w:space="0"/>
                    <w:right w:val="outset" w:color="auto" w:sz="6" w:space="0"/>
                  </w:tcBorders>
                  <w:vAlign w:val="center"/>
                </w:tcPr>
                <w:p w14:paraId="0015C4A8">
                  <w:r>
                    <w:rPr>
                      <w:rStyle w:val="8"/>
                      <w:rFonts w:hint="eastAsia"/>
                    </w:rPr>
                    <w:t>2-3毫升/cm胸径</w:t>
                  </w:r>
                </w:p>
              </w:tc>
              <w:tc>
                <w:tcPr>
                  <w:tcW w:w="0" w:type="auto"/>
                  <w:tcBorders>
                    <w:top w:val="outset" w:color="auto" w:sz="6" w:space="0"/>
                    <w:left w:val="outset" w:color="auto" w:sz="6" w:space="0"/>
                    <w:bottom w:val="outset" w:color="auto" w:sz="6" w:space="0"/>
                    <w:right w:val="outset" w:color="auto" w:sz="6" w:space="0"/>
                  </w:tcBorders>
                  <w:vAlign w:val="center"/>
                </w:tcPr>
                <w:p w14:paraId="22C82FB5">
                  <w:r>
                    <w:rPr>
                      <w:rStyle w:val="8"/>
                      <w:rFonts w:hint="eastAsia"/>
                    </w:rPr>
                    <w:t>树干打孔注射</w:t>
                  </w:r>
                </w:p>
              </w:tc>
            </w:tr>
          </w:tbl>
          <w:p w14:paraId="3A886201"/>
        </w:tc>
      </w:tr>
      <w:tr w14:paraId="50D15120">
        <w:tblPrEx>
          <w:tblCellMar>
            <w:top w:w="0" w:type="dxa"/>
            <w:left w:w="0" w:type="dxa"/>
            <w:bottom w:w="0" w:type="dxa"/>
            <w:right w:w="0" w:type="dxa"/>
          </w:tblCellMar>
        </w:tblPrEx>
        <w:trPr>
          <w:tblCellSpacing w:w="0" w:type="dxa"/>
        </w:trPr>
        <w:tc>
          <w:tcPr>
            <w:tcW w:w="0" w:type="auto"/>
            <w:vAlign w:val="center"/>
          </w:tcPr>
          <w:p w14:paraId="782DD046">
            <w:r>
              <w:rPr>
                <w:rStyle w:val="7"/>
                <w:rFonts w:hint="eastAsia"/>
              </w:rPr>
              <w:t>使用技术要求:</w:t>
            </w:r>
            <w:r>
              <w:rPr>
                <w:rFonts w:hint="eastAsia"/>
              </w:rPr>
              <w:br w:type="textWrapping"/>
            </w:r>
            <w:r>
              <w:rPr>
                <w:rStyle w:val="8"/>
                <w:rFonts w:hint="eastAsia"/>
              </w:rPr>
              <w:t>1、防治甘蓝甜菜夜蛾时，宜在低龄幼虫盛发期施药。每季作物最多施药2次，甘蓝上安全间隔期为3天。 2、防治松树松材线虫时，宜在松材线虫发病前或松材线虫向松褐天牛蛹室聚集之前，树干打孔注射1次。 3、大风天或预计1小时内有降雨，请勿施药。</w:t>
            </w:r>
          </w:p>
        </w:tc>
      </w:tr>
      <w:tr w14:paraId="323CB556">
        <w:tblPrEx>
          <w:tblCellMar>
            <w:top w:w="0" w:type="dxa"/>
            <w:left w:w="0" w:type="dxa"/>
            <w:bottom w:w="0" w:type="dxa"/>
            <w:right w:w="0" w:type="dxa"/>
          </w:tblCellMar>
        </w:tblPrEx>
        <w:trPr>
          <w:tblCellSpacing w:w="0" w:type="dxa"/>
        </w:trPr>
        <w:tc>
          <w:tcPr>
            <w:tcW w:w="0" w:type="auto"/>
            <w:vAlign w:val="center"/>
          </w:tcPr>
          <w:p w14:paraId="059022EF">
            <w:r>
              <w:rPr>
                <w:rStyle w:val="7"/>
                <w:rFonts w:hint="eastAsia"/>
              </w:rPr>
              <w:t>产品性能:</w:t>
            </w:r>
            <w:r>
              <w:rPr>
                <w:rFonts w:hint="eastAsia"/>
              </w:rPr>
              <w:br w:type="textWrapping"/>
            </w:r>
            <w:r>
              <w:rPr>
                <w:rStyle w:val="8"/>
                <w:rFonts w:hint="eastAsia"/>
              </w:rPr>
              <w:t>本品以胃毒为主，兼有一定的触杀作用，不具有杀卵功能。幼虫在接触药剂后很快停止取食，发生不可逆转的麻痹。该药剂可以渗透到目标作物的表皮，形成一个有效成分的贮存层，有长期的药效。</w:t>
            </w:r>
          </w:p>
        </w:tc>
      </w:tr>
      <w:tr w14:paraId="7202DCC9">
        <w:tblPrEx>
          <w:tblCellMar>
            <w:top w:w="0" w:type="dxa"/>
            <w:left w:w="0" w:type="dxa"/>
            <w:bottom w:w="0" w:type="dxa"/>
            <w:right w:w="0" w:type="dxa"/>
          </w:tblCellMar>
        </w:tblPrEx>
        <w:trPr>
          <w:tblCellSpacing w:w="0" w:type="dxa"/>
        </w:trPr>
        <w:tc>
          <w:tcPr>
            <w:tcW w:w="0" w:type="auto"/>
            <w:vAlign w:val="center"/>
          </w:tcPr>
          <w:p w14:paraId="7170D068">
            <w:r>
              <w:rPr>
                <w:rStyle w:val="7"/>
                <w:rFonts w:hint="eastAsia"/>
              </w:rPr>
              <w:t>注意事项：</w:t>
            </w:r>
            <w:r>
              <w:rPr>
                <w:rFonts w:hint="eastAsia"/>
              </w:rPr>
              <w:br w:type="textWrapping"/>
            </w:r>
            <w:r>
              <w:rPr>
                <w:rStyle w:val="8"/>
                <w:rFonts w:hint="eastAsia"/>
              </w:rPr>
              <w:t>1、本品不可与碱性物质混用，为延缓抗性的产生，可与其他作用机制不同的杀虫剂轮换使用。 2、配药和施药时，应穿防护服，戴口罩、手套等防护用具，避免吸入药液。施药期间不可吸烟和饮食。 3、施药后应及时清洗手、脸及裸露皮肤，并及时更换和清洗工作服。 4、蚕室及桑园附近禁用。鸟类保护区禁用。远离水产养殖区、河塘等附近施药，（周围）开花植物花期禁用，使用时应密切关注对附近蜂群的影响。禁止在河塘等水域中清洗施药器具。赤眼蜂等天敌放飞区禁用。 5、孕妇及哺乳期妇女应避免接触。 6、用过的容器应妥善处理，不可做他用，也不可随意丢弃。</w:t>
            </w:r>
          </w:p>
        </w:tc>
      </w:tr>
      <w:tr w14:paraId="773CD6B5">
        <w:tblPrEx>
          <w:tblCellMar>
            <w:top w:w="0" w:type="dxa"/>
            <w:left w:w="0" w:type="dxa"/>
            <w:bottom w:w="0" w:type="dxa"/>
            <w:right w:w="0" w:type="dxa"/>
          </w:tblCellMar>
        </w:tblPrEx>
        <w:trPr>
          <w:tblCellSpacing w:w="0" w:type="dxa"/>
        </w:trPr>
        <w:tc>
          <w:tcPr>
            <w:tcW w:w="0" w:type="auto"/>
            <w:vAlign w:val="center"/>
          </w:tcPr>
          <w:p w14:paraId="5DCA2BC5">
            <w:r>
              <w:rPr>
                <w:rStyle w:val="7"/>
                <w:rFonts w:hint="eastAsia"/>
              </w:rPr>
              <w:t>中毒急救措施：</w:t>
            </w:r>
            <w:r>
              <w:rPr>
                <w:rFonts w:hint="eastAsia"/>
              </w:rPr>
              <w:br w:type="textWrapping"/>
            </w:r>
            <w:r>
              <w:rPr>
                <w:rStyle w:val="8"/>
                <w:rFonts w:hint="eastAsia"/>
              </w:rPr>
              <w:t>1、如皮肤接触：立即脱掉污染的衣物，用肥皂和大量清水彻底清洗污染的皮肤。 2、如眼睛接触：立即分开眼睑，用清水冲洗眼至少15分钟，再请医生诊治。 3、如吸入：立即将患者转移到空气新鲜处，再请医生诊治。 4、如误服：立即引吐，并携带标签送医院就诊。但勿给昏迷患者催吐或灌任何东西。</w:t>
            </w:r>
          </w:p>
        </w:tc>
      </w:tr>
      <w:tr w14:paraId="11CFC670">
        <w:tblPrEx>
          <w:tblCellMar>
            <w:top w:w="0" w:type="dxa"/>
            <w:left w:w="0" w:type="dxa"/>
            <w:bottom w:w="0" w:type="dxa"/>
            <w:right w:w="0" w:type="dxa"/>
          </w:tblCellMar>
        </w:tblPrEx>
        <w:trPr>
          <w:tblCellSpacing w:w="0" w:type="dxa"/>
        </w:trPr>
        <w:tc>
          <w:tcPr>
            <w:tcW w:w="0" w:type="auto"/>
            <w:vAlign w:val="center"/>
          </w:tcPr>
          <w:p w14:paraId="3F38E79C">
            <w:r>
              <w:rPr>
                <w:rStyle w:val="7"/>
                <w:rFonts w:hint="eastAsia"/>
              </w:rPr>
              <w:t>储存和运输方法：</w:t>
            </w:r>
            <w:r>
              <w:rPr>
                <w:rFonts w:hint="eastAsia"/>
              </w:rPr>
              <w:br w:type="textWrapping"/>
            </w:r>
            <w:r>
              <w:rPr>
                <w:rStyle w:val="8"/>
                <w:rFonts w:hint="eastAsia"/>
              </w:rPr>
              <w:t>本品应加锁保存，勿让儿童、无关人员和动物接触，勿与食品、饮料、动物饲料存放一起；贮存环境需避光、干燥、阴凉、通风。运输时要轻拿轻放，避免损坏包装。</w:t>
            </w:r>
          </w:p>
        </w:tc>
      </w:tr>
      <w:tr w14:paraId="4FD6DEAB">
        <w:tblPrEx>
          <w:tblCellMar>
            <w:top w:w="0" w:type="dxa"/>
            <w:left w:w="0" w:type="dxa"/>
            <w:bottom w:w="0" w:type="dxa"/>
            <w:right w:w="0" w:type="dxa"/>
          </w:tblCellMar>
        </w:tblPrEx>
        <w:trPr>
          <w:tblCellSpacing w:w="0" w:type="dxa"/>
        </w:trPr>
        <w:tc>
          <w:tcPr>
            <w:tcW w:w="0" w:type="auto"/>
            <w:vAlign w:val="center"/>
          </w:tcPr>
          <w:p w14:paraId="482BC182">
            <w:r>
              <w:rPr>
                <w:rStyle w:val="7"/>
                <w:rFonts w:hint="eastAsia"/>
              </w:rPr>
              <w:t>质量保证期：</w:t>
            </w:r>
            <w:r>
              <w:rPr>
                <w:rStyle w:val="8"/>
                <w:rFonts w:hint="eastAsia"/>
              </w:rPr>
              <w:t>2年</w:t>
            </w:r>
          </w:p>
        </w:tc>
      </w:tr>
      <w:tr w14:paraId="51650181">
        <w:tblPrEx>
          <w:tblCellMar>
            <w:top w:w="0" w:type="dxa"/>
            <w:left w:w="0" w:type="dxa"/>
            <w:bottom w:w="0" w:type="dxa"/>
            <w:right w:w="0" w:type="dxa"/>
          </w:tblCellMar>
        </w:tblPrEx>
        <w:trPr>
          <w:tblCellSpacing w:w="0" w:type="dxa"/>
        </w:trPr>
        <w:tc>
          <w:tcPr>
            <w:tcW w:w="0" w:type="auto"/>
            <w:vAlign w:val="center"/>
          </w:tcPr>
          <w:p w14:paraId="7D20AE02">
            <w:r>
              <w:rPr>
                <w:rStyle w:val="7"/>
                <w:rFonts w:hint="eastAsia"/>
              </w:rPr>
              <w:t>备注：</w:t>
            </w:r>
          </w:p>
        </w:tc>
      </w:tr>
    </w:tbl>
    <w:p w14:paraId="6DF1DAEC"/>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576A82C">
        <w:tblPrEx>
          <w:tblCellMar>
            <w:top w:w="0" w:type="dxa"/>
            <w:left w:w="0" w:type="dxa"/>
            <w:bottom w:w="0" w:type="dxa"/>
            <w:right w:w="0" w:type="dxa"/>
          </w:tblCellMar>
        </w:tblPrEx>
        <w:trPr>
          <w:tblCellSpacing w:w="0" w:type="dxa"/>
        </w:trPr>
        <w:tc>
          <w:tcPr>
            <w:tcW w:w="0" w:type="auto"/>
            <w:vAlign w:val="center"/>
          </w:tcPr>
          <w:p w14:paraId="484B5595">
            <w:r>
              <w:rPr>
                <w:rStyle w:val="7"/>
                <w:rFonts w:hint="eastAsia"/>
              </w:rPr>
              <w:t>登记证号：</w:t>
            </w:r>
            <w:r>
              <w:rPr>
                <w:rFonts w:hint="eastAsia"/>
              </w:rPr>
              <w:t>PD20090267</w:t>
            </w:r>
          </w:p>
        </w:tc>
      </w:tr>
      <w:tr w14:paraId="6F304C7E">
        <w:tblPrEx>
          <w:tblCellMar>
            <w:top w:w="0" w:type="dxa"/>
            <w:left w:w="0" w:type="dxa"/>
            <w:bottom w:w="0" w:type="dxa"/>
            <w:right w:w="0" w:type="dxa"/>
          </w:tblCellMar>
        </w:tblPrEx>
        <w:trPr>
          <w:tblCellSpacing w:w="0" w:type="dxa"/>
        </w:trPr>
        <w:tc>
          <w:tcPr>
            <w:tcW w:w="0" w:type="auto"/>
            <w:vAlign w:val="center"/>
          </w:tcPr>
          <w:p w14:paraId="083E22C7">
            <w:r>
              <w:rPr>
                <w:rStyle w:val="7"/>
                <w:rFonts w:hint="eastAsia"/>
              </w:rPr>
              <w:t>登记证持有人：</w:t>
            </w:r>
            <w:r>
              <w:rPr>
                <w:rFonts w:hint="eastAsia"/>
              </w:rPr>
              <w:t>山东垄喜植物保护有限公司</w:t>
            </w:r>
          </w:p>
        </w:tc>
      </w:tr>
      <w:tr w14:paraId="3CEF9A63">
        <w:tblPrEx>
          <w:tblCellMar>
            <w:top w:w="0" w:type="dxa"/>
            <w:left w:w="0" w:type="dxa"/>
            <w:bottom w:w="0" w:type="dxa"/>
            <w:right w:w="0" w:type="dxa"/>
          </w:tblCellMar>
        </w:tblPrEx>
        <w:trPr>
          <w:tblCellSpacing w:w="0" w:type="dxa"/>
        </w:trPr>
        <w:tc>
          <w:tcPr>
            <w:tcW w:w="0" w:type="auto"/>
            <w:vAlign w:val="center"/>
          </w:tcPr>
          <w:p w14:paraId="4754CFB3">
            <w:r>
              <w:rPr>
                <w:rStyle w:val="7"/>
                <w:rFonts w:hint="eastAsia"/>
              </w:rPr>
              <w:t>农药名称：</w:t>
            </w:r>
            <w:r>
              <w:rPr>
                <w:rFonts w:hint="eastAsia"/>
              </w:rPr>
              <w:t>敌百·辛硫磷</w:t>
            </w:r>
          </w:p>
        </w:tc>
      </w:tr>
      <w:tr w14:paraId="4E59C31B">
        <w:tblPrEx>
          <w:tblCellMar>
            <w:top w:w="0" w:type="dxa"/>
            <w:left w:w="0" w:type="dxa"/>
            <w:bottom w:w="0" w:type="dxa"/>
            <w:right w:w="0" w:type="dxa"/>
          </w:tblCellMar>
        </w:tblPrEx>
        <w:trPr>
          <w:tblCellSpacing w:w="0" w:type="dxa"/>
        </w:trPr>
        <w:tc>
          <w:tcPr>
            <w:tcW w:w="0" w:type="auto"/>
            <w:vAlign w:val="center"/>
          </w:tcPr>
          <w:p w14:paraId="7DA16A66">
            <w:r>
              <w:rPr>
                <w:rStyle w:val="7"/>
                <w:rFonts w:hint="eastAsia"/>
              </w:rPr>
              <w:t>剂型：</w:t>
            </w:r>
            <w:r>
              <w:rPr>
                <w:rFonts w:hint="eastAsia"/>
              </w:rPr>
              <w:t>乳油</w:t>
            </w:r>
          </w:p>
        </w:tc>
      </w:tr>
      <w:tr w14:paraId="63794B8F">
        <w:tblPrEx>
          <w:tblCellMar>
            <w:top w:w="0" w:type="dxa"/>
            <w:left w:w="0" w:type="dxa"/>
            <w:bottom w:w="0" w:type="dxa"/>
            <w:right w:w="0" w:type="dxa"/>
          </w:tblCellMar>
        </w:tblPrEx>
        <w:trPr>
          <w:tblCellSpacing w:w="0" w:type="dxa"/>
        </w:trPr>
        <w:tc>
          <w:tcPr>
            <w:tcW w:w="0" w:type="auto"/>
            <w:vAlign w:val="center"/>
          </w:tcPr>
          <w:p w14:paraId="27D1079C">
            <w:r>
              <w:rPr>
                <w:rStyle w:val="7"/>
                <w:rFonts w:hint="eastAsia"/>
              </w:rPr>
              <w:t>毒性及其标识：</w:t>
            </w:r>
            <w:r>
              <w:rPr>
                <w:rFonts w:hint="eastAsia"/>
              </w:rPr>
              <w:t xml:space="preserve"> </w:t>
            </w:r>
            <w:r>
              <w:drawing>
                <wp:inline distT="0" distB="0" distL="0" distR="0">
                  <wp:extent cx="476250" cy="323850"/>
                  <wp:effectExtent l="0" t="0" r="0" b="0"/>
                  <wp:docPr id="144" name="图片 14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4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E3A0DEC">
        <w:tblPrEx>
          <w:tblCellMar>
            <w:top w:w="0" w:type="dxa"/>
            <w:left w:w="0" w:type="dxa"/>
            <w:bottom w:w="0" w:type="dxa"/>
            <w:right w:w="0" w:type="dxa"/>
          </w:tblCellMar>
        </w:tblPrEx>
        <w:trPr>
          <w:tblCellSpacing w:w="0" w:type="dxa"/>
        </w:trPr>
        <w:tc>
          <w:tcPr>
            <w:tcW w:w="0" w:type="auto"/>
            <w:vAlign w:val="center"/>
          </w:tcPr>
          <w:p w14:paraId="0A56B9AE">
            <w:r>
              <w:rPr>
                <w:rStyle w:val="7"/>
                <w:rFonts w:hint="eastAsia"/>
              </w:rPr>
              <w:t>总有效成分含量：</w:t>
            </w:r>
            <w:r>
              <w:rPr>
                <w:rFonts w:hint="eastAsia"/>
              </w:rPr>
              <w:t>30%</w:t>
            </w:r>
          </w:p>
        </w:tc>
      </w:tr>
      <w:tr w14:paraId="381D92E4">
        <w:tblPrEx>
          <w:tblCellMar>
            <w:top w:w="0" w:type="dxa"/>
            <w:left w:w="0" w:type="dxa"/>
            <w:bottom w:w="0" w:type="dxa"/>
            <w:right w:w="0" w:type="dxa"/>
          </w:tblCellMar>
        </w:tblPrEx>
        <w:trPr>
          <w:tblCellSpacing w:w="0" w:type="dxa"/>
        </w:trPr>
        <w:tc>
          <w:tcPr>
            <w:tcW w:w="0" w:type="auto"/>
            <w:vAlign w:val="center"/>
          </w:tcPr>
          <w:p w14:paraId="11DC343E">
            <w:r>
              <w:rPr>
                <w:rFonts w:hint="eastAsia"/>
              </w:rPr>
              <w:t xml:space="preserve">有效成分及其含量： </w:t>
            </w:r>
          </w:p>
          <w:p w14:paraId="39A8EF43">
            <w:r>
              <w:rPr>
                <w:rFonts w:hint="eastAsia"/>
              </w:rPr>
              <w:t xml:space="preserve">    辛硫磷10%    敌百虫20%    </w:t>
            </w:r>
          </w:p>
        </w:tc>
      </w:tr>
      <w:tr w14:paraId="430A8848">
        <w:tblPrEx>
          <w:tblCellMar>
            <w:top w:w="0" w:type="dxa"/>
            <w:left w:w="0" w:type="dxa"/>
            <w:bottom w:w="0" w:type="dxa"/>
            <w:right w:w="0" w:type="dxa"/>
          </w:tblCellMar>
        </w:tblPrEx>
        <w:trPr>
          <w:tblCellSpacing w:w="0" w:type="dxa"/>
        </w:trPr>
        <w:tc>
          <w:tcPr>
            <w:tcW w:w="0" w:type="auto"/>
            <w:vAlign w:val="center"/>
          </w:tcPr>
          <w:p w14:paraId="226965D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009D88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E3E4FF0">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1372E9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7E59E6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E8CB9C8">
                  <w:r>
                    <w:rPr>
                      <w:rStyle w:val="8"/>
                      <w:rFonts w:hint="eastAsia"/>
                    </w:rPr>
                    <w:t>施用方式</w:t>
                  </w:r>
                </w:p>
              </w:tc>
            </w:tr>
            <w:tr w14:paraId="14DC8B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D78AD87">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7A834EF0">
                  <w:r>
                    <w:rPr>
                      <w:rStyle w:val="8"/>
                      <w:rFonts w:hint="eastAsia"/>
                    </w:rPr>
                    <w:t>二化螟</w:t>
                  </w:r>
                </w:p>
              </w:tc>
              <w:tc>
                <w:tcPr>
                  <w:tcW w:w="0" w:type="auto"/>
                  <w:tcBorders>
                    <w:top w:val="outset" w:color="auto" w:sz="6" w:space="0"/>
                    <w:left w:val="outset" w:color="auto" w:sz="6" w:space="0"/>
                    <w:bottom w:val="outset" w:color="auto" w:sz="6" w:space="0"/>
                    <w:right w:val="outset" w:color="auto" w:sz="6" w:space="0"/>
                  </w:tcBorders>
                  <w:vAlign w:val="center"/>
                </w:tcPr>
                <w:p w14:paraId="6068553E">
                  <w:r>
                    <w:rPr>
                      <w:rStyle w:val="8"/>
                      <w:rFonts w:hint="eastAsia"/>
                    </w:rPr>
                    <w:t>80-100克/亩</w:t>
                  </w:r>
                </w:p>
              </w:tc>
              <w:tc>
                <w:tcPr>
                  <w:tcW w:w="0" w:type="auto"/>
                  <w:tcBorders>
                    <w:top w:val="outset" w:color="auto" w:sz="6" w:space="0"/>
                    <w:left w:val="outset" w:color="auto" w:sz="6" w:space="0"/>
                    <w:bottom w:val="outset" w:color="auto" w:sz="6" w:space="0"/>
                    <w:right w:val="outset" w:color="auto" w:sz="6" w:space="0"/>
                  </w:tcBorders>
                  <w:vAlign w:val="center"/>
                </w:tcPr>
                <w:p w14:paraId="10DF203C">
                  <w:r>
                    <w:rPr>
                      <w:rStyle w:val="8"/>
                      <w:rFonts w:hint="eastAsia"/>
                    </w:rPr>
                    <w:t>喷雾</w:t>
                  </w:r>
                </w:p>
              </w:tc>
            </w:tr>
          </w:tbl>
          <w:p w14:paraId="061D4240"/>
        </w:tc>
      </w:tr>
      <w:tr w14:paraId="25FE6D4A">
        <w:tblPrEx>
          <w:tblCellMar>
            <w:top w:w="0" w:type="dxa"/>
            <w:left w:w="0" w:type="dxa"/>
            <w:bottom w:w="0" w:type="dxa"/>
            <w:right w:w="0" w:type="dxa"/>
          </w:tblCellMar>
        </w:tblPrEx>
        <w:trPr>
          <w:tblCellSpacing w:w="0" w:type="dxa"/>
        </w:trPr>
        <w:tc>
          <w:tcPr>
            <w:tcW w:w="0" w:type="auto"/>
            <w:vAlign w:val="center"/>
          </w:tcPr>
          <w:p w14:paraId="283842AD">
            <w:r>
              <w:rPr>
                <w:rStyle w:val="7"/>
                <w:rFonts w:hint="eastAsia"/>
              </w:rPr>
              <w:t>使用技术要求:</w:t>
            </w:r>
            <w:r>
              <w:rPr>
                <w:rFonts w:hint="eastAsia"/>
              </w:rPr>
              <w:br w:type="textWrapping"/>
            </w:r>
            <w:r>
              <w:rPr>
                <w:rStyle w:val="8"/>
                <w:rFonts w:hint="eastAsia"/>
              </w:rPr>
              <w:t>1、应于水稻二化螟卵孵盛期施药。 2、大风天或预计1小时内降雨，请勿施药。 3、在水稻上的安全间隔期15天，每季最多使用3次。</w:t>
            </w:r>
          </w:p>
        </w:tc>
      </w:tr>
      <w:tr w14:paraId="4940D315">
        <w:tblPrEx>
          <w:tblCellMar>
            <w:top w:w="0" w:type="dxa"/>
            <w:left w:w="0" w:type="dxa"/>
            <w:bottom w:w="0" w:type="dxa"/>
            <w:right w:w="0" w:type="dxa"/>
          </w:tblCellMar>
        </w:tblPrEx>
        <w:trPr>
          <w:tblCellSpacing w:w="0" w:type="dxa"/>
        </w:trPr>
        <w:tc>
          <w:tcPr>
            <w:tcW w:w="0" w:type="auto"/>
            <w:vAlign w:val="center"/>
          </w:tcPr>
          <w:p w14:paraId="241D3858">
            <w:r>
              <w:rPr>
                <w:rStyle w:val="7"/>
                <w:rFonts w:hint="eastAsia"/>
              </w:rPr>
              <w:t>产品性能:</w:t>
            </w:r>
            <w:r>
              <w:rPr>
                <w:rFonts w:hint="eastAsia"/>
              </w:rPr>
              <w:br w:type="textWrapping"/>
            </w:r>
            <w:r>
              <w:rPr>
                <w:rStyle w:val="8"/>
                <w:rFonts w:hint="eastAsia"/>
              </w:rPr>
              <w:t>本品是由敌百虫与辛硫磷复配而成，对水稻二化螟有较好的防治效果。</w:t>
            </w:r>
          </w:p>
        </w:tc>
      </w:tr>
      <w:tr w14:paraId="420E2138">
        <w:tblPrEx>
          <w:tblCellMar>
            <w:top w:w="0" w:type="dxa"/>
            <w:left w:w="0" w:type="dxa"/>
            <w:bottom w:w="0" w:type="dxa"/>
            <w:right w:w="0" w:type="dxa"/>
          </w:tblCellMar>
        </w:tblPrEx>
        <w:trPr>
          <w:tblCellSpacing w:w="0" w:type="dxa"/>
        </w:trPr>
        <w:tc>
          <w:tcPr>
            <w:tcW w:w="0" w:type="auto"/>
            <w:vAlign w:val="center"/>
          </w:tcPr>
          <w:p w14:paraId="6C38B23A">
            <w:r>
              <w:rPr>
                <w:rStyle w:val="7"/>
                <w:rFonts w:hint="eastAsia"/>
              </w:rPr>
              <w:t>注意事项：</w:t>
            </w:r>
            <w:r>
              <w:rPr>
                <w:rFonts w:hint="eastAsia"/>
              </w:rPr>
              <w:br w:type="textWrapping"/>
            </w:r>
            <w:r>
              <w:rPr>
                <w:rStyle w:val="8"/>
                <w:rFonts w:hint="eastAsia"/>
              </w:rPr>
              <w:t>1、本品不可怀呈碱性的农药等物质混合使用。 2、建议与其他作用机制不同的杀虫剂轮换使用，以延缓抗性产生。 3、本品对蜜蜂、鱼类等水生生物、家蚕有毒，施药期间应避免对周围蜂群的影响、蜜源作物花期、蚕室和桑园附近禁用。远离水产养殖区施药，禁止在河塘等水体中清洗施药器具。 4、使用本品时应穿戴防护服和手套，避免吸入药液。施药期间不可吃东西和饮水。施药后应及时洗手和洗脸。 5、用过的容器应妥善处理，不可做他用，也不能随意丢弃。6、孕妇及哺乳期妇女避免接触。</w:t>
            </w:r>
          </w:p>
        </w:tc>
      </w:tr>
      <w:tr w14:paraId="7CB2D9E5">
        <w:tblPrEx>
          <w:tblCellMar>
            <w:top w:w="0" w:type="dxa"/>
            <w:left w:w="0" w:type="dxa"/>
            <w:bottom w:w="0" w:type="dxa"/>
            <w:right w:w="0" w:type="dxa"/>
          </w:tblCellMar>
        </w:tblPrEx>
        <w:trPr>
          <w:tblCellSpacing w:w="0" w:type="dxa"/>
        </w:trPr>
        <w:tc>
          <w:tcPr>
            <w:tcW w:w="0" w:type="auto"/>
            <w:vAlign w:val="center"/>
          </w:tcPr>
          <w:p w14:paraId="523E0AC5">
            <w:r>
              <w:rPr>
                <w:rStyle w:val="7"/>
                <w:rFonts w:hint="eastAsia"/>
              </w:rPr>
              <w:t>中毒急救措施：</w:t>
            </w:r>
            <w:r>
              <w:rPr>
                <w:rFonts w:hint="eastAsia"/>
              </w:rPr>
              <w:br w:type="textWrapping"/>
            </w:r>
            <w:r>
              <w:rPr>
                <w:rStyle w:val="8"/>
                <w:rFonts w:hint="eastAsia"/>
              </w:rPr>
              <w:t>中毒症状表现为头晕、乏力、呕吐、胸闷、视力模糊等。 眼睛：立即用清水冲洗15分钟，咨询医务人员。 皮肤：立即用肥皂和大量清水冲洗。 误服：立即引吐、洗胃、导泻（清醒时才能引吐）。可用阿托品、解磷定解毒。</w:t>
            </w:r>
          </w:p>
        </w:tc>
      </w:tr>
      <w:tr w14:paraId="4D5FD46A">
        <w:tblPrEx>
          <w:tblCellMar>
            <w:top w:w="0" w:type="dxa"/>
            <w:left w:w="0" w:type="dxa"/>
            <w:bottom w:w="0" w:type="dxa"/>
            <w:right w:w="0" w:type="dxa"/>
          </w:tblCellMar>
        </w:tblPrEx>
        <w:trPr>
          <w:tblCellSpacing w:w="0" w:type="dxa"/>
        </w:trPr>
        <w:tc>
          <w:tcPr>
            <w:tcW w:w="0" w:type="auto"/>
            <w:vAlign w:val="center"/>
          </w:tcPr>
          <w:p w14:paraId="74E425BF">
            <w:r>
              <w:rPr>
                <w:rStyle w:val="7"/>
                <w:rFonts w:hint="eastAsia"/>
              </w:rPr>
              <w:t>储存和运输方法：</w:t>
            </w:r>
            <w:r>
              <w:rPr>
                <w:rFonts w:hint="eastAsia"/>
              </w:rPr>
              <w:br w:type="textWrapping"/>
            </w:r>
            <w:r>
              <w:rPr>
                <w:rStyle w:val="8"/>
                <w:rFonts w:hint="eastAsia"/>
              </w:rPr>
              <w:t>本品贮存在干燥、阴凉、通风、防雨处，远离火源或热源。置于儿童触及不到之处，并加锁。勿与食品、饮料、粮食、饲料等同贮同运。</w:t>
            </w:r>
          </w:p>
        </w:tc>
      </w:tr>
      <w:tr w14:paraId="45E7E2BE">
        <w:tblPrEx>
          <w:tblCellMar>
            <w:top w:w="0" w:type="dxa"/>
            <w:left w:w="0" w:type="dxa"/>
            <w:bottom w:w="0" w:type="dxa"/>
            <w:right w:w="0" w:type="dxa"/>
          </w:tblCellMar>
        </w:tblPrEx>
        <w:trPr>
          <w:tblCellSpacing w:w="0" w:type="dxa"/>
        </w:trPr>
        <w:tc>
          <w:tcPr>
            <w:tcW w:w="0" w:type="auto"/>
            <w:vAlign w:val="center"/>
          </w:tcPr>
          <w:p w14:paraId="53963803">
            <w:r>
              <w:rPr>
                <w:rStyle w:val="7"/>
                <w:rFonts w:hint="eastAsia"/>
              </w:rPr>
              <w:t>质量保证期：</w:t>
            </w:r>
            <w:r>
              <w:rPr>
                <w:rStyle w:val="8"/>
                <w:rFonts w:hint="eastAsia"/>
              </w:rPr>
              <w:t>2年</w:t>
            </w:r>
          </w:p>
        </w:tc>
      </w:tr>
      <w:tr w14:paraId="3C0288CB">
        <w:tblPrEx>
          <w:tblCellMar>
            <w:top w:w="0" w:type="dxa"/>
            <w:left w:w="0" w:type="dxa"/>
            <w:bottom w:w="0" w:type="dxa"/>
            <w:right w:w="0" w:type="dxa"/>
          </w:tblCellMar>
        </w:tblPrEx>
        <w:trPr>
          <w:tblCellSpacing w:w="0" w:type="dxa"/>
        </w:trPr>
        <w:tc>
          <w:tcPr>
            <w:tcW w:w="0" w:type="auto"/>
            <w:vAlign w:val="center"/>
          </w:tcPr>
          <w:p w14:paraId="39FBD872">
            <w:r>
              <w:rPr>
                <w:rStyle w:val="7"/>
                <w:rFonts w:hint="eastAsia"/>
              </w:rPr>
              <w:t>备注：</w:t>
            </w:r>
          </w:p>
        </w:tc>
      </w:tr>
    </w:tbl>
    <w:p w14:paraId="4F2B591E"/>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2970846">
        <w:tblPrEx>
          <w:tblCellMar>
            <w:top w:w="0" w:type="dxa"/>
            <w:left w:w="0" w:type="dxa"/>
            <w:bottom w:w="0" w:type="dxa"/>
            <w:right w:w="0" w:type="dxa"/>
          </w:tblCellMar>
        </w:tblPrEx>
        <w:trPr>
          <w:tblCellSpacing w:w="0" w:type="dxa"/>
        </w:trPr>
        <w:tc>
          <w:tcPr>
            <w:tcW w:w="0" w:type="auto"/>
            <w:vAlign w:val="center"/>
          </w:tcPr>
          <w:p w14:paraId="24C818C2">
            <w:r>
              <w:rPr>
                <w:rStyle w:val="7"/>
                <w:rFonts w:hint="eastAsia"/>
              </w:rPr>
              <w:t>登记证号：</w:t>
            </w:r>
            <w:r>
              <w:rPr>
                <w:rFonts w:hint="eastAsia"/>
              </w:rPr>
              <w:t>PD20141832</w:t>
            </w:r>
          </w:p>
        </w:tc>
      </w:tr>
      <w:tr w14:paraId="38CC7435">
        <w:tblPrEx>
          <w:tblCellMar>
            <w:top w:w="0" w:type="dxa"/>
            <w:left w:w="0" w:type="dxa"/>
            <w:bottom w:w="0" w:type="dxa"/>
            <w:right w:w="0" w:type="dxa"/>
          </w:tblCellMar>
        </w:tblPrEx>
        <w:trPr>
          <w:tblCellSpacing w:w="0" w:type="dxa"/>
        </w:trPr>
        <w:tc>
          <w:tcPr>
            <w:tcW w:w="0" w:type="auto"/>
            <w:vAlign w:val="center"/>
          </w:tcPr>
          <w:p w14:paraId="3B708933">
            <w:r>
              <w:rPr>
                <w:rStyle w:val="7"/>
                <w:rFonts w:hint="eastAsia"/>
              </w:rPr>
              <w:t>登记证持有人：</w:t>
            </w:r>
            <w:r>
              <w:rPr>
                <w:rFonts w:hint="eastAsia"/>
              </w:rPr>
              <w:t>江西正邦作物保护股份有限公司</w:t>
            </w:r>
          </w:p>
        </w:tc>
      </w:tr>
      <w:tr w14:paraId="7887115C">
        <w:tblPrEx>
          <w:tblCellMar>
            <w:top w:w="0" w:type="dxa"/>
            <w:left w:w="0" w:type="dxa"/>
            <w:bottom w:w="0" w:type="dxa"/>
            <w:right w:w="0" w:type="dxa"/>
          </w:tblCellMar>
        </w:tblPrEx>
        <w:trPr>
          <w:tblCellSpacing w:w="0" w:type="dxa"/>
        </w:trPr>
        <w:tc>
          <w:tcPr>
            <w:tcW w:w="0" w:type="auto"/>
            <w:vAlign w:val="center"/>
          </w:tcPr>
          <w:p w14:paraId="25090526">
            <w:r>
              <w:rPr>
                <w:rStyle w:val="7"/>
                <w:rFonts w:hint="eastAsia"/>
              </w:rPr>
              <w:t>农药名称：</w:t>
            </w:r>
            <w:r>
              <w:rPr>
                <w:rFonts w:hint="eastAsia"/>
              </w:rPr>
              <w:t>甲维·氟啶脲</w:t>
            </w:r>
          </w:p>
        </w:tc>
      </w:tr>
      <w:tr w14:paraId="30AD1FEF">
        <w:tblPrEx>
          <w:tblCellMar>
            <w:top w:w="0" w:type="dxa"/>
            <w:left w:w="0" w:type="dxa"/>
            <w:bottom w:w="0" w:type="dxa"/>
            <w:right w:w="0" w:type="dxa"/>
          </w:tblCellMar>
        </w:tblPrEx>
        <w:trPr>
          <w:tblCellSpacing w:w="0" w:type="dxa"/>
        </w:trPr>
        <w:tc>
          <w:tcPr>
            <w:tcW w:w="0" w:type="auto"/>
            <w:vAlign w:val="center"/>
          </w:tcPr>
          <w:p w14:paraId="01FBD1E1">
            <w:r>
              <w:rPr>
                <w:rStyle w:val="7"/>
                <w:rFonts w:hint="eastAsia"/>
              </w:rPr>
              <w:t>剂型：</w:t>
            </w:r>
            <w:r>
              <w:rPr>
                <w:rFonts w:hint="eastAsia"/>
              </w:rPr>
              <w:t>水分散粒剂</w:t>
            </w:r>
          </w:p>
        </w:tc>
      </w:tr>
      <w:tr w14:paraId="0B5CE504">
        <w:tblPrEx>
          <w:tblCellMar>
            <w:top w:w="0" w:type="dxa"/>
            <w:left w:w="0" w:type="dxa"/>
            <w:bottom w:w="0" w:type="dxa"/>
            <w:right w:w="0" w:type="dxa"/>
          </w:tblCellMar>
        </w:tblPrEx>
        <w:trPr>
          <w:tblCellSpacing w:w="0" w:type="dxa"/>
        </w:trPr>
        <w:tc>
          <w:tcPr>
            <w:tcW w:w="0" w:type="auto"/>
            <w:vAlign w:val="center"/>
          </w:tcPr>
          <w:p w14:paraId="2846636E">
            <w:r>
              <w:rPr>
                <w:rStyle w:val="7"/>
                <w:rFonts w:hint="eastAsia"/>
              </w:rPr>
              <w:t>毒性及其标识：</w:t>
            </w:r>
            <w:r>
              <w:rPr>
                <w:rFonts w:hint="eastAsia"/>
              </w:rPr>
              <w:t xml:space="preserve"> </w:t>
            </w:r>
            <w:r>
              <w:drawing>
                <wp:inline distT="0" distB="0" distL="0" distR="0">
                  <wp:extent cx="476250" cy="323850"/>
                  <wp:effectExtent l="0" t="0" r="0" b="0"/>
                  <wp:docPr id="145" name="图片 145"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145"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6FFBB293">
        <w:tblPrEx>
          <w:tblCellMar>
            <w:top w:w="0" w:type="dxa"/>
            <w:left w:w="0" w:type="dxa"/>
            <w:bottom w:w="0" w:type="dxa"/>
            <w:right w:w="0" w:type="dxa"/>
          </w:tblCellMar>
        </w:tblPrEx>
        <w:trPr>
          <w:tblCellSpacing w:w="0" w:type="dxa"/>
        </w:trPr>
        <w:tc>
          <w:tcPr>
            <w:tcW w:w="0" w:type="auto"/>
            <w:vAlign w:val="center"/>
          </w:tcPr>
          <w:p w14:paraId="3460A69C">
            <w:r>
              <w:rPr>
                <w:rStyle w:val="7"/>
                <w:rFonts w:hint="eastAsia"/>
              </w:rPr>
              <w:t>总有效成分含量：</w:t>
            </w:r>
            <w:r>
              <w:rPr>
                <w:rFonts w:hint="eastAsia"/>
              </w:rPr>
              <w:t>15%</w:t>
            </w:r>
          </w:p>
        </w:tc>
      </w:tr>
      <w:tr w14:paraId="0DE6DC06">
        <w:tblPrEx>
          <w:tblCellMar>
            <w:top w:w="0" w:type="dxa"/>
            <w:left w:w="0" w:type="dxa"/>
            <w:bottom w:w="0" w:type="dxa"/>
            <w:right w:w="0" w:type="dxa"/>
          </w:tblCellMar>
        </w:tblPrEx>
        <w:trPr>
          <w:tblCellSpacing w:w="0" w:type="dxa"/>
        </w:trPr>
        <w:tc>
          <w:tcPr>
            <w:tcW w:w="0" w:type="auto"/>
            <w:vAlign w:val="center"/>
          </w:tcPr>
          <w:p w14:paraId="0DE2979D">
            <w:r>
              <w:rPr>
                <w:rFonts w:hint="eastAsia"/>
              </w:rPr>
              <w:t xml:space="preserve">有效成分及其含量： </w:t>
            </w:r>
          </w:p>
          <w:p w14:paraId="752C89F1">
            <w:r>
              <w:rPr>
                <w:rFonts w:hint="eastAsia"/>
              </w:rPr>
              <w:t xml:space="preserve">    氟啶脲10%    甲氨基阿维菌素苯甲酸盐5%    </w:t>
            </w:r>
          </w:p>
        </w:tc>
      </w:tr>
      <w:tr w14:paraId="209149BF">
        <w:tblPrEx>
          <w:tblCellMar>
            <w:top w:w="0" w:type="dxa"/>
            <w:left w:w="0" w:type="dxa"/>
            <w:bottom w:w="0" w:type="dxa"/>
            <w:right w:w="0" w:type="dxa"/>
          </w:tblCellMar>
        </w:tblPrEx>
        <w:trPr>
          <w:tblCellSpacing w:w="0" w:type="dxa"/>
        </w:trPr>
        <w:tc>
          <w:tcPr>
            <w:tcW w:w="0" w:type="auto"/>
            <w:vAlign w:val="center"/>
          </w:tcPr>
          <w:p w14:paraId="4ABDAF1C">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2CC0E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378E1F2">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9ADEAE2">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6A69D90">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17C518C">
                  <w:r>
                    <w:rPr>
                      <w:rStyle w:val="8"/>
                      <w:rFonts w:hint="eastAsia"/>
                    </w:rPr>
                    <w:t>施用方式</w:t>
                  </w:r>
                </w:p>
              </w:tc>
            </w:tr>
            <w:tr w14:paraId="3B07BC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970DB37">
                  <w:r>
                    <w:rPr>
                      <w:rStyle w:val="8"/>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04EB8DEF">
                  <w:r>
                    <w:rPr>
                      <w:rStyle w:val="8"/>
                      <w:rFonts w:hint="eastAsia"/>
                    </w:rPr>
                    <w:t>甜菜夜蛾</w:t>
                  </w:r>
                </w:p>
              </w:tc>
              <w:tc>
                <w:tcPr>
                  <w:tcW w:w="0" w:type="auto"/>
                  <w:tcBorders>
                    <w:top w:val="outset" w:color="auto" w:sz="6" w:space="0"/>
                    <w:left w:val="outset" w:color="auto" w:sz="6" w:space="0"/>
                    <w:bottom w:val="outset" w:color="auto" w:sz="6" w:space="0"/>
                    <w:right w:val="outset" w:color="auto" w:sz="6" w:space="0"/>
                  </w:tcBorders>
                  <w:vAlign w:val="center"/>
                </w:tcPr>
                <w:p w14:paraId="23CE5760">
                  <w:r>
                    <w:rPr>
                      <w:rStyle w:val="8"/>
                      <w:rFonts w:hint="eastAsia"/>
                    </w:rPr>
                    <w:t>15-25克/亩</w:t>
                  </w:r>
                </w:p>
              </w:tc>
              <w:tc>
                <w:tcPr>
                  <w:tcW w:w="0" w:type="auto"/>
                  <w:tcBorders>
                    <w:top w:val="outset" w:color="auto" w:sz="6" w:space="0"/>
                    <w:left w:val="outset" w:color="auto" w:sz="6" w:space="0"/>
                    <w:bottom w:val="outset" w:color="auto" w:sz="6" w:space="0"/>
                    <w:right w:val="outset" w:color="auto" w:sz="6" w:space="0"/>
                  </w:tcBorders>
                  <w:vAlign w:val="center"/>
                </w:tcPr>
                <w:p w14:paraId="056DDE23">
                  <w:r>
                    <w:rPr>
                      <w:rStyle w:val="8"/>
                      <w:rFonts w:hint="eastAsia"/>
                    </w:rPr>
                    <w:t>喷雾</w:t>
                  </w:r>
                </w:p>
              </w:tc>
            </w:tr>
          </w:tbl>
          <w:p w14:paraId="63FE0E4C"/>
        </w:tc>
      </w:tr>
      <w:tr w14:paraId="500F920F">
        <w:tblPrEx>
          <w:tblCellMar>
            <w:top w:w="0" w:type="dxa"/>
            <w:left w:w="0" w:type="dxa"/>
            <w:bottom w:w="0" w:type="dxa"/>
            <w:right w:w="0" w:type="dxa"/>
          </w:tblCellMar>
        </w:tblPrEx>
        <w:trPr>
          <w:tblCellSpacing w:w="0" w:type="dxa"/>
        </w:trPr>
        <w:tc>
          <w:tcPr>
            <w:tcW w:w="0" w:type="auto"/>
            <w:vAlign w:val="center"/>
          </w:tcPr>
          <w:p w14:paraId="1C791291">
            <w:r>
              <w:rPr>
                <w:rStyle w:val="7"/>
                <w:rFonts w:hint="eastAsia"/>
              </w:rPr>
              <w:t>使用技术要求:</w:t>
            </w:r>
            <w:r>
              <w:rPr>
                <w:rFonts w:hint="eastAsia"/>
              </w:rPr>
              <w:br w:type="textWrapping"/>
            </w:r>
            <w:r>
              <w:rPr>
                <w:rStyle w:val="8"/>
                <w:rFonts w:hint="eastAsia"/>
              </w:rPr>
              <w:t>1.本品应于甘蓝甜菜夜蛾低龄幼虫高峰期施药，间隔期为7-10天，视虫害发生情况，必要时进行第2次施药，采用喷雾法。注意喷雾均匀、周到。 2. 大风天或预计1小时内降雨，请勿施药。3.在甘蓝上安全间隔期为7天，每季作物最多使用2次。</w:t>
            </w:r>
          </w:p>
        </w:tc>
      </w:tr>
      <w:tr w14:paraId="5D4E3DC4">
        <w:tblPrEx>
          <w:tblCellMar>
            <w:top w:w="0" w:type="dxa"/>
            <w:left w:w="0" w:type="dxa"/>
            <w:bottom w:w="0" w:type="dxa"/>
            <w:right w:w="0" w:type="dxa"/>
          </w:tblCellMar>
        </w:tblPrEx>
        <w:trPr>
          <w:tblCellSpacing w:w="0" w:type="dxa"/>
        </w:trPr>
        <w:tc>
          <w:tcPr>
            <w:tcW w:w="0" w:type="auto"/>
            <w:vAlign w:val="center"/>
          </w:tcPr>
          <w:p w14:paraId="4C1B703D">
            <w:r>
              <w:rPr>
                <w:rStyle w:val="7"/>
                <w:rFonts w:hint="eastAsia"/>
              </w:rPr>
              <w:t>产品性能:</w:t>
            </w:r>
            <w:r>
              <w:rPr>
                <w:rFonts w:hint="eastAsia"/>
              </w:rPr>
              <w:br w:type="textWrapping"/>
            </w:r>
            <w:r>
              <w:rPr>
                <w:rStyle w:val="8"/>
                <w:rFonts w:hint="eastAsia"/>
              </w:rPr>
              <w:t>本品为抑制几丁质合成，阻碍昆虫正常蜕皮，使卵的孵化、幼虫蜕皮以及蛹发育畸形，成虫羽化受阻。同时该药还可阻碍害虫运动神经信息传递而使身体麻痹死亡。以胃毒和触杀作用为主。按推荐剂量使用，对甘蓝甜菜夜蛾有较好的防治效果。</w:t>
            </w:r>
          </w:p>
        </w:tc>
      </w:tr>
      <w:tr w14:paraId="1C39C697">
        <w:tblPrEx>
          <w:tblCellMar>
            <w:top w:w="0" w:type="dxa"/>
            <w:left w:w="0" w:type="dxa"/>
            <w:bottom w:w="0" w:type="dxa"/>
            <w:right w:w="0" w:type="dxa"/>
          </w:tblCellMar>
        </w:tblPrEx>
        <w:trPr>
          <w:tblCellSpacing w:w="0" w:type="dxa"/>
        </w:trPr>
        <w:tc>
          <w:tcPr>
            <w:tcW w:w="0" w:type="auto"/>
            <w:vAlign w:val="center"/>
          </w:tcPr>
          <w:p w14:paraId="64F6B1C2">
            <w:r>
              <w:rPr>
                <w:rStyle w:val="7"/>
                <w:rFonts w:hint="eastAsia"/>
              </w:rPr>
              <w:t>注意事项：</w:t>
            </w:r>
            <w:r>
              <w:rPr>
                <w:rFonts w:hint="eastAsia"/>
              </w:rPr>
              <w:br w:type="textWrapping"/>
            </w:r>
            <w:r>
              <w:rPr>
                <w:rStyle w:val="8"/>
                <w:rFonts w:hint="eastAsia"/>
              </w:rPr>
              <w:t>1.喷药时要使药液湿润全部枝叶，才能发挥药效；适宜施药时期较一般有机磷、除虫菊酯类杀虫剂提早3天左右。 2.禁止在荷塘等水体中清洗施药器具。开花植物花期禁用。赤眼蜂等天敌放飞区禁用。3.建议与其它作用机制不同的杀虫剂轮换使用，以延缓抗性产生。 4.使用本品时应穿戴防护服和手套，避免吸入药液。施药期间不可吃东西和饮水。施药后应及时洗手和洗脸。 5.用过的容器和废弃物应妥善处理，不可做他用，也不可随意丢弃。 6.避免孕妇及哺乳期妇女接触本品。</w:t>
            </w:r>
          </w:p>
        </w:tc>
      </w:tr>
      <w:tr w14:paraId="476BB56F">
        <w:tblPrEx>
          <w:tblCellMar>
            <w:top w:w="0" w:type="dxa"/>
            <w:left w:w="0" w:type="dxa"/>
            <w:bottom w:w="0" w:type="dxa"/>
            <w:right w:w="0" w:type="dxa"/>
          </w:tblCellMar>
        </w:tblPrEx>
        <w:trPr>
          <w:tblCellSpacing w:w="0" w:type="dxa"/>
        </w:trPr>
        <w:tc>
          <w:tcPr>
            <w:tcW w:w="0" w:type="auto"/>
            <w:vAlign w:val="center"/>
          </w:tcPr>
          <w:p w14:paraId="6050D07A">
            <w:r>
              <w:rPr>
                <w:rStyle w:val="7"/>
                <w:rFonts w:hint="eastAsia"/>
              </w:rPr>
              <w:t>中毒急救措施：</w:t>
            </w:r>
            <w:r>
              <w:rPr>
                <w:rFonts w:hint="eastAsia"/>
              </w:rPr>
              <w:br w:type="textWrapping"/>
            </w:r>
            <w:r>
              <w:rPr>
                <w:rStyle w:val="8"/>
                <w:rFonts w:hint="eastAsia"/>
              </w:rPr>
              <w:t>早期症状为瞳孔放大，严重时导致呕吐。不慎接触皮肤或溅入眼睛，应用大量清水冲洗至少15分钟。如误服要喝1-2杯水，立即洗胃，不要引吐。但勿给昏迷患者催吐或灌任何东西。并及时携此标签将患者送医院进行对症治疗。大量吞服时可洗胃，不能催吐。救时避免给患者使用增强γ－氨基丁酸活性的药物（如巴比妥、丙戊酸等）。</w:t>
            </w:r>
          </w:p>
        </w:tc>
      </w:tr>
      <w:tr w14:paraId="5FB4AF22">
        <w:tblPrEx>
          <w:tblCellMar>
            <w:top w:w="0" w:type="dxa"/>
            <w:left w:w="0" w:type="dxa"/>
            <w:bottom w:w="0" w:type="dxa"/>
            <w:right w:w="0" w:type="dxa"/>
          </w:tblCellMar>
        </w:tblPrEx>
        <w:trPr>
          <w:tblCellSpacing w:w="0" w:type="dxa"/>
        </w:trPr>
        <w:tc>
          <w:tcPr>
            <w:tcW w:w="0" w:type="auto"/>
            <w:vAlign w:val="center"/>
          </w:tcPr>
          <w:p w14:paraId="252F5BF7">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本品应贮存在干燥、阴凉、通风、防雨处，远离火源或热源。置于儿童、无关人员及动物触及不到的地方，并加锁保存。勿与食品、饮料、粮食、饲料等同贮同运。</w:t>
            </w:r>
          </w:p>
        </w:tc>
      </w:tr>
      <w:tr w14:paraId="3D97E9BA">
        <w:tblPrEx>
          <w:tblCellMar>
            <w:top w:w="0" w:type="dxa"/>
            <w:left w:w="0" w:type="dxa"/>
            <w:bottom w:w="0" w:type="dxa"/>
            <w:right w:w="0" w:type="dxa"/>
          </w:tblCellMar>
        </w:tblPrEx>
        <w:trPr>
          <w:tblCellSpacing w:w="0" w:type="dxa"/>
        </w:trPr>
        <w:tc>
          <w:tcPr>
            <w:tcW w:w="0" w:type="auto"/>
            <w:vAlign w:val="center"/>
          </w:tcPr>
          <w:p w14:paraId="6D44C221">
            <w:r>
              <w:rPr>
                <w:rStyle w:val="7"/>
                <w:rFonts w:hint="eastAsia"/>
              </w:rPr>
              <w:t>质量保证期：</w:t>
            </w:r>
            <w:r>
              <w:rPr>
                <w:rStyle w:val="8"/>
                <w:rFonts w:hint="eastAsia"/>
              </w:rPr>
              <w:t>2年</w:t>
            </w:r>
          </w:p>
        </w:tc>
      </w:tr>
      <w:tr w14:paraId="4E082AA5">
        <w:tblPrEx>
          <w:tblCellMar>
            <w:top w:w="0" w:type="dxa"/>
            <w:left w:w="0" w:type="dxa"/>
            <w:bottom w:w="0" w:type="dxa"/>
            <w:right w:w="0" w:type="dxa"/>
          </w:tblCellMar>
        </w:tblPrEx>
        <w:trPr>
          <w:tblCellSpacing w:w="0" w:type="dxa"/>
        </w:trPr>
        <w:tc>
          <w:tcPr>
            <w:tcW w:w="0" w:type="auto"/>
            <w:vAlign w:val="center"/>
          </w:tcPr>
          <w:p w14:paraId="18B37598">
            <w:r>
              <w:rPr>
                <w:rStyle w:val="7"/>
                <w:rFonts w:hint="eastAsia"/>
              </w:rPr>
              <w:t>备注：</w:t>
            </w:r>
          </w:p>
        </w:tc>
      </w:tr>
    </w:tbl>
    <w:p w14:paraId="0150738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3599C2F">
        <w:tblPrEx>
          <w:tblCellMar>
            <w:top w:w="0" w:type="dxa"/>
            <w:left w:w="0" w:type="dxa"/>
            <w:bottom w:w="0" w:type="dxa"/>
            <w:right w:w="0" w:type="dxa"/>
          </w:tblCellMar>
        </w:tblPrEx>
        <w:trPr>
          <w:tblCellSpacing w:w="0" w:type="dxa"/>
        </w:trPr>
        <w:tc>
          <w:tcPr>
            <w:tcW w:w="0" w:type="auto"/>
            <w:vAlign w:val="center"/>
          </w:tcPr>
          <w:p w14:paraId="593AF357">
            <w:r>
              <w:rPr>
                <w:rStyle w:val="7"/>
                <w:rFonts w:hint="eastAsia"/>
              </w:rPr>
              <w:t>登记证号：</w:t>
            </w:r>
            <w:r>
              <w:rPr>
                <w:rFonts w:hint="eastAsia"/>
              </w:rPr>
              <w:t>PD20150003</w:t>
            </w:r>
          </w:p>
        </w:tc>
      </w:tr>
      <w:tr w14:paraId="6B9BE0E4">
        <w:tblPrEx>
          <w:tblCellMar>
            <w:top w:w="0" w:type="dxa"/>
            <w:left w:w="0" w:type="dxa"/>
            <w:bottom w:w="0" w:type="dxa"/>
            <w:right w:w="0" w:type="dxa"/>
          </w:tblCellMar>
        </w:tblPrEx>
        <w:trPr>
          <w:tblCellSpacing w:w="0" w:type="dxa"/>
        </w:trPr>
        <w:tc>
          <w:tcPr>
            <w:tcW w:w="0" w:type="auto"/>
            <w:vAlign w:val="center"/>
          </w:tcPr>
          <w:p w14:paraId="2BB5FCB4">
            <w:r>
              <w:rPr>
                <w:rStyle w:val="7"/>
                <w:rFonts w:hint="eastAsia"/>
              </w:rPr>
              <w:t>登记证持有人：</w:t>
            </w:r>
            <w:r>
              <w:rPr>
                <w:rFonts w:hint="eastAsia"/>
              </w:rPr>
              <w:t>江西正邦作物保护股份有限公司</w:t>
            </w:r>
          </w:p>
        </w:tc>
      </w:tr>
      <w:tr w14:paraId="02EA2B96">
        <w:tblPrEx>
          <w:tblCellMar>
            <w:top w:w="0" w:type="dxa"/>
            <w:left w:w="0" w:type="dxa"/>
            <w:bottom w:w="0" w:type="dxa"/>
            <w:right w:w="0" w:type="dxa"/>
          </w:tblCellMar>
        </w:tblPrEx>
        <w:trPr>
          <w:tblCellSpacing w:w="0" w:type="dxa"/>
        </w:trPr>
        <w:tc>
          <w:tcPr>
            <w:tcW w:w="0" w:type="auto"/>
            <w:vAlign w:val="center"/>
          </w:tcPr>
          <w:p w14:paraId="302B74AC">
            <w:r>
              <w:rPr>
                <w:rStyle w:val="7"/>
                <w:rFonts w:hint="eastAsia"/>
              </w:rPr>
              <w:t>农药名称：</w:t>
            </w:r>
            <w:r>
              <w:rPr>
                <w:rFonts w:hint="eastAsia"/>
              </w:rPr>
              <w:t>甲维·虫螨腈</w:t>
            </w:r>
          </w:p>
        </w:tc>
      </w:tr>
      <w:tr w14:paraId="743C77F0">
        <w:tblPrEx>
          <w:tblCellMar>
            <w:top w:w="0" w:type="dxa"/>
            <w:left w:w="0" w:type="dxa"/>
            <w:bottom w:w="0" w:type="dxa"/>
            <w:right w:w="0" w:type="dxa"/>
          </w:tblCellMar>
        </w:tblPrEx>
        <w:trPr>
          <w:tblCellSpacing w:w="0" w:type="dxa"/>
        </w:trPr>
        <w:tc>
          <w:tcPr>
            <w:tcW w:w="0" w:type="auto"/>
            <w:vAlign w:val="center"/>
          </w:tcPr>
          <w:p w14:paraId="180795F8">
            <w:r>
              <w:rPr>
                <w:rStyle w:val="7"/>
                <w:rFonts w:hint="eastAsia"/>
              </w:rPr>
              <w:t>剂型：</w:t>
            </w:r>
            <w:r>
              <w:rPr>
                <w:rFonts w:hint="eastAsia"/>
              </w:rPr>
              <w:t>悬浮剂</w:t>
            </w:r>
          </w:p>
        </w:tc>
      </w:tr>
      <w:tr w14:paraId="5593B7F6">
        <w:tblPrEx>
          <w:tblCellMar>
            <w:top w:w="0" w:type="dxa"/>
            <w:left w:w="0" w:type="dxa"/>
            <w:bottom w:w="0" w:type="dxa"/>
            <w:right w:w="0" w:type="dxa"/>
          </w:tblCellMar>
        </w:tblPrEx>
        <w:trPr>
          <w:tblCellSpacing w:w="0" w:type="dxa"/>
        </w:trPr>
        <w:tc>
          <w:tcPr>
            <w:tcW w:w="0" w:type="auto"/>
            <w:vAlign w:val="center"/>
          </w:tcPr>
          <w:p w14:paraId="043F1CE0">
            <w:r>
              <w:rPr>
                <w:rStyle w:val="7"/>
                <w:rFonts w:hint="eastAsia"/>
              </w:rPr>
              <w:t>毒性及其标识：</w:t>
            </w:r>
            <w:r>
              <w:rPr>
                <w:rFonts w:hint="eastAsia"/>
              </w:rPr>
              <w:t xml:space="preserve"> </w:t>
            </w:r>
            <w:r>
              <w:drawing>
                <wp:inline distT="0" distB="0" distL="0" distR="0">
                  <wp:extent cx="476250" cy="323850"/>
                  <wp:effectExtent l="0" t="0" r="0" b="0"/>
                  <wp:docPr id="146" name="图片 14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14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7BF7B32">
        <w:tblPrEx>
          <w:tblCellMar>
            <w:top w:w="0" w:type="dxa"/>
            <w:left w:w="0" w:type="dxa"/>
            <w:bottom w:w="0" w:type="dxa"/>
            <w:right w:w="0" w:type="dxa"/>
          </w:tblCellMar>
        </w:tblPrEx>
        <w:trPr>
          <w:tblCellSpacing w:w="0" w:type="dxa"/>
        </w:trPr>
        <w:tc>
          <w:tcPr>
            <w:tcW w:w="0" w:type="auto"/>
            <w:vAlign w:val="center"/>
          </w:tcPr>
          <w:p w14:paraId="4D0C20AE">
            <w:r>
              <w:rPr>
                <w:rStyle w:val="7"/>
                <w:rFonts w:hint="eastAsia"/>
              </w:rPr>
              <w:t>总有效成分含量：</w:t>
            </w:r>
            <w:r>
              <w:rPr>
                <w:rFonts w:hint="eastAsia"/>
              </w:rPr>
              <w:t>12%</w:t>
            </w:r>
          </w:p>
        </w:tc>
      </w:tr>
      <w:tr w14:paraId="6114EBAB">
        <w:tblPrEx>
          <w:tblCellMar>
            <w:top w:w="0" w:type="dxa"/>
            <w:left w:w="0" w:type="dxa"/>
            <w:bottom w:w="0" w:type="dxa"/>
            <w:right w:w="0" w:type="dxa"/>
          </w:tblCellMar>
        </w:tblPrEx>
        <w:trPr>
          <w:tblCellSpacing w:w="0" w:type="dxa"/>
        </w:trPr>
        <w:tc>
          <w:tcPr>
            <w:tcW w:w="0" w:type="auto"/>
            <w:vAlign w:val="center"/>
          </w:tcPr>
          <w:p w14:paraId="1FCF8F67">
            <w:r>
              <w:rPr>
                <w:rFonts w:hint="eastAsia"/>
              </w:rPr>
              <w:t xml:space="preserve">有效成分及其含量： </w:t>
            </w:r>
          </w:p>
          <w:p w14:paraId="21369174">
            <w:r>
              <w:rPr>
                <w:rFonts w:hint="eastAsia"/>
              </w:rPr>
              <w:t xml:space="preserve">    虫螨腈10%    甲氨基阿维菌素苯甲酸盐2%    </w:t>
            </w:r>
          </w:p>
        </w:tc>
      </w:tr>
      <w:tr w14:paraId="63BCB4D3">
        <w:tblPrEx>
          <w:tblCellMar>
            <w:top w:w="0" w:type="dxa"/>
            <w:left w:w="0" w:type="dxa"/>
            <w:bottom w:w="0" w:type="dxa"/>
            <w:right w:w="0" w:type="dxa"/>
          </w:tblCellMar>
        </w:tblPrEx>
        <w:trPr>
          <w:tblCellSpacing w:w="0" w:type="dxa"/>
        </w:trPr>
        <w:tc>
          <w:tcPr>
            <w:tcW w:w="0" w:type="auto"/>
            <w:vAlign w:val="center"/>
          </w:tcPr>
          <w:p w14:paraId="763B9B1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E88C8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D69554B">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C3E897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FF304D8">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AE3CCF0">
                  <w:r>
                    <w:rPr>
                      <w:rStyle w:val="8"/>
                      <w:rFonts w:hint="eastAsia"/>
                    </w:rPr>
                    <w:t>施用方式</w:t>
                  </w:r>
                </w:p>
              </w:tc>
            </w:tr>
            <w:tr w14:paraId="5E0F37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037C51C">
                  <w:r>
                    <w:rPr>
                      <w:rStyle w:val="8"/>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17DD22B7">
                  <w:r>
                    <w:rPr>
                      <w:rStyle w:val="8"/>
                      <w:rFonts w:hint="eastAsia"/>
                    </w:rPr>
                    <w:t>小菜蛾</w:t>
                  </w:r>
                </w:p>
              </w:tc>
              <w:tc>
                <w:tcPr>
                  <w:tcW w:w="0" w:type="auto"/>
                  <w:tcBorders>
                    <w:top w:val="outset" w:color="auto" w:sz="6" w:space="0"/>
                    <w:left w:val="outset" w:color="auto" w:sz="6" w:space="0"/>
                    <w:bottom w:val="outset" w:color="auto" w:sz="6" w:space="0"/>
                    <w:right w:val="outset" w:color="auto" w:sz="6" w:space="0"/>
                  </w:tcBorders>
                  <w:vAlign w:val="center"/>
                </w:tcPr>
                <w:p w14:paraId="52331E5A">
                  <w:r>
                    <w:rPr>
                      <w:rStyle w:val="8"/>
                      <w:rFonts w:hint="eastAsia"/>
                    </w:rPr>
                    <w:t>40-45毫升/亩</w:t>
                  </w:r>
                </w:p>
              </w:tc>
              <w:tc>
                <w:tcPr>
                  <w:tcW w:w="0" w:type="auto"/>
                  <w:tcBorders>
                    <w:top w:val="outset" w:color="auto" w:sz="6" w:space="0"/>
                    <w:left w:val="outset" w:color="auto" w:sz="6" w:space="0"/>
                    <w:bottom w:val="outset" w:color="auto" w:sz="6" w:space="0"/>
                    <w:right w:val="outset" w:color="auto" w:sz="6" w:space="0"/>
                  </w:tcBorders>
                  <w:vAlign w:val="center"/>
                </w:tcPr>
                <w:p w14:paraId="4CEA19DA">
                  <w:r>
                    <w:rPr>
                      <w:rStyle w:val="8"/>
                      <w:rFonts w:hint="eastAsia"/>
                    </w:rPr>
                    <w:t>喷雾</w:t>
                  </w:r>
                </w:p>
              </w:tc>
            </w:tr>
          </w:tbl>
          <w:p w14:paraId="4DCA264C"/>
        </w:tc>
      </w:tr>
      <w:tr w14:paraId="52A56EE3">
        <w:tblPrEx>
          <w:tblCellMar>
            <w:top w:w="0" w:type="dxa"/>
            <w:left w:w="0" w:type="dxa"/>
            <w:bottom w:w="0" w:type="dxa"/>
            <w:right w:w="0" w:type="dxa"/>
          </w:tblCellMar>
        </w:tblPrEx>
        <w:trPr>
          <w:tblCellSpacing w:w="0" w:type="dxa"/>
        </w:trPr>
        <w:tc>
          <w:tcPr>
            <w:tcW w:w="0" w:type="auto"/>
            <w:vAlign w:val="center"/>
          </w:tcPr>
          <w:p w14:paraId="78292D82">
            <w:r>
              <w:rPr>
                <w:rStyle w:val="7"/>
                <w:rFonts w:hint="eastAsia"/>
              </w:rPr>
              <w:t>使用技术要求:</w:t>
            </w:r>
            <w:r>
              <w:rPr>
                <w:rFonts w:hint="eastAsia"/>
              </w:rPr>
              <w:br w:type="textWrapping"/>
            </w:r>
            <w:r>
              <w:rPr>
                <w:rStyle w:val="8"/>
                <w:rFonts w:hint="eastAsia"/>
              </w:rPr>
              <w:t>1.本品应于甘蓝小菜蛾低龄幼虫盛期施药，每亩兑水50公斤，搅拌后均匀周到地喷雾。2. 大风天或预计1小时内降雨，请勿施药。3.在甘蓝上安全间隔期为14天，每季最多使用2次。</w:t>
            </w:r>
          </w:p>
        </w:tc>
      </w:tr>
      <w:tr w14:paraId="35A01890">
        <w:tblPrEx>
          <w:tblCellMar>
            <w:top w:w="0" w:type="dxa"/>
            <w:left w:w="0" w:type="dxa"/>
            <w:bottom w:w="0" w:type="dxa"/>
            <w:right w:w="0" w:type="dxa"/>
          </w:tblCellMar>
        </w:tblPrEx>
        <w:trPr>
          <w:tblCellSpacing w:w="0" w:type="dxa"/>
        </w:trPr>
        <w:tc>
          <w:tcPr>
            <w:tcW w:w="0" w:type="auto"/>
            <w:vAlign w:val="center"/>
          </w:tcPr>
          <w:p w14:paraId="6E45E350">
            <w:r>
              <w:rPr>
                <w:rStyle w:val="7"/>
                <w:rFonts w:hint="eastAsia"/>
              </w:rPr>
              <w:t>产品性能:</w:t>
            </w:r>
            <w:r>
              <w:rPr>
                <w:rFonts w:hint="eastAsia"/>
              </w:rPr>
              <w:br w:type="textWrapping"/>
            </w:r>
            <w:r>
              <w:rPr>
                <w:rStyle w:val="8"/>
                <w:rFonts w:hint="eastAsia"/>
              </w:rPr>
              <w:t>本品由虫螨腈和甲氨基阿维菌素苯甲酸盐复配而成。其中虫螨腈是一种芳基取代吡咯类化合物，主要作用于昆虫体内细胞的线粒体上，干扰呼吸链上的电子传递，影响昆虫体内能量转化。甲氨基阿维菌素苯甲酸盐是一种半合成抗生素类杀虫剂。两者混配增效作用明显，主要通过胃毒及触杀作用杀死害虫，对甘蓝小菜蛾有较好防效。</w:t>
            </w:r>
          </w:p>
        </w:tc>
      </w:tr>
      <w:tr w14:paraId="540B47FF">
        <w:tblPrEx>
          <w:tblCellMar>
            <w:top w:w="0" w:type="dxa"/>
            <w:left w:w="0" w:type="dxa"/>
            <w:bottom w:w="0" w:type="dxa"/>
            <w:right w:w="0" w:type="dxa"/>
          </w:tblCellMar>
        </w:tblPrEx>
        <w:trPr>
          <w:tblCellSpacing w:w="0" w:type="dxa"/>
        </w:trPr>
        <w:tc>
          <w:tcPr>
            <w:tcW w:w="0" w:type="auto"/>
            <w:vAlign w:val="center"/>
          </w:tcPr>
          <w:p w14:paraId="26D34E73">
            <w:r>
              <w:rPr>
                <w:rStyle w:val="7"/>
                <w:rFonts w:hint="eastAsia"/>
              </w:rPr>
              <w:t>注意事项：</w:t>
            </w:r>
            <w:r>
              <w:rPr>
                <w:rFonts w:hint="eastAsia"/>
              </w:rPr>
              <w:br w:type="textWrapping"/>
            </w:r>
            <w:r>
              <w:rPr>
                <w:rStyle w:val="8"/>
                <w:rFonts w:hint="eastAsia"/>
              </w:rPr>
              <w:t>1.本品对蜜蜂、鱼类等水生生物、家蚕有毒，开花作物花期、蚕室及桑园附近禁用；远离水产养殖区施药，禁止在河塘等水域内清洗施药器具。对鸟类中毒，鸟类保护区禁用，赤眼蜂等天敌放飞区禁用。2.使用本品应采取相应的安全防护措施，穿防护服，戴防护手套、口罩等，避免皮肤接触及口鼻吸入。使用中不可吸烟、饮水及吃东西，使用后及时清洗手、脸等暴露部位皮肤并更换衣物。3. 建议与其他作用机制不同的杀虫剂轮换使用，以延缓抗药性 。4.用过的容器应妥善处理，不可做他用，也不可随意丢弃。5.避免孕妇及哺乳期妇女接触本品。</w:t>
            </w:r>
          </w:p>
        </w:tc>
      </w:tr>
      <w:tr w14:paraId="7937D7ED">
        <w:tblPrEx>
          <w:tblCellMar>
            <w:top w:w="0" w:type="dxa"/>
            <w:left w:w="0" w:type="dxa"/>
            <w:bottom w:w="0" w:type="dxa"/>
            <w:right w:w="0" w:type="dxa"/>
          </w:tblCellMar>
        </w:tblPrEx>
        <w:trPr>
          <w:tblCellSpacing w:w="0" w:type="dxa"/>
        </w:trPr>
        <w:tc>
          <w:tcPr>
            <w:tcW w:w="0" w:type="auto"/>
            <w:vAlign w:val="center"/>
          </w:tcPr>
          <w:p w14:paraId="45F90EE8">
            <w:r>
              <w:rPr>
                <w:rStyle w:val="7"/>
                <w:rFonts w:hint="eastAsia"/>
              </w:rPr>
              <w:t>中毒急救措施：</w:t>
            </w:r>
            <w:r>
              <w:rPr>
                <w:rFonts w:hint="eastAsia"/>
              </w:rPr>
              <w:br w:type="textWrapping"/>
            </w:r>
            <w:r>
              <w:rPr>
                <w:rStyle w:val="8"/>
                <w:rFonts w:hint="eastAsia"/>
              </w:rPr>
              <w:t>使用中或使用后如果感觉不适，应立即停止工作，采取急救措施，并携带标签送医院就诊。本品如误入眼睛，立即用流动的清水至少冲洗15分钟，仍有不适应立即就医；如接触皮肤，脱去污染的衣物，用软布去除沾染农药，立即用大量清水和肥皂冲洗；吸入立即离开施药现场，转移到空气清新处。如误服，立即停止服用，用清水充分漱口后，立即携带标签到医院对症治疗。</w:t>
            </w:r>
          </w:p>
        </w:tc>
      </w:tr>
      <w:tr w14:paraId="532702C1">
        <w:tblPrEx>
          <w:tblCellMar>
            <w:top w:w="0" w:type="dxa"/>
            <w:left w:w="0" w:type="dxa"/>
            <w:bottom w:w="0" w:type="dxa"/>
            <w:right w:w="0" w:type="dxa"/>
          </w:tblCellMar>
        </w:tblPrEx>
        <w:trPr>
          <w:tblCellSpacing w:w="0" w:type="dxa"/>
        </w:trPr>
        <w:tc>
          <w:tcPr>
            <w:tcW w:w="0" w:type="auto"/>
            <w:vAlign w:val="center"/>
          </w:tcPr>
          <w:p w14:paraId="1492E009">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本品应贮存在干燥、阴凉、通风、防雨处，远离火源或热源。置于儿童、无关人员及动物接触不到的地方，并加锁保存。勿与食品、饮料、粮食、饲料等同贮同运。</w:t>
            </w:r>
          </w:p>
        </w:tc>
      </w:tr>
      <w:tr w14:paraId="3B4515FB">
        <w:tblPrEx>
          <w:tblCellMar>
            <w:top w:w="0" w:type="dxa"/>
            <w:left w:w="0" w:type="dxa"/>
            <w:bottom w:w="0" w:type="dxa"/>
            <w:right w:w="0" w:type="dxa"/>
          </w:tblCellMar>
        </w:tblPrEx>
        <w:trPr>
          <w:tblCellSpacing w:w="0" w:type="dxa"/>
        </w:trPr>
        <w:tc>
          <w:tcPr>
            <w:tcW w:w="0" w:type="auto"/>
            <w:vAlign w:val="center"/>
          </w:tcPr>
          <w:p w14:paraId="1AAD7C6F">
            <w:r>
              <w:rPr>
                <w:rStyle w:val="7"/>
                <w:rFonts w:hint="eastAsia"/>
              </w:rPr>
              <w:t>质量保证期：</w:t>
            </w:r>
            <w:r>
              <w:rPr>
                <w:rStyle w:val="8"/>
                <w:rFonts w:hint="eastAsia"/>
              </w:rPr>
              <w:t>2年</w:t>
            </w:r>
          </w:p>
        </w:tc>
      </w:tr>
      <w:tr w14:paraId="56B0C8BF">
        <w:tblPrEx>
          <w:tblCellMar>
            <w:top w:w="0" w:type="dxa"/>
            <w:left w:w="0" w:type="dxa"/>
            <w:bottom w:w="0" w:type="dxa"/>
            <w:right w:w="0" w:type="dxa"/>
          </w:tblCellMar>
        </w:tblPrEx>
        <w:trPr>
          <w:tblCellSpacing w:w="0" w:type="dxa"/>
        </w:trPr>
        <w:tc>
          <w:tcPr>
            <w:tcW w:w="0" w:type="auto"/>
            <w:vAlign w:val="center"/>
          </w:tcPr>
          <w:p w14:paraId="753AB94A">
            <w:r>
              <w:rPr>
                <w:rStyle w:val="7"/>
                <w:rFonts w:hint="eastAsia"/>
              </w:rPr>
              <w:t>备注：</w:t>
            </w:r>
          </w:p>
        </w:tc>
      </w:tr>
    </w:tbl>
    <w:p w14:paraId="0CB7A91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9732A75">
        <w:tblPrEx>
          <w:tblCellMar>
            <w:top w:w="0" w:type="dxa"/>
            <w:left w:w="0" w:type="dxa"/>
            <w:bottom w:w="0" w:type="dxa"/>
            <w:right w:w="0" w:type="dxa"/>
          </w:tblCellMar>
        </w:tblPrEx>
        <w:trPr>
          <w:tblCellSpacing w:w="0" w:type="dxa"/>
        </w:trPr>
        <w:tc>
          <w:tcPr>
            <w:tcW w:w="0" w:type="auto"/>
            <w:vAlign w:val="center"/>
          </w:tcPr>
          <w:p w14:paraId="21F649F0">
            <w:r>
              <w:rPr>
                <w:rStyle w:val="7"/>
                <w:rFonts w:hint="eastAsia"/>
              </w:rPr>
              <w:t>登记证号：</w:t>
            </w:r>
            <w:r>
              <w:rPr>
                <w:rFonts w:hint="eastAsia"/>
              </w:rPr>
              <w:t>PD20150048</w:t>
            </w:r>
          </w:p>
        </w:tc>
      </w:tr>
      <w:tr w14:paraId="4946140C">
        <w:tblPrEx>
          <w:tblCellMar>
            <w:top w:w="0" w:type="dxa"/>
            <w:left w:w="0" w:type="dxa"/>
            <w:bottom w:w="0" w:type="dxa"/>
            <w:right w:w="0" w:type="dxa"/>
          </w:tblCellMar>
        </w:tblPrEx>
        <w:trPr>
          <w:tblCellSpacing w:w="0" w:type="dxa"/>
        </w:trPr>
        <w:tc>
          <w:tcPr>
            <w:tcW w:w="0" w:type="auto"/>
            <w:vAlign w:val="center"/>
          </w:tcPr>
          <w:p w14:paraId="731940E0">
            <w:r>
              <w:rPr>
                <w:rStyle w:val="7"/>
                <w:rFonts w:hint="eastAsia"/>
              </w:rPr>
              <w:t>登记证持有人：</w:t>
            </w:r>
            <w:r>
              <w:rPr>
                <w:rFonts w:hint="eastAsia"/>
              </w:rPr>
              <w:t>江西正邦作物保护股份有限公司</w:t>
            </w:r>
          </w:p>
        </w:tc>
      </w:tr>
      <w:tr w14:paraId="5AF8F18E">
        <w:tblPrEx>
          <w:tblCellMar>
            <w:top w:w="0" w:type="dxa"/>
            <w:left w:w="0" w:type="dxa"/>
            <w:bottom w:w="0" w:type="dxa"/>
            <w:right w:w="0" w:type="dxa"/>
          </w:tblCellMar>
        </w:tblPrEx>
        <w:trPr>
          <w:tblCellSpacing w:w="0" w:type="dxa"/>
        </w:trPr>
        <w:tc>
          <w:tcPr>
            <w:tcW w:w="0" w:type="auto"/>
            <w:vAlign w:val="center"/>
          </w:tcPr>
          <w:p w14:paraId="55545723">
            <w:r>
              <w:rPr>
                <w:rStyle w:val="7"/>
                <w:rFonts w:hint="eastAsia"/>
              </w:rPr>
              <w:t>农药名称：</w:t>
            </w:r>
            <w:r>
              <w:rPr>
                <w:rFonts w:hint="eastAsia"/>
              </w:rPr>
              <w:t>苯醚甲环唑</w:t>
            </w:r>
          </w:p>
        </w:tc>
      </w:tr>
      <w:tr w14:paraId="683678CC">
        <w:tblPrEx>
          <w:tblCellMar>
            <w:top w:w="0" w:type="dxa"/>
            <w:left w:w="0" w:type="dxa"/>
            <w:bottom w:w="0" w:type="dxa"/>
            <w:right w:w="0" w:type="dxa"/>
          </w:tblCellMar>
        </w:tblPrEx>
        <w:trPr>
          <w:tblCellSpacing w:w="0" w:type="dxa"/>
        </w:trPr>
        <w:tc>
          <w:tcPr>
            <w:tcW w:w="0" w:type="auto"/>
            <w:vAlign w:val="center"/>
          </w:tcPr>
          <w:p w14:paraId="1DB40956">
            <w:r>
              <w:rPr>
                <w:rStyle w:val="7"/>
                <w:rFonts w:hint="eastAsia"/>
              </w:rPr>
              <w:t>剂型：</w:t>
            </w:r>
            <w:r>
              <w:rPr>
                <w:rFonts w:hint="eastAsia"/>
              </w:rPr>
              <w:t>水分散粒剂</w:t>
            </w:r>
          </w:p>
        </w:tc>
      </w:tr>
      <w:tr w14:paraId="33CFB102">
        <w:tblPrEx>
          <w:tblCellMar>
            <w:top w:w="0" w:type="dxa"/>
            <w:left w:w="0" w:type="dxa"/>
            <w:bottom w:w="0" w:type="dxa"/>
            <w:right w:w="0" w:type="dxa"/>
          </w:tblCellMar>
        </w:tblPrEx>
        <w:trPr>
          <w:tblCellSpacing w:w="0" w:type="dxa"/>
        </w:trPr>
        <w:tc>
          <w:tcPr>
            <w:tcW w:w="0" w:type="auto"/>
            <w:vAlign w:val="center"/>
          </w:tcPr>
          <w:p w14:paraId="582DD801">
            <w:r>
              <w:rPr>
                <w:rStyle w:val="7"/>
                <w:rFonts w:hint="eastAsia"/>
              </w:rPr>
              <w:t>毒性及其标识：</w:t>
            </w:r>
            <w:r>
              <w:rPr>
                <w:rFonts w:hint="eastAsia"/>
              </w:rPr>
              <w:t xml:space="preserve"> </w:t>
            </w:r>
            <w:r>
              <w:drawing>
                <wp:inline distT="0" distB="0" distL="0" distR="0">
                  <wp:extent cx="476250" cy="323850"/>
                  <wp:effectExtent l="0" t="0" r="0" b="0"/>
                  <wp:docPr id="147" name="图片 14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4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CBE21B3">
        <w:tblPrEx>
          <w:tblCellMar>
            <w:top w:w="0" w:type="dxa"/>
            <w:left w:w="0" w:type="dxa"/>
            <w:bottom w:w="0" w:type="dxa"/>
            <w:right w:w="0" w:type="dxa"/>
          </w:tblCellMar>
        </w:tblPrEx>
        <w:trPr>
          <w:tblCellSpacing w:w="0" w:type="dxa"/>
        </w:trPr>
        <w:tc>
          <w:tcPr>
            <w:tcW w:w="0" w:type="auto"/>
            <w:vAlign w:val="center"/>
          </w:tcPr>
          <w:p w14:paraId="73D4F0A0">
            <w:r>
              <w:rPr>
                <w:rStyle w:val="7"/>
                <w:rFonts w:hint="eastAsia"/>
              </w:rPr>
              <w:t>总有效成分含量：</w:t>
            </w:r>
            <w:r>
              <w:rPr>
                <w:rFonts w:hint="eastAsia"/>
              </w:rPr>
              <w:t>10%</w:t>
            </w:r>
          </w:p>
        </w:tc>
      </w:tr>
      <w:tr w14:paraId="6BB3E944">
        <w:tblPrEx>
          <w:tblCellMar>
            <w:top w:w="0" w:type="dxa"/>
            <w:left w:w="0" w:type="dxa"/>
            <w:bottom w:w="0" w:type="dxa"/>
            <w:right w:w="0" w:type="dxa"/>
          </w:tblCellMar>
        </w:tblPrEx>
        <w:trPr>
          <w:tblCellSpacing w:w="0" w:type="dxa"/>
        </w:trPr>
        <w:tc>
          <w:tcPr>
            <w:tcW w:w="0" w:type="auto"/>
            <w:vAlign w:val="center"/>
          </w:tcPr>
          <w:p w14:paraId="464088A2">
            <w:r>
              <w:rPr>
                <w:rFonts w:hint="eastAsia"/>
              </w:rPr>
              <w:t xml:space="preserve">有效成分及其含量： </w:t>
            </w:r>
          </w:p>
          <w:p w14:paraId="5A04C4EC">
            <w:r>
              <w:rPr>
                <w:rFonts w:hint="eastAsia"/>
              </w:rPr>
              <w:t xml:space="preserve">    苯醚甲环唑10%    </w:t>
            </w:r>
          </w:p>
        </w:tc>
      </w:tr>
      <w:tr w14:paraId="69710FF1">
        <w:tblPrEx>
          <w:tblCellMar>
            <w:top w:w="0" w:type="dxa"/>
            <w:left w:w="0" w:type="dxa"/>
            <w:bottom w:w="0" w:type="dxa"/>
            <w:right w:w="0" w:type="dxa"/>
          </w:tblCellMar>
        </w:tblPrEx>
        <w:trPr>
          <w:tblCellSpacing w:w="0" w:type="dxa"/>
        </w:trPr>
        <w:tc>
          <w:tcPr>
            <w:tcW w:w="0" w:type="auto"/>
            <w:vAlign w:val="center"/>
          </w:tcPr>
          <w:p w14:paraId="5BB2CA3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1109CB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E1F6843">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7303D9D">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80E3E1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DC56910">
                  <w:r>
                    <w:rPr>
                      <w:rStyle w:val="8"/>
                      <w:rFonts w:hint="eastAsia"/>
                    </w:rPr>
                    <w:t>施用方式</w:t>
                  </w:r>
                </w:p>
              </w:tc>
            </w:tr>
            <w:tr w14:paraId="1D9C08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69D2434">
                  <w:r>
                    <w:rPr>
                      <w:rStyle w:val="8"/>
                      <w:rFonts w:hint="eastAsia"/>
                    </w:rPr>
                    <w:t>西瓜</w:t>
                  </w:r>
                </w:p>
              </w:tc>
              <w:tc>
                <w:tcPr>
                  <w:tcW w:w="0" w:type="auto"/>
                  <w:tcBorders>
                    <w:top w:val="outset" w:color="auto" w:sz="6" w:space="0"/>
                    <w:left w:val="outset" w:color="auto" w:sz="6" w:space="0"/>
                    <w:bottom w:val="outset" w:color="auto" w:sz="6" w:space="0"/>
                    <w:right w:val="outset" w:color="auto" w:sz="6" w:space="0"/>
                  </w:tcBorders>
                  <w:vAlign w:val="center"/>
                </w:tcPr>
                <w:p w14:paraId="2794C121">
                  <w:r>
                    <w:rPr>
                      <w:rStyle w:val="8"/>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17EF3512">
                  <w:r>
                    <w:rPr>
                      <w:rStyle w:val="8"/>
                      <w:rFonts w:hint="eastAsia"/>
                    </w:rPr>
                    <w:t>50-75克/亩</w:t>
                  </w:r>
                </w:p>
              </w:tc>
              <w:tc>
                <w:tcPr>
                  <w:tcW w:w="0" w:type="auto"/>
                  <w:tcBorders>
                    <w:top w:val="outset" w:color="auto" w:sz="6" w:space="0"/>
                    <w:left w:val="outset" w:color="auto" w:sz="6" w:space="0"/>
                    <w:bottom w:val="outset" w:color="auto" w:sz="6" w:space="0"/>
                    <w:right w:val="outset" w:color="auto" w:sz="6" w:space="0"/>
                  </w:tcBorders>
                  <w:vAlign w:val="center"/>
                </w:tcPr>
                <w:p w14:paraId="493F1837">
                  <w:r>
                    <w:rPr>
                      <w:rStyle w:val="8"/>
                      <w:rFonts w:hint="eastAsia"/>
                    </w:rPr>
                    <w:t>喷雾</w:t>
                  </w:r>
                </w:p>
              </w:tc>
            </w:tr>
          </w:tbl>
          <w:p w14:paraId="127C3062"/>
        </w:tc>
      </w:tr>
      <w:tr w14:paraId="6E0843FD">
        <w:tblPrEx>
          <w:tblCellMar>
            <w:top w:w="0" w:type="dxa"/>
            <w:left w:w="0" w:type="dxa"/>
            <w:bottom w:w="0" w:type="dxa"/>
            <w:right w:w="0" w:type="dxa"/>
          </w:tblCellMar>
        </w:tblPrEx>
        <w:trPr>
          <w:tblCellSpacing w:w="0" w:type="dxa"/>
        </w:trPr>
        <w:tc>
          <w:tcPr>
            <w:tcW w:w="0" w:type="auto"/>
            <w:vAlign w:val="center"/>
          </w:tcPr>
          <w:p w14:paraId="463E8E8C">
            <w:r>
              <w:rPr>
                <w:rStyle w:val="7"/>
                <w:rFonts w:hint="eastAsia"/>
              </w:rPr>
              <w:t>使用技术要求:</w:t>
            </w:r>
            <w:r>
              <w:rPr>
                <w:rFonts w:hint="eastAsia"/>
              </w:rPr>
              <w:br w:type="textWrapping"/>
            </w:r>
            <w:r>
              <w:rPr>
                <w:rStyle w:val="8"/>
                <w:rFonts w:hint="eastAsia"/>
              </w:rPr>
              <w:t>1.于西瓜炭疽病发病初期第一次施药，每亩兑水50-60公斤左右，搅拌后均匀周到地喷雾；间隔7天左右施药一次，连续使用2-3次。2.大风天或预计1小时内降雨，请勿施药。3.本品在西瓜作物上使用的安全间隔期为2天，每个作物周期的最多使用次数为2次。</w:t>
            </w:r>
          </w:p>
        </w:tc>
      </w:tr>
      <w:tr w14:paraId="5AE03C08">
        <w:tblPrEx>
          <w:tblCellMar>
            <w:top w:w="0" w:type="dxa"/>
            <w:left w:w="0" w:type="dxa"/>
            <w:bottom w:w="0" w:type="dxa"/>
            <w:right w:w="0" w:type="dxa"/>
          </w:tblCellMar>
        </w:tblPrEx>
        <w:trPr>
          <w:tblCellSpacing w:w="0" w:type="dxa"/>
        </w:trPr>
        <w:tc>
          <w:tcPr>
            <w:tcW w:w="0" w:type="auto"/>
            <w:vAlign w:val="center"/>
          </w:tcPr>
          <w:p w14:paraId="32F93C0D">
            <w:r>
              <w:rPr>
                <w:rStyle w:val="7"/>
                <w:rFonts w:hint="eastAsia"/>
              </w:rPr>
              <w:t>产品性能:</w:t>
            </w:r>
            <w:r>
              <w:rPr>
                <w:rFonts w:hint="eastAsia"/>
              </w:rPr>
              <w:br w:type="textWrapping"/>
            </w:r>
            <w:r>
              <w:rPr>
                <w:rStyle w:val="8"/>
                <w:rFonts w:hint="eastAsia"/>
              </w:rPr>
              <w:t>本品为内吸性三唑类杀菌剂，是甾醇脱甲基化抑制剂， 具有较强治疗效果和较长的持效期的特点、并有传导作用。对西瓜炭疽病具有较好的防治效果。</w:t>
            </w:r>
          </w:p>
        </w:tc>
      </w:tr>
      <w:tr w14:paraId="24CEB92B">
        <w:tblPrEx>
          <w:tblCellMar>
            <w:top w:w="0" w:type="dxa"/>
            <w:left w:w="0" w:type="dxa"/>
            <w:bottom w:w="0" w:type="dxa"/>
            <w:right w:w="0" w:type="dxa"/>
          </w:tblCellMar>
        </w:tblPrEx>
        <w:trPr>
          <w:tblCellSpacing w:w="0" w:type="dxa"/>
        </w:trPr>
        <w:tc>
          <w:tcPr>
            <w:tcW w:w="0" w:type="auto"/>
            <w:vAlign w:val="center"/>
          </w:tcPr>
          <w:p w14:paraId="6C6C06A8">
            <w:r>
              <w:rPr>
                <w:rStyle w:val="7"/>
                <w:rFonts w:hint="eastAsia"/>
              </w:rPr>
              <w:t>注意事项：</w:t>
            </w:r>
            <w:r>
              <w:rPr>
                <w:rFonts w:hint="eastAsia"/>
              </w:rPr>
              <w:br w:type="textWrapping"/>
            </w:r>
            <w:r>
              <w:rPr>
                <w:rStyle w:val="8"/>
                <w:rFonts w:hint="eastAsia"/>
              </w:rPr>
              <w:t>1.本品不能与波尔多液等含铜物质混用。2.本品对鸟类、蜜蜂有毒，注意保护鸟类，鸟类取食区及保护区近禁用。施药时应注意避免对周围蜂群的影响，开花作物花期禁用。药液及其废液不得污染各类水域、土壤等环境。3.使用本品时应穿防护服和戴手套，避免吸入药液。施药期间不可吃东西和饮水。施药后应及时洗手和洗脸。4.配药和施药时，应穿防护服，戴口罩或防毒面具以及胶皮手套，以避免污染皮肤和眼睛，施药完毕后应及时换洗衣物，洗净手、脸和被污染的皮肤。5、用过的容器应妥善处理，不可做他用，也不可随意丢弃。6.应与其他作用机制不同的杀菌剂轮换使用，以延缓抗性产生。7.孕妇及哺乳期妇女禁止接触本品。</w:t>
            </w:r>
          </w:p>
        </w:tc>
      </w:tr>
      <w:tr w14:paraId="2DA720B9">
        <w:tblPrEx>
          <w:tblCellMar>
            <w:top w:w="0" w:type="dxa"/>
            <w:left w:w="0" w:type="dxa"/>
            <w:bottom w:w="0" w:type="dxa"/>
            <w:right w:w="0" w:type="dxa"/>
          </w:tblCellMar>
        </w:tblPrEx>
        <w:trPr>
          <w:tblCellSpacing w:w="0" w:type="dxa"/>
        </w:trPr>
        <w:tc>
          <w:tcPr>
            <w:tcW w:w="0" w:type="auto"/>
            <w:vAlign w:val="center"/>
          </w:tcPr>
          <w:p w14:paraId="112D9D6A">
            <w:r>
              <w:rPr>
                <w:rStyle w:val="7"/>
                <w:rFonts w:hint="eastAsia"/>
              </w:rPr>
              <w:t>中毒急救措施：</w:t>
            </w:r>
            <w:r>
              <w:rPr>
                <w:rFonts w:hint="eastAsia"/>
              </w:rPr>
              <w:br w:type="textWrapping"/>
            </w:r>
            <w:r>
              <w:rPr>
                <w:rStyle w:val="8"/>
                <w:rFonts w:hint="eastAsia"/>
              </w:rPr>
              <w:t>急救措施：使用中或使用后如果感觉不适，应立即停止工作，采取急救措施，并携带标签送医院就诊。皮肤接触：脱去污染的衣物，用软布去除沾染农药，立即用大量清水和肥皂冲洗。眼睛溅入：立即用清水冲洗眼睛至少15分钟。吸入：立即离开施药现场，转移到空气清新处，如果吸入者停止呼吸，需要进行人工呼吸。注意保暖和休息，请医生诊治。不慎误服：立即喝下大量牛奶、蛋白或清水，催吐，并携带此标签将病人送医院诊治。无专用解毒剂，对症状治疗。</w:t>
            </w:r>
          </w:p>
        </w:tc>
      </w:tr>
      <w:tr w14:paraId="2BB9F10D">
        <w:tblPrEx>
          <w:tblCellMar>
            <w:top w:w="0" w:type="dxa"/>
            <w:left w:w="0" w:type="dxa"/>
            <w:bottom w:w="0" w:type="dxa"/>
            <w:right w:w="0" w:type="dxa"/>
          </w:tblCellMar>
        </w:tblPrEx>
        <w:trPr>
          <w:tblCellSpacing w:w="0" w:type="dxa"/>
        </w:trPr>
        <w:tc>
          <w:tcPr>
            <w:tcW w:w="0" w:type="auto"/>
            <w:vAlign w:val="center"/>
          </w:tcPr>
          <w:p w14:paraId="19351EE2">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本品应贮存在干燥、阴凉、通风、防雨处，远离火源或热源。置于儿童、无关人员及动物接触不到的地方，并加锁保存。勿与食品、饮料、粮食、饲料等其他商品同贮同运。</w:t>
            </w:r>
          </w:p>
        </w:tc>
      </w:tr>
      <w:tr w14:paraId="681743BE">
        <w:tblPrEx>
          <w:tblCellMar>
            <w:top w:w="0" w:type="dxa"/>
            <w:left w:w="0" w:type="dxa"/>
            <w:bottom w:w="0" w:type="dxa"/>
            <w:right w:w="0" w:type="dxa"/>
          </w:tblCellMar>
        </w:tblPrEx>
        <w:trPr>
          <w:tblCellSpacing w:w="0" w:type="dxa"/>
        </w:trPr>
        <w:tc>
          <w:tcPr>
            <w:tcW w:w="0" w:type="auto"/>
            <w:vAlign w:val="center"/>
          </w:tcPr>
          <w:p w14:paraId="1FBFCD33">
            <w:r>
              <w:rPr>
                <w:rStyle w:val="7"/>
                <w:rFonts w:hint="eastAsia"/>
              </w:rPr>
              <w:t>质量保证期：</w:t>
            </w:r>
            <w:r>
              <w:rPr>
                <w:rStyle w:val="8"/>
                <w:rFonts w:hint="eastAsia"/>
              </w:rPr>
              <w:t>2年</w:t>
            </w:r>
          </w:p>
        </w:tc>
      </w:tr>
      <w:tr w14:paraId="27002A20">
        <w:tblPrEx>
          <w:tblCellMar>
            <w:top w:w="0" w:type="dxa"/>
            <w:left w:w="0" w:type="dxa"/>
            <w:bottom w:w="0" w:type="dxa"/>
            <w:right w:w="0" w:type="dxa"/>
          </w:tblCellMar>
        </w:tblPrEx>
        <w:trPr>
          <w:tblCellSpacing w:w="0" w:type="dxa"/>
        </w:trPr>
        <w:tc>
          <w:tcPr>
            <w:tcW w:w="0" w:type="auto"/>
            <w:vAlign w:val="center"/>
          </w:tcPr>
          <w:p w14:paraId="668D5713">
            <w:r>
              <w:rPr>
                <w:rStyle w:val="7"/>
                <w:rFonts w:hint="eastAsia"/>
              </w:rPr>
              <w:t>备注：</w:t>
            </w:r>
          </w:p>
        </w:tc>
      </w:tr>
    </w:tbl>
    <w:p w14:paraId="6B0DC737"/>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08C7427">
        <w:tblPrEx>
          <w:tblCellMar>
            <w:top w:w="0" w:type="dxa"/>
            <w:left w:w="0" w:type="dxa"/>
            <w:bottom w:w="0" w:type="dxa"/>
            <w:right w:w="0" w:type="dxa"/>
          </w:tblCellMar>
        </w:tblPrEx>
        <w:trPr>
          <w:tblCellSpacing w:w="0" w:type="dxa"/>
        </w:trPr>
        <w:tc>
          <w:tcPr>
            <w:tcW w:w="0" w:type="auto"/>
            <w:vAlign w:val="center"/>
          </w:tcPr>
          <w:p w14:paraId="5E36AA57">
            <w:r>
              <w:rPr>
                <w:rStyle w:val="7"/>
                <w:rFonts w:hint="eastAsia"/>
              </w:rPr>
              <w:t>登记证号：</w:t>
            </w:r>
            <w:r>
              <w:rPr>
                <w:rFonts w:hint="eastAsia"/>
              </w:rPr>
              <w:t>PD20084358</w:t>
            </w:r>
          </w:p>
        </w:tc>
      </w:tr>
      <w:tr w14:paraId="213BFED2">
        <w:tblPrEx>
          <w:tblCellMar>
            <w:top w:w="0" w:type="dxa"/>
            <w:left w:w="0" w:type="dxa"/>
            <w:bottom w:w="0" w:type="dxa"/>
            <w:right w:w="0" w:type="dxa"/>
          </w:tblCellMar>
        </w:tblPrEx>
        <w:trPr>
          <w:tblCellSpacing w:w="0" w:type="dxa"/>
        </w:trPr>
        <w:tc>
          <w:tcPr>
            <w:tcW w:w="0" w:type="auto"/>
            <w:vAlign w:val="center"/>
          </w:tcPr>
          <w:p w14:paraId="47A66D53">
            <w:r>
              <w:rPr>
                <w:rStyle w:val="7"/>
                <w:rFonts w:hint="eastAsia"/>
              </w:rPr>
              <w:t>登记证持有人：</w:t>
            </w:r>
            <w:r>
              <w:rPr>
                <w:rFonts w:hint="eastAsia"/>
              </w:rPr>
              <w:t>江西正邦作物保护股份有限公司</w:t>
            </w:r>
          </w:p>
        </w:tc>
      </w:tr>
      <w:tr w14:paraId="2FB81FF0">
        <w:tblPrEx>
          <w:tblCellMar>
            <w:top w:w="0" w:type="dxa"/>
            <w:left w:w="0" w:type="dxa"/>
            <w:bottom w:w="0" w:type="dxa"/>
            <w:right w:w="0" w:type="dxa"/>
          </w:tblCellMar>
        </w:tblPrEx>
        <w:trPr>
          <w:tblCellSpacing w:w="0" w:type="dxa"/>
        </w:trPr>
        <w:tc>
          <w:tcPr>
            <w:tcW w:w="0" w:type="auto"/>
            <w:vAlign w:val="center"/>
          </w:tcPr>
          <w:p w14:paraId="2846E396">
            <w:r>
              <w:rPr>
                <w:rStyle w:val="7"/>
                <w:rFonts w:hint="eastAsia"/>
              </w:rPr>
              <w:t>农药名称：</w:t>
            </w:r>
            <w:r>
              <w:rPr>
                <w:rFonts w:hint="eastAsia"/>
              </w:rPr>
              <w:t>代森锰锌</w:t>
            </w:r>
          </w:p>
        </w:tc>
      </w:tr>
      <w:tr w14:paraId="320975F9">
        <w:tblPrEx>
          <w:tblCellMar>
            <w:top w:w="0" w:type="dxa"/>
            <w:left w:w="0" w:type="dxa"/>
            <w:bottom w:w="0" w:type="dxa"/>
            <w:right w:w="0" w:type="dxa"/>
          </w:tblCellMar>
        </w:tblPrEx>
        <w:trPr>
          <w:tblCellSpacing w:w="0" w:type="dxa"/>
        </w:trPr>
        <w:tc>
          <w:tcPr>
            <w:tcW w:w="0" w:type="auto"/>
            <w:vAlign w:val="center"/>
          </w:tcPr>
          <w:p w14:paraId="45F048D8">
            <w:r>
              <w:rPr>
                <w:rStyle w:val="7"/>
                <w:rFonts w:hint="eastAsia"/>
              </w:rPr>
              <w:t>剂型：</w:t>
            </w:r>
            <w:r>
              <w:rPr>
                <w:rFonts w:hint="eastAsia"/>
              </w:rPr>
              <w:t>可湿性粉剂</w:t>
            </w:r>
          </w:p>
        </w:tc>
      </w:tr>
      <w:tr w14:paraId="1311905A">
        <w:tblPrEx>
          <w:tblCellMar>
            <w:top w:w="0" w:type="dxa"/>
            <w:left w:w="0" w:type="dxa"/>
            <w:bottom w:w="0" w:type="dxa"/>
            <w:right w:w="0" w:type="dxa"/>
          </w:tblCellMar>
        </w:tblPrEx>
        <w:trPr>
          <w:tblCellSpacing w:w="0" w:type="dxa"/>
        </w:trPr>
        <w:tc>
          <w:tcPr>
            <w:tcW w:w="0" w:type="auto"/>
            <w:vAlign w:val="center"/>
          </w:tcPr>
          <w:p w14:paraId="34154B94">
            <w:r>
              <w:rPr>
                <w:rStyle w:val="7"/>
                <w:rFonts w:hint="eastAsia"/>
              </w:rPr>
              <w:t>毒性及其标识：</w:t>
            </w:r>
            <w:r>
              <w:rPr>
                <w:rFonts w:hint="eastAsia"/>
              </w:rPr>
              <w:t xml:space="preserve"> </w:t>
            </w:r>
            <w:r>
              <w:drawing>
                <wp:inline distT="0" distB="0" distL="0" distR="0">
                  <wp:extent cx="476250" cy="323850"/>
                  <wp:effectExtent l="0" t="0" r="0" b="0"/>
                  <wp:docPr id="148" name="图片 14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4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1DD974E">
        <w:tblPrEx>
          <w:tblCellMar>
            <w:top w:w="0" w:type="dxa"/>
            <w:left w:w="0" w:type="dxa"/>
            <w:bottom w:w="0" w:type="dxa"/>
            <w:right w:w="0" w:type="dxa"/>
          </w:tblCellMar>
        </w:tblPrEx>
        <w:trPr>
          <w:tblCellSpacing w:w="0" w:type="dxa"/>
        </w:trPr>
        <w:tc>
          <w:tcPr>
            <w:tcW w:w="0" w:type="auto"/>
            <w:vAlign w:val="center"/>
          </w:tcPr>
          <w:p w14:paraId="5C60198C">
            <w:r>
              <w:rPr>
                <w:rStyle w:val="7"/>
                <w:rFonts w:hint="eastAsia"/>
              </w:rPr>
              <w:t>总有效成分含量：</w:t>
            </w:r>
            <w:r>
              <w:rPr>
                <w:rFonts w:hint="eastAsia"/>
              </w:rPr>
              <w:t>80%</w:t>
            </w:r>
          </w:p>
        </w:tc>
      </w:tr>
      <w:tr w14:paraId="110249AB">
        <w:tblPrEx>
          <w:tblCellMar>
            <w:top w:w="0" w:type="dxa"/>
            <w:left w:w="0" w:type="dxa"/>
            <w:bottom w:w="0" w:type="dxa"/>
            <w:right w:w="0" w:type="dxa"/>
          </w:tblCellMar>
        </w:tblPrEx>
        <w:trPr>
          <w:tblCellSpacing w:w="0" w:type="dxa"/>
        </w:trPr>
        <w:tc>
          <w:tcPr>
            <w:tcW w:w="0" w:type="auto"/>
            <w:vAlign w:val="center"/>
          </w:tcPr>
          <w:p w14:paraId="4499177B">
            <w:r>
              <w:rPr>
                <w:rFonts w:hint="eastAsia"/>
              </w:rPr>
              <w:t xml:space="preserve">有效成分及其含量： </w:t>
            </w:r>
          </w:p>
          <w:p w14:paraId="7234E8E2">
            <w:r>
              <w:rPr>
                <w:rFonts w:hint="eastAsia"/>
              </w:rPr>
              <w:t xml:space="preserve">    代森锰锌80%    </w:t>
            </w:r>
          </w:p>
        </w:tc>
      </w:tr>
      <w:tr w14:paraId="0E10CB25">
        <w:tblPrEx>
          <w:tblCellMar>
            <w:top w:w="0" w:type="dxa"/>
            <w:left w:w="0" w:type="dxa"/>
            <w:bottom w:w="0" w:type="dxa"/>
            <w:right w:w="0" w:type="dxa"/>
          </w:tblCellMar>
        </w:tblPrEx>
        <w:trPr>
          <w:tblCellSpacing w:w="0" w:type="dxa"/>
        </w:trPr>
        <w:tc>
          <w:tcPr>
            <w:tcW w:w="0" w:type="auto"/>
            <w:vAlign w:val="center"/>
          </w:tcPr>
          <w:p w14:paraId="48C5E74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3EE599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464182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25E3345">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4D182F5">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5F6B597">
                  <w:r>
                    <w:rPr>
                      <w:rStyle w:val="8"/>
                      <w:rFonts w:hint="eastAsia"/>
                    </w:rPr>
                    <w:t>施用方式</w:t>
                  </w:r>
                </w:p>
              </w:tc>
            </w:tr>
            <w:tr w14:paraId="12370B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9C26251">
                  <w:r>
                    <w:rPr>
                      <w:rStyle w:val="8"/>
                      <w:rFonts w:hint="eastAsia"/>
                    </w:rPr>
                    <w:t>番茄</w:t>
                  </w:r>
                </w:p>
              </w:tc>
              <w:tc>
                <w:tcPr>
                  <w:tcW w:w="0" w:type="auto"/>
                  <w:tcBorders>
                    <w:top w:val="outset" w:color="auto" w:sz="6" w:space="0"/>
                    <w:left w:val="outset" w:color="auto" w:sz="6" w:space="0"/>
                    <w:bottom w:val="outset" w:color="auto" w:sz="6" w:space="0"/>
                    <w:right w:val="outset" w:color="auto" w:sz="6" w:space="0"/>
                  </w:tcBorders>
                  <w:vAlign w:val="center"/>
                </w:tcPr>
                <w:p w14:paraId="37B8E76E">
                  <w:r>
                    <w:rPr>
                      <w:rStyle w:val="8"/>
                      <w:rFonts w:hint="eastAsia"/>
                    </w:rPr>
                    <w:t>早疫病</w:t>
                  </w:r>
                </w:p>
              </w:tc>
              <w:tc>
                <w:tcPr>
                  <w:tcW w:w="0" w:type="auto"/>
                  <w:tcBorders>
                    <w:top w:val="outset" w:color="auto" w:sz="6" w:space="0"/>
                    <w:left w:val="outset" w:color="auto" w:sz="6" w:space="0"/>
                    <w:bottom w:val="outset" w:color="auto" w:sz="6" w:space="0"/>
                    <w:right w:val="outset" w:color="auto" w:sz="6" w:space="0"/>
                  </w:tcBorders>
                  <w:vAlign w:val="center"/>
                </w:tcPr>
                <w:p w14:paraId="0ED57A14">
                  <w:r>
                    <w:rPr>
                      <w:rStyle w:val="8"/>
                      <w:rFonts w:hint="eastAsia"/>
                    </w:rPr>
                    <w:t>150-200克/亩</w:t>
                  </w:r>
                </w:p>
              </w:tc>
              <w:tc>
                <w:tcPr>
                  <w:tcW w:w="0" w:type="auto"/>
                  <w:tcBorders>
                    <w:top w:val="outset" w:color="auto" w:sz="6" w:space="0"/>
                    <w:left w:val="outset" w:color="auto" w:sz="6" w:space="0"/>
                    <w:bottom w:val="outset" w:color="auto" w:sz="6" w:space="0"/>
                    <w:right w:val="outset" w:color="auto" w:sz="6" w:space="0"/>
                  </w:tcBorders>
                  <w:vAlign w:val="center"/>
                </w:tcPr>
                <w:p w14:paraId="67951DF8">
                  <w:r>
                    <w:rPr>
                      <w:rStyle w:val="8"/>
                      <w:rFonts w:hint="eastAsia"/>
                    </w:rPr>
                    <w:t>喷雾</w:t>
                  </w:r>
                </w:p>
              </w:tc>
            </w:tr>
          </w:tbl>
          <w:p w14:paraId="56EECA43"/>
        </w:tc>
      </w:tr>
      <w:tr w14:paraId="4FD22E35">
        <w:tblPrEx>
          <w:tblCellMar>
            <w:top w:w="0" w:type="dxa"/>
            <w:left w:w="0" w:type="dxa"/>
            <w:bottom w:w="0" w:type="dxa"/>
            <w:right w:w="0" w:type="dxa"/>
          </w:tblCellMar>
        </w:tblPrEx>
        <w:trPr>
          <w:tblCellSpacing w:w="0" w:type="dxa"/>
        </w:trPr>
        <w:tc>
          <w:tcPr>
            <w:tcW w:w="0" w:type="auto"/>
            <w:vAlign w:val="center"/>
          </w:tcPr>
          <w:p w14:paraId="136B8580">
            <w:r>
              <w:rPr>
                <w:rStyle w:val="7"/>
                <w:rFonts w:hint="eastAsia"/>
              </w:rPr>
              <w:t>使用技术要求:</w:t>
            </w:r>
            <w:r>
              <w:rPr>
                <w:rFonts w:hint="eastAsia"/>
              </w:rPr>
              <w:br w:type="textWrapping"/>
            </w:r>
            <w:r>
              <w:rPr>
                <w:rStyle w:val="8"/>
                <w:rFonts w:hint="eastAsia"/>
              </w:rPr>
              <w:t>1.本品施药的最佳时期为番茄早疫病初发期，每亩用水40-50公斤注意叶面喷雾均匀，视病害发生情况，隔7-10天施药1次，可连续用药2-3次。 2.大风天或预计1小时内降雨，请勿施药。3. 产品在番茄作物上使用的安全间隔期为15天，每个作物周期的最多使用次数为3次。</w:t>
            </w:r>
          </w:p>
        </w:tc>
      </w:tr>
      <w:tr w14:paraId="65F5F72E">
        <w:tblPrEx>
          <w:tblCellMar>
            <w:top w:w="0" w:type="dxa"/>
            <w:left w:w="0" w:type="dxa"/>
            <w:bottom w:w="0" w:type="dxa"/>
            <w:right w:w="0" w:type="dxa"/>
          </w:tblCellMar>
        </w:tblPrEx>
        <w:trPr>
          <w:tblCellSpacing w:w="0" w:type="dxa"/>
        </w:trPr>
        <w:tc>
          <w:tcPr>
            <w:tcW w:w="0" w:type="auto"/>
            <w:vAlign w:val="center"/>
          </w:tcPr>
          <w:p w14:paraId="0F8E5F0E">
            <w:r>
              <w:rPr>
                <w:rStyle w:val="7"/>
                <w:rFonts w:hint="eastAsia"/>
              </w:rPr>
              <w:t>产品性能:</w:t>
            </w:r>
            <w:r>
              <w:rPr>
                <w:rFonts w:hint="eastAsia"/>
              </w:rPr>
              <w:br w:type="textWrapping"/>
            </w:r>
            <w:r>
              <w:rPr>
                <w:rStyle w:val="8"/>
                <w:rFonts w:hint="eastAsia"/>
              </w:rPr>
              <w:t>本品是一种保护型杀菌剂，主要是抑制菌体内丙酮酸的氧化。在作物表面有很好的粘着性，不易受雨水冲刷，具有较长的药效期，可有效防治番茄的早疫病。</w:t>
            </w:r>
          </w:p>
        </w:tc>
      </w:tr>
      <w:tr w14:paraId="19707B79">
        <w:tblPrEx>
          <w:tblCellMar>
            <w:top w:w="0" w:type="dxa"/>
            <w:left w:w="0" w:type="dxa"/>
            <w:bottom w:w="0" w:type="dxa"/>
            <w:right w:w="0" w:type="dxa"/>
          </w:tblCellMar>
        </w:tblPrEx>
        <w:trPr>
          <w:tblCellSpacing w:w="0" w:type="dxa"/>
        </w:trPr>
        <w:tc>
          <w:tcPr>
            <w:tcW w:w="0" w:type="auto"/>
            <w:vAlign w:val="center"/>
          </w:tcPr>
          <w:p w14:paraId="122BE1C9">
            <w:r>
              <w:rPr>
                <w:rStyle w:val="7"/>
                <w:rFonts w:hint="eastAsia"/>
              </w:rPr>
              <w:t>注意事项：</w:t>
            </w:r>
            <w:r>
              <w:rPr>
                <w:rFonts w:hint="eastAsia"/>
              </w:rPr>
              <w:br w:type="textWrapping"/>
            </w:r>
            <w:r>
              <w:rPr>
                <w:rStyle w:val="8"/>
                <w:rFonts w:hint="eastAsia"/>
              </w:rPr>
              <w:t>1.本品对蜜蜂、家蚕有毒，施药期间应避免对周围蜂群的影响，开花植物花期、蚕室和桑园附近禁用。远离水产养殖区施药。 2.不能与碱性物质或铜制剂混用或前后紧接使用。 3.建议与其他作用机理不同的杀菌剂轮换使用。 4.禁止在河塘等水体中清洗施药器具；避免药液污染水源。 5.用过的包装物应妥善处理，不可做他用，也不可随意丢弃。 6.孕妇及哺乳期妇女禁止接触本品。</w:t>
            </w:r>
          </w:p>
        </w:tc>
      </w:tr>
      <w:tr w14:paraId="34419741">
        <w:tblPrEx>
          <w:tblCellMar>
            <w:top w:w="0" w:type="dxa"/>
            <w:left w:w="0" w:type="dxa"/>
            <w:bottom w:w="0" w:type="dxa"/>
            <w:right w:w="0" w:type="dxa"/>
          </w:tblCellMar>
        </w:tblPrEx>
        <w:trPr>
          <w:tblCellSpacing w:w="0" w:type="dxa"/>
        </w:trPr>
        <w:tc>
          <w:tcPr>
            <w:tcW w:w="0" w:type="auto"/>
            <w:vAlign w:val="center"/>
          </w:tcPr>
          <w:p w14:paraId="49FF0D20">
            <w:r>
              <w:rPr>
                <w:rStyle w:val="7"/>
                <w:rFonts w:hint="eastAsia"/>
              </w:rPr>
              <w:t>中毒急救措施：</w:t>
            </w:r>
            <w:r>
              <w:rPr>
                <w:rFonts w:hint="eastAsia"/>
              </w:rPr>
              <w:br w:type="textWrapping"/>
            </w:r>
            <w:r>
              <w:rPr>
                <w:rStyle w:val="8"/>
                <w:rFonts w:hint="eastAsia"/>
              </w:rPr>
              <w:t>中毒症状：恶心、呕吐、腹痛、腹泻，头痛、头晕、乏力，严重者可导致呼吸和循环功能衰竭加快，血压下降，呼吸抑制等。 如药液溅于皮肤，立即用碱性肥皂洗涤。如药液溅于眼内或喷药过程感到不适，立即用大量清水冲洗。如意外摄入，立即催吐、洗胃、导泻，并携标签送医院对症治疗。忌油类食物，禁酒。</w:t>
            </w:r>
          </w:p>
        </w:tc>
      </w:tr>
      <w:tr w14:paraId="725DE6F9">
        <w:tblPrEx>
          <w:tblCellMar>
            <w:top w:w="0" w:type="dxa"/>
            <w:left w:w="0" w:type="dxa"/>
            <w:bottom w:w="0" w:type="dxa"/>
            <w:right w:w="0" w:type="dxa"/>
          </w:tblCellMar>
        </w:tblPrEx>
        <w:trPr>
          <w:tblCellSpacing w:w="0" w:type="dxa"/>
        </w:trPr>
        <w:tc>
          <w:tcPr>
            <w:tcW w:w="0" w:type="auto"/>
            <w:vAlign w:val="center"/>
          </w:tcPr>
          <w:p w14:paraId="2057ACB8">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本品应贮存在干燥、阴凉、通风、防雨处，远离火源或热源。置于儿童触及不到之处，并加锁。不能与食品、饮料、粮食、饲料等混合储运。</w:t>
            </w:r>
          </w:p>
        </w:tc>
      </w:tr>
      <w:tr w14:paraId="2771C5E2">
        <w:tblPrEx>
          <w:tblCellMar>
            <w:top w:w="0" w:type="dxa"/>
            <w:left w:w="0" w:type="dxa"/>
            <w:bottom w:w="0" w:type="dxa"/>
            <w:right w:w="0" w:type="dxa"/>
          </w:tblCellMar>
        </w:tblPrEx>
        <w:trPr>
          <w:tblCellSpacing w:w="0" w:type="dxa"/>
        </w:trPr>
        <w:tc>
          <w:tcPr>
            <w:tcW w:w="0" w:type="auto"/>
            <w:vAlign w:val="center"/>
          </w:tcPr>
          <w:p w14:paraId="1E95246F">
            <w:r>
              <w:rPr>
                <w:rStyle w:val="7"/>
                <w:rFonts w:hint="eastAsia"/>
              </w:rPr>
              <w:t>质量保证期：</w:t>
            </w:r>
            <w:r>
              <w:rPr>
                <w:rStyle w:val="8"/>
                <w:rFonts w:hint="eastAsia"/>
              </w:rPr>
              <w:t>2年</w:t>
            </w:r>
          </w:p>
        </w:tc>
      </w:tr>
      <w:tr w14:paraId="4150F66C">
        <w:tblPrEx>
          <w:tblCellMar>
            <w:top w:w="0" w:type="dxa"/>
            <w:left w:w="0" w:type="dxa"/>
            <w:bottom w:w="0" w:type="dxa"/>
            <w:right w:w="0" w:type="dxa"/>
          </w:tblCellMar>
        </w:tblPrEx>
        <w:trPr>
          <w:tblCellSpacing w:w="0" w:type="dxa"/>
        </w:trPr>
        <w:tc>
          <w:tcPr>
            <w:tcW w:w="0" w:type="auto"/>
            <w:vAlign w:val="center"/>
          </w:tcPr>
          <w:p w14:paraId="39BF3215">
            <w:r>
              <w:rPr>
                <w:rStyle w:val="7"/>
                <w:rFonts w:hint="eastAsia"/>
              </w:rPr>
              <w:t>备注：</w:t>
            </w:r>
          </w:p>
        </w:tc>
      </w:tr>
    </w:tbl>
    <w:p w14:paraId="165E2B3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84AC71D">
        <w:tblPrEx>
          <w:tblCellMar>
            <w:top w:w="0" w:type="dxa"/>
            <w:left w:w="0" w:type="dxa"/>
            <w:bottom w:w="0" w:type="dxa"/>
            <w:right w:w="0" w:type="dxa"/>
          </w:tblCellMar>
        </w:tblPrEx>
        <w:trPr>
          <w:tblCellSpacing w:w="0" w:type="dxa"/>
        </w:trPr>
        <w:tc>
          <w:tcPr>
            <w:tcW w:w="0" w:type="auto"/>
            <w:vAlign w:val="center"/>
          </w:tcPr>
          <w:p w14:paraId="4BFD49A5">
            <w:r>
              <w:rPr>
                <w:rStyle w:val="7"/>
                <w:rFonts w:hint="eastAsia"/>
              </w:rPr>
              <w:t>登记证号：</w:t>
            </w:r>
            <w:r>
              <w:rPr>
                <w:rFonts w:hint="eastAsia"/>
              </w:rPr>
              <w:t>PD20090464</w:t>
            </w:r>
          </w:p>
        </w:tc>
      </w:tr>
      <w:tr w14:paraId="1FAB9B46">
        <w:tblPrEx>
          <w:tblCellMar>
            <w:top w:w="0" w:type="dxa"/>
            <w:left w:w="0" w:type="dxa"/>
            <w:bottom w:w="0" w:type="dxa"/>
            <w:right w:w="0" w:type="dxa"/>
          </w:tblCellMar>
        </w:tblPrEx>
        <w:trPr>
          <w:tblCellSpacing w:w="0" w:type="dxa"/>
        </w:trPr>
        <w:tc>
          <w:tcPr>
            <w:tcW w:w="0" w:type="auto"/>
            <w:vAlign w:val="center"/>
          </w:tcPr>
          <w:p w14:paraId="6C6D1502">
            <w:r>
              <w:rPr>
                <w:rStyle w:val="7"/>
                <w:rFonts w:hint="eastAsia"/>
              </w:rPr>
              <w:t>登记证持有人：</w:t>
            </w:r>
            <w:r>
              <w:rPr>
                <w:rFonts w:hint="eastAsia"/>
              </w:rPr>
              <w:t>海南利蒙特生物科技有限公司</w:t>
            </w:r>
          </w:p>
        </w:tc>
      </w:tr>
      <w:tr w14:paraId="571728B1">
        <w:tblPrEx>
          <w:tblCellMar>
            <w:top w:w="0" w:type="dxa"/>
            <w:left w:w="0" w:type="dxa"/>
            <w:bottom w:w="0" w:type="dxa"/>
            <w:right w:w="0" w:type="dxa"/>
          </w:tblCellMar>
        </w:tblPrEx>
        <w:trPr>
          <w:tblCellSpacing w:w="0" w:type="dxa"/>
        </w:trPr>
        <w:tc>
          <w:tcPr>
            <w:tcW w:w="0" w:type="auto"/>
            <w:vAlign w:val="center"/>
          </w:tcPr>
          <w:p w14:paraId="09444D34">
            <w:r>
              <w:rPr>
                <w:rStyle w:val="7"/>
                <w:rFonts w:hint="eastAsia"/>
              </w:rPr>
              <w:t>农药名称：</w:t>
            </w:r>
            <w:r>
              <w:rPr>
                <w:rFonts w:hint="eastAsia"/>
              </w:rPr>
              <w:t>高效氯氟氰菊酯</w:t>
            </w:r>
          </w:p>
        </w:tc>
      </w:tr>
      <w:tr w14:paraId="44E85536">
        <w:tblPrEx>
          <w:tblCellMar>
            <w:top w:w="0" w:type="dxa"/>
            <w:left w:w="0" w:type="dxa"/>
            <w:bottom w:w="0" w:type="dxa"/>
            <w:right w:w="0" w:type="dxa"/>
          </w:tblCellMar>
        </w:tblPrEx>
        <w:trPr>
          <w:tblCellSpacing w:w="0" w:type="dxa"/>
        </w:trPr>
        <w:tc>
          <w:tcPr>
            <w:tcW w:w="0" w:type="auto"/>
            <w:vAlign w:val="center"/>
          </w:tcPr>
          <w:p w14:paraId="43504A84">
            <w:r>
              <w:rPr>
                <w:rStyle w:val="7"/>
                <w:rFonts w:hint="eastAsia"/>
              </w:rPr>
              <w:t>剂型：</w:t>
            </w:r>
            <w:r>
              <w:rPr>
                <w:rFonts w:hint="eastAsia"/>
              </w:rPr>
              <w:t>乳油</w:t>
            </w:r>
          </w:p>
        </w:tc>
      </w:tr>
      <w:tr w14:paraId="30ECE93E">
        <w:tblPrEx>
          <w:tblCellMar>
            <w:top w:w="0" w:type="dxa"/>
            <w:left w:w="0" w:type="dxa"/>
            <w:bottom w:w="0" w:type="dxa"/>
            <w:right w:w="0" w:type="dxa"/>
          </w:tblCellMar>
        </w:tblPrEx>
        <w:trPr>
          <w:tblCellSpacing w:w="0" w:type="dxa"/>
        </w:trPr>
        <w:tc>
          <w:tcPr>
            <w:tcW w:w="0" w:type="auto"/>
            <w:vAlign w:val="center"/>
          </w:tcPr>
          <w:p w14:paraId="02802456">
            <w:r>
              <w:rPr>
                <w:rStyle w:val="7"/>
                <w:rFonts w:hint="eastAsia"/>
              </w:rPr>
              <w:t>毒性及其标识：</w:t>
            </w:r>
            <w:r>
              <w:rPr>
                <w:rFonts w:hint="eastAsia"/>
              </w:rPr>
              <w:t xml:space="preserve"> </w:t>
            </w:r>
            <w:r>
              <w:drawing>
                <wp:inline distT="0" distB="0" distL="0" distR="0">
                  <wp:extent cx="476250" cy="323850"/>
                  <wp:effectExtent l="0" t="0" r="0" b="0"/>
                  <wp:docPr id="149" name="图片 149"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149"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50C53BD0">
        <w:tblPrEx>
          <w:tblCellMar>
            <w:top w:w="0" w:type="dxa"/>
            <w:left w:w="0" w:type="dxa"/>
            <w:bottom w:w="0" w:type="dxa"/>
            <w:right w:w="0" w:type="dxa"/>
          </w:tblCellMar>
        </w:tblPrEx>
        <w:trPr>
          <w:tblCellSpacing w:w="0" w:type="dxa"/>
        </w:trPr>
        <w:tc>
          <w:tcPr>
            <w:tcW w:w="0" w:type="auto"/>
            <w:vAlign w:val="center"/>
          </w:tcPr>
          <w:p w14:paraId="31E5CF29">
            <w:r>
              <w:rPr>
                <w:rStyle w:val="7"/>
                <w:rFonts w:hint="eastAsia"/>
              </w:rPr>
              <w:t>总有效成分含量：</w:t>
            </w:r>
            <w:r>
              <w:rPr>
                <w:rFonts w:hint="eastAsia"/>
              </w:rPr>
              <w:t>25克/升</w:t>
            </w:r>
          </w:p>
        </w:tc>
      </w:tr>
      <w:tr w14:paraId="690B7202">
        <w:tblPrEx>
          <w:tblCellMar>
            <w:top w:w="0" w:type="dxa"/>
            <w:left w:w="0" w:type="dxa"/>
            <w:bottom w:w="0" w:type="dxa"/>
            <w:right w:w="0" w:type="dxa"/>
          </w:tblCellMar>
        </w:tblPrEx>
        <w:trPr>
          <w:tblCellSpacing w:w="0" w:type="dxa"/>
        </w:trPr>
        <w:tc>
          <w:tcPr>
            <w:tcW w:w="0" w:type="auto"/>
            <w:vAlign w:val="center"/>
          </w:tcPr>
          <w:p w14:paraId="4012DE62">
            <w:r>
              <w:rPr>
                <w:rFonts w:hint="eastAsia"/>
              </w:rPr>
              <w:t xml:space="preserve">有效成分及其含量： </w:t>
            </w:r>
          </w:p>
          <w:p w14:paraId="4262C242">
            <w:r>
              <w:rPr>
                <w:rFonts w:hint="eastAsia"/>
              </w:rPr>
              <w:t xml:space="preserve">    高效氯氟氰菊酯25克/升    </w:t>
            </w:r>
          </w:p>
        </w:tc>
      </w:tr>
      <w:tr w14:paraId="364C371F">
        <w:tblPrEx>
          <w:tblCellMar>
            <w:top w:w="0" w:type="dxa"/>
            <w:left w:w="0" w:type="dxa"/>
            <w:bottom w:w="0" w:type="dxa"/>
            <w:right w:w="0" w:type="dxa"/>
          </w:tblCellMar>
        </w:tblPrEx>
        <w:trPr>
          <w:tblCellSpacing w:w="0" w:type="dxa"/>
        </w:trPr>
        <w:tc>
          <w:tcPr>
            <w:tcW w:w="0" w:type="auto"/>
            <w:vAlign w:val="center"/>
          </w:tcPr>
          <w:p w14:paraId="5CBCCD9A">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A3829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FFAB8B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D363719">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4B80BC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406ADD6">
                  <w:r>
                    <w:rPr>
                      <w:rStyle w:val="8"/>
                      <w:rFonts w:hint="eastAsia"/>
                    </w:rPr>
                    <w:t>施用方式</w:t>
                  </w:r>
                </w:p>
              </w:tc>
            </w:tr>
            <w:tr w14:paraId="23932B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8E6555D">
                  <w:r>
                    <w:rPr>
                      <w:rStyle w:val="8"/>
                      <w:rFonts w:hint="eastAsia"/>
                    </w:rPr>
                    <w:t>十字花科蔬菜</w:t>
                  </w:r>
                </w:p>
              </w:tc>
              <w:tc>
                <w:tcPr>
                  <w:tcW w:w="0" w:type="auto"/>
                  <w:tcBorders>
                    <w:top w:val="outset" w:color="auto" w:sz="6" w:space="0"/>
                    <w:left w:val="outset" w:color="auto" w:sz="6" w:space="0"/>
                    <w:bottom w:val="outset" w:color="auto" w:sz="6" w:space="0"/>
                    <w:right w:val="outset" w:color="auto" w:sz="6" w:space="0"/>
                  </w:tcBorders>
                  <w:vAlign w:val="center"/>
                </w:tcPr>
                <w:p w14:paraId="1B70CF06">
                  <w:r>
                    <w:rPr>
                      <w:rStyle w:val="8"/>
                      <w:rFonts w:hint="eastAsia"/>
                    </w:rPr>
                    <w:t>菜青虫</w:t>
                  </w:r>
                </w:p>
              </w:tc>
              <w:tc>
                <w:tcPr>
                  <w:tcW w:w="0" w:type="auto"/>
                  <w:tcBorders>
                    <w:top w:val="outset" w:color="auto" w:sz="6" w:space="0"/>
                    <w:left w:val="outset" w:color="auto" w:sz="6" w:space="0"/>
                    <w:bottom w:val="outset" w:color="auto" w:sz="6" w:space="0"/>
                    <w:right w:val="outset" w:color="auto" w:sz="6" w:space="0"/>
                  </w:tcBorders>
                  <w:vAlign w:val="center"/>
                </w:tcPr>
                <w:p w14:paraId="2DA5FF25">
                  <w:r>
                    <w:rPr>
                      <w:rStyle w:val="8"/>
                      <w:rFonts w:hint="eastAsia"/>
                    </w:rPr>
                    <w:t>25-30毫升/亩</w:t>
                  </w:r>
                </w:p>
              </w:tc>
              <w:tc>
                <w:tcPr>
                  <w:tcW w:w="0" w:type="auto"/>
                  <w:tcBorders>
                    <w:top w:val="outset" w:color="auto" w:sz="6" w:space="0"/>
                    <w:left w:val="outset" w:color="auto" w:sz="6" w:space="0"/>
                    <w:bottom w:val="outset" w:color="auto" w:sz="6" w:space="0"/>
                    <w:right w:val="outset" w:color="auto" w:sz="6" w:space="0"/>
                  </w:tcBorders>
                  <w:vAlign w:val="center"/>
                </w:tcPr>
                <w:p w14:paraId="0CDF5C38">
                  <w:r>
                    <w:rPr>
                      <w:rStyle w:val="8"/>
                      <w:rFonts w:hint="eastAsia"/>
                    </w:rPr>
                    <w:t>喷雾</w:t>
                  </w:r>
                </w:p>
              </w:tc>
            </w:tr>
          </w:tbl>
          <w:p w14:paraId="4F7262A1"/>
        </w:tc>
      </w:tr>
      <w:tr w14:paraId="7294F9ED">
        <w:tblPrEx>
          <w:tblCellMar>
            <w:top w:w="0" w:type="dxa"/>
            <w:left w:w="0" w:type="dxa"/>
            <w:bottom w:w="0" w:type="dxa"/>
            <w:right w:w="0" w:type="dxa"/>
          </w:tblCellMar>
        </w:tblPrEx>
        <w:trPr>
          <w:tblCellSpacing w:w="0" w:type="dxa"/>
        </w:trPr>
        <w:tc>
          <w:tcPr>
            <w:tcW w:w="0" w:type="auto"/>
            <w:vAlign w:val="center"/>
          </w:tcPr>
          <w:p w14:paraId="5DDFA2C7">
            <w:r>
              <w:rPr>
                <w:rStyle w:val="7"/>
                <w:rFonts w:hint="eastAsia"/>
              </w:rPr>
              <w:t>使用技术要求:</w:t>
            </w:r>
            <w:r>
              <w:rPr>
                <w:rFonts w:hint="eastAsia"/>
              </w:rPr>
              <w:br w:type="textWrapping"/>
            </w:r>
            <w:r>
              <w:rPr>
                <w:rStyle w:val="8"/>
                <w:rFonts w:hint="eastAsia"/>
              </w:rPr>
              <w:t>1、于十字花科蔬菜菜青虫卵孵盛期至低龄幼虫期施药，兑水均匀喷雾。 2、大风天或预计1小时内有雨，请勿施药。 3、安全间隔期：十字花科叶菜蔬菜7天，每季最多使用次数3次。</w:t>
            </w:r>
          </w:p>
        </w:tc>
      </w:tr>
      <w:tr w14:paraId="125CF120">
        <w:tblPrEx>
          <w:tblCellMar>
            <w:top w:w="0" w:type="dxa"/>
            <w:left w:w="0" w:type="dxa"/>
            <w:bottom w:w="0" w:type="dxa"/>
            <w:right w:w="0" w:type="dxa"/>
          </w:tblCellMar>
        </w:tblPrEx>
        <w:trPr>
          <w:tblCellSpacing w:w="0" w:type="dxa"/>
        </w:trPr>
        <w:tc>
          <w:tcPr>
            <w:tcW w:w="0" w:type="auto"/>
            <w:vAlign w:val="center"/>
          </w:tcPr>
          <w:p w14:paraId="73F38525">
            <w:r>
              <w:rPr>
                <w:rStyle w:val="7"/>
                <w:rFonts w:hint="eastAsia"/>
              </w:rPr>
              <w:t>产品性能:</w:t>
            </w:r>
            <w:r>
              <w:rPr>
                <w:rFonts w:hint="eastAsia"/>
              </w:rPr>
              <w:br w:type="textWrapping"/>
            </w:r>
            <w:r>
              <w:rPr>
                <w:rStyle w:val="8"/>
                <w:rFonts w:hint="eastAsia"/>
              </w:rPr>
              <w:t>本品是一种高效、低毒、经济杀虫剂，具有较强的触杀、胃毒和驱避作用，活性较高、杀虫迅速、击倒力较强。本品耐雨水冲刷，持效期较长。用于防治十字花科蔬菜菜青虫。</w:t>
            </w:r>
          </w:p>
        </w:tc>
      </w:tr>
      <w:tr w14:paraId="5B7BA9A6">
        <w:tblPrEx>
          <w:tblCellMar>
            <w:top w:w="0" w:type="dxa"/>
            <w:left w:w="0" w:type="dxa"/>
            <w:bottom w:w="0" w:type="dxa"/>
            <w:right w:w="0" w:type="dxa"/>
          </w:tblCellMar>
        </w:tblPrEx>
        <w:trPr>
          <w:tblCellSpacing w:w="0" w:type="dxa"/>
        </w:trPr>
        <w:tc>
          <w:tcPr>
            <w:tcW w:w="0" w:type="auto"/>
            <w:vAlign w:val="center"/>
          </w:tcPr>
          <w:p w14:paraId="541D4929">
            <w:r>
              <w:rPr>
                <w:rStyle w:val="7"/>
                <w:rFonts w:hint="eastAsia"/>
              </w:rPr>
              <w:t>注意事项：</w:t>
            </w:r>
            <w:r>
              <w:rPr>
                <w:rFonts w:hint="eastAsia"/>
              </w:rPr>
              <w:br w:type="textWrapping"/>
            </w:r>
            <w:r>
              <w:rPr>
                <w:rStyle w:val="8"/>
                <w:rFonts w:hint="eastAsia"/>
              </w:rPr>
              <w:t>1、本品对蜜蜂、鱼类等水生生物、家蚕有毒，施药期间应避免对周围蜂群的影响、开花植物花期、蚕室和桑园附近禁用。远离水产养殖区施药，禁止在河塘等水体中清洗施药器具。 2、本品不可与碱性物质混用。 3、施药时要穿戴防护用具、手套、面罩，避免使药液溅到眼睛和皮肤上，避免口鼻吸入，施药后用肥皂洗手、洗脸。 4、建议与不同作用机制杀虫剂轮换使用。 5、用过的容器应妥善处理，不可做他用，也不可随意丢弃。</w:t>
            </w:r>
          </w:p>
        </w:tc>
      </w:tr>
      <w:tr w14:paraId="72A6C36F">
        <w:tblPrEx>
          <w:tblCellMar>
            <w:top w:w="0" w:type="dxa"/>
            <w:left w:w="0" w:type="dxa"/>
            <w:bottom w:w="0" w:type="dxa"/>
            <w:right w:w="0" w:type="dxa"/>
          </w:tblCellMar>
        </w:tblPrEx>
        <w:trPr>
          <w:tblCellSpacing w:w="0" w:type="dxa"/>
        </w:trPr>
        <w:tc>
          <w:tcPr>
            <w:tcW w:w="0" w:type="auto"/>
            <w:vAlign w:val="center"/>
          </w:tcPr>
          <w:p w14:paraId="293FDB6B">
            <w:r>
              <w:rPr>
                <w:rStyle w:val="7"/>
                <w:rFonts w:hint="eastAsia"/>
              </w:rPr>
              <w:t>中毒急救措施：</w:t>
            </w:r>
            <w:r>
              <w:rPr>
                <w:rFonts w:hint="eastAsia"/>
              </w:rPr>
              <w:br w:type="textWrapping"/>
            </w:r>
            <w:r>
              <w:rPr>
                <w:rStyle w:val="8"/>
                <w:rFonts w:hint="eastAsia"/>
              </w:rPr>
              <w:t>1、中毒症状：属神经毒剂，接触部位皮肤感到刺痛，尤其在口、鼻周围，但无红斑。接触量大时会引起头痛、头昏、恶心、呕吐、双手颤抖，全身抽搐或惊厥、昏迷、休克。 2、无特殊解毒剂。大量吞服时可洗胃，不可催吐。</w:t>
            </w:r>
          </w:p>
        </w:tc>
      </w:tr>
      <w:tr w14:paraId="1AC36CF5">
        <w:tblPrEx>
          <w:tblCellMar>
            <w:top w:w="0" w:type="dxa"/>
            <w:left w:w="0" w:type="dxa"/>
            <w:bottom w:w="0" w:type="dxa"/>
            <w:right w:w="0" w:type="dxa"/>
          </w:tblCellMar>
        </w:tblPrEx>
        <w:trPr>
          <w:tblCellSpacing w:w="0" w:type="dxa"/>
        </w:trPr>
        <w:tc>
          <w:tcPr>
            <w:tcW w:w="0" w:type="auto"/>
            <w:vAlign w:val="center"/>
          </w:tcPr>
          <w:p w14:paraId="73404F9C">
            <w:r>
              <w:rPr>
                <w:rStyle w:val="7"/>
                <w:rFonts w:hint="eastAsia"/>
              </w:rPr>
              <w:t>储存和运输方法：</w:t>
            </w:r>
            <w:r>
              <w:rPr>
                <w:rFonts w:hint="eastAsia"/>
              </w:rPr>
              <w:br w:type="textWrapping"/>
            </w:r>
            <w:r>
              <w:rPr>
                <w:rStyle w:val="8"/>
                <w:rFonts w:hint="eastAsia"/>
              </w:rPr>
              <w:t>1、本品应贮存在阴凉干燥处，远离火源或热源。 2、存放在儿童接触不到的地方，并加锁保存。 3、禁止与食品、粮食、饮料、饲料等同贮同运。</w:t>
            </w:r>
          </w:p>
        </w:tc>
      </w:tr>
      <w:tr w14:paraId="7CC0E8ED">
        <w:tblPrEx>
          <w:tblCellMar>
            <w:top w:w="0" w:type="dxa"/>
            <w:left w:w="0" w:type="dxa"/>
            <w:bottom w:w="0" w:type="dxa"/>
            <w:right w:w="0" w:type="dxa"/>
          </w:tblCellMar>
        </w:tblPrEx>
        <w:trPr>
          <w:tblCellSpacing w:w="0" w:type="dxa"/>
        </w:trPr>
        <w:tc>
          <w:tcPr>
            <w:tcW w:w="0" w:type="auto"/>
            <w:vAlign w:val="center"/>
          </w:tcPr>
          <w:p w14:paraId="1EF233D5">
            <w:r>
              <w:rPr>
                <w:rStyle w:val="7"/>
                <w:rFonts w:hint="eastAsia"/>
              </w:rPr>
              <w:t>质量保证期：</w:t>
            </w:r>
            <w:r>
              <w:rPr>
                <w:rStyle w:val="8"/>
                <w:rFonts w:hint="eastAsia"/>
              </w:rPr>
              <w:t>2年</w:t>
            </w:r>
          </w:p>
        </w:tc>
      </w:tr>
      <w:tr w14:paraId="62BA5AAC">
        <w:tblPrEx>
          <w:tblCellMar>
            <w:top w:w="0" w:type="dxa"/>
            <w:left w:w="0" w:type="dxa"/>
            <w:bottom w:w="0" w:type="dxa"/>
            <w:right w:w="0" w:type="dxa"/>
          </w:tblCellMar>
        </w:tblPrEx>
        <w:trPr>
          <w:tblCellSpacing w:w="0" w:type="dxa"/>
        </w:trPr>
        <w:tc>
          <w:tcPr>
            <w:tcW w:w="0" w:type="auto"/>
            <w:vAlign w:val="center"/>
          </w:tcPr>
          <w:p w14:paraId="51AFDF15">
            <w:r>
              <w:rPr>
                <w:rStyle w:val="7"/>
                <w:rFonts w:hint="eastAsia"/>
              </w:rPr>
              <w:t>备注：</w:t>
            </w:r>
          </w:p>
        </w:tc>
      </w:tr>
    </w:tbl>
    <w:p w14:paraId="4CB44A1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D2599A4">
        <w:tblPrEx>
          <w:tblCellMar>
            <w:top w:w="0" w:type="dxa"/>
            <w:left w:w="0" w:type="dxa"/>
            <w:bottom w:w="0" w:type="dxa"/>
            <w:right w:w="0" w:type="dxa"/>
          </w:tblCellMar>
        </w:tblPrEx>
        <w:trPr>
          <w:tblCellSpacing w:w="0" w:type="dxa"/>
        </w:trPr>
        <w:tc>
          <w:tcPr>
            <w:tcW w:w="0" w:type="auto"/>
            <w:vAlign w:val="center"/>
          </w:tcPr>
          <w:p w14:paraId="28C6D389">
            <w:r>
              <w:rPr>
                <w:rStyle w:val="7"/>
                <w:rFonts w:hint="eastAsia"/>
              </w:rPr>
              <w:t>登记证号：</w:t>
            </w:r>
            <w:r>
              <w:rPr>
                <w:rFonts w:hint="eastAsia"/>
              </w:rPr>
              <w:t>PD20090598</w:t>
            </w:r>
          </w:p>
        </w:tc>
      </w:tr>
      <w:tr w14:paraId="589CCF90">
        <w:tblPrEx>
          <w:tblCellMar>
            <w:top w:w="0" w:type="dxa"/>
            <w:left w:w="0" w:type="dxa"/>
            <w:bottom w:w="0" w:type="dxa"/>
            <w:right w:w="0" w:type="dxa"/>
          </w:tblCellMar>
        </w:tblPrEx>
        <w:trPr>
          <w:tblCellSpacing w:w="0" w:type="dxa"/>
        </w:trPr>
        <w:tc>
          <w:tcPr>
            <w:tcW w:w="0" w:type="auto"/>
            <w:vAlign w:val="center"/>
          </w:tcPr>
          <w:p w14:paraId="52E47D4B">
            <w:r>
              <w:rPr>
                <w:rStyle w:val="7"/>
                <w:rFonts w:hint="eastAsia"/>
              </w:rPr>
              <w:t>登记证持有人：</w:t>
            </w:r>
            <w:r>
              <w:rPr>
                <w:rFonts w:hint="eastAsia"/>
              </w:rPr>
              <w:t>海南利蒙特生物科技有限公司</w:t>
            </w:r>
          </w:p>
        </w:tc>
      </w:tr>
      <w:tr w14:paraId="2C3B2A16">
        <w:tblPrEx>
          <w:tblCellMar>
            <w:top w:w="0" w:type="dxa"/>
            <w:left w:w="0" w:type="dxa"/>
            <w:bottom w:w="0" w:type="dxa"/>
            <w:right w:w="0" w:type="dxa"/>
          </w:tblCellMar>
        </w:tblPrEx>
        <w:trPr>
          <w:tblCellSpacing w:w="0" w:type="dxa"/>
        </w:trPr>
        <w:tc>
          <w:tcPr>
            <w:tcW w:w="0" w:type="auto"/>
            <w:vAlign w:val="center"/>
          </w:tcPr>
          <w:p w14:paraId="6176EF9A">
            <w:r>
              <w:rPr>
                <w:rStyle w:val="7"/>
                <w:rFonts w:hint="eastAsia"/>
              </w:rPr>
              <w:t>农药名称：</w:t>
            </w:r>
            <w:r>
              <w:rPr>
                <w:rFonts w:hint="eastAsia"/>
              </w:rPr>
              <w:t>氟啶脲</w:t>
            </w:r>
          </w:p>
        </w:tc>
      </w:tr>
      <w:tr w14:paraId="01C10151">
        <w:tblPrEx>
          <w:tblCellMar>
            <w:top w:w="0" w:type="dxa"/>
            <w:left w:w="0" w:type="dxa"/>
            <w:bottom w:w="0" w:type="dxa"/>
            <w:right w:w="0" w:type="dxa"/>
          </w:tblCellMar>
        </w:tblPrEx>
        <w:trPr>
          <w:tblCellSpacing w:w="0" w:type="dxa"/>
        </w:trPr>
        <w:tc>
          <w:tcPr>
            <w:tcW w:w="0" w:type="auto"/>
            <w:vAlign w:val="center"/>
          </w:tcPr>
          <w:p w14:paraId="202F74E0">
            <w:r>
              <w:rPr>
                <w:rStyle w:val="7"/>
                <w:rFonts w:hint="eastAsia"/>
              </w:rPr>
              <w:t>剂型：</w:t>
            </w:r>
            <w:r>
              <w:rPr>
                <w:rFonts w:hint="eastAsia"/>
              </w:rPr>
              <w:t>乳油</w:t>
            </w:r>
          </w:p>
        </w:tc>
      </w:tr>
      <w:tr w14:paraId="4B317489">
        <w:tblPrEx>
          <w:tblCellMar>
            <w:top w:w="0" w:type="dxa"/>
            <w:left w:w="0" w:type="dxa"/>
            <w:bottom w:w="0" w:type="dxa"/>
            <w:right w:w="0" w:type="dxa"/>
          </w:tblCellMar>
        </w:tblPrEx>
        <w:trPr>
          <w:tblCellSpacing w:w="0" w:type="dxa"/>
        </w:trPr>
        <w:tc>
          <w:tcPr>
            <w:tcW w:w="0" w:type="auto"/>
            <w:vAlign w:val="center"/>
          </w:tcPr>
          <w:p w14:paraId="3A20533B">
            <w:r>
              <w:rPr>
                <w:rStyle w:val="7"/>
                <w:rFonts w:hint="eastAsia"/>
              </w:rPr>
              <w:t>毒性及其标识：</w:t>
            </w:r>
            <w:r>
              <w:rPr>
                <w:rFonts w:hint="eastAsia"/>
              </w:rPr>
              <w:t xml:space="preserve"> </w:t>
            </w:r>
            <w:r>
              <w:drawing>
                <wp:inline distT="0" distB="0" distL="0" distR="0">
                  <wp:extent cx="476250" cy="323850"/>
                  <wp:effectExtent l="0" t="0" r="0" b="0"/>
                  <wp:docPr id="150" name="图片 15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15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77CFBAC">
        <w:tblPrEx>
          <w:tblCellMar>
            <w:top w:w="0" w:type="dxa"/>
            <w:left w:w="0" w:type="dxa"/>
            <w:bottom w:w="0" w:type="dxa"/>
            <w:right w:w="0" w:type="dxa"/>
          </w:tblCellMar>
        </w:tblPrEx>
        <w:trPr>
          <w:tblCellSpacing w:w="0" w:type="dxa"/>
        </w:trPr>
        <w:tc>
          <w:tcPr>
            <w:tcW w:w="0" w:type="auto"/>
            <w:vAlign w:val="center"/>
          </w:tcPr>
          <w:p w14:paraId="09ED7CEF">
            <w:r>
              <w:rPr>
                <w:rStyle w:val="7"/>
                <w:rFonts w:hint="eastAsia"/>
              </w:rPr>
              <w:t>总有效成分含量：</w:t>
            </w:r>
            <w:r>
              <w:rPr>
                <w:rFonts w:hint="eastAsia"/>
              </w:rPr>
              <w:t>50克/升</w:t>
            </w:r>
          </w:p>
        </w:tc>
      </w:tr>
      <w:tr w14:paraId="11E235DD">
        <w:tblPrEx>
          <w:tblCellMar>
            <w:top w:w="0" w:type="dxa"/>
            <w:left w:w="0" w:type="dxa"/>
            <w:bottom w:w="0" w:type="dxa"/>
            <w:right w:w="0" w:type="dxa"/>
          </w:tblCellMar>
        </w:tblPrEx>
        <w:trPr>
          <w:tblCellSpacing w:w="0" w:type="dxa"/>
        </w:trPr>
        <w:tc>
          <w:tcPr>
            <w:tcW w:w="0" w:type="auto"/>
            <w:vAlign w:val="center"/>
          </w:tcPr>
          <w:p w14:paraId="40B723E7">
            <w:r>
              <w:rPr>
                <w:rFonts w:hint="eastAsia"/>
              </w:rPr>
              <w:t xml:space="preserve">有效成分及其含量： </w:t>
            </w:r>
          </w:p>
          <w:p w14:paraId="769EE110">
            <w:r>
              <w:rPr>
                <w:rFonts w:hint="eastAsia"/>
              </w:rPr>
              <w:t xml:space="preserve">    氟啶脲50克/升    </w:t>
            </w:r>
          </w:p>
        </w:tc>
      </w:tr>
      <w:tr w14:paraId="02515B16">
        <w:tblPrEx>
          <w:tblCellMar>
            <w:top w:w="0" w:type="dxa"/>
            <w:left w:w="0" w:type="dxa"/>
            <w:bottom w:w="0" w:type="dxa"/>
            <w:right w:w="0" w:type="dxa"/>
          </w:tblCellMar>
        </w:tblPrEx>
        <w:trPr>
          <w:tblCellSpacing w:w="0" w:type="dxa"/>
        </w:trPr>
        <w:tc>
          <w:tcPr>
            <w:tcW w:w="0" w:type="auto"/>
            <w:vAlign w:val="center"/>
          </w:tcPr>
          <w:p w14:paraId="704F145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4DEDC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B200C8D">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8D805E9">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0CCFDC4">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3018FBC">
                  <w:r>
                    <w:rPr>
                      <w:rStyle w:val="8"/>
                      <w:rFonts w:hint="eastAsia"/>
                    </w:rPr>
                    <w:t>施用方式</w:t>
                  </w:r>
                </w:p>
              </w:tc>
            </w:tr>
            <w:tr w14:paraId="377F65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DC66275">
                  <w:r>
                    <w:rPr>
                      <w:rStyle w:val="8"/>
                      <w:rFonts w:hint="eastAsia"/>
                    </w:rPr>
                    <w:t>十字花科蔬菜</w:t>
                  </w:r>
                </w:p>
              </w:tc>
              <w:tc>
                <w:tcPr>
                  <w:tcW w:w="0" w:type="auto"/>
                  <w:tcBorders>
                    <w:top w:val="outset" w:color="auto" w:sz="6" w:space="0"/>
                    <w:left w:val="outset" w:color="auto" w:sz="6" w:space="0"/>
                    <w:bottom w:val="outset" w:color="auto" w:sz="6" w:space="0"/>
                    <w:right w:val="outset" w:color="auto" w:sz="6" w:space="0"/>
                  </w:tcBorders>
                  <w:vAlign w:val="center"/>
                </w:tcPr>
                <w:p w14:paraId="023C7186">
                  <w:r>
                    <w:rPr>
                      <w:rStyle w:val="8"/>
                      <w:rFonts w:hint="eastAsia"/>
                    </w:rPr>
                    <w:t>甜菜夜蛾</w:t>
                  </w:r>
                </w:p>
              </w:tc>
              <w:tc>
                <w:tcPr>
                  <w:tcW w:w="0" w:type="auto"/>
                  <w:tcBorders>
                    <w:top w:val="outset" w:color="auto" w:sz="6" w:space="0"/>
                    <w:left w:val="outset" w:color="auto" w:sz="6" w:space="0"/>
                    <w:bottom w:val="outset" w:color="auto" w:sz="6" w:space="0"/>
                    <w:right w:val="outset" w:color="auto" w:sz="6" w:space="0"/>
                  </w:tcBorders>
                  <w:vAlign w:val="center"/>
                </w:tcPr>
                <w:p w14:paraId="59E8C8B9">
                  <w:r>
                    <w:rPr>
                      <w:rStyle w:val="8"/>
                      <w:rFonts w:hint="eastAsia"/>
                    </w:rPr>
                    <w:t>40-80毫升/亩</w:t>
                  </w:r>
                </w:p>
              </w:tc>
              <w:tc>
                <w:tcPr>
                  <w:tcW w:w="0" w:type="auto"/>
                  <w:tcBorders>
                    <w:top w:val="outset" w:color="auto" w:sz="6" w:space="0"/>
                    <w:left w:val="outset" w:color="auto" w:sz="6" w:space="0"/>
                    <w:bottom w:val="outset" w:color="auto" w:sz="6" w:space="0"/>
                    <w:right w:val="outset" w:color="auto" w:sz="6" w:space="0"/>
                  </w:tcBorders>
                  <w:vAlign w:val="center"/>
                </w:tcPr>
                <w:p w14:paraId="49CB09C1">
                  <w:r>
                    <w:rPr>
                      <w:rStyle w:val="8"/>
                      <w:rFonts w:hint="eastAsia"/>
                    </w:rPr>
                    <w:t>喷雾</w:t>
                  </w:r>
                </w:p>
              </w:tc>
            </w:tr>
          </w:tbl>
          <w:p w14:paraId="7776C457"/>
        </w:tc>
      </w:tr>
      <w:tr w14:paraId="2211180E">
        <w:tblPrEx>
          <w:tblCellMar>
            <w:top w:w="0" w:type="dxa"/>
            <w:left w:w="0" w:type="dxa"/>
            <w:bottom w:w="0" w:type="dxa"/>
            <w:right w:w="0" w:type="dxa"/>
          </w:tblCellMar>
        </w:tblPrEx>
        <w:trPr>
          <w:tblCellSpacing w:w="0" w:type="dxa"/>
        </w:trPr>
        <w:tc>
          <w:tcPr>
            <w:tcW w:w="0" w:type="auto"/>
            <w:vAlign w:val="center"/>
          </w:tcPr>
          <w:p w14:paraId="4DC0674C">
            <w:r>
              <w:rPr>
                <w:rStyle w:val="7"/>
                <w:rFonts w:hint="eastAsia"/>
              </w:rPr>
              <w:t>使用技术要求:</w:t>
            </w:r>
            <w:r>
              <w:rPr>
                <w:rFonts w:hint="eastAsia"/>
              </w:rPr>
              <w:br w:type="textWrapping"/>
            </w:r>
            <w:r>
              <w:rPr>
                <w:rStyle w:val="8"/>
                <w:rFonts w:hint="eastAsia"/>
              </w:rPr>
              <w:t>1、于十字花科蔬菜甜菜夜蛾卵孵盛期至低龄幼虫期施药，亩用本品制剂量40-80克，兑水40-60千克均匀喷雾。 2、大风天或预计1小时内降雨，请勿施药。 3、安全间隔期：萝卜7天，每季最多使用3次；甘蓝7天，每季最多使用4次；十字花科蔬菜叶菜15天，每季最多使用3次(适用于大田)。</w:t>
            </w:r>
          </w:p>
        </w:tc>
      </w:tr>
      <w:tr w14:paraId="4C85C339">
        <w:tblPrEx>
          <w:tblCellMar>
            <w:top w:w="0" w:type="dxa"/>
            <w:left w:w="0" w:type="dxa"/>
            <w:bottom w:w="0" w:type="dxa"/>
            <w:right w:w="0" w:type="dxa"/>
          </w:tblCellMar>
        </w:tblPrEx>
        <w:trPr>
          <w:tblCellSpacing w:w="0" w:type="dxa"/>
        </w:trPr>
        <w:tc>
          <w:tcPr>
            <w:tcW w:w="0" w:type="auto"/>
            <w:vAlign w:val="center"/>
          </w:tcPr>
          <w:p w14:paraId="04FEDE30">
            <w:r>
              <w:rPr>
                <w:rStyle w:val="7"/>
                <w:rFonts w:hint="eastAsia"/>
              </w:rPr>
              <w:t>产品性能:</w:t>
            </w:r>
            <w:r>
              <w:rPr>
                <w:rFonts w:hint="eastAsia"/>
              </w:rPr>
              <w:br w:type="textWrapping"/>
            </w:r>
            <w:r>
              <w:rPr>
                <w:rStyle w:val="8"/>
                <w:rFonts w:hint="eastAsia"/>
              </w:rPr>
              <w:t>本品是一种苯基甲酰基脲类杀虫剂，以胃毒为主，兼有触杀作用，具有低药量、持效较长、稳定的特点。作用机理独特，通过抑制表皮几丁质的合成阻碍害虫正常脱皮，使卵、幼虫、蛹发育畸形，杀虫杀卵。防治对现行杀虫剂有抗性的甜菜夜蛾等害虫有较好的效果。正常使用技术条件下，友好环境，对作物安全。</w:t>
            </w:r>
          </w:p>
        </w:tc>
      </w:tr>
      <w:tr w14:paraId="5F10FD0C">
        <w:tblPrEx>
          <w:tblCellMar>
            <w:top w:w="0" w:type="dxa"/>
            <w:left w:w="0" w:type="dxa"/>
            <w:bottom w:w="0" w:type="dxa"/>
            <w:right w:w="0" w:type="dxa"/>
          </w:tblCellMar>
        </w:tblPrEx>
        <w:trPr>
          <w:tblCellSpacing w:w="0" w:type="dxa"/>
        </w:trPr>
        <w:tc>
          <w:tcPr>
            <w:tcW w:w="0" w:type="auto"/>
            <w:vAlign w:val="center"/>
          </w:tcPr>
          <w:p w14:paraId="5469443B">
            <w:r>
              <w:rPr>
                <w:rStyle w:val="7"/>
                <w:rFonts w:hint="eastAsia"/>
              </w:rPr>
              <w:t>注意事项：</w:t>
            </w:r>
            <w:r>
              <w:rPr>
                <w:rFonts w:hint="eastAsia"/>
              </w:rPr>
              <w:br w:type="textWrapping"/>
            </w:r>
            <w:r>
              <w:rPr>
                <w:rStyle w:val="8"/>
                <w:rFonts w:hint="eastAsia"/>
              </w:rPr>
              <w:t>1、防止药液污染水源地。 2、本品不可与碱性物质混用。 3、使用本品时应穿戴防护服和手套，避免吸入药液。施药期间不可吃东西和饮水。施药后应及时洗手和洗脸。 4、建议与其他作用机制不同的杀虫剂轮换使用。 5、用过的容器应妥善处理。</w:t>
            </w:r>
          </w:p>
        </w:tc>
      </w:tr>
      <w:tr w14:paraId="0BB22C03">
        <w:tblPrEx>
          <w:tblCellMar>
            <w:top w:w="0" w:type="dxa"/>
            <w:left w:w="0" w:type="dxa"/>
            <w:bottom w:w="0" w:type="dxa"/>
            <w:right w:w="0" w:type="dxa"/>
          </w:tblCellMar>
        </w:tblPrEx>
        <w:trPr>
          <w:tblCellSpacing w:w="0" w:type="dxa"/>
        </w:trPr>
        <w:tc>
          <w:tcPr>
            <w:tcW w:w="0" w:type="auto"/>
            <w:vAlign w:val="center"/>
          </w:tcPr>
          <w:p w14:paraId="393683E8">
            <w:r>
              <w:rPr>
                <w:rStyle w:val="7"/>
                <w:rFonts w:hint="eastAsia"/>
              </w:rPr>
              <w:t>中毒急救措施：</w:t>
            </w:r>
            <w:r>
              <w:rPr>
                <w:rFonts w:hint="eastAsia"/>
              </w:rPr>
              <w:br w:type="textWrapping"/>
            </w:r>
            <w:r>
              <w:rPr>
                <w:rStyle w:val="8"/>
                <w:rFonts w:hint="eastAsia"/>
              </w:rPr>
              <w:t>1、误服：用清水漱口，立即洗胃，不要引吐，请携带本品标签，立即请医生诊治。 2、吸入：移至空气清新处，如呼吸困难或有不适症状出现并持续，立即请医生诊治。 3、眼睛：以清水冲洗，不少于15分钟，并立即请医生诊治。 4、皮肤：脱除受污染的衣物，并以大量清水冲洗。</w:t>
            </w:r>
          </w:p>
        </w:tc>
      </w:tr>
      <w:tr w14:paraId="35B4D782">
        <w:tblPrEx>
          <w:tblCellMar>
            <w:top w:w="0" w:type="dxa"/>
            <w:left w:w="0" w:type="dxa"/>
            <w:bottom w:w="0" w:type="dxa"/>
            <w:right w:w="0" w:type="dxa"/>
          </w:tblCellMar>
        </w:tblPrEx>
        <w:trPr>
          <w:tblCellSpacing w:w="0" w:type="dxa"/>
        </w:trPr>
        <w:tc>
          <w:tcPr>
            <w:tcW w:w="0" w:type="auto"/>
            <w:vAlign w:val="center"/>
          </w:tcPr>
          <w:p w14:paraId="1C070A7E">
            <w:r>
              <w:rPr>
                <w:rStyle w:val="7"/>
                <w:rFonts w:hint="eastAsia"/>
              </w:rPr>
              <w:t>储存和运输方法：</w:t>
            </w:r>
            <w:r>
              <w:rPr>
                <w:rFonts w:hint="eastAsia"/>
              </w:rPr>
              <w:br w:type="textWrapping"/>
            </w:r>
            <w:r>
              <w:rPr>
                <w:rStyle w:val="8"/>
                <w:rFonts w:hint="eastAsia"/>
              </w:rPr>
              <w:t>1、本品应贮存在阴凉干燥处，远离火源或热源。 2、存放在儿童接触不到的地方，并加锁保存。 3、禁止与食品、粮食、饮料、饲料等混合贮存或运输。</w:t>
            </w:r>
          </w:p>
        </w:tc>
      </w:tr>
      <w:tr w14:paraId="1D8AA3DC">
        <w:tblPrEx>
          <w:tblCellMar>
            <w:top w:w="0" w:type="dxa"/>
            <w:left w:w="0" w:type="dxa"/>
            <w:bottom w:w="0" w:type="dxa"/>
            <w:right w:w="0" w:type="dxa"/>
          </w:tblCellMar>
        </w:tblPrEx>
        <w:trPr>
          <w:tblCellSpacing w:w="0" w:type="dxa"/>
        </w:trPr>
        <w:tc>
          <w:tcPr>
            <w:tcW w:w="0" w:type="auto"/>
            <w:vAlign w:val="center"/>
          </w:tcPr>
          <w:p w14:paraId="10AAF3B8">
            <w:r>
              <w:rPr>
                <w:rStyle w:val="7"/>
                <w:rFonts w:hint="eastAsia"/>
              </w:rPr>
              <w:t>质量保证期：</w:t>
            </w:r>
            <w:r>
              <w:rPr>
                <w:rStyle w:val="8"/>
                <w:rFonts w:hint="eastAsia"/>
              </w:rPr>
              <w:t>2年</w:t>
            </w:r>
          </w:p>
        </w:tc>
      </w:tr>
      <w:tr w14:paraId="5966ED92">
        <w:tblPrEx>
          <w:tblCellMar>
            <w:top w:w="0" w:type="dxa"/>
            <w:left w:w="0" w:type="dxa"/>
            <w:bottom w:w="0" w:type="dxa"/>
            <w:right w:w="0" w:type="dxa"/>
          </w:tblCellMar>
        </w:tblPrEx>
        <w:trPr>
          <w:tblCellSpacing w:w="0" w:type="dxa"/>
        </w:trPr>
        <w:tc>
          <w:tcPr>
            <w:tcW w:w="0" w:type="auto"/>
            <w:vAlign w:val="center"/>
          </w:tcPr>
          <w:p w14:paraId="67DF8B95">
            <w:r>
              <w:rPr>
                <w:rStyle w:val="7"/>
                <w:rFonts w:hint="eastAsia"/>
              </w:rPr>
              <w:t>备注：</w:t>
            </w:r>
          </w:p>
        </w:tc>
      </w:tr>
    </w:tbl>
    <w:p w14:paraId="2CA36A7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B596C3D">
        <w:tblPrEx>
          <w:tblCellMar>
            <w:top w:w="0" w:type="dxa"/>
            <w:left w:w="0" w:type="dxa"/>
            <w:bottom w:w="0" w:type="dxa"/>
            <w:right w:w="0" w:type="dxa"/>
          </w:tblCellMar>
        </w:tblPrEx>
        <w:trPr>
          <w:tblCellSpacing w:w="0" w:type="dxa"/>
        </w:trPr>
        <w:tc>
          <w:tcPr>
            <w:tcW w:w="0" w:type="auto"/>
            <w:vAlign w:val="center"/>
          </w:tcPr>
          <w:p w14:paraId="41F93019">
            <w:r>
              <w:rPr>
                <w:rStyle w:val="7"/>
                <w:rFonts w:hint="eastAsia"/>
              </w:rPr>
              <w:t>登记证号：</w:t>
            </w:r>
            <w:r>
              <w:rPr>
                <w:rFonts w:hint="eastAsia"/>
              </w:rPr>
              <w:t>PD20121803</w:t>
            </w:r>
          </w:p>
        </w:tc>
      </w:tr>
      <w:tr w14:paraId="79516D74">
        <w:tblPrEx>
          <w:tblCellMar>
            <w:top w:w="0" w:type="dxa"/>
            <w:left w:w="0" w:type="dxa"/>
            <w:bottom w:w="0" w:type="dxa"/>
            <w:right w:w="0" w:type="dxa"/>
          </w:tblCellMar>
        </w:tblPrEx>
        <w:trPr>
          <w:tblCellSpacing w:w="0" w:type="dxa"/>
        </w:trPr>
        <w:tc>
          <w:tcPr>
            <w:tcW w:w="0" w:type="auto"/>
            <w:vAlign w:val="center"/>
          </w:tcPr>
          <w:p w14:paraId="40B1568C">
            <w:r>
              <w:rPr>
                <w:rStyle w:val="7"/>
                <w:rFonts w:hint="eastAsia"/>
              </w:rPr>
              <w:t>登记证持有人：</w:t>
            </w:r>
            <w:r>
              <w:rPr>
                <w:rFonts w:hint="eastAsia"/>
              </w:rPr>
              <w:t>江西汇和化工有限公司</w:t>
            </w:r>
          </w:p>
        </w:tc>
      </w:tr>
      <w:tr w14:paraId="3E18BEC6">
        <w:tblPrEx>
          <w:tblCellMar>
            <w:top w:w="0" w:type="dxa"/>
            <w:left w:w="0" w:type="dxa"/>
            <w:bottom w:w="0" w:type="dxa"/>
            <w:right w:w="0" w:type="dxa"/>
          </w:tblCellMar>
        </w:tblPrEx>
        <w:trPr>
          <w:tblCellSpacing w:w="0" w:type="dxa"/>
        </w:trPr>
        <w:tc>
          <w:tcPr>
            <w:tcW w:w="0" w:type="auto"/>
            <w:vAlign w:val="center"/>
          </w:tcPr>
          <w:p w14:paraId="4D9CAD2A">
            <w:r>
              <w:rPr>
                <w:rStyle w:val="7"/>
                <w:rFonts w:hint="eastAsia"/>
              </w:rPr>
              <w:t>农药名称：</w:t>
            </w:r>
            <w:r>
              <w:rPr>
                <w:rFonts w:hint="eastAsia"/>
              </w:rPr>
              <w:t>阿维菌素</w:t>
            </w:r>
          </w:p>
        </w:tc>
      </w:tr>
      <w:tr w14:paraId="6C8411C7">
        <w:tblPrEx>
          <w:tblCellMar>
            <w:top w:w="0" w:type="dxa"/>
            <w:left w:w="0" w:type="dxa"/>
            <w:bottom w:w="0" w:type="dxa"/>
            <w:right w:w="0" w:type="dxa"/>
          </w:tblCellMar>
        </w:tblPrEx>
        <w:trPr>
          <w:tblCellSpacing w:w="0" w:type="dxa"/>
        </w:trPr>
        <w:tc>
          <w:tcPr>
            <w:tcW w:w="0" w:type="auto"/>
            <w:vAlign w:val="center"/>
          </w:tcPr>
          <w:p w14:paraId="376DFB12">
            <w:r>
              <w:rPr>
                <w:rStyle w:val="7"/>
                <w:rFonts w:hint="eastAsia"/>
              </w:rPr>
              <w:t>剂型：</w:t>
            </w:r>
            <w:r>
              <w:rPr>
                <w:rFonts w:hint="eastAsia"/>
              </w:rPr>
              <w:t>水乳剂</w:t>
            </w:r>
          </w:p>
        </w:tc>
      </w:tr>
      <w:tr w14:paraId="354654F0">
        <w:tblPrEx>
          <w:tblCellMar>
            <w:top w:w="0" w:type="dxa"/>
            <w:left w:w="0" w:type="dxa"/>
            <w:bottom w:w="0" w:type="dxa"/>
            <w:right w:w="0" w:type="dxa"/>
          </w:tblCellMar>
        </w:tblPrEx>
        <w:trPr>
          <w:tblCellSpacing w:w="0" w:type="dxa"/>
        </w:trPr>
        <w:tc>
          <w:tcPr>
            <w:tcW w:w="0" w:type="auto"/>
            <w:vAlign w:val="center"/>
          </w:tcPr>
          <w:p w14:paraId="6DD06BD4">
            <w:r>
              <w:rPr>
                <w:rStyle w:val="7"/>
                <w:rFonts w:hint="eastAsia"/>
              </w:rPr>
              <w:t>毒性及其标识：</w:t>
            </w:r>
            <w:r>
              <w:rPr>
                <w:rFonts w:hint="eastAsia"/>
              </w:rPr>
              <w:t xml:space="preserve"> </w:t>
            </w:r>
            <w:r>
              <w:drawing>
                <wp:inline distT="0" distB="0" distL="0" distR="0">
                  <wp:extent cx="476250" cy="323850"/>
                  <wp:effectExtent l="0" t="0" r="0" b="0"/>
                  <wp:docPr id="151" name="图片 151"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151"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中等毒 </w:t>
            </w:r>
            <w:r>
              <w:rPr>
                <w:rFonts w:hint="eastAsia"/>
              </w:rPr>
              <w:br w:type="textWrapping"/>
            </w:r>
            <w:r>
              <w:rPr>
                <w:rFonts w:hint="eastAsia"/>
              </w:rPr>
              <w:t xml:space="preserve">(原药高毒) </w:t>
            </w:r>
          </w:p>
        </w:tc>
      </w:tr>
      <w:tr w14:paraId="7FD701F0">
        <w:tblPrEx>
          <w:tblCellMar>
            <w:top w:w="0" w:type="dxa"/>
            <w:left w:w="0" w:type="dxa"/>
            <w:bottom w:w="0" w:type="dxa"/>
            <w:right w:w="0" w:type="dxa"/>
          </w:tblCellMar>
        </w:tblPrEx>
        <w:trPr>
          <w:tblCellSpacing w:w="0" w:type="dxa"/>
        </w:trPr>
        <w:tc>
          <w:tcPr>
            <w:tcW w:w="0" w:type="auto"/>
            <w:vAlign w:val="center"/>
          </w:tcPr>
          <w:p w14:paraId="6862ECB5">
            <w:r>
              <w:rPr>
                <w:rStyle w:val="7"/>
                <w:rFonts w:hint="eastAsia"/>
              </w:rPr>
              <w:t>总有效成分含量：</w:t>
            </w:r>
            <w:r>
              <w:rPr>
                <w:rFonts w:hint="eastAsia"/>
              </w:rPr>
              <w:t>3%</w:t>
            </w:r>
          </w:p>
        </w:tc>
      </w:tr>
      <w:tr w14:paraId="7F218512">
        <w:tblPrEx>
          <w:tblCellMar>
            <w:top w:w="0" w:type="dxa"/>
            <w:left w:w="0" w:type="dxa"/>
            <w:bottom w:w="0" w:type="dxa"/>
            <w:right w:w="0" w:type="dxa"/>
          </w:tblCellMar>
        </w:tblPrEx>
        <w:trPr>
          <w:tblCellSpacing w:w="0" w:type="dxa"/>
        </w:trPr>
        <w:tc>
          <w:tcPr>
            <w:tcW w:w="0" w:type="auto"/>
            <w:vAlign w:val="center"/>
          </w:tcPr>
          <w:p w14:paraId="2CC4A1A0">
            <w:r>
              <w:rPr>
                <w:rFonts w:hint="eastAsia"/>
              </w:rPr>
              <w:t xml:space="preserve">有效成分及其含量： </w:t>
            </w:r>
          </w:p>
          <w:p w14:paraId="39089C03">
            <w:r>
              <w:rPr>
                <w:rFonts w:hint="eastAsia"/>
              </w:rPr>
              <w:t xml:space="preserve">    阿维菌素3%    </w:t>
            </w:r>
          </w:p>
        </w:tc>
      </w:tr>
      <w:tr w14:paraId="74364264">
        <w:tblPrEx>
          <w:tblCellMar>
            <w:top w:w="0" w:type="dxa"/>
            <w:left w:w="0" w:type="dxa"/>
            <w:bottom w:w="0" w:type="dxa"/>
            <w:right w:w="0" w:type="dxa"/>
          </w:tblCellMar>
        </w:tblPrEx>
        <w:trPr>
          <w:tblCellSpacing w:w="0" w:type="dxa"/>
        </w:trPr>
        <w:tc>
          <w:tcPr>
            <w:tcW w:w="0" w:type="auto"/>
            <w:vAlign w:val="center"/>
          </w:tcPr>
          <w:p w14:paraId="1518FE1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28550E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158316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123F79C">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9BE158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B4182A6">
                  <w:r>
                    <w:rPr>
                      <w:rStyle w:val="8"/>
                      <w:rFonts w:hint="eastAsia"/>
                    </w:rPr>
                    <w:t>施用方式</w:t>
                  </w:r>
                </w:p>
              </w:tc>
            </w:tr>
            <w:tr w14:paraId="23E56C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232643A">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200F046A">
                  <w:r>
                    <w:rPr>
                      <w:rStyle w:val="8"/>
                      <w:rFonts w:hint="eastAsia"/>
                    </w:rPr>
                    <w:t>稻纵卷叶螟</w:t>
                  </w:r>
                </w:p>
              </w:tc>
              <w:tc>
                <w:tcPr>
                  <w:tcW w:w="0" w:type="auto"/>
                  <w:tcBorders>
                    <w:top w:val="outset" w:color="auto" w:sz="6" w:space="0"/>
                    <w:left w:val="outset" w:color="auto" w:sz="6" w:space="0"/>
                    <w:bottom w:val="outset" w:color="auto" w:sz="6" w:space="0"/>
                    <w:right w:val="outset" w:color="auto" w:sz="6" w:space="0"/>
                  </w:tcBorders>
                  <w:vAlign w:val="center"/>
                </w:tcPr>
                <w:p w14:paraId="569A19A8">
                  <w:r>
                    <w:rPr>
                      <w:rStyle w:val="8"/>
                      <w:rFonts w:hint="eastAsia"/>
                    </w:rPr>
                    <w:t>30-40克/亩</w:t>
                  </w:r>
                </w:p>
              </w:tc>
              <w:tc>
                <w:tcPr>
                  <w:tcW w:w="0" w:type="auto"/>
                  <w:tcBorders>
                    <w:top w:val="outset" w:color="auto" w:sz="6" w:space="0"/>
                    <w:left w:val="outset" w:color="auto" w:sz="6" w:space="0"/>
                    <w:bottom w:val="outset" w:color="auto" w:sz="6" w:space="0"/>
                    <w:right w:val="outset" w:color="auto" w:sz="6" w:space="0"/>
                  </w:tcBorders>
                  <w:vAlign w:val="center"/>
                </w:tcPr>
                <w:p w14:paraId="20D565AA">
                  <w:r>
                    <w:rPr>
                      <w:rStyle w:val="8"/>
                      <w:rFonts w:hint="eastAsia"/>
                    </w:rPr>
                    <w:t>喷雾</w:t>
                  </w:r>
                </w:p>
              </w:tc>
            </w:tr>
          </w:tbl>
          <w:p w14:paraId="59EB0DB0"/>
        </w:tc>
      </w:tr>
      <w:tr w14:paraId="470CBCCE">
        <w:tblPrEx>
          <w:tblCellMar>
            <w:top w:w="0" w:type="dxa"/>
            <w:left w:w="0" w:type="dxa"/>
            <w:bottom w:w="0" w:type="dxa"/>
            <w:right w:w="0" w:type="dxa"/>
          </w:tblCellMar>
        </w:tblPrEx>
        <w:trPr>
          <w:tblCellSpacing w:w="0" w:type="dxa"/>
        </w:trPr>
        <w:tc>
          <w:tcPr>
            <w:tcW w:w="0" w:type="auto"/>
            <w:vAlign w:val="center"/>
          </w:tcPr>
          <w:p w14:paraId="6C8D90C3">
            <w:r>
              <w:rPr>
                <w:rStyle w:val="7"/>
                <w:rFonts w:hint="eastAsia"/>
              </w:rPr>
              <w:t>使用技术要求:</w:t>
            </w:r>
            <w:r>
              <w:rPr>
                <w:rFonts w:hint="eastAsia"/>
              </w:rPr>
              <w:br w:type="textWrapping"/>
            </w:r>
            <w:r>
              <w:rPr>
                <w:rStyle w:val="8"/>
                <w:rFonts w:hint="eastAsia"/>
              </w:rPr>
              <w:t>1.本品于稻纵卷叶螟卵孵化高峰期至低龄幼虫期施药，每亩兑水40-50公斤,搅拌后均匀喷雾。 2.大风天或预计1小时内降雨，请勿施药。 3.本品在水稻作物上使用的安全间隔期为21天，每个作物周期的最多使用次数为2次。</w:t>
            </w:r>
          </w:p>
        </w:tc>
      </w:tr>
      <w:tr w14:paraId="2B12D741">
        <w:tblPrEx>
          <w:tblCellMar>
            <w:top w:w="0" w:type="dxa"/>
            <w:left w:w="0" w:type="dxa"/>
            <w:bottom w:w="0" w:type="dxa"/>
            <w:right w:w="0" w:type="dxa"/>
          </w:tblCellMar>
        </w:tblPrEx>
        <w:trPr>
          <w:tblCellSpacing w:w="0" w:type="dxa"/>
        </w:trPr>
        <w:tc>
          <w:tcPr>
            <w:tcW w:w="0" w:type="auto"/>
            <w:vAlign w:val="center"/>
          </w:tcPr>
          <w:p w14:paraId="7BA56114">
            <w:r>
              <w:rPr>
                <w:rStyle w:val="7"/>
                <w:rFonts w:hint="eastAsia"/>
              </w:rPr>
              <w:t>产品性能:</w:t>
            </w:r>
            <w:r>
              <w:rPr>
                <w:rFonts w:hint="eastAsia"/>
              </w:rPr>
              <w:br w:type="textWrapping"/>
            </w:r>
            <w:r>
              <w:rPr>
                <w:rStyle w:val="8"/>
                <w:rFonts w:hint="eastAsia"/>
              </w:rPr>
              <w:t xml:space="preserve">本品是一种大环内酯双糖类化合物，具有触杀和胃毒作用，并有微弱的熏蒸作用，无内吸性。但对叶片有较强的渗透作用，可杀死表皮下的害虫，且持效期较长。主要用于水稻稻纵卷叶螟防治。 </w:t>
            </w:r>
          </w:p>
        </w:tc>
      </w:tr>
      <w:tr w14:paraId="16B6782E">
        <w:tblPrEx>
          <w:tblCellMar>
            <w:top w:w="0" w:type="dxa"/>
            <w:left w:w="0" w:type="dxa"/>
            <w:bottom w:w="0" w:type="dxa"/>
            <w:right w:w="0" w:type="dxa"/>
          </w:tblCellMar>
        </w:tblPrEx>
        <w:trPr>
          <w:tblCellSpacing w:w="0" w:type="dxa"/>
        </w:trPr>
        <w:tc>
          <w:tcPr>
            <w:tcW w:w="0" w:type="auto"/>
            <w:vAlign w:val="center"/>
          </w:tcPr>
          <w:p w14:paraId="49AD1B94">
            <w:r>
              <w:rPr>
                <w:rStyle w:val="7"/>
                <w:rFonts w:hint="eastAsia"/>
              </w:rPr>
              <w:t>注意事项：</w:t>
            </w:r>
            <w:r>
              <w:rPr>
                <w:rFonts w:hint="eastAsia"/>
              </w:rPr>
              <w:br w:type="textWrapping"/>
            </w:r>
            <w:r>
              <w:rPr>
                <w:rStyle w:val="8"/>
                <w:rFonts w:hint="eastAsia"/>
              </w:rPr>
              <w:t>1.本品在水稻作物上使用的安全间隔期为21天，每个作物周期的最多使用次数为2次。 2.本品不宜与其它强酸或强碱性物质混用。 3.本品对蜜蜂、家蚕、鱼类、水生生物毒性高；施药应避开蜜蜂采蜜季节及开花植物开花期，施药期间密切关注对附近蜂群的影响；禁止在桑园、蚕室附近喷药；鸟类保护区禁用，赤眼蜂等天敌放飞区域禁用；禁止在养鱼的水田用药，并远离水产养殖区施药，禁止在河塘等水体中清洗施药器具；鱼或虾蟹套养稻田禁用，施药后的田水不得直接排入水体。 4.使用本品时应穿戴防护服和手套，避免吸入药液。施药期间不可吃东西和饮水。施药后应及时洗手和洗脸。应顺风喷雾。 5.用过的容器应妥善处理，不可做他用，也不可随意丢弃。 6.本品作用机理单一，建议与其它不同作用机制的杀虫剂轮换使用。 7.孕妇与哺乳期妇女避免接触本品。</w:t>
            </w:r>
          </w:p>
        </w:tc>
      </w:tr>
      <w:tr w14:paraId="2E374A46">
        <w:tblPrEx>
          <w:tblCellMar>
            <w:top w:w="0" w:type="dxa"/>
            <w:left w:w="0" w:type="dxa"/>
            <w:bottom w:w="0" w:type="dxa"/>
            <w:right w:w="0" w:type="dxa"/>
          </w:tblCellMar>
        </w:tblPrEx>
        <w:trPr>
          <w:tblCellSpacing w:w="0" w:type="dxa"/>
        </w:trPr>
        <w:tc>
          <w:tcPr>
            <w:tcW w:w="0" w:type="auto"/>
            <w:vAlign w:val="center"/>
          </w:tcPr>
          <w:p w14:paraId="14E107E8">
            <w:r>
              <w:rPr>
                <w:rStyle w:val="7"/>
                <w:rFonts w:hint="eastAsia"/>
              </w:rPr>
              <w:t>中毒急救措施：</w:t>
            </w:r>
            <w:r>
              <w:rPr>
                <w:rFonts w:hint="eastAsia"/>
              </w:rPr>
              <w:br w:type="textWrapping"/>
            </w:r>
            <w:r>
              <w:rPr>
                <w:rStyle w:val="8"/>
                <w:rFonts w:hint="eastAsia"/>
              </w:rPr>
              <w:t xml:space="preserve">急救措施：使用中或使用后如果感觉不适，应立即停止工作，采取急救措施，并携带标签送医院就诊。皮肤接触：脱去污染的衣物，用软布去除沾染农药，立即用大量清水和肥皂冲洗。眼睛溅入：立即用清水冲洗眼睛至少15分钟。吸入：立即离开施药现场，转移到空气清新处。误食：立即停止服用，用清水充分漱口后，立即携带农药标签到医院就诊。清醒时立即引吐，并给患者服用吐根糖浆或麻黄素，但勿给昏迷患者催吐或灌任何东西;避免使用能增强r-氨基丁酸活性的药物(如巴比妥等)。 </w:t>
            </w:r>
          </w:p>
        </w:tc>
      </w:tr>
      <w:tr w14:paraId="4EB6130C">
        <w:tblPrEx>
          <w:tblCellMar>
            <w:top w:w="0" w:type="dxa"/>
            <w:left w:w="0" w:type="dxa"/>
            <w:bottom w:w="0" w:type="dxa"/>
            <w:right w:w="0" w:type="dxa"/>
          </w:tblCellMar>
        </w:tblPrEx>
        <w:trPr>
          <w:tblCellSpacing w:w="0" w:type="dxa"/>
        </w:trPr>
        <w:tc>
          <w:tcPr>
            <w:tcW w:w="0" w:type="auto"/>
            <w:vAlign w:val="center"/>
          </w:tcPr>
          <w:p w14:paraId="09222062">
            <w:r>
              <w:rPr>
                <w:rStyle w:val="7"/>
                <w:rFonts w:hint="eastAsia"/>
              </w:rPr>
              <w:t>储存和运输方法：</w:t>
            </w:r>
            <w:r>
              <w:rPr>
                <w:rFonts w:hint="eastAsia"/>
              </w:rPr>
              <w:br w:type="textWrapping"/>
            </w:r>
            <w:r>
              <w:rPr>
                <w:rStyle w:val="8"/>
                <w:rFonts w:hint="eastAsia"/>
              </w:rPr>
              <w:t xml:space="preserve">本品应贮存在干燥、阴凉、通风、防雨处，远离火源或热源。置于儿童触及不到之处，并加锁。勿与食品、饮料、饲料、种子、粮食等其他商品同贮同运。 </w:t>
            </w:r>
          </w:p>
        </w:tc>
      </w:tr>
      <w:tr w14:paraId="0E792322">
        <w:tblPrEx>
          <w:tblCellMar>
            <w:top w:w="0" w:type="dxa"/>
            <w:left w:w="0" w:type="dxa"/>
            <w:bottom w:w="0" w:type="dxa"/>
            <w:right w:w="0" w:type="dxa"/>
          </w:tblCellMar>
        </w:tblPrEx>
        <w:trPr>
          <w:tblCellSpacing w:w="0" w:type="dxa"/>
        </w:trPr>
        <w:tc>
          <w:tcPr>
            <w:tcW w:w="0" w:type="auto"/>
            <w:vAlign w:val="center"/>
          </w:tcPr>
          <w:p w14:paraId="5A174844">
            <w:r>
              <w:rPr>
                <w:rStyle w:val="7"/>
                <w:rFonts w:hint="eastAsia"/>
              </w:rPr>
              <w:t>质量保证期：</w:t>
            </w:r>
            <w:r>
              <w:rPr>
                <w:rStyle w:val="8"/>
                <w:rFonts w:hint="eastAsia"/>
              </w:rPr>
              <w:t>2年</w:t>
            </w:r>
          </w:p>
        </w:tc>
      </w:tr>
      <w:tr w14:paraId="47A283ED">
        <w:tblPrEx>
          <w:tblCellMar>
            <w:top w:w="0" w:type="dxa"/>
            <w:left w:w="0" w:type="dxa"/>
            <w:bottom w:w="0" w:type="dxa"/>
            <w:right w:w="0" w:type="dxa"/>
          </w:tblCellMar>
        </w:tblPrEx>
        <w:trPr>
          <w:tblCellSpacing w:w="0" w:type="dxa"/>
        </w:trPr>
        <w:tc>
          <w:tcPr>
            <w:tcW w:w="0" w:type="auto"/>
            <w:vAlign w:val="center"/>
          </w:tcPr>
          <w:p w14:paraId="66F18221">
            <w:r>
              <w:rPr>
                <w:rStyle w:val="7"/>
                <w:rFonts w:hint="eastAsia"/>
              </w:rPr>
              <w:t>备注：</w:t>
            </w:r>
          </w:p>
        </w:tc>
      </w:tr>
    </w:tbl>
    <w:p w14:paraId="0930AC7C"/>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8297D5D">
        <w:trPr>
          <w:tblCellSpacing w:w="0" w:type="dxa"/>
        </w:trPr>
        <w:tc>
          <w:tcPr>
            <w:tcW w:w="0" w:type="auto"/>
            <w:vAlign w:val="center"/>
          </w:tcPr>
          <w:p w14:paraId="3A3A2788">
            <w:r>
              <w:rPr>
                <w:rStyle w:val="7"/>
                <w:rFonts w:hint="eastAsia"/>
              </w:rPr>
              <w:t>登记证号：</w:t>
            </w:r>
            <w:r>
              <w:rPr>
                <w:rFonts w:hint="eastAsia"/>
              </w:rPr>
              <w:t>PD20084421</w:t>
            </w:r>
          </w:p>
        </w:tc>
      </w:tr>
      <w:tr w14:paraId="1D265877">
        <w:tblPrEx>
          <w:tblCellMar>
            <w:top w:w="0" w:type="dxa"/>
            <w:left w:w="0" w:type="dxa"/>
            <w:bottom w:w="0" w:type="dxa"/>
            <w:right w:w="0" w:type="dxa"/>
          </w:tblCellMar>
        </w:tblPrEx>
        <w:trPr>
          <w:tblCellSpacing w:w="0" w:type="dxa"/>
        </w:trPr>
        <w:tc>
          <w:tcPr>
            <w:tcW w:w="0" w:type="auto"/>
            <w:vAlign w:val="center"/>
          </w:tcPr>
          <w:p w14:paraId="46F2B52A">
            <w:r>
              <w:rPr>
                <w:rStyle w:val="7"/>
                <w:rFonts w:hint="eastAsia"/>
              </w:rPr>
              <w:t>登记证持有人：</w:t>
            </w:r>
            <w:r>
              <w:rPr>
                <w:rFonts w:hint="eastAsia"/>
              </w:rPr>
              <w:t>江西汇和化工有限公司</w:t>
            </w:r>
          </w:p>
        </w:tc>
      </w:tr>
      <w:tr w14:paraId="70352031">
        <w:tblPrEx>
          <w:tblCellMar>
            <w:top w:w="0" w:type="dxa"/>
            <w:left w:w="0" w:type="dxa"/>
            <w:bottom w:w="0" w:type="dxa"/>
            <w:right w:w="0" w:type="dxa"/>
          </w:tblCellMar>
        </w:tblPrEx>
        <w:trPr>
          <w:tblCellSpacing w:w="0" w:type="dxa"/>
        </w:trPr>
        <w:tc>
          <w:tcPr>
            <w:tcW w:w="0" w:type="auto"/>
            <w:vAlign w:val="center"/>
          </w:tcPr>
          <w:p w14:paraId="4276C855">
            <w:r>
              <w:rPr>
                <w:rStyle w:val="7"/>
                <w:rFonts w:hint="eastAsia"/>
              </w:rPr>
              <w:t>农药名称：</w:t>
            </w:r>
            <w:r>
              <w:rPr>
                <w:rFonts w:hint="eastAsia"/>
              </w:rPr>
              <w:t>高效氯氟氰菊酯</w:t>
            </w:r>
          </w:p>
        </w:tc>
      </w:tr>
      <w:tr w14:paraId="700EADE3">
        <w:tblPrEx>
          <w:tblCellMar>
            <w:top w:w="0" w:type="dxa"/>
            <w:left w:w="0" w:type="dxa"/>
            <w:bottom w:w="0" w:type="dxa"/>
            <w:right w:w="0" w:type="dxa"/>
          </w:tblCellMar>
        </w:tblPrEx>
        <w:trPr>
          <w:tblCellSpacing w:w="0" w:type="dxa"/>
        </w:trPr>
        <w:tc>
          <w:tcPr>
            <w:tcW w:w="0" w:type="auto"/>
            <w:vAlign w:val="center"/>
          </w:tcPr>
          <w:p w14:paraId="58C5DEBF">
            <w:r>
              <w:rPr>
                <w:rStyle w:val="7"/>
                <w:rFonts w:hint="eastAsia"/>
              </w:rPr>
              <w:t>剂型：</w:t>
            </w:r>
            <w:r>
              <w:rPr>
                <w:rFonts w:hint="eastAsia"/>
              </w:rPr>
              <w:t>乳油</w:t>
            </w:r>
          </w:p>
        </w:tc>
      </w:tr>
      <w:tr w14:paraId="66009F4C">
        <w:tblPrEx>
          <w:tblCellMar>
            <w:top w:w="0" w:type="dxa"/>
            <w:left w:w="0" w:type="dxa"/>
            <w:bottom w:w="0" w:type="dxa"/>
            <w:right w:w="0" w:type="dxa"/>
          </w:tblCellMar>
        </w:tblPrEx>
        <w:trPr>
          <w:tblCellSpacing w:w="0" w:type="dxa"/>
        </w:trPr>
        <w:tc>
          <w:tcPr>
            <w:tcW w:w="0" w:type="auto"/>
            <w:vAlign w:val="center"/>
          </w:tcPr>
          <w:p w14:paraId="61F90917">
            <w:r>
              <w:rPr>
                <w:rStyle w:val="7"/>
                <w:rFonts w:hint="eastAsia"/>
              </w:rPr>
              <w:t>毒性及其标识：</w:t>
            </w:r>
            <w:r>
              <w:rPr>
                <w:rFonts w:hint="eastAsia"/>
              </w:rPr>
              <w:t xml:space="preserve"> </w:t>
            </w:r>
            <w:r>
              <w:drawing>
                <wp:inline distT="0" distB="0" distL="0" distR="0">
                  <wp:extent cx="476250" cy="323850"/>
                  <wp:effectExtent l="0" t="0" r="0" b="0"/>
                  <wp:docPr id="152" name="图片 152"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152"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7589CC67">
        <w:tblPrEx>
          <w:tblCellMar>
            <w:top w:w="0" w:type="dxa"/>
            <w:left w:w="0" w:type="dxa"/>
            <w:bottom w:w="0" w:type="dxa"/>
            <w:right w:w="0" w:type="dxa"/>
          </w:tblCellMar>
        </w:tblPrEx>
        <w:trPr>
          <w:tblCellSpacing w:w="0" w:type="dxa"/>
        </w:trPr>
        <w:tc>
          <w:tcPr>
            <w:tcW w:w="0" w:type="auto"/>
            <w:vAlign w:val="center"/>
          </w:tcPr>
          <w:p w14:paraId="330EE614">
            <w:r>
              <w:rPr>
                <w:rStyle w:val="7"/>
                <w:rFonts w:hint="eastAsia"/>
              </w:rPr>
              <w:t>总有效成分含量：</w:t>
            </w:r>
            <w:r>
              <w:rPr>
                <w:rFonts w:hint="eastAsia"/>
              </w:rPr>
              <w:t>25克/升</w:t>
            </w:r>
          </w:p>
        </w:tc>
      </w:tr>
      <w:tr w14:paraId="1B548C44">
        <w:tblPrEx>
          <w:tblCellMar>
            <w:top w:w="0" w:type="dxa"/>
            <w:left w:w="0" w:type="dxa"/>
            <w:bottom w:w="0" w:type="dxa"/>
            <w:right w:w="0" w:type="dxa"/>
          </w:tblCellMar>
        </w:tblPrEx>
        <w:trPr>
          <w:tblCellSpacing w:w="0" w:type="dxa"/>
        </w:trPr>
        <w:tc>
          <w:tcPr>
            <w:tcW w:w="0" w:type="auto"/>
            <w:vAlign w:val="center"/>
          </w:tcPr>
          <w:p w14:paraId="67D4AA3C">
            <w:r>
              <w:rPr>
                <w:rFonts w:hint="eastAsia"/>
              </w:rPr>
              <w:t xml:space="preserve">有效成分及其含量： </w:t>
            </w:r>
          </w:p>
          <w:p w14:paraId="18FDE70F">
            <w:r>
              <w:rPr>
                <w:rFonts w:hint="eastAsia"/>
              </w:rPr>
              <w:t xml:space="preserve">    高效氯氟氰菊酯25克/升    </w:t>
            </w:r>
          </w:p>
        </w:tc>
      </w:tr>
      <w:tr w14:paraId="47801AE3">
        <w:tblPrEx>
          <w:tblCellMar>
            <w:top w:w="0" w:type="dxa"/>
            <w:left w:w="0" w:type="dxa"/>
            <w:bottom w:w="0" w:type="dxa"/>
            <w:right w:w="0" w:type="dxa"/>
          </w:tblCellMar>
        </w:tblPrEx>
        <w:trPr>
          <w:tblCellSpacing w:w="0" w:type="dxa"/>
        </w:trPr>
        <w:tc>
          <w:tcPr>
            <w:tcW w:w="0" w:type="auto"/>
            <w:vAlign w:val="center"/>
          </w:tcPr>
          <w:p w14:paraId="4E24FE8C">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399EB9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0723F27">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1FC2332">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5ACD3F0">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A13A56B">
                  <w:r>
                    <w:rPr>
                      <w:rStyle w:val="8"/>
                      <w:rFonts w:hint="eastAsia"/>
                    </w:rPr>
                    <w:t>施用方式</w:t>
                  </w:r>
                </w:p>
              </w:tc>
            </w:tr>
            <w:tr w14:paraId="058C7F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F010D94">
                  <w:r>
                    <w:rPr>
                      <w:rStyle w:val="8"/>
                      <w:rFonts w:hint="eastAsia"/>
                    </w:rPr>
                    <w:t>十字花科蔬菜</w:t>
                  </w:r>
                </w:p>
              </w:tc>
              <w:tc>
                <w:tcPr>
                  <w:tcW w:w="0" w:type="auto"/>
                  <w:tcBorders>
                    <w:top w:val="outset" w:color="auto" w:sz="6" w:space="0"/>
                    <w:left w:val="outset" w:color="auto" w:sz="6" w:space="0"/>
                    <w:bottom w:val="outset" w:color="auto" w:sz="6" w:space="0"/>
                    <w:right w:val="outset" w:color="auto" w:sz="6" w:space="0"/>
                  </w:tcBorders>
                  <w:vAlign w:val="center"/>
                </w:tcPr>
                <w:p w14:paraId="7822A5BB">
                  <w:r>
                    <w:rPr>
                      <w:rStyle w:val="8"/>
                      <w:rFonts w:hint="eastAsia"/>
                    </w:rPr>
                    <w:t>菜青虫</w:t>
                  </w:r>
                </w:p>
              </w:tc>
              <w:tc>
                <w:tcPr>
                  <w:tcW w:w="0" w:type="auto"/>
                  <w:tcBorders>
                    <w:top w:val="outset" w:color="auto" w:sz="6" w:space="0"/>
                    <w:left w:val="outset" w:color="auto" w:sz="6" w:space="0"/>
                    <w:bottom w:val="outset" w:color="auto" w:sz="6" w:space="0"/>
                    <w:right w:val="outset" w:color="auto" w:sz="6" w:space="0"/>
                  </w:tcBorders>
                  <w:vAlign w:val="center"/>
                </w:tcPr>
                <w:p w14:paraId="20CD9164">
                  <w:r>
                    <w:rPr>
                      <w:rStyle w:val="8"/>
                      <w:rFonts w:hint="eastAsia"/>
                    </w:rPr>
                    <w:t>30-40毫升/亩</w:t>
                  </w:r>
                </w:p>
              </w:tc>
              <w:tc>
                <w:tcPr>
                  <w:tcW w:w="0" w:type="auto"/>
                  <w:tcBorders>
                    <w:top w:val="outset" w:color="auto" w:sz="6" w:space="0"/>
                    <w:left w:val="outset" w:color="auto" w:sz="6" w:space="0"/>
                    <w:bottom w:val="outset" w:color="auto" w:sz="6" w:space="0"/>
                    <w:right w:val="outset" w:color="auto" w:sz="6" w:space="0"/>
                  </w:tcBorders>
                  <w:vAlign w:val="center"/>
                </w:tcPr>
                <w:p w14:paraId="56FA3407">
                  <w:r>
                    <w:rPr>
                      <w:rStyle w:val="8"/>
                      <w:rFonts w:hint="eastAsia"/>
                    </w:rPr>
                    <w:t>喷雾</w:t>
                  </w:r>
                </w:p>
              </w:tc>
            </w:tr>
          </w:tbl>
          <w:p w14:paraId="64ADA7CB"/>
        </w:tc>
      </w:tr>
      <w:tr w14:paraId="147606DA">
        <w:tblPrEx>
          <w:tblCellMar>
            <w:top w:w="0" w:type="dxa"/>
            <w:left w:w="0" w:type="dxa"/>
            <w:bottom w:w="0" w:type="dxa"/>
            <w:right w:w="0" w:type="dxa"/>
          </w:tblCellMar>
        </w:tblPrEx>
        <w:trPr>
          <w:tblCellSpacing w:w="0" w:type="dxa"/>
        </w:trPr>
        <w:tc>
          <w:tcPr>
            <w:tcW w:w="0" w:type="auto"/>
            <w:vAlign w:val="center"/>
          </w:tcPr>
          <w:p w14:paraId="6B388958">
            <w:r>
              <w:rPr>
                <w:rStyle w:val="7"/>
                <w:rFonts w:hint="eastAsia"/>
              </w:rPr>
              <w:t>使用技术要求:</w:t>
            </w:r>
            <w:r>
              <w:rPr>
                <w:rFonts w:hint="eastAsia"/>
              </w:rPr>
              <w:br w:type="textWrapping"/>
            </w:r>
            <w:r>
              <w:rPr>
                <w:rStyle w:val="8"/>
                <w:rFonts w:hint="eastAsia"/>
              </w:rPr>
              <w:t>1.于菜青虫低龄幼虫发生为害高峰期施药，每亩兑水50公斤，对叶片正反面均匀透彻喷雾，至药液欲滴时为止。 2.大风天或预计1小时内降雨，请勿施药。 3.在十字花科叶菜类蔬菜上使用的安全间隔期为7天，每季最多使用3次。</w:t>
            </w:r>
          </w:p>
        </w:tc>
      </w:tr>
      <w:tr w14:paraId="4B29F179">
        <w:tblPrEx>
          <w:tblCellMar>
            <w:top w:w="0" w:type="dxa"/>
            <w:left w:w="0" w:type="dxa"/>
            <w:bottom w:w="0" w:type="dxa"/>
            <w:right w:w="0" w:type="dxa"/>
          </w:tblCellMar>
        </w:tblPrEx>
        <w:trPr>
          <w:tblCellSpacing w:w="0" w:type="dxa"/>
        </w:trPr>
        <w:tc>
          <w:tcPr>
            <w:tcW w:w="0" w:type="auto"/>
            <w:vAlign w:val="center"/>
          </w:tcPr>
          <w:p w14:paraId="50A9D7D2">
            <w:r>
              <w:rPr>
                <w:rStyle w:val="7"/>
                <w:rFonts w:hint="eastAsia"/>
              </w:rPr>
              <w:t>产品性能:</w:t>
            </w:r>
            <w:r>
              <w:rPr>
                <w:rFonts w:hint="eastAsia"/>
              </w:rPr>
              <w:br w:type="textWrapping"/>
            </w:r>
            <w:r>
              <w:rPr>
                <w:rStyle w:val="8"/>
                <w:rFonts w:hint="eastAsia"/>
              </w:rPr>
              <w:t>本品为非内吸性拟除虫菊酯类杀虫剂，具有触杀和胃毒作用。对十字花科蔬菜菜青虫有较好的防效。</w:t>
            </w:r>
          </w:p>
        </w:tc>
      </w:tr>
      <w:tr w14:paraId="0A8B5468">
        <w:tblPrEx>
          <w:tblCellMar>
            <w:top w:w="0" w:type="dxa"/>
            <w:left w:w="0" w:type="dxa"/>
            <w:bottom w:w="0" w:type="dxa"/>
            <w:right w:w="0" w:type="dxa"/>
          </w:tblCellMar>
        </w:tblPrEx>
        <w:trPr>
          <w:tblCellSpacing w:w="0" w:type="dxa"/>
        </w:trPr>
        <w:tc>
          <w:tcPr>
            <w:tcW w:w="0" w:type="auto"/>
            <w:vAlign w:val="center"/>
          </w:tcPr>
          <w:p w14:paraId="342DF61F">
            <w:r>
              <w:rPr>
                <w:rStyle w:val="7"/>
                <w:rFonts w:hint="eastAsia"/>
              </w:rPr>
              <w:t>注意事项：</w:t>
            </w:r>
            <w:r>
              <w:rPr>
                <w:rFonts w:hint="eastAsia"/>
              </w:rPr>
              <w:br w:type="textWrapping"/>
            </w:r>
            <w:r>
              <w:rPr>
                <w:rStyle w:val="8"/>
                <w:rFonts w:hint="eastAsia"/>
              </w:rPr>
              <w:t>1.本品对蜜蜂、鱼类、家蚕有毒，施药期间应避免对周围蜂群的影响，开花植物花期、蚕室和桑园附近禁用。远离水产养殖区施药，禁止在河塘等水体中清洗施药器具。2.喷药要均匀周到，包括叶的背面等都要毫无遗漏地喷到药液，才能有效消灭害虫，气温低时使用更能发挥其药效。 3.使用本品时应穿戴防护服和手套，避免吸入药液。施药期间不可吃东西和饮水。施药后应及时洗手和洗脸。4.建议与其他作用机制不同的杀虫剂轮换使用。5.用过的容器应妥善处理，不可做他用，也不可随意丢弃。6.孕妇及哺乳期妇女避免接触本产品。</w:t>
            </w:r>
          </w:p>
        </w:tc>
      </w:tr>
      <w:tr w14:paraId="46993388">
        <w:tblPrEx>
          <w:tblCellMar>
            <w:top w:w="0" w:type="dxa"/>
            <w:left w:w="0" w:type="dxa"/>
            <w:bottom w:w="0" w:type="dxa"/>
            <w:right w:w="0" w:type="dxa"/>
          </w:tblCellMar>
        </w:tblPrEx>
        <w:trPr>
          <w:tblCellSpacing w:w="0" w:type="dxa"/>
        </w:trPr>
        <w:tc>
          <w:tcPr>
            <w:tcW w:w="0" w:type="auto"/>
            <w:vAlign w:val="center"/>
          </w:tcPr>
          <w:p w14:paraId="4E3F3A1A">
            <w:r>
              <w:rPr>
                <w:rStyle w:val="7"/>
                <w:rFonts w:hint="eastAsia"/>
              </w:rPr>
              <w:t>中毒急救措施：</w:t>
            </w:r>
            <w:r>
              <w:rPr>
                <w:rFonts w:hint="eastAsia"/>
              </w:rPr>
              <w:br w:type="textWrapping"/>
            </w:r>
            <w:r>
              <w:rPr>
                <w:rStyle w:val="8"/>
                <w:rFonts w:hint="eastAsia"/>
              </w:rPr>
              <w:t xml:space="preserve">中毒症状：属神经毒剂，接触部位皮肤感到刺痛，尤其在口、鼻周围，但无红斑。接触量大时会引起头痛、头昏、恶心、呕吐、双手颤抖，全身抽搐或惊厥、昏迷、休克。 若不慎将药液溅入眼睛或皮肤上，应立即用大量清水冲洗。误服后，不要催吐，携带标签立即送医院对症治疗，无特殊解毒剂，大量吞服时可洗胃。 </w:t>
            </w:r>
          </w:p>
        </w:tc>
      </w:tr>
      <w:tr w14:paraId="18054C7D">
        <w:tblPrEx>
          <w:tblCellMar>
            <w:top w:w="0" w:type="dxa"/>
            <w:left w:w="0" w:type="dxa"/>
            <w:bottom w:w="0" w:type="dxa"/>
            <w:right w:w="0" w:type="dxa"/>
          </w:tblCellMar>
        </w:tblPrEx>
        <w:trPr>
          <w:tblCellSpacing w:w="0" w:type="dxa"/>
        </w:trPr>
        <w:tc>
          <w:tcPr>
            <w:tcW w:w="0" w:type="auto"/>
            <w:vAlign w:val="center"/>
          </w:tcPr>
          <w:p w14:paraId="17305578">
            <w:r>
              <w:rPr>
                <w:rStyle w:val="7"/>
                <w:rFonts w:hint="eastAsia"/>
              </w:rPr>
              <w:t>储存和运输方法：</w:t>
            </w:r>
            <w:r>
              <w:rPr>
                <w:rFonts w:hint="eastAsia"/>
              </w:rPr>
              <w:br w:type="textWrapping"/>
            </w:r>
            <w:r>
              <w:rPr>
                <w:rStyle w:val="8"/>
                <w:rFonts w:hint="eastAsia"/>
              </w:rPr>
              <w:t xml:space="preserve">本品应贮存在干燥、阴凉、通风、防雨处，远离火源或热源。置于儿童触及不到之处，并加锁。勿与食品、饮料、饲料、种子、粮食等同贮同运。 </w:t>
            </w:r>
          </w:p>
        </w:tc>
      </w:tr>
      <w:tr w14:paraId="7E4643A1">
        <w:tblPrEx>
          <w:tblCellMar>
            <w:top w:w="0" w:type="dxa"/>
            <w:left w:w="0" w:type="dxa"/>
            <w:bottom w:w="0" w:type="dxa"/>
            <w:right w:w="0" w:type="dxa"/>
          </w:tblCellMar>
        </w:tblPrEx>
        <w:trPr>
          <w:tblCellSpacing w:w="0" w:type="dxa"/>
        </w:trPr>
        <w:tc>
          <w:tcPr>
            <w:tcW w:w="0" w:type="auto"/>
            <w:vAlign w:val="center"/>
          </w:tcPr>
          <w:p w14:paraId="0AFC5E0C">
            <w:r>
              <w:rPr>
                <w:rStyle w:val="7"/>
                <w:rFonts w:hint="eastAsia"/>
              </w:rPr>
              <w:t>质量保证期：</w:t>
            </w:r>
            <w:r>
              <w:rPr>
                <w:rStyle w:val="8"/>
                <w:rFonts w:hint="eastAsia"/>
              </w:rPr>
              <w:t>2年</w:t>
            </w:r>
          </w:p>
        </w:tc>
      </w:tr>
      <w:tr w14:paraId="506C9C1D">
        <w:tblPrEx>
          <w:tblCellMar>
            <w:top w:w="0" w:type="dxa"/>
            <w:left w:w="0" w:type="dxa"/>
            <w:bottom w:w="0" w:type="dxa"/>
            <w:right w:w="0" w:type="dxa"/>
          </w:tblCellMar>
        </w:tblPrEx>
        <w:trPr>
          <w:tblCellSpacing w:w="0" w:type="dxa"/>
        </w:trPr>
        <w:tc>
          <w:tcPr>
            <w:tcW w:w="0" w:type="auto"/>
            <w:vAlign w:val="center"/>
          </w:tcPr>
          <w:p w14:paraId="3745F6FD">
            <w:r>
              <w:rPr>
                <w:rStyle w:val="7"/>
                <w:rFonts w:hint="eastAsia"/>
              </w:rPr>
              <w:t>备注：</w:t>
            </w:r>
          </w:p>
        </w:tc>
      </w:tr>
    </w:tbl>
    <w:p w14:paraId="6C8F79DD"/>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561FE88">
        <w:tblPrEx>
          <w:tblCellMar>
            <w:top w:w="0" w:type="dxa"/>
            <w:left w:w="0" w:type="dxa"/>
            <w:bottom w:w="0" w:type="dxa"/>
            <w:right w:w="0" w:type="dxa"/>
          </w:tblCellMar>
        </w:tblPrEx>
        <w:trPr>
          <w:tblCellSpacing w:w="0" w:type="dxa"/>
        </w:trPr>
        <w:tc>
          <w:tcPr>
            <w:tcW w:w="0" w:type="auto"/>
            <w:vAlign w:val="center"/>
          </w:tcPr>
          <w:p w14:paraId="4C7CD488">
            <w:r>
              <w:rPr>
                <w:rStyle w:val="7"/>
                <w:rFonts w:hint="eastAsia"/>
              </w:rPr>
              <w:t>登记证号：</w:t>
            </w:r>
            <w:r>
              <w:rPr>
                <w:rFonts w:hint="eastAsia"/>
              </w:rPr>
              <w:t>PD20094834</w:t>
            </w:r>
          </w:p>
        </w:tc>
      </w:tr>
      <w:tr w14:paraId="393FA242">
        <w:tblPrEx>
          <w:tblCellMar>
            <w:top w:w="0" w:type="dxa"/>
            <w:left w:w="0" w:type="dxa"/>
            <w:bottom w:w="0" w:type="dxa"/>
            <w:right w:w="0" w:type="dxa"/>
          </w:tblCellMar>
        </w:tblPrEx>
        <w:trPr>
          <w:tblCellSpacing w:w="0" w:type="dxa"/>
        </w:trPr>
        <w:tc>
          <w:tcPr>
            <w:tcW w:w="0" w:type="auto"/>
            <w:vAlign w:val="center"/>
          </w:tcPr>
          <w:p w14:paraId="7AEB80F8">
            <w:r>
              <w:rPr>
                <w:rStyle w:val="7"/>
                <w:rFonts w:hint="eastAsia"/>
              </w:rPr>
              <w:t>登记证持有人：</w:t>
            </w:r>
            <w:r>
              <w:rPr>
                <w:rFonts w:hint="eastAsia"/>
              </w:rPr>
              <w:t>河北贺森化工有限公司</w:t>
            </w:r>
          </w:p>
        </w:tc>
      </w:tr>
      <w:tr w14:paraId="724CA686">
        <w:tblPrEx>
          <w:tblCellMar>
            <w:top w:w="0" w:type="dxa"/>
            <w:left w:w="0" w:type="dxa"/>
            <w:bottom w:w="0" w:type="dxa"/>
            <w:right w:w="0" w:type="dxa"/>
          </w:tblCellMar>
        </w:tblPrEx>
        <w:trPr>
          <w:tblCellSpacing w:w="0" w:type="dxa"/>
        </w:trPr>
        <w:tc>
          <w:tcPr>
            <w:tcW w:w="0" w:type="auto"/>
            <w:vAlign w:val="center"/>
          </w:tcPr>
          <w:p w14:paraId="60A5B84B">
            <w:r>
              <w:rPr>
                <w:rStyle w:val="7"/>
                <w:rFonts w:hint="eastAsia"/>
              </w:rPr>
              <w:t>农药名称：</w:t>
            </w:r>
            <w:r>
              <w:rPr>
                <w:rFonts w:hint="eastAsia"/>
              </w:rPr>
              <w:t>硫磺·锰锌</w:t>
            </w:r>
          </w:p>
        </w:tc>
      </w:tr>
      <w:tr w14:paraId="2636B251">
        <w:tblPrEx>
          <w:tblCellMar>
            <w:top w:w="0" w:type="dxa"/>
            <w:left w:w="0" w:type="dxa"/>
            <w:bottom w:w="0" w:type="dxa"/>
            <w:right w:w="0" w:type="dxa"/>
          </w:tblCellMar>
        </w:tblPrEx>
        <w:trPr>
          <w:tblCellSpacing w:w="0" w:type="dxa"/>
        </w:trPr>
        <w:tc>
          <w:tcPr>
            <w:tcW w:w="0" w:type="auto"/>
            <w:vAlign w:val="center"/>
          </w:tcPr>
          <w:p w14:paraId="48E20BAC">
            <w:r>
              <w:rPr>
                <w:rStyle w:val="7"/>
                <w:rFonts w:hint="eastAsia"/>
              </w:rPr>
              <w:t>剂型：</w:t>
            </w:r>
            <w:r>
              <w:rPr>
                <w:rFonts w:hint="eastAsia"/>
              </w:rPr>
              <w:t>可湿性粉剂</w:t>
            </w:r>
          </w:p>
        </w:tc>
      </w:tr>
      <w:tr w14:paraId="2459A550">
        <w:tblPrEx>
          <w:tblCellMar>
            <w:top w:w="0" w:type="dxa"/>
            <w:left w:w="0" w:type="dxa"/>
            <w:bottom w:w="0" w:type="dxa"/>
            <w:right w:w="0" w:type="dxa"/>
          </w:tblCellMar>
        </w:tblPrEx>
        <w:trPr>
          <w:tblCellSpacing w:w="0" w:type="dxa"/>
        </w:trPr>
        <w:tc>
          <w:tcPr>
            <w:tcW w:w="0" w:type="auto"/>
            <w:vAlign w:val="center"/>
          </w:tcPr>
          <w:p w14:paraId="49A01F83">
            <w:r>
              <w:rPr>
                <w:rStyle w:val="7"/>
                <w:rFonts w:hint="eastAsia"/>
              </w:rPr>
              <w:t>毒性及其标识：</w:t>
            </w:r>
            <w:r>
              <w:rPr>
                <w:rFonts w:hint="eastAsia"/>
              </w:rPr>
              <w:t xml:space="preserve"> </w:t>
            </w:r>
          </w:p>
        </w:tc>
      </w:tr>
      <w:tr w14:paraId="4D0CF1BB">
        <w:tblPrEx>
          <w:tblCellMar>
            <w:top w:w="0" w:type="dxa"/>
            <w:left w:w="0" w:type="dxa"/>
            <w:bottom w:w="0" w:type="dxa"/>
            <w:right w:w="0" w:type="dxa"/>
          </w:tblCellMar>
        </w:tblPrEx>
        <w:trPr>
          <w:tblCellSpacing w:w="0" w:type="dxa"/>
        </w:trPr>
        <w:tc>
          <w:tcPr>
            <w:tcW w:w="0" w:type="auto"/>
            <w:vAlign w:val="center"/>
          </w:tcPr>
          <w:p w14:paraId="555CBB5B">
            <w:r>
              <w:rPr>
                <w:rStyle w:val="7"/>
                <w:rFonts w:hint="eastAsia"/>
              </w:rPr>
              <w:t>总有效成分含量：</w:t>
            </w:r>
            <w:r>
              <w:rPr>
                <w:rFonts w:hint="eastAsia"/>
              </w:rPr>
              <w:t>70%</w:t>
            </w:r>
          </w:p>
        </w:tc>
      </w:tr>
      <w:tr w14:paraId="2A8AA7F6">
        <w:tblPrEx>
          <w:tblCellMar>
            <w:top w:w="0" w:type="dxa"/>
            <w:left w:w="0" w:type="dxa"/>
            <w:bottom w:w="0" w:type="dxa"/>
            <w:right w:w="0" w:type="dxa"/>
          </w:tblCellMar>
        </w:tblPrEx>
        <w:trPr>
          <w:tblCellSpacing w:w="0" w:type="dxa"/>
        </w:trPr>
        <w:tc>
          <w:tcPr>
            <w:tcW w:w="0" w:type="auto"/>
            <w:vAlign w:val="center"/>
          </w:tcPr>
          <w:p w14:paraId="081204A1">
            <w:r>
              <w:rPr>
                <w:rFonts w:hint="eastAsia"/>
              </w:rPr>
              <w:t xml:space="preserve">有效成分及其含量： </w:t>
            </w:r>
          </w:p>
          <w:p w14:paraId="4377A9AA">
            <w:r>
              <w:rPr>
                <w:rFonts w:hint="eastAsia"/>
              </w:rPr>
              <w:t xml:space="preserve">    代森锰锌28%    硫磺42%    </w:t>
            </w:r>
          </w:p>
        </w:tc>
      </w:tr>
      <w:tr w14:paraId="357C9FAC">
        <w:tblPrEx>
          <w:tblCellMar>
            <w:top w:w="0" w:type="dxa"/>
            <w:left w:w="0" w:type="dxa"/>
            <w:bottom w:w="0" w:type="dxa"/>
            <w:right w:w="0" w:type="dxa"/>
          </w:tblCellMar>
        </w:tblPrEx>
        <w:trPr>
          <w:tblCellSpacing w:w="0" w:type="dxa"/>
        </w:trPr>
        <w:tc>
          <w:tcPr>
            <w:tcW w:w="0" w:type="auto"/>
            <w:vAlign w:val="center"/>
          </w:tcPr>
          <w:p w14:paraId="04C1933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28D39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FEE8FF7">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49F53D5">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414B81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A481C52">
                  <w:r>
                    <w:rPr>
                      <w:rStyle w:val="8"/>
                      <w:rFonts w:hint="eastAsia"/>
                    </w:rPr>
                    <w:t>施用方式</w:t>
                  </w:r>
                </w:p>
              </w:tc>
            </w:tr>
            <w:tr w14:paraId="719DC4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D8AD898">
                  <w:r>
                    <w:rPr>
                      <w:rStyle w:val="8"/>
                      <w:rFonts w:hint="eastAsia"/>
                    </w:rPr>
                    <w:t>豇豆</w:t>
                  </w:r>
                </w:p>
              </w:tc>
              <w:tc>
                <w:tcPr>
                  <w:tcW w:w="0" w:type="auto"/>
                  <w:tcBorders>
                    <w:top w:val="outset" w:color="auto" w:sz="6" w:space="0"/>
                    <w:left w:val="outset" w:color="auto" w:sz="6" w:space="0"/>
                    <w:bottom w:val="outset" w:color="auto" w:sz="6" w:space="0"/>
                    <w:right w:val="outset" w:color="auto" w:sz="6" w:space="0"/>
                  </w:tcBorders>
                  <w:vAlign w:val="center"/>
                </w:tcPr>
                <w:p w14:paraId="698C1E64">
                  <w:r>
                    <w:rPr>
                      <w:rStyle w:val="8"/>
                      <w:rFonts w:hint="eastAsia"/>
                    </w:rPr>
                    <w:t>锈病</w:t>
                  </w:r>
                </w:p>
              </w:tc>
              <w:tc>
                <w:tcPr>
                  <w:tcW w:w="0" w:type="auto"/>
                  <w:tcBorders>
                    <w:top w:val="outset" w:color="auto" w:sz="6" w:space="0"/>
                    <w:left w:val="outset" w:color="auto" w:sz="6" w:space="0"/>
                    <w:bottom w:val="outset" w:color="auto" w:sz="6" w:space="0"/>
                    <w:right w:val="outset" w:color="auto" w:sz="6" w:space="0"/>
                  </w:tcBorders>
                  <w:vAlign w:val="center"/>
                </w:tcPr>
                <w:p w14:paraId="4E675AA5">
                  <w:r>
                    <w:rPr>
                      <w:rStyle w:val="8"/>
                      <w:rFonts w:hint="eastAsia"/>
                    </w:rPr>
                    <w:t>150-200克/亩</w:t>
                  </w:r>
                </w:p>
              </w:tc>
              <w:tc>
                <w:tcPr>
                  <w:tcW w:w="0" w:type="auto"/>
                  <w:tcBorders>
                    <w:top w:val="outset" w:color="auto" w:sz="6" w:space="0"/>
                    <w:left w:val="outset" w:color="auto" w:sz="6" w:space="0"/>
                    <w:bottom w:val="outset" w:color="auto" w:sz="6" w:space="0"/>
                    <w:right w:val="outset" w:color="auto" w:sz="6" w:space="0"/>
                  </w:tcBorders>
                  <w:vAlign w:val="center"/>
                </w:tcPr>
                <w:p w14:paraId="01F63D9F">
                  <w:r>
                    <w:rPr>
                      <w:rStyle w:val="8"/>
                      <w:rFonts w:hint="eastAsia"/>
                    </w:rPr>
                    <w:t>喷雾</w:t>
                  </w:r>
                </w:p>
              </w:tc>
            </w:tr>
          </w:tbl>
          <w:p w14:paraId="192CFEB5"/>
        </w:tc>
      </w:tr>
      <w:tr w14:paraId="0E36943B">
        <w:tblPrEx>
          <w:tblCellMar>
            <w:top w:w="0" w:type="dxa"/>
            <w:left w:w="0" w:type="dxa"/>
            <w:bottom w:w="0" w:type="dxa"/>
            <w:right w:w="0" w:type="dxa"/>
          </w:tblCellMar>
        </w:tblPrEx>
        <w:trPr>
          <w:tblCellSpacing w:w="0" w:type="dxa"/>
        </w:trPr>
        <w:tc>
          <w:tcPr>
            <w:tcW w:w="0" w:type="auto"/>
            <w:vAlign w:val="center"/>
          </w:tcPr>
          <w:p w14:paraId="116DA6B4">
            <w:r>
              <w:rPr>
                <w:rStyle w:val="7"/>
                <w:rFonts w:hint="eastAsia"/>
              </w:rPr>
              <w:t>使用技术要求:</w:t>
            </w:r>
            <w:r>
              <w:rPr>
                <w:rFonts w:hint="eastAsia"/>
              </w:rPr>
              <w:br w:type="textWrapping"/>
            </w:r>
            <w:r>
              <w:rPr>
                <w:rStyle w:val="8"/>
                <w:rFonts w:hint="eastAsia"/>
              </w:rPr>
              <w:t>1、于病害发生初期用药，均匀喷洒在叶面上。每15天喷1次，连续使用最多不得超过3次。 2、宜早上露水干后和傍晚施药，高温季节应适当降低用药量。 3、在豇豆上的安全间隔期为3天，每季最多使用3次。</w:t>
            </w:r>
          </w:p>
        </w:tc>
      </w:tr>
      <w:tr w14:paraId="6A92E90C">
        <w:tblPrEx>
          <w:tblCellMar>
            <w:top w:w="0" w:type="dxa"/>
            <w:left w:w="0" w:type="dxa"/>
            <w:bottom w:w="0" w:type="dxa"/>
            <w:right w:w="0" w:type="dxa"/>
          </w:tblCellMar>
        </w:tblPrEx>
        <w:trPr>
          <w:tblCellSpacing w:w="0" w:type="dxa"/>
        </w:trPr>
        <w:tc>
          <w:tcPr>
            <w:tcW w:w="0" w:type="auto"/>
            <w:vAlign w:val="center"/>
          </w:tcPr>
          <w:p w14:paraId="25FE3172">
            <w:r>
              <w:rPr>
                <w:rStyle w:val="7"/>
                <w:rFonts w:hint="eastAsia"/>
              </w:rPr>
              <w:t>产品性能:</w:t>
            </w:r>
            <w:r>
              <w:rPr>
                <w:rFonts w:hint="eastAsia"/>
              </w:rPr>
              <w:br w:type="textWrapping"/>
            </w:r>
            <w:r>
              <w:rPr>
                <w:rStyle w:val="8"/>
                <w:rFonts w:hint="eastAsia"/>
              </w:rPr>
              <w:t>本品是代森锰锌和硫磺混配而成的杀菌剂。代森锰锌是杀菌谱较广的保护性杀菌剂，主要抑制菌体内丙酮酸的氧化。硫磺具有杀菌、杀螨作用，其杀菌机制是作用于氧化还原体细胞色素b和c之间电子传导过程，夺取电子，干扰正常氧化-还原。两者混配，可以有效地起到杀菌和保护作物。对豇豆锈病有较好的防效。</w:t>
            </w:r>
          </w:p>
        </w:tc>
      </w:tr>
      <w:tr w14:paraId="3A4F2844">
        <w:tblPrEx>
          <w:tblCellMar>
            <w:top w:w="0" w:type="dxa"/>
            <w:left w:w="0" w:type="dxa"/>
            <w:bottom w:w="0" w:type="dxa"/>
            <w:right w:w="0" w:type="dxa"/>
          </w:tblCellMar>
        </w:tblPrEx>
        <w:trPr>
          <w:tblCellSpacing w:w="0" w:type="dxa"/>
        </w:trPr>
        <w:tc>
          <w:tcPr>
            <w:tcW w:w="0" w:type="auto"/>
            <w:vAlign w:val="center"/>
          </w:tcPr>
          <w:p w14:paraId="21DA3067">
            <w:r>
              <w:rPr>
                <w:rStyle w:val="7"/>
                <w:rFonts w:hint="eastAsia"/>
              </w:rPr>
              <w:t>注意事项：</w:t>
            </w:r>
            <w:r>
              <w:rPr>
                <w:rFonts w:hint="eastAsia"/>
              </w:rPr>
              <w:br w:type="textWrapping"/>
            </w:r>
            <w:r>
              <w:rPr>
                <w:rStyle w:val="8"/>
                <w:rFonts w:hint="eastAsia"/>
              </w:rPr>
              <w:t>1、本品不能与铜及强碱性农药等物质混用，不宜与硫酸铜等金属盐药剂混用。 2、本品对家蚕有毒，养蚕区和桑园附近禁用本品。禁止在荷塘等水体中清洗施药器具。 3、使用本品时应穿戴防护服和手套，避免吸入药液。施药期间不可吃东西和饮水。施药后应及时洗手和洗脸。 4、用过的容器应妥善处理，不可做他用，也不可随意丢弃。5、孕妇及哺乳期妇女避免接触本产品。 6、本品对部分瓜类、莴苣苗期及烟草敏感，施药时应避免药液漂移到上述作物上，以防产生药害。</w:t>
            </w:r>
          </w:p>
        </w:tc>
      </w:tr>
      <w:tr w14:paraId="7D0959BC">
        <w:tblPrEx>
          <w:tblCellMar>
            <w:top w:w="0" w:type="dxa"/>
            <w:left w:w="0" w:type="dxa"/>
            <w:bottom w:w="0" w:type="dxa"/>
            <w:right w:w="0" w:type="dxa"/>
          </w:tblCellMar>
        </w:tblPrEx>
        <w:trPr>
          <w:tblCellSpacing w:w="0" w:type="dxa"/>
        </w:trPr>
        <w:tc>
          <w:tcPr>
            <w:tcW w:w="0" w:type="auto"/>
            <w:vAlign w:val="center"/>
          </w:tcPr>
          <w:p w14:paraId="16C1147C">
            <w:r>
              <w:rPr>
                <w:rStyle w:val="7"/>
                <w:rFonts w:hint="eastAsia"/>
              </w:rPr>
              <w:t>中毒急救措施：</w:t>
            </w:r>
            <w:r>
              <w:rPr>
                <w:rFonts w:hint="eastAsia"/>
              </w:rPr>
              <w:br w:type="textWrapping"/>
            </w:r>
            <w:r>
              <w:rPr>
                <w:rStyle w:val="8"/>
                <w:rFonts w:hint="eastAsia"/>
              </w:rPr>
              <w:t>1、中毒症状:接触农药的部分可引起接触性皮炎。恶心、呕吐、腹痛、腹泻，头痛、头晕、乏力，严重者可导致呼吸和循环功能衰竭加快，血压下降，呼吸抑制等。 2、急救措施:不慎吸入，应将病人移至空气流通处。不慎接触皮肤或溅入眼睛，应用大量清水冲洗。误服则应立即携此标签将病人送医院诊治：[1]误食者立即催吐、洗胃、导泻。[2]对症治疗。[3]忌油类食物，禁酒。</w:t>
            </w:r>
          </w:p>
        </w:tc>
      </w:tr>
      <w:tr w14:paraId="51A5EC02">
        <w:tblPrEx>
          <w:tblCellMar>
            <w:top w:w="0" w:type="dxa"/>
            <w:left w:w="0" w:type="dxa"/>
            <w:bottom w:w="0" w:type="dxa"/>
            <w:right w:w="0" w:type="dxa"/>
          </w:tblCellMar>
        </w:tblPrEx>
        <w:trPr>
          <w:tblCellSpacing w:w="0" w:type="dxa"/>
        </w:trPr>
        <w:tc>
          <w:tcPr>
            <w:tcW w:w="0" w:type="auto"/>
            <w:vAlign w:val="center"/>
          </w:tcPr>
          <w:p w14:paraId="12EDBAAF">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本品应贮存在干燥、阴凉、通风、防雨处，远离火源或热源。置于儿童触及不到之处，并加锁。勿与食品、饮料、粮食、饲料等同贮同运。不可与铜及强碱性农药同贮存。搬运及运输过程中,轻拿轻放,不可挤压。</w:t>
            </w:r>
          </w:p>
        </w:tc>
      </w:tr>
      <w:tr w14:paraId="66B62304">
        <w:tblPrEx>
          <w:tblCellMar>
            <w:top w:w="0" w:type="dxa"/>
            <w:left w:w="0" w:type="dxa"/>
            <w:bottom w:w="0" w:type="dxa"/>
            <w:right w:w="0" w:type="dxa"/>
          </w:tblCellMar>
        </w:tblPrEx>
        <w:trPr>
          <w:tblCellSpacing w:w="0" w:type="dxa"/>
        </w:trPr>
        <w:tc>
          <w:tcPr>
            <w:tcW w:w="0" w:type="auto"/>
            <w:vAlign w:val="center"/>
          </w:tcPr>
          <w:p w14:paraId="103C060D">
            <w:r>
              <w:rPr>
                <w:rStyle w:val="7"/>
                <w:rFonts w:hint="eastAsia"/>
              </w:rPr>
              <w:t>质量保证期：</w:t>
            </w:r>
            <w:r>
              <w:rPr>
                <w:rStyle w:val="8"/>
                <w:rFonts w:hint="eastAsia"/>
              </w:rPr>
              <w:t>2年</w:t>
            </w:r>
          </w:p>
        </w:tc>
      </w:tr>
      <w:tr w14:paraId="0863D7C6">
        <w:tblPrEx>
          <w:tblCellMar>
            <w:top w:w="0" w:type="dxa"/>
            <w:left w:w="0" w:type="dxa"/>
            <w:bottom w:w="0" w:type="dxa"/>
            <w:right w:w="0" w:type="dxa"/>
          </w:tblCellMar>
        </w:tblPrEx>
        <w:trPr>
          <w:tblCellSpacing w:w="0" w:type="dxa"/>
        </w:trPr>
        <w:tc>
          <w:tcPr>
            <w:tcW w:w="0" w:type="auto"/>
            <w:vAlign w:val="center"/>
          </w:tcPr>
          <w:p w14:paraId="6D96D2EA">
            <w:r>
              <w:rPr>
                <w:rStyle w:val="7"/>
                <w:rFonts w:hint="eastAsia"/>
              </w:rPr>
              <w:t>备注：</w:t>
            </w:r>
          </w:p>
        </w:tc>
      </w:tr>
    </w:tbl>
    <w:p w14:paraId="77AB37F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D1C222F">
        <w:tblPrEx>
          <w:tblCellMar>
            <w:top w:w="0" w:type="dxa"/>
            <w:left w:w="0" w:type="dxa"/>
            <w:bottom w:w="0" w:type="dxa"/>
            <w:right w:w="0" w:type="dxa"/>
          </w:tblCellMar>
        </w:tblPrEx>
        <w:trPr>
          <w:tblCellSpacing w:w="0" w:type="dxa"/>
        </w:trPr>
        <w:tc>
          <w:tcPr>
            <w:tcW w:w="0" w:type="auto"/>
            <w:vAlign w:val="center"/>
          </w:tcPr>
          <w:p w14:paraId="08005C35">
            <w:r>
              <w:rPr>
                <w:rStyle w:val="7"/>
                <w:rFonts w:hint="eastAsia"/>
              </w:rPr>
              <w:t>登记证号：</w:t>
            </w:r>
            <w:r>
              <w:rPr>
                <w:rFonts w:hint="eastAsia"/>
              </w:rPr>
              <w:t>PD20150165</w:t>
            </w:r>
          </w:p>
        </w:tc>
      </w:tr>
      <w:tr w14:paraId="026BBDB5">
        <w:tblPrEx>
          <w:tblCellMar>
            <w:top w:w="0" w:type="dxa"/>
            <w:left w:w="0" w:type="dxa"/>
            <w:bottom w:w="0" w:type="dxa"/>
            <w:right w:w="0" w:type="dxa"/>
          </w:tblCellMar>
        </w:tblPrEx>
        <w:trPr>
          <w:tblCellSpacing w:w="0" w:type="dxa"/>
        </w:trPr>
        <w:tc>
          <w:tcPr>
            <w:tcW w:w="0" w:type="auto"/>
            <w:vAlign w:val="center"/>
          </w:tcPr>
          <w:p w14:paraId="18DE7C8E">
            <w:r>
              <w:rPr>
                <w:rStyle w:val="7"/>
                <w:rFonts w:hint="eastAsia"/>
              </w:rPr>
              <w:t>登记证持有人：</w:t>
            </w:r>
            <w:r>
              <w:rPr>
                <w:rFonts w:hint="eastAsia"/>
              </w:rPr>
              <w:t>江西汇和化工有限公司</w:t>
            </w:r>
          </w:p>
        </w:tc>
      </w:tr>
      <w:tr w14:paraId="3CE3A9F0">
        <w:tblPrEx>
          <w:tblCellMar>
            <w:top w:w="0" w:type="dxa"/>
            <w:left w:w="0" w:type="dxa"/>
            <w:bottom w:w="0" w:type="dxa"/>
            <w:right w:w="0" w:type="dxa"/>
          </w:tblCellMar>
        </w:tblPrEx>
        <w:trPr>
          <w:tblCellSpacing w:w="0" w:type="dxa"/>
        </w:trPr>
        <w:tc>
          <w:tcPr>
            <w:tcW w:w="0" w:type="auto"/>
            <w:vAlign w:val="center"/>
          </w:tcPr>
          <w:p w14:paraId="67B2F4C7">
            <w:r>
              <w:rPr>
                <w:rStyle w:val="7"/>
                <w:rFonts w:hint="eastAsia"/>
              </w:rPr>
              <w:t>农药名称：</w:t>
            </w:r>
            <w:r>
              <w:rPr>
                <w:rFonts w:hint="eastAsia"/>
              </w:rPr>
              <w:t>苯醚甲环唑</w:t>
            </w:r>
          </w:p>
        </w:tc>
      </w:tr>
      <w:tr w14:paraId="7DCED907">
        <w:tblPrEx>
          <w:tblCellMar>
            <w:top w:w="0" w:type="dxa"/>
            <w:left w:w="0" w:type="dxa"/>
            <w:bottom w:w="0" w:type="dxa"/>
            <w:right w:w="0" w:type="dxa"/>
          </w:tblCellMar>
        </w:tblPrEx>
        <w:trPr>
          <w:tblCellSpacing w:w="0" w:type="dxa"/>
        </w:trPr>
        <w:tc>
          <w:tcPr>
            <w:tcW w:w="0" w:type="auto"/>
            <w:vAlign w:val="center"/>
          </w:tcPr>
          <w:p w14:paraId="4B133CB2">
            <w:r>
              <w:rPr>
                <w:rStyle w:val="7"/>
                <w:rFonts w:hint="eastAsia"/>
              </w:rPr>
              <w:t>剂型：</w:t>
            </w:r>
            <w:r>
              <w:rPr>
                <w:rFonts w:hint="eastAsia"/>
              </w:rPr>
              <w:t>微乳剂</w:t>
            </w:r>
          </w:p>
        </w:tc>
      </w:tr>
      <w:tr w14:paraId="03120DF5">
        <w:tblPrEx>
          <w:tblCellMar>
            <w:top w:w="0" w:type="dxa"/>
            <w:left w:w="0" w:type="dxa"/>
            <w:bottom w:w="0" w:type="dxa"/>
            <w:right w:w="0" w:type="dxa"/>
          </w:tblCellMar>
        </w:tblPrEx>
        <w:trPr>
          <w:tblCellSpacing w:w="0" w:type="dxa"/>
        </w:trPr>
        <w:tc>
          <w:tcPr>
            <w:tcW w:w="0" w:type="auto"/>
            <w:vAlign w:val="center"/>
          </w:tcPr>
          <w:p w14:paraId="2E90A3B9">
            <w:r>
              <w:rPr>
                <w:rStyle w:val="7"/>
                <w:rFonts w:hint="eastAsia"/>
              </w:rPr>
              <w:t>毒性及其标识：</w:t>
            </w:r>
            <w:r>
              <w:rPr>
                <w:rFonts w:hint="eastAsia"/>
              </w:rPr>
              <w:t xml:space="preserve"> </w:t>
            </w:r>
            <w:r>
              <w:drawing>
                <wp:inline distT="0" distB="0" distL="0" distR="0">
                  <wp:extent cx="476250" cy="323850"/>
                  <wp:effectExtent l="0" t="0" r="0" b="0"/>
                  <wp:docPr id="153" name="图片 15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15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F7095DF">
        <w:tblPrEx>
          <w:tblCellMar>
            <w:top w:w="0" w:type="dxa"/>
            <w:left w:w="0" w:type="dxa"/>
            <w:bottom w:w="0" w:type="dxa"/>
            <w:right w:w="0" w:type="dxa"/>
          </w:tblCellMar>
        </w:tblPrEx>
        <w:trPr>
          <w:tblCellSpacing w:w="0" w:type="dxa"/>
        </w:trPr>
        <w:tc>
          <w:tcPr>
            <w:tcW w:w="0" w:type="auto"/>
            <w:vAlign w:val="center"/>
          </w:tcPr>
          <w:p w14:paraId="1BC06062">
            <w:r>
              <w:rPr>
                <w:rStyle w:val="7"/>
                <w:rFonts w:hint="eastAsia"/>
              </w:rPr>
              <w:t>总有效成分含量：</w:t>
            </w:r>
            <w:r>
              <w:rPr>
                <w:rFonts w:hint="eastAsia"/>
              </w:rPr>
              <w:t>20%</w:t>
            </w:r>
          </w:p>
        </w:tc>
      </w:tr>
      <w:tr w14:paraId="0DDE1F44">
        <w:tblPrEx>
          <w:tblCellMar>
            <w:top w:w="0" w:type="dxa"/>
            <w:left w:w="0" w:type="dxa"/>
            <w:bottom w:w="0" w:type="dxa"/>
            <w:right w:w="0" w:type="dxa"/>
          </w:tblCellMar>
        </w:tblPrEx>
        <w:trPr>
          <w:tblCellSpacing w:w="0" w:type="dxa"/>
        </w:trPr>
        <w:tc>
          <w:tcPr>
            <w:tcW w:w="0" w:type="auto"/>
            <w:vAlign w:val="center"/>
          </w:tcPr>
          <w:p w14:paraId="192E3554">
            <w:r>
              <w:rPr>
                <w:rFonts w:hint="eastAsia"/>
              </w:rPr>
              <w:t xml:space="preserve">有效成分及其含量： </w:t>
            </w:r>
          </w:p>
          <w:p w14:paraId="0636FEF8">
            <w:r>
              <w:rPr>
                <w:rFonts w:hint="eastAsia"/>
              </w:rPr>
              <w:t xml:space="preserve">    苯醚甲环唑20%    </w:t>
            </w:r>
          </w:p>
        </w:tc>
      </w:tr>
      <w:tr w14:paraId="1AB934F5">
        <w:tblPrEx>
          <w:tblCellMar>
            <w:top w:w="0" w:type="dxa"/>
            <w:left w:w="0" w:type="dxa"/>
            <w:bottom w:w="0" w:type="dxa"/>
            <w:right w:w="0" w:type="dxa"/>
          </w:tblCellMar>
        </w:tblPrEx>
        <w:trPr>
          <w:tblCellSpacing w:w="0" w:type="dxa"/>
        </w:trPr>
        <w:tc>
          <w:tcPr>
            <w:tcW w:w="0" w:type="auto"/>
            <w:vAlign w:val="center"/>
          </w:tcPr>
          <w:p w14:paraId="16255E4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62EB10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4B36D8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2FE751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CE4EE5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AAD4F01">
                  <w:r>
                    <w:rPr>
                      <w:rStyle w:val="8"/>
                      <w:rFonts w:hint="eastAsia"/>
                    </w:rPr>
                    <w:t>施用方式</w:t>
                  </w:r>
                </w:p>
              </w:tc>
            </w:tr>
            <w:tr w14:paraId="2AB90E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CDFDD22">
                  <w:r>
                    <w:rPr>
                      <w:rStyle w:val="8"/>
                      <w:rFonts w:hint="eastAsia"/>
                    </w:rPr>
                    <w:t>西瓜</w:t>
                  </w:r>
                </w:p>
              </w:tc>
              <w:tc>
                <w:tcPr>
                  <w:tcW w:w="0" w:type="auto"/>
                  <w:tcBorders>
                    <w:top w:val="outset" w:color="auto" w:sz="6" w:space="0"/>
                    <w:left w:val="outset" w:color="auto" w:sz="6" w:space="0"/>
                    <w:bottom w:val="outset" w:color="auto" w:sz="6" w:space="0"/>
                    <w:right w:val="outset" w:color="auto" w:sz="6" w:space="0"/>
                  </w:tcBorders>
                  <w:vAlign w:val="center"/>
                </w:tcPr>
                <w:p w14:paraId="41BBE168">
                  <w:r>
                    <w:rPr>
                      <w:rStyle w:val="8"/>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2847A524">
                  <w:r>
                    <w:rPr>
                      <w:rStyle w:val="8"/>
                      <w:rFonts w:hint="eastAsia"/>
                    </w:rPr>
                    <w:t>30-40毫升/亩</w:t>
                  </w:r>
                </w:p>
              </w:tc>
              <w:tc>
                <w:tcPr>
                  <w:tcW w:w="0" w:type="auto"/>
                  <w:tcBorders>
                    <w:top w:val="outset" w:color="auto" w:sz="6" w:space="0"/>
                    <w:left w:val="outset" w:color="auto" w:sz="6" w:space="0"/>
                    <w:bottom w:val="outset" w:color="auto" w:sz="6" w:space="0"/>
                    <w:right w:val="outset" w:color="auto" w:sz="6" w:space="0"/>
                  </w:tcBorders>
                  <w:vAlign w:val="center"/>
                </w:tcPr>
                <w:p w14:paraId="66A60137">
                  <w:r>
                    <w:rPr>
                      <w:rStyle w:val="8"/>
                      <w:rFonts w:hint="eastAsia"/>
                    </w:rPr>
                    <w:t>喷雾</w:t>
                  </w:r>
                </w:p>
              </w:tc>
            </w:tr>
          </w:tbl>
          <w:p w14:paraId="60D2AE75"/>
        </w:tc>
      </w:tr>
      <w:tr w14:paraId="754082E8">
        <w:tblPrEx>
          <w:tblCellMar>
            <w:top w:w="0" w:type="dxa"/>
            <w:left w:w="0" w:type="dxa"/>
            <w:bottom w:w="0" w:type="dxa"/>
            <w:right w:w="0" w:type="dxa"/>
          </w:tblCellMar>
        </w:tblPrEx>
        <w:trPr>
          <w:tblCellSpacing w:w="0" w:type="dxa"/>
        </w:trPr>
        <w:tc>
          <w:tcPr>
            <w:tcW w:w="0" w:type="auto"/>
            <w:vAlign w:val="center"/>
          </w:tcPr>
          <w:p w14:paraId="65F5F710">
            <w:r>
              <w:rPr>
                <w:rStyle w:val="7"/>
                <w:rFonts w:hint="eastAsia"/>
              </w:rPr>
              <w:t>使用技术要求:</w:t>
            </w:r>
            <w:r>
              <w:rPr>
                <w:rFonts w:hint="eastAsia"/>
              </w:rPr>
              <w:br w:type="textWrapping"/>
            </w:r>
            <w:r>
              <w:rPr>
                <w:rStyle w:val="8"/>
                <w:rFonts w:hint="eastAsia"/>
              </w:rPr>
              <w:t>1.本品应在西瓜炭疽病发病初期开始施药，连续施药2～4次，每次间隔7～10天，兑水40～60公斤，均匀喷雾。 2.大风天或预计1小时内降雨，请勿施药。 3.本品在西瓜上使用的安全间隔期为14天，每个作物周期的最多使用次数为3次。</w:t>
            </w:r>
          </w:p>
        </w:tc>
      </w:tr>
      <w:tr w14:paraId="08A9B4FE">
        <w:tblPrEx>
          <w:tblCellMar>
            <w:top w:w="0" w:type="dxa"/>
            <w:left w:w="0" w:type="dxa"/>
            <w:bottom w:w="0" w:type="dxa"/>
            <w:right w:w="0" w:type="dxa"/>
          </w:tblCellMar>
        </w:tblPrEx>
        <w:trPr>
          <w:tblCellSpacing w:w="0" w:type="dxa"/>
        </w:trPr>
        <w:tc>
          <w:tcPr>
            <w:tcW w:w="0" w:type="auto"/>
            <w:vAlign w:val="center"/>
          </w:tcPr>
          <w:p w14:paraId="02F4C067">
            <w:r>
              <w:rPr>
                <w:rStyle w:val="7"/>
                <w:rFonts w:hint="eastAsia"/>
              </w:rPr>
              <w:t>产品性能:</w:t>
            </w:r>
            <w:r>
              <w:rPr>
                <w:rFonts w:hint="eastAsia"/>
              </w:rPr>
              <w:br w:type="textWrapping"/>
            </w:r>
            <w:r>
              <w:rPr>
                <w:rStyle w:val="8"/>
                <w:rFonts w:hint="eastAsia"/>
              </w:rPr>
              <w:t>本品属三唑类内吸、低毒、高效杀菌剂，能够抑制病菌麦角甾醇的 生物合成而杀死病菌，具有预防、保护和治疗三重功效，并具有理想的内吸性。对已被病菌侵染的病叶具有治疗恢复作用，对健康的新叶起到屏蔽保护作用。对西瓜炭疽病有较好的防效。</w:t>
            </w:r>
          </w:p>
        </w:tc>
      </w:tr>
      <w:tr w14:paraId="47539C01">
        <w:tblPrEx>
          <w:tblCellMar>
            <w:top w:w="0" w:type="dxa"/>
            <w:left w:w="0" w:type="dxa"/>
            <w:bottom w:w="0" w:type="dxa"/>
            <w:right w:w="0" w:type="dxa"/>
          </w:tblCellMar>
        </w:tblPrEx>
        <w:trPr>
          <w:tblCellSpacing w:w="0" w:type="dxa"/>
        </w:trPr>
        <w:tc>
          <w:tcPr>
            <w:tcW w:w="0" w:type="auto"/>
            <w:vAlign w:val="center"/>
          </w:tcPr>
          <w:p w14:paraId="0C7628BC">
            <w:r>
              <w:rPr>
                <w:rStyle w:val="7"/>
                <w:rFonts w:hint="eastAsia"/>
              </w:rPr>
              <w:t>注意事项：</w:t>
            </w:r>
            <w:r>
              <w:rPr>
                <w:rFonts w:hint="eastAsia"/>
              </w:rPr>
              <w:br w:type="textWrapping"/>
            </w:r>
            <w:r>
              <w:rPr>
                <w:rStyle w:val="8"/>
                <w:rFonts w:hint="eastAsia"/>
              </w:rPr>
              <w:t>1.远离水产养殖区用药，禁止在河塘等水体中清洗施药器具；避免药液污染水源地。2.喷药要均匀周到，包括叶的背面等都要毫无遗漏地喷到药液，以保证其药效。3.勿与碱性农药混合使用。4.使用本品时应穿戴防护服和手套，避免吸入药液。施药期间不可吃东西和饮水。施药后应及时洗手和洗脸。应顺风喷雾。5.避免孕妇及儿童接触。6.建议与其他作用机制不同的杀菌剂轮换使用。</w:t>
            </w:r>
          </w:p>
        </w:tc>
      </w:tr>
      <w:tr w14:paraId="2350315B">
        <w:tblPrEx>
          <w:tblCellMar>
            <w:top w:w="0" w:type="dxa"/>
            <w:left w:w="0" w:type="dxa"/>
            <w:bottom w:w="0" w:type="dxa"/>
            <w:right w:w="0" w:type="dxa"/>
          </w:tblCellMar>
        </w:tblPrEx>
        <w:trPr>
          <w:tblCellSpacing w:w="0" w:type="dxa"/>
        </w:trPr>
        <w:tc>
          <w:tcPr>
            <w:tcW w:w="0" w:type="auto"/>
            <w:vAlign w:val="center"/>
          </w:tcPr>
          <w:p w14:paraId="03FCEFFA">
            <w:r>
              <w:rPr>
                <w:rStyle w:val="7"/>
                <w:rFonts w:hint="eastAsia"/>
              </w:rPr>
              <w:t>中毒急救措施：</w:t>
            </w:r>
            <w:r>
              <w:rPr>
                <w:rFonts w:hint="eastAsia"/>
              </w:rPr>
              <w:br w:type="textWrapping"/>
            </w:r>
            <w:r>
              <w:rPr>
                <w:rStyle w:val="8"/>
                <w:rFonts w:hint="eastAsia"/>
              </w:rPr>
              <w:t>1.如不慎接触皮肤，立即用肥皂和清水彻底清洗受污的皮肤。 2.如不慎溅及眼睛，立即用清水冲洗眼睛至少10分钟，必要时送医就诊。3.如误服，反复使用医用炭和大量水，并即携带标签，送医就诊。无专用解毒剂，对症状治疗。</w:t>
            </w:r>
          </w:p>
        </w:tc>
      </w:tr>
      <w:tr w14:paraId="3720EE6C">
        <w:tblPrEx>
          <w:tblCellMar>
            <w:top w:w="0" w:type="dxa"/>
            <w:left w:w="0" w:type="dxa"/>
            <w:bottom w:w="0" w:type="dxa"/>
            <w:right w:w="0" w:type="dxa"/>
          </w:tblCellMar>
        </w:tblPrEx>
        <w:trPr>
          <w:tblCellSpacing w:w="0" w:type="dxa"/>
        </w:trPr>
        <w:tc>
          <w:tcPr>
            <w:tcW w:w="0" w:type="auto"/>
            <w:vAlign w:val="center"/>
          </w:tcPr>
          <w:p w14:paraId="7A9936DC">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本品应贮存在干燥、阴凉、通风、防雨处，远离火源或热源。置于儿童触及不到之处，并加锁。勿与食品、饮料、饲料、种子等其他商品同贮同运。用过的容器应妥善处理，不可做他用，也不可随意丢弃。</w:t>
            </w:r>
          </w:p>
        </w:tc>
      </w:tr>
      <w:tr w14:paraId="393B9A3B">
        <w:tblPrEx>
          <w:tblCellMar>
            <w:top w:w="0" w:type="dxa"/>
            <w:left w:w="0" w:type="dxa"/>
            <w:bottom w:w="0" w:type="dxa"/>
            <w:right w:w="0" w:type="dxa"/>
          </w:tblCellMar>
        </w:tblPrEx>
        <w:trPr>
          <w:tblCellSpacing w:w="0" w:type="dxa"/>
        </w:trPr>
        <w:tc>
          <w:tcPr>
            <w:tcW w:w="0" w:type="auto"/>
            <w:vAlign w:val="center"/>
          </w:tcPr>
          <w:p w14:paraId="53D6FF61">
            <w:r>
              <w:rPr>
                <w:rStyle w:val="7"/>
                <w:rFonts w:hint="eastAsia"/>
              </w:rPr>
              <w:t>质量保证期：</w:t>
            </w:r>
            <w:r>
              <w:rPr>
                <w:rStyle w:val="8"/>
                <w:rFonts w:hint="eastAsia"/>
              </w:rPr>
              <w:t>2年</w:t>
            </w:r>
          </w:p>
        </w:tc>
      </w:tr>
      <w:tr w14:paraId="66D30951">
        <w:tblPrEx>
          <w:tblCellMar>
            <w:top w:w="0" w:type="dxa"/>
            <w:left w:w="0" w:type="dxa"/>
            <w:bottom w:w="0" w:type="dxa"/>
            <w:right w:w="0" w:type="dxa"/>
          </w:tblCellMar>
        </w:tblPrEx>
        <w:trPr>
          <w:tblCellSpacing w:w="0" w:type="dxa"/>
        </w:trPr>
        <w:tc>
          <w:tcPr>
            <w:tcW w:w="0" w:type="auto"/>
            <w:vAlign w:val="center"/>
          </w:tcPr>
          <w:p w14:paraId="5C2E3105">
            <w:r>
              <w:rPr>
                <w:rStyle w:val="7"/>
                <w:rFonts w:hint="eastAsia"/>
              </w:rPr>
              <w:t>备注：</w:t>
            </w:r>
          </w:p>
        </w:tc>
      </w:tr>
    </w:tbl>
    <w:p w14:paraId="056CEB5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A6A8341">
        <w:tblPrEx>
          <w:tblCellMar>
            <w:top w:w="0" w:type="dxa"/>
            <w:left w:w="0" w:type="dxa"/>
            <w:bottom w:w="0" w:type="dxa"/>
            <w:right w:w="0" w:type="dxa"/>
          </w:tblCellMar>
        </w:tblPrEx>
        <w:trPr>
          <w:tblCellSpacing w:w="0" w:type="dxa"/>
        </w:trPr>
        <w:tc>
          <w:tcPr>
            <w:tcW w:w="0" w:type="auto"/>
            <w:vAlign w:val="center"/>
          </w:tcPr>
          <w:p w14:paraId="47015AB0">
            <w:r>
              <w:rPr>
                <w:rStyle w:val="7"/>
                <w:rFonts w:hint="eastAsia"/>
              </w:rPr>
              <w:t>登记证号：</w:t>
            </w:r>
            <w:r>
              <w:rPr>
                <w:rFonts w:hint="eastAsia"/>
              </w:rPr>
              <w:t>PD20121340</w:t>
            </w:r>
          </w:p>
        </w:tc>
      </w:tr>
      <w:tr w14:paraId="0C937283">
        <w:tblPrEx>
          <w:tblCellMar>
            <w:top w:w="0" w:type="dxa"/>
            <w:left w:w="0" w:type="dxa"/>
            <w:bottom w:w="0" w:type="dxa"/>
            <w:right w:w="0" w:type="dxa"/>
          </w:tblCellMar>
        </w:tblPrEx>
        <w:trPr>
          <w:tblCellSpacing w:w="0" w:type="dxa"/>
        </w:trPr>
        <w:tc>
          <w:tcPr>
            <w:tcW w:w="0" w:type="auto"/>
            <w:vAlign w:val="center"/>
          </w:tcPr>
          <w:p w14:paraId="623D0129">
            <w:r>
              <w:rPr>
                <w:rStyle w:val="7"/>
                <w:rFonts w:hint="eastAsia"/>
              </w:rPr>
              <w:t>登记证持有人：</w:t>
            </w:r>
            <w:r>
              <w:rPr>
                <w:rFonts w:hint="eastAsia"/>
              </w:rPr>
              <w:t>江阴苏利化学股份有限公司</w:t>
            </w:r>
          </w:p>
        </w:tc>
      </w:tr>
      <w:tr w14:paraId="78903332">
        <w:tblPrEx>
          <w:tblCellMar>
            <w:top w:w="0" w:type="dxa"/>
            <w:left w:w="0" w:type="dxa"/>
            <w:bottom w:w="0" w:type="dxa"/>
            <w:right w:w="0" w:type="dxa"/>
          </w:tblCellMar>
        </w:tblPrEx>
        <w:trPr>
          <w:tblCellSpacing w:w="0" w:type="dxa"/>
        </w:trPr>
        <w:tc>
          <w:tcPr>
            <w:tcW w:w="0" w:type="auto"/>
            <w:vAlign w:val="center"/>
          </w:tcPr>
          <w:p w14:paraId="6B1CF209">
            <w:r>
              <w:rPr>
                <w:rStyle w:val="7"/>
                <w:rFonts w:hint="eastAsia"/>
              </w:rPr>
              <w:t>农药名称：</w:t>
            </w:r>
            <w:r>
              <w:rPr>
                <w:rFonts w:hint="eastAsia"/>
              </w:rPr>
              <w:t>除虫脲</w:t>
            </w:r>
          </w:p>
        </w:tc>
      </w:tr>
      <w:tr w14:paraId="095C77AC">
        <w:tblPrEx>
          <w:tblCellMar>
            <w:top w:w="0" w:type="dxa"/>
            <w:left w:w="0" w:type="dxa"/>
            <w:bottom w:w="0" w:type="dxa"/>
            <w:right w:w="0" w:type="dxa"/>
          </w:tblCellMar>
        </w:tblPrEx>
        <w:trPr>
          <w:tblCellSpacing w:w="0" w:type="dxa"/>
        </w:trPr>
        <w:tc>
          <w:tcPr>
            <w:tcW w:w="0" w:type="auto"/>
            <w:vAlign w:val="center"/>
          </w:tcPr>
          <w:p w14:paraId="33C3F9BF">
            <w:r>
              <w:rPr>
                <w:rStyle w:val="7"/>
                <w:rFonts w:hint="eastAsia"/>
              </w:rPr>
              <w:t>剂型：</w:t>
            </w:r>
            <w:r>
              <w:rPr>
                <w:rFonts w:hint="eastAsia"/>
              </w:rPr>
              <w:t>悬浮剂</w:t>
            </w:r>
          </w:p>
        </w:tc>
      </w:tr>
      <w:tr w14:paraId="5A4B648D">
        <w:tblPrEx>
          <w:tblCellMar>
            <w:top w:w="0" w:type="dxa"/>
            <w:left w:w="0" w:type="dxa"/>
            <w:bottom w:w="0" w:type="dxa"/>
            <w:right w:w="0" w:type="dxa"/>
          </w:tblCellMar>
        </w:tblPrEx>
        <w:trPr>
          <w:tblCellSpacing w:w="0" w:type="dxa"/>
        </w:trPr>
        <w:tc>
          <w:tcPr>
            <w:tcW w:w="0" w:type="auto"/>
            <w:vAlign w:val="center"/>
          </w:tcPr>
          <w:p w14:paraId="780FDD3C">
            <w:r>
              <w:rPr>
                <w:rStyle w:val="7"/>
                <w:rFonts w:hint="eastAsia"/>
              </w:rPr>
              <w:t>毒性及其标识：</w:t>
            </w:r>
            <w:r>
              <w:rPr>
                <w:rFonts w:hint="eastAsia"/>
              </w:rPr>
              <w:t xml:space="preserve"> </w:t>
            </w:r>
            <w:r>
              <w:drawing>
                <wp:inline distT="0" distB="0" distL="0" distR="0">
                  <wp:extent cx="476250" cy="323850"/>
                  <wp:effectExtent l="0" t="0" r="0" b="0"/>
                  <wp:docPr id="154" name="图片 15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15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E19B949">
        <w:tblPrEx>
          <w:tblCellMar>
            <w:top w:w="0" w:type="dxa"/>
            <w:left w:w="0" w:type="dxa"/>
            <w:bottom w:w="0" w:type="dxa"/>
            <w:right w:w="0" w:type="dxa"/>
          </w:tblCellMar>
        </w:tblPrEx>
        <w:trPr>
          <w:tblCellSpacing w:w="0" w:type="dxa"/>
        </w:trPr>
        <w:tc>
          <w:tcPr>
            <w:tcW w:w="0" w:type="auto"/>
            <w:vAlign w:val="center"/>
          </w:tcPr>
          <w:p w14:paraId="32922D7F">
            <w:r>
              <w:rPr>
                <w:rStyle w:val="7"/>
                <w:rFonts w:hint="eastAsia"/>
              </w:rPr>
              <w:t>总有效成分含量：</w:t>
            </w:r>
            <w:r>
              <w:rPr>
                <w:rFonts w:hint="eastAsia"/>
              </w:rPr>
              <w:t>40%</w:t>
            </w:r>
          </w:p>
        </w:tc>
      </w:tr>
      <w:tr w14:paraId="5E3A5FD3">
        <w:tblPrEx>
          <w:tblCellMar>
            <w:top w:w="0" w:type="dxa"/>
            <w:left w:w="0" w:type="dxa"/>
            <w:bottom w:w="0" w:type="dxa"/>
            <w:right w:w="0" w:type="dxa"/>
          </w:tblCellMar>
        </w:tblPrEx>
        <w:trPr>
          <w:tblCellSpacing w:w="0" w:type="dxa"/>
        </w:trPr>
        <w:tc>
          <w:tcPr>
            <w:tcW w:w="0" w:type="auto"/>
            <w:vAlign w:val="center"/>
          </w:tcPr>
          <w:p w14:paraId="73C61968">
            <w:r>
              <w:rPr>
                <w:rFonts w:hint="eastAsia"/>
              </w:rPr>
              <w:t xml:space="preserve">有效成分及其含量： </w:t>
            </w:r>
          </w:p>
          <w:p w14:paraId="2A9F4ADA">
            <w:r>
              <w:rPr>
                <w:rFonts w:hint="eastAsia"/>
              </w:rPr>
              <w:t xml:space="preserve">    除虫脲40%    </w:t>
            </w:r>
          </w:p>
        </w:tc>
      </w:tr>
      <w:tr w14:paraId="23216512">
        <w:tblPrEx>
          <w:tblCellMar>
            <w:top w:w="0" w:type="dxa"/>
            <w:left w:w="0" w:type="dxa"/>
            <w:bottom w:w="0" w:type="dxa"/>
            <w:right w:w="0" w:type="dxa"/>
          </w:tblCellMar>
        </w:tblPrEx>
        <w:trPr>
          <w:tblCellSpacing w:w="0" w:type="dxa"/>
        </w:trPr>
        <w:tc>
          <w:tcPr>
            <w:tcW w:w="0" w:type="auto"/>
            <w:vAlign w:val="center"/>
          </w:tcPr>
          <w:p w14:paraId="7386B32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6F2FE4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B30163B">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1F96362">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5B4360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03BFEC9">
                  <w:r>
                    <w:rPr>
                      <w:rStyle w:val="8"/>
                      <w:rFonts w:hint="eastAsia"/>
                    </w:rPr>
                    <w:t>施用方式</w:t>
                  </w:r>
                </w:p>
              </w:tc>
            </w:tr>
            <w:tr w14:paraId="67CBC0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C6B185E">
                  <w:r>
                    <w:rPr>
                      <w:rStyle w:val="8"/>
                      <w:rFonts w:hint="eastAsia"/>
                    </w:rPr>
                    <w:t>森林</w:t>
                  </w:r>
                </w:p>
              </w:tc>
              <w:tc>
                <w:tcPr>
                  <w:tcW w:w="0" w:type="auto"/>
                  <w:tcBorders>
                    <w:top w:val="outset" w:color="auto" w:sz="6" w:space="0"/>
                    <w:left w:val="outset" w:color="auto" w:sz="6" w:space="0"/>
                    <w:bottom w:val="outset" w:color="auto" w:sz="6" w:space="0"/>
                    <w:right w:val="outset" w:color="auto" w:sz="6" w:space="0"/>
                  </w:tcBorders>
                  <w:vAlign w:val="center"/>
                </w:tcPr>
                <w:p w14:paraId="763F633E">
                  <w:r>
                    <w:rPr>
                      <w:rStyle w:val="8"/>
                      <w:rFonts w:hint="eastAsia"/>
                    </w:rPr>
                    <w:t>美国白蛾</w:t>
                  </w:r>
                </w:p>
              </w:tc>
              <w:tc>
                <w:tcPr>
                  <w:tcW w:w="0" w:type="auto"/>
                  <w:tcBorders>
                    <w:top w:val="outset" w:color="auto" w:sz="6" w:space="0"/>
                    <w:left w:val="outset" w:color="auto" w:sz="6" w:space="0"/>
                    <w:bottom w:val="outset" w:color="auto" w:sz="6" w:space="0"/>
                    <w:right w:val="outset" w:color="auto" w:sz="6" w:space="0"/>
                  </w:tcBorders>
                  <w:vAlign w:val="center"/>
                </w:tcPr>
                <w:p w14:paraId="54F89B1A">
                  <w:r>
                    <w:rPr>
                      <w:rStyle w:val="8"/>
                      <w:rFonts w:hint="eastAsia"/>
                    </w:rPr>
                    <w:t>3000-4000倍液</w:t>
                  </w:r>
                </w:p>
              </w:tc>
              <w:tc>
                <w:tcPr>
                  <w:tcW w:w="0" w:type="auto"/>
                  <w:tcBorders>
                    <w:top w:val="outset" w:color="auto" w:sz="6" w:space="0"/>
                    <w:left w:val="outset" w:color="auto" w:sz="6" w:space="0"/>
                    <w:bottom w:val="outset" w:color="auto" w:sz="6" w:space="0"/>
                    <w:right w:val="outset" w:color="auto" w:sz="6" w:space="0"/>
                  </w:tcBorders>
                  <w:vAlign w:val="center"/>
                </w:tcPr>
                <w:p w14:paraId="3B57EB7B">
                  <w:r>
                    <w:rPr>
                      <w:rStyle w:val="8"/>
                      <w:rFonts w:hint="eastAsia"/>
                    </w:rPr>
                    <w:t>喷雾</w:t>
                  </w:r>
                </w:p>
              </w:tc>
            </w:tr>
            <w:tr w14:paraId="38BFA9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A4C3B0B">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115542EA">
                  <w:r>
                    <w:rPr>
                      <w:rStyle w:val="8"/>
                      <w:rFonts w:hint="eastAsia"/>
                    </w:rPr>
                    <w:t>桃蛀螟</w:t>
                  </w:r>
                </w:p>
              </w:tc>
              <w:tc>
                <w:tcPr>
                  <w:tcW w:w="0" w:type="auto"/>
                  <w:tcBorders>
                    <w:top w:val="outset" w:color="auto" w:sz="6" w:space="0"/>
                    <w:left w:val="outset" w:color="auto" w:sz="6" w:space="0"/>
                    <w:bottom w:val="outset" w:color="auto" w:sz="6" w:space="0"/>
                    <w:right w:val="outset" w:color="auto" w:sz="6" w:space="0"/>
                  </w:tcBorders>
                  <w:vAlign w:val="center"/>
                </w:tcPr>
                <w:p w14:paraId="7A35EEC1">
                  <w:r>
                    <w:rPr>
                      <w:rStyle w:val="8"/>
                      <w:rFonts w:hint="eastAsia"/>
                    </w:rPr>
                    <w:t>3200-5320倍液</w:t>
                  </w:r>
                </w:p>
              </w:tc>
              <w:tc>
                <w:tcPr>
                  <w:tcW w:w="0" w:type="auto"/>
                  <w:tcBorders>
                    <w:top w:val="outset" w:color="auto" w:sz="6" w:space="0"/>
                    <w:left w:val="outset" w:color="auto" w:sz="6" w:space="0"/>
                    <w:bottom w:val="outset" w:color="auto" w:sz="6" w:space="0"/>
                    <w:right w:val="outset" w:color="auto" w:sz="6" w:space="0"/>
                  </w:tcBorders>
                  <w:vAlign w:val="center"/>
                </w:tcPr>
                <w:p w14:paraId="56282BE0">
                  <w:r>
                    <w:rPr>
                      <w:rStyle w:val="8"/>
                      <w:rFonts w:hint="eastAsia"/>
                    </w:rPr>
                    <w:t>喷雾</w:t>
                  </w:r>
                </w:p>
              </w:tc>
            </w:tr>
            <w:tr w14:paraId="7D9A4F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6EBD051">
                  <w:r>
                    <w:rPr>
                      <w:rStyle w:val="8"/>
                      <w:rFonts w:hint="eastAsia"/>
                    </w:rPr>
                    <w:t>荔枝树</w:t>
                  </w:r>
                </w:p>
              </w:tc>
              <w:tc>
                <w:tcPr>
                  <w:tcW w:w="0" w:type="auto"/>
                  <w:tcBorders>
                    <w:top w:val="outset" w:color="auto" w:sz="6" w:space="0"/>
                    <w:left w:val="outset" w:color="auto" w:sz="6" w:space="0"/>
                    <w:bottom w:val="outset" w:color="auto" w:sz="6" w:space="0"/>
                    <w:right w:val="outset" w:color="auto" w:sz="6" w:space="0"/>
                  </w:tcBorders>
                  <w:vAlign w:val="center"/>
                </w:tcPr>
                <w:p w14:paraId="59060A9C">
                  <w:r>
                    <w:rPr>
                      <w:rStyle w:val="8"/>
                      <w:rFonts w:hint="eastAsia"/>
                    </w:rPr>
                    <w:t>蒂蛀虫</w:t>
                  </w:r>
                </w:p>
              </w:tc>
              <w:tc>
                <w:tcPr>
                  <w:tcW w:w="0" w:type="auto"/>
                  <w:tcBorders>
                    <w:top w:val="outset" w:color="auto" w:sz="6" w:space="0"/>
                    <w:left w:val="outset" w:color="auto" w:sz="6" w:space="0"/>
                    <w:bottom w:val="outset" w:color="auto" w:sz="6" w:space="0"/>
                    <w:right w:val="outset" w:color="auto" w:sz="6" w:space="0"/>
                  </w:tcBorders>
                  <w:vAlign w:val="center"/>
                </w:tcPr>
                <w:p w14:paraId="2A19A837">
                  <w:r>
                    <w:rPr>
                      <w:rStyle w:val="8"/>
                      <w:rFonts w:hint="eastAsia"/>
                    </w:rPr>
                    <w:t>2000-2500倍液</w:t>
                  </w:r>
                </w:p>
              </w:tc>
              <w:tc>
                <w:tcPr>
                  <w:tcW w:w="0" w:type="auto"/>
                  <w:tcBorders>
                    <w:top w:val="outset" w:color="auto" w:sz="6" w:space="0"/>
                    <w:left w:val="outset" w:color="auto" w:sz="6" w:space="0"/>
                    <w:bottom w:val="outset" w:color="auto" w:sz="6" w:space="0"/>
                    <w:right w:val="outset" w:color="auto" w:sz="6" w:space="0"/>
                  </w:tcBorders>
                  <w:vAlign w:val="center"/>
                </w:tcPr>
                <w:p w14:paraId="47B87D19">
                  <w:r>
                    <w:rPr>
                      <w:rStyle w:val="8"/>
                      <w:rFonts w:hint="eastAsia"/>
                    </w:rPr>
                    <w:t>喷雾</w:t>
                  </w:r>
                </w:p>
              </w:tc>
            </w:tr>
          </w:tbl>
          <w:p w14:paraId="4ED0AD7C"/>
        </w:tc>
      </w:tr>
      <w:tr w14:paraId="2463E0E5">
        <w:tblPrEx>
          <w:tblCellMar>
            <w:top w:w="0" w:type="dxa"/>
            <w:left w:w="0" w:type="dxa"/>
            <w:bottom w:w="0" w:type="dxa"/>
            <w:right w:w="0" w:type="dxa"/>
          </w:tblCellMar>
        </w:tblPrEx>
        <w:trPr>
          <w:tblCellSpacing w:w="0" w:type="dxa"/>
        </w:trPr>
        <w:tc>
          <w:tcPr>
            <w:tcW w:w="0" w:type="auto"/>
            <w:vAlign w:val="center"/>
          </w:tcPr>
          <w:p w14:paraId="218ED232">
            <w:r>
              <w:rPr>
                <w:rStyle w:val="7"/>
                <w:rFonts w:hint="eastAsia"/>
              </w:rPr>
              <w:t>使用技术要求:</w:t>
            </w:r>
            <w:r>
              <w:rPr>
                <w:rFonts w:hint="eastAsia"/>
              </w:rPr>
              <w:br w:type="textWrapping"/>
            </w:r>
            <w:r>
              <w:rPr>
                <w:rStyle w:val="8"/>
                <w:rFonts w:hint="eastAsia"/>
              </w:rPr>
              <w:t>1.防治荔枝树蒂蛀虫，应于卵孵化盛期至低龄幼虫期施药，注意喷雾均匀，视虫害发生情况，每10天左右施药一次。每季最多使用2次，安全间隔期为21天。2.防治森林美国白蛾，应于白蛾3龄幼虫盛发期前使用，注意喷雾均匀，视虫害发生情况，每7天左右施药一次，可连续用药2次。3.防治石榴桃蛀螟，应于石榴桃蛀螟卵孵化盛期至低龄幼虫期期施药，安全间隔期14天，每季最多使用1次。 4.大风天或预计1小时内降雨，请勿施药。</w:t>
            </w:r>
          </w:p>
        </w:tc>
      </w:tr>
      <w:tr w14:paraId="0C1C5FFA">
        <w:tblPrEx>
          <w:tblCellMar>
            <w:top w:w="0" w:type="dxa"/>
            <w:left w:w="0" w:type="dxa"/>
            <w:bottom w:w="0" w:type="dxa"/>
            <w:right w:w="0" w:type="dxa"/>
          </w:tblCellMar>
        </w:tblPrEx>
        <w:trPr>
          <w:tblCellSpacing w:w="0" w:type="dxa"/>
        </w:trPr>
        <w:tc>
          <w:tcPr>
            <w:tcW w:w="0" w:type="auto"/>
            <w:vAlign w:val="center"/>
          </w:tcPr>
          <w:p w14:paraId="23DF17C3">
            <w:r>
              <w:rPr>
                <w:rStyle w:val="7"/>
                <w:rFonts w:hint="eastAsia"/>
              </w:rPr>
              <w:t>产品性能:</w:t>
            </w:r>
            <w:r>
              <w:rPr>
                <w:rFonts w:hint="eastAsia"/>
              </w:rPr>
              <w:br w:type="textWrapping"/>
            </w:r>
            <w:r>
              <w:rPr>
                <w:rStyle w:val="8"/>
                <w:rFonts w:hint="eastAsia"/>
              </w:rPr>
              <w:t>本品为苯甲酰脲类除虫剂，具有胃毒和触杀。其作用机理是通过抑制昆虫几丁质合成酶的合成，从而抑制幼虫、卵、蛹表皮几丁质的合成，使昆虫不能正常蜕皮虫体畸形而死亡。</w:t>
            </w:r>
          </w:p>
        </w:tc>
      </w:tr>
      <w:tr w14:paraId="55727DAE">
        <w:tblPrEx>
          <w:tblCellMar>
            <w:top w:w="0" w:type="dxa"/>
            <w:left w:w="0" w:type="dxa"/>
            <w:bottom w:w="0" w:type="dxa"/>
            <w:right w:w="0" w:type="dxa"/>
          </w:tblCellMar>
        </w:tblPrEx>
        <w:trPr>
          <w:tblCellSpacing w:w="0" w:type="dxa"/>
        </w:trPr>
        <w:tc>
          <w:tcPr>
            <w:tcW w:w="0" w:type="auto"/>
            <w:vAlign w:val="center"/>
          </w:tcPr>
          <w:p w14:paraId="219AA5BF">
            <w:r>
              <w:rPr>
                <w:rStyle w:val="7"/>
                <w:rFonts w:hint="eastAsia"/>
              </w:rPr>
              <w:t>注意事项：</w:t>
            </w:r>
            <w:r>
              <w:rPr>
                <w:rFonts w:hint="eastAsia"/>
              </w:rPr>
              <w:br w:type="textWrapping"/>
            </w:r>
            <w:r>
              <w:rPr>
                <w:rStyle w:val="8"/>
                <w:rFonts w:hint="eastAsia"/>
              </w:rPr>
              <w:t>1．施药时应穿防护服和手套，避免药液接触皮肤，眼睛和吸入药液。不得在现场饮食、饮水、吸烟等。施药后应及时洗澡，并更换衣服。 2．除虫脲属脱皮激素，不宜在害虫高、老龄期施药，应掌握在幼龄期或卵期施药。 3. 本品不可与碱性物质混合使用。 4. 本品对蜜蜂有毒，周围开花植物花期禁用，赤眼蜂等天敌放飞区禁用；本品对鱼有毒，水产养殖区、河塘等水体附近禁用，禁止在河塘等水域清洗施药器具。 5. 孕妇和哺乳期妇女禁止接触本品。 6. 用过的容器和废弃物应妥善处理，不可随意丢弃或做他用。</w:t>
            </w:r>
          </w:p>
        </w:tc>
      </w:tr>
      <w:tr w14:paraId="2F10E27A">
        <w:tblPrEx>
          <w:tblCellMar>
            <w:top w:w="0" w:type="dxa"/>
            <w:left w:w="0" w:type="dxa"/>
            <w:bottom w:w="0" w:type="dxa"/>
            <w:right w:w="0" w:type="dxa"/>
          </w:tblCellMar>
        </w:tblPrEx>
        <w:trPr>
          <w:tblCellSpacing w:w="0" w:type="dxa"/>
        </w:trPr>
        <w:tc>
          <w:tcPr>
            <w:tcW w:w="0" w:type="auto"/>
            <w:vAlign w:val="center"/>
          </w:tcPr>
          <w:p w14:paraId="7A0B752C">
            <w:r>
              <w:rPr>
                <w:rStyle w:val="7"/>
                <w:rFonts w:hint="eastAsia"/>
              </w:rPr>
              <w:t>中毒急救措施：</w:t>
            </w:r>
            <w:r>
              <w:rPr>
                <w:rFonts w:hint="eastAsia"/>
              </w:rPr>
              <w:br w:type="textWrapping"/>
            </w:r>
            <w:r>
              <w:rPr>
                <w:rStyle w:val="8"/>
                <w:rFonts w:hint="eastAsia"/>
              </w:rPr>
              <w:t>1.在使用过程中，如果溅及眼睛或皮肤，用大量清水冲洗15分钟，仍不适，就医； 2.若吸入，应将患者移至空气新鲜处，如吸入量较大立刻就医； 3.如误服，请即刻携此标签送医院治疗； 4.解毒剂：无专用解毒剂，对症治疗。</w:t>
            </w:r>
          </w:p>
        </w:tc>
      </w:tr>
      <w:tr w14:paraId="0F59C850">
        <w:tblPrEx>
          <w:tblCellMar>
            <w:top w:w="0" w:type="dxa"/>
            <w:left w:w="0" w:type="dxa"/>
            <w:bottom w:w="0" w:type="dxa"/>
            <w:right w:w="0" w:type="dxa"/>
          </w:tblCellMar>
        </w:tblPrEx>
        <w:trPr>
          <w:tblCellSpacing w:w="0" w:type="dxa"/>
        </w:trPr>
        <w:tc>
          <w:tcPr>
            <w:tcW w:w="0" w:type="auto"/>
            <w:vAlign w:val="center"/>
          </w:tcPr>
          <w:p w14:paraId="51163549">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本品应贮存在干燥、阴凉、通风、防雨处，远离火源或热源。置于儿童、无关人员触及不到之处，并加锁保存。勿与食品、饮料、饲料、粮食等同贮同运。贮运过程中不损坏、不倒塌、不泄露。</w:t>
            </w:r>
          </w:p>
        </w:tc>
      </w:tr>
      <w:tr w14:paraId="19670F68">
        <w:tblPrEx>
          <w:tblCellMar>
            <w:top w:w="0" w:type="dxa"/>
            <w:left w:w="0" w:type="dxa"/>
            <w:bottom w:w="0" w:type="dxa"/>
            <w:right w:w="0" w:type="dxa"/>
          </w:tblCellMar>
        </w:tblPrEx>
        <w:trPr>
          <w:tblCellSpacing w:w="0" w:type="dxa"/>
        </w:trPr>
        <w:tc>
          <w:tcPr>
            <w:tcW w:w="0" w:type="auto"/>
            <w:vAlign w:val="center"/>
          </w:tcPr>
          <w:p w14:paraId="487BC994">
            <w:r>
              <w:rPr>
                <w:rStyle w:val="7"/>
                <w:rFonts w:hint="eastAsia"/>
              </w:rPr>
              <w:t>质量保证期：</w:t>
            </w:r>
            <w:r>
              <w:rPr>
                <w:rStyle w:val="8"/>
                <w:rFonts w:hint="eastAsia"/>
              </w:rPr>
              <w:t>2年</w:t>
            </w:r>
          </w:p>
        </w:tc>
      </w:tr>
      <w:tr w14:paraId="36B2B369">
        <w:tblPrEx>
          <w:tblCellMar>
            <w:top w:w="0" w:type="dxa"/>
            <w:left w:w="0" w:type="dxa"/>
            <w:bottom w:w="0" w:type="dxa"/>
            <w:right w:w="0" w:type="dxa"/>
          </w:tblCellMar>
        </w:tblPrEx>
        <w:trPr>
          <w:tblCellSpacing w:w="0" w:type="dxa"/>
        </w:trPr>
        <w:tc>
          <w:tcPr>
            <w:tcW w:w="0" w:type="auto"/>
            <w:vAlign w:val="center"/>
          </w:tcPr>
          <w:p w14:paraId="6B94AE0A">
            <w:r>
              <w:rPr>
                <w:rStyle w:val="7"/>
                <w:rFonts w:hint="eastAsia"/>
              </w:rPr>
              <w:t>备注：</w:t>
            </w:r>
            <w:r>
              <w:rPr>
                <w:rFonts w:hint="eastAsia"/>
              </w:rPr>
              <w:br w:type="textWrapping"/>
            </w:r>
            <w:r>
              <w:rPr>
                <w:rStyle w:val="8"/>
                <w:rFonts w:hint="eastAsia"/>
              </w:rPr>
              <w:t>质量浓度：480克/升</w:t>
            </w:r>
          </w:p>
        </w:tc>
      </w:tr>
    </w:tbl>
    <w:p w14:paraId="0A2D3674"/>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11319D1">
        <w:tblPrEx>
          <w:tblCellMar>
            <w:top w:w="0" w:type="dxa"/>
            <w:left w:w="0" w:type="dxa"/>
            <w:bottom w:w="0" w:type="dxa"/>
            <w:right w:w="0" w:type="dxa"/>
          </w:tblCellMar>
        </w:tblPrEx>
        <w:trPr>
          <w:tblCellSpacing w:w="0" w:type="dxa"/>
        </w:trPr>
        <w:tc>
          <w:tcPr>
            <w:tcW w:w="0" w:type="auto"/>
            <w:vAlign w:val="center"/>
          </w:tcPr>
          <w:p w14:paraId="62AD3218">
            <w:r>
              <w:rPr>
                <w:rStyle w:val="7"/>
                <w:rFonts w:hint="eastAsia"/>
              </w:rPr>
              <w:t>登记证号：</w:t>
            </w:r>
            <w:r>
              <w:rPr>
                <w:rFonts w:hint="eastAsia"/>
              </w:rPr>
              <w:t>PD20110749</w:t>
            </w:r>
          </w:p>
        </w:tc>
      </w:tr>
      <w:tr w14:paraId="232C2A43">
        <w:tblPrEx>
          <w:tblCellMar>
            <w:top w:w="0" w:type="dxa"/>
            <w:left w:w="0" w:type="dxa"/>
            <w:bottom w:w="0" w:type="dxa"/>
            <w:right w:w="0" w:type="dxa"/>
          </w:tblCellMar>
        </w:tblPrEx>
        <w:trPr>
          <w:tblCellSpacing w:w="0" w:type="dxa"/>
        </w:trPr>
        <w:tc>
          <w:tcPr>
            <w:tcW w:w="0" w:type="auto"/>
            <w:vAlign w:val="center"/>
          </w:tcPr>
          <w:p w14:paraId="6079F667">
            <w:r>
              <w:rPr>
                <w:rStyle w:val="7"/>
                <w:rFonts w:hint="eastAsia"/>
              </w:rPr>
              <w:t>登记证持有人：</w:t>
            </w:r>
            <w:r>
              <w:rPr>
                <w:rFonts w:hint="eastAsia"/>
              </w:rPr>
              <w:t>山东潍坊双星农药有限公司</w:t>
            </w:r>
          </w:p>
        </w:tc>
      </w:tr>
      <w:tr w14:paraId="676E6E20">
        <w:tblPrEx>
          <w:tblCellMar>
            <w:top w:w="0" w:type="dxa"/>
            <w:left w:w="0" w:type="dxa"/>
            <w:bottom w:w="0" w:type="dxa"/>
            <w:right w:w="0" w:type="dxa"/>
          </w:tblCellMar>
        </w:tblPrEx>
        <w:trPr>
          <w:tblCellSpacing w:w="0" w:type="dxa"/>
        </w:trPr>
        <w:tc>
          <w:tcPr>
            <w:tcW w:w="0" w:type="auto"/>
            <w:vAlign w:val="center"/>
          </w:tcPr>
          <w:p w14:paraId="222749A8">
            <w:r>
              <w:rPr>
                <w:rStyle w:val="7"/>
                <w:rFonts w:hint="eastAsia"/>
              </w:rPr>
              <w:t>农药名称：</w:t>
            </w:r>
            <w:r>
              <w:rPr>
                <w:rFonts w:hint="eastAsia"/>
              </w:rPr>
              <w:t>苯醚甲环唑</w:t>
            </w:r>
          </w:p>
        </w:tc>
      </w:tr>
      <w:tr w14:paraId="0988D64A">
        <w:tblPrEx>
          <w:tblCellMar>
            <w:top w:w="0" w:type="dxa"/>
            <w:left w:w="0" w:type="dxa"/>
            <w:bottom w:w="0" w:type="dxa"/>
            <w:right w:w="0" w:type="dxa"/>
          </w:tblCellMar>
        </w:tblPrEx>
        <w:trPr>
          <w:tblCellSpacing w:w="0" w:type="dxa"/>
        </w:trPr>
        <w:tc>
          <w:tcPr>
            <w:tcW w:w="0" w:type="auto"/>
            <w:vAlign w:val="center"/>
          </w:tcPr>
          <w:p w14:paraId="53827B53">
            <w:r>
              <w:rPr>
                <w:rStyle w:val="7"/>
                <w:rFonts w:hint="eastAsia"/>
              </w:rPr>
              <w:t>剂型：</w:t>
            </w:r>
            <w:r>
              <w:rPr>
                <w:rFonts w:hint="eastAsia"/>
              </w:rPr>
              <w:t>水分散粒剂</w:t>
            </w:r>
          </w:p>
        </w:tc>
      </w:tr>
      <w:tr w14:paraId="4374B0A3">
        <w:tblPrEx>
          <w:tblCellMar>
            <w:top w:w="0" w:type="dxa"/>
            <w:left w:w="0" w:type="dxa"/>
            <w:bottom w:w="0" w:type="dxa"/>
            <w:right w:w="0" w:type="dxa"/>
          </w:tblCellMar>
        </w:tblPrEx>
        <w:trPr>
          <w:tblCellSpacing w:w="0" w:type="dxa"/>
        </w:trPr>
        <w:tc>
          <w:tcPr>
            <w:tcW w:w="0" w:type="auto"/>
            <w:vAlign w:val="center"/>
          </w:tcPr>
          <w:p w14:paraId="67072EB3">
            <w:r>
              <w:rPr>
                <w:rStyle w:val="7"/>
                <w:rFonts w:hint="eastAsia"/>
              </w:rPr>
              <w:t>毒性及其标识：</w:t>
            </w:r>
            <w:r>
              <w:rPr>
                <w:rFonts w:hint="eastAsia"/>
              </w:rPr>
              <w:t xml:space="preserve"> </w:t>
            </w:r>
            <w:r>
              <w:drawing>
                <wp:inline distT="0" distB="0" distL="0" distR="0">
                  <wp:extent cx="476250" cy="323850"/>
                  <wp:effectExtent l="0" t="0" r="0" b="0"/>
                  <wp:docPr id="155" name="图片 15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C9894A1">
        <w:tblPrEx>
          <w:tblCellMar>
            <w:top w:w="0" w:type="dxa"/>
            <w:left w:w="0" w:type="dxa"/>
            <w:bottom w:w="0" w:type="dxa"/>
            <w:right w:w="0" w:type="dxa"/>
          </w:tblCellMar>
        </w:tblPrEx>
        <w:trPr>
          <w:tblCellSpacing w:w="0" w:type="dxa"/>
        </w:trPr>
        <w:tc>
          <w:tcPr>
            <w:tcW w:w="0" w:type="auto"/>
            <w:vAlign w:val="center"/>
          </w:tcPr>
          <w:p w14:paraId="77FBDA59">
            <w:r>
              <w:rPr>
                <w:rStyle w:val="7"/>
                <w:rFonts w:hint="eastAsia"/>
              </w:rPr>
              <w:t>总有效成分含量：</w:t>
            </w:r>
            <w:r>
              <w:rPr>
                <w:rFonts w:hint="eastAsia"/>
              </w:rPr>
              <w:t>10%</w:t>
            </w:r>
          </w:p>
        </w:tc>
      </w:tr>
      <w:tr w14:paraId="2B4B07CD">
        <w:tblPrEx>
          <w:tblCellMar>
            <w:top w:w="0" w:type="dxa"/>
            <w:left w:w="0" w:type="dxa"/>
            <w:bottom w:w="0" w:type="dxa"/>
            <w:right w:w="0" w:type="dxa"/>
          </w:tblCellMar>
        </w:tblPrEx>
        <w:trPr>
          <w:tblCellSpacing w:w="0" w:type="dxa"/>
        </w:trPr>
        <w:tc>
          <w:tcPr>
            <w:tcW w:w="0" w:type="auto"/>
            <w:vAlign w:val="center"/>
          </w:tcPr>
          <w:p w14:paraId="603F7907">
            <w:r>
              <w:rPr>
                <w:rFonts w:hint="eastAsia"/>
              </w:rPr>
              <w:t xml:space="preserve">有效成分及其含量： </w:t>
            </w:r>
          </w:p>
          <w:p w14:paraId="7DC9AA1D">
            <w:r>
              <w:rPr>
                <w:rFonts w:hint="eastAsia"/>
              </w:rPr>
              <w:t xml:space="preserve">    苯醚甲环唑10%    </w:t>
            </w:r>
          </w:p>
        </w:tc>
      </w:tr>
      <w:tr w14:paraId="4C873AA3">
        <w:tblPrEx>
          <w:tblCellMar>
            <w:top w:w="0" w:type="dxa"/>
            <w:left w:w="0" w:type="dxa"/>
            <w:bottom w:w="0" w:type="dxa"/>
            <w:right w:w="0" w:type="dxa"/>
          </w:tblCellMar>
        </w:tblPrEx>
        <w:trPr>
          <w:tblCellSpacing w:w="0" w:type="dxa"/>
        </w:trPr>
        <w:tc>
          <w:tcPr>
            <w:tcW w:w="0" w:type="auto"/>
            <w:vAlign w:val="center"/>
          </w:tcPr>
          <w:p w14:paraId="392B2DB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6AE9F4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62C180B">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3BC9F7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668725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FCACDEA">
                  <w:r>
                    <w:rPr>
                      <w:rStyle w:val="8"/>
                      <w:rFonts w:hint="eastAsia"/>
                    </w:rPr>
                    <w:t>施用方式</w:t>
                  </w:r>
                </w:p>
              </w:tc>
            </w:tr>
            <w:tr w14:paraId="2C93E7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381C9B1">
                  <w:r>
                    <w:rPr>
                      <w:rStyle w:val="8"/>
                      <w:rFonts w:hint="eastAsia"/>
                    </w:rPr>
                    <w:t>番茄</w:t>
                  </w:r>
                </w:p>
              </w:tc>
              <w:tc>
                <w:tcPr>
                  <w:tcW w:w="0" w:type="auto"/>
                  <w:tcBorders>
                    <w:top w:val="outset" w:color="auto" w:sz="6" w:space="0"/>
                    <w:left w:val="outset" w:color="auto" w:sz="6" w:space="0"/>
                    <w:bottom w:val="outset" w:color="auto" w:sz="6" w:space="0"/>
                    <w:right w:val="outset" w:color="auto" w:sz="6" w:space="0"/>
                  </w:tcBorders>
                  <w:vAlign w:val="center"/>
                </w:tcPr>
                <w:p w14:paraId="65E322A2">
                  <w:r>
                    <w:rPr>
                      <w:rStyle w:val="8"/>
                      <w:rFonts w:hint="eastAsia"/>
                    </w:rPr>
                    <w:t>早疫病</w:t>
                  </w:r>
                </w:p>
              </w:tc>
              <w:tc>
                <w:tcPr>
                  <w:tcW w:w="0" w:type="auto"/>
                  <w:tcBorders>
                    <w:top w:val="outset" w:color="auto" w:sz="6" w:space="0"/>
                    <w:left w:val="outset" w:color="auto" w:sz="6" w:space="0"/>
                    <w:bottom w:val="outset" w:color="auto" w:sz="6" w:space="0"/>
                    <w:right w:val="outset" w:color="auto" w:sz="6" w:space="0"/>
                  </w:tcBorders>
                  <w:vAlign w:val="center"/>
                </w:tcPr>
                <w:p w14:paraId="3D47B1CC">
                  <w:r>
                    <w:rPr>
                      <w:rStyle w:val="8"/>
                      <w:rFonts w:hint="eastAsia"/>
                    </w:rPr>
                    <w:t>67-100克/亩</w:t>
                  </w:r>
                </w:p>
              </w:tc>
              <w:tc>
                <w:tcPr>
                  <w:tcW w:w="0" w:type="auto"/>
                  <w:tcBorders>
                    <w:top w:val="outset" w:color="auto" w:sz="6" w:space="0"/>
                    <w:left w:val="outset" w:color="auto" w:sz="6" w:space="0"/>
                    <w:bottom w:val="outset" w:color="auto" w:sz="6" w:space="0"/>
                    <w:right w:val="outset" w:color="auto" w:sz="6" w:space="0"/>
                  </w:tcBorders>
                  <w:vAlign w:val="center"/>
                </w:tcPr>
                <w:p w14:paraId="7B47CF13">
                  <w:r>
                    <w:rPr>
                      <w:rStyle w:val="8"/>
                      <w:rFonts w:hint="eastAsia"/>
                    </w:rPr>
                    <w:t>喷雾</w:t>
                  </w:r>
                </w:p>
              </w:tc>
            </w:tr>
            <w:tr w14:paraId="4424B0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69D381D">
                  <w:r>
                    <w:rPr>
                      <w:rStyle w:val="8"/>
                      <w:rFonts w:hint="eastAsia"/>
                    </w:rPr>
                    <w:t>苦瓜</w:t>
                  </w:r>
                </w:p>
              </w:tc>
              <w:tc>
                <w:tcPr>
                  <w:tcW w:w="0" w:type="auto"/>
                  <w:tcBorders>
                    <w:top w:val="outset" w:color="auto" w:sz="6" w:space="0"/>
                    <w:left w:val="outset" w:color="auto" w:sz="6" w:space="0"/>
                    <w:bottom w:val="outset" w:color="auto" w:sz="6" w:space="0"/>
                    <w:right w:val="outset" w:color="auto" w:sz="6" w:space="0"/>
                  </w:tcBorders>
                  <w:vAlign w:val="center"/>
                </w:tcPr>
                <w:p w14:paraId="549EEA21">
                  <w:r>
                    <w:rPr>
                      <w:rStyle w:val="8"/>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6B4D3EAC">
                  <w:r>
                    <w:rPr>
                      <w:rStyle w:val="8"/>
                      <w:rFonts w:hint="eastAsia"/>
                    </w:rPr>
                    <w:t xml:space="preserve">70-100克/亩 </w:t>
                  </w:r>
                </w:p>
              </w:tc>
              <w:tc>
                <w:tcPr>
                  <w:tcW w:w="0" w:type="auto"/>
                  <w:tcBorders>
                    <w:top w:val="outset" w:color="auto" w:sz="6" w:space="0"/>
                    <w:left w:val="outset" w:color="auto" w:sz="6" w:space="0"/>
                    <w:bottom w:val="outset" w:color="auto" w:sz="6" w:space="0"/>
                    <w:right w:val="outset" w:color="auto" w:sz="6" w:space="0"/>
                  </w:tcBorders>
                  <w:vAlign w:val="center"/>
                </w:tcPr>
                <w:p w14:paraId="21C40F07">
                  <w:r>
                    <w:rPr>
                      <w:rStyle w:val="8"/>
                      <w:rFonts w:hint="eastAsia"/>
                    </w:rPr>
                    <w:t>喷雾</w:t>
                  </w:r>
                </w:p>
              </w:tc>
            </w:tr>
            <w:tr w14:paraId="7D7EBC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54C19DD">
                  <w:r>
                    <w:rPr>
                      <w:rStyle w:val="8"/>
                      <w:rFonts w:hint="eastAsia"/>
                    </w:rPr>
                    <w:t>大葱</w:t>
                  </w:r>
                </w:p>
              </w:tc>
              <w:tc>
                <w:tcPr>
                  <w:tcW w:w="0" w:type="auto"/>
                  <w:tcBorders>
                    <w:top w:val="outset" w:color="auto" w:sz="6" w:space="0"/>
                    <w:left w:val="outset" w:color="auto" w:sz="6" w:space="0"/>
                    <w:bottom w:val="outset" w:color="auto" w:sz="6" w:space="0"/>
                    <w:right w:val="outset" w:color="auto" w:sz="6" w:space="0"/>
                  </w:tcBorders>
                  <w:vAlign w:val="center"/>
                </w:tcPr>
                <w:p w14:paraId="2A2B1127">
                  <w:r>
                    <w:rPr>
                      <w:rStyle w:val="8"/>
                      <w:rFonts w:hint="eastAsia"/>
                    </w:rPr>
                    <w:t>紫斑病</w:t>
                  </w:r>
                </w:p>
              </w:tc>
              <w:tc>
                <w:tcPr>
                  <w:tcW w:w="0" w:type="auto"/>
                  <w:tcBorders>
                    <w:top w:val="outset" w:color="auto" w:sz="6" w:space="0"/>
                    <w:left w:val="outset" w:color="auto" w:sz="6" w:space="0"/>
                    <w:bottom w:val="outset" w:color="auto" w:sz="6" w:space="0"/>
                    <w:right w:val="outset" w:color="auto" w:sz="6" w:space="0"/>
                  </w:tcBorders>
                  <w:vAlign w:val="center"/>
                </w:tcPr>
                <w:p w14:paraId="68DD1342">
                  <w:r>
                    <w:rPr>
                      <w:rStyle w:val="8"/>
                      <w:rFonts w:hint="eastAsia"/>
                    </w:rPr>
                    <w:t>60-80克/亩</w:t>
                  </w:r>
                </w:p>
              </w:tc>
              <w:tc>
                <w:tcPr>
                  <w:tcW w:w="0" w:type="auto"/>
                  <w:tcBorders>
                    <w:top w:val="outset" w:color="auto" w:sz="6" w:space="0"/>
                    <w:left w:val="outset" w:color="auto" w:sz="6" w:space="0"/>
                    <w:bottom w:val="outset" w:color="auto" w:sz="6" w:space="0"/>
                    <w:right w:val="outset" w:color="auto" w:sz="6" w:space="0"/>
                  </w:tcBorders>
                  <w:vAlign w:val="center"/>
                </w:tcPr>
                <w:p w14:paraId="0363C341">
                  <w:r>
                    <w:rPr>
                      <w:rStyle w:val="8"/>
                      <w:rFonts w:hint="eastAsia"/>
                    </w:rPr>
                    <w:t>喷雾</w:t>
                  </w:r>
                </w:p>
              </w:tc>
            </w:tr>
            <w:tr w14:paraId="5DD41E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5432926">
                  <w:r>
                    <w:rPr>
                      <w:rStyle w:val="8"/>
                      <w:rFonts w:hint="eastAsia"/>
                    </w:rPr>
                    <w:t>芹菜</w:t>
                  </w:r>
                </w:p>
              </w:tc>
              <w:tc>
                <w:tcPr>
                  <w:tcW w:w="0" w:type="auto"/>
                  <w:tcBorders>
                    <w:top w:val="outset" w:color="auto" w:sz="6" w:space="0"/>
                    <w:left w:val="outset" w:color="auto" w:sz="6" w:space="0"/>
                    <w:bottom w:val="outset" w:color="auto" w:sz="6" w:space="0"/>
                    <w:right w:val="outset" w:color="auto" w:sz="6" w:space="0"/>
                  </w:tcBorders>
                  <w:vAlign w:val="center"/>
                </w:tcPr>
                <w:p w14:paraId="22880040">
                  <w:r>
                    <w:rPr>
                      <w:rStyle w:val="8"/>
                      <w:rFonts w:hint="eastAsia"/>
                    </w:rPr>
                    <w:t>斑枯病</w:t>
                  </w:r>
                </w:p>
              </w:tc>
              <w:tc>
                <w:tcPr>
                  <w:tcW w:w="0" w:type="auto"/>
                  <w:tcBorders>
                    <w:top w:val="outset" w:color="auto" w:sz="6" w:space="0"/>
                    <w:left w:val="outset" w:color="auto" w:sz="6" w:space="0"/>
                    <w:bottom w:val="outset" w:color="auto" w:sz="6" w:space="0"/>
                    <w:right w:val="outset" w:color="auto" w:sz="6" w:space="0"/>
                  </w:tcBorders>
                  <w:vAlign w:val="center"/>
                </w:tcPr>
                <w:p w14:paraId="006647FC">
                  <w:r>
                    <w:rPr>
                      <w:rStyle w:val="8"/>
                      <w:rFonts w:hint="eastAsia"/>
                    </w:rPr>
                    <w:t>35-45克/亩</w:t>
                  </w:r>
                </w:p>
              </w:tc>
              <w:tc>
                <w:tcPr>
                  <w:tcW w:w="0" w:type="auto"/>
                  <w:tcBorders>
                    <w:top w:val="outset" w:color="auto" w:sz="6" w:space="0"/>
                    <w:left w:val="outset" w:color="auto" w:sz="6" w:space="0"/>
                    <w:bottom w:val="outset" w:color="auto" w:sz="6" w:space="0"/>
                    <w:right w:val="outset" w:color="auto" w:sz="6" w:space="0"/>
                  </w:tcBorders>
                  <w:vAlign w:val="center"/>
                </w:tcPr>
                <w:p w14:paraId="68A818E2">
                  <w:r>
                    <w:rPr>
                      <w:rStyle w:val="8"/>
                      <w:rFonts w:hint="eastAsia"/>
                    </w:rPr>
                    <w:t xml:space="preserve">喷雾 </w:t>
                  </w:r>
                </w:p>
              </w:tc>
            </w:tr>
            <w:tr w14:paraId="411E15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9C7D883">
                  <w:r>
                    <w:rPr>
                      <w:rStyle w:val="8"/>
                      <w:rFonts w:hint="eastAsia"/>
                    </w:rPr>
                    <w:t>金银花</w:t>
                  </w:r>
                </w:p>
              </w:tc>
              <w:tc>
                <w:tcPr>
                  <w:tcW w:w="0" w:type="auto"/>
                  <w:tcBorders>
                    <w:top w:val="outset" w:color="auto" w:sz="6" w:space="0"/>
                    <w:left w:val="outset" w:color="auto" w:sz="6" w:space="0"/>
                    <w:bottom w:val="outset" w:color="auto" w:sz="6" w:space="0"/>
                    <w:right w:val="outset" w:color="auto" w:sz="6" w:space="0"/>
                  </w:tcBorders>
                  <w:vAlign w:val="center"/>
                </w:tcPr>
                <w:p w14:paraId="021F6687">
                  <w:r>
                    <w:rPr>
                      <w:rStyle w:val="8"/>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0E6EDF4E">
                  <w:r>
                    <w:rPr>
                      <w:rStyle w:val="8"/>
                      <w:rFonts w:hint="eastAsia"/>
                    </w:rPr>
                    <w:t>稀释600-800倍</w:t>
                  </w:r>
                </w:p>
              </w:tc>
              <w:tc>
                <w:tcPr>
                  <w:tcW w:w="0" w:type="auto"/>
                  <w:tcBorders>
                    <w:top w:val="outset" w:color="auto" w:sz="6" w:space="0"/>
                    <w:left w:val="outset" w:color="auto" w:sz="6" w:space="0"/>
                    <w:bottom w:val="outset" w:color="auto" w:sz="6" w:space="0"/>
                    <w:right w:val="outset" w:color="auto" w:sz="6" w:space="0"/>
                  </w:tcBorders>
                  <w:vAlign w:val="center"/>
                </w:tcPr>
                <w:p w14:paraId="358B4741">
                  <w:r>
                    <w:rPr>
                      <w:rStyle w:val="8"/>
                      <w:rFonts w:hint="eastAsia"/>
                    </w:rPr>
                    <w:t>喷雾</w:t>
                  </w:r>
                </w:p>
              </w:tc>
            </w:tr>
            <w:tr w14:paraId="14DC4B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CDBE13F">
                  <w:r>
                    <w:rPr>
                      <w:rStyle w:val="8"/>
                      <w:rFonts w:hint="eastAsia"/>
                    </w:rPr>
                    <w:t>梨树</w:t>
                  </w:r>
                </w:p>
              </w:tc>
              <w:tc>
                <w:tcPr>
                  <w:tcW w:w="0" w:type="auto"/>
                  <w:tcBorders>
                    <w:top w:val="outset" w:color="auto" w:sz="6" w:space="0"/>
                    <w:left w:val="outset" w:color="auto" w:sz="6" w:space="0"/>
                    <w:bottom w:val="outset" w:color="auto" w:sz="6" w:space="0"/>
                    <w:right w:val="outset" w:color="auto" w:sz="6" w:space="0"/>
                  </w:tcBorders>
                  <w:vAlign w:val="center"/>
                </w:tcPr>
                <w:p w14:paraId="0F983F51">
                  <w:r>
                    <w:rPr>
                      <w:rStyle w:val="8"/>
                      <w:rFonts w:hint="eastAsia"/>
                    </w:rPr>
                    <w:t>黑星病</w:t>
                  </w:r>
                </w:p>
              </w:tc>
              <w:tc>
                <w:tcPr>
                  <w:tcW w:w="0" w:type="auto"/>
                  <w:tcBorders>
                    <w:top w:val="outset" w:color="auto" w:sz="6" w:space="0"/>
                    <w:left w:val="outset" w:color="auto" w:sz="6" w:space="0"/>
                    <w:bottom w:val="outset" w:color="auto" w:sz="6" w:space="0"/>
                    <w:right w:val="outset" w:color="auto" w:sz="6" w:space="0"/>
                  </w:tcBorders>
                  <w:vAlign w:val="center"/>
                </w:tcPr>
                <w:p w14:paraId="063ECBCF">
                  <w:r>
                    <w:rPr>
                      <w:rStyle w:val="8"/>
                      <w:rFonts w:hint="eastAsia"/>
                    </w:rPr>
                    <w:t>6000-7000倍液</w:t>
                  </w:r>
                </w:p>
              </w:tc>
              <w:tc>
                <w:tcPr>
                  <w:tcW w:w="0" w:type="auto"/>
                  <w:tcBorders>
                    <w:top w:val="outset" w:color="auto" w:sz="6" w:space="0"/>
                    <w:left w:val="outset" w:color="auto" w:sz="6" w:space="0"/>
                    <w:bottom w:val="outset" w:color="auto" w:sz="6" w:space="0"/>
                    <w:right w:val="outset" w:color="auto" w:sz="6" w:space="0"/>
                  </w:tcBorders>
                  <w:vAlign w:val="center"/>
                </w:tcPr>
                <w:p w14:paraId="41C4F637">
                  <w:r>
                    <w:rPr>
                      <w:rStyle w:val="8"/>
                      <w:rFonts w:hint="eastAsia"/>
                    </w:rPr>
                    <w:t>喷雾</w:t>
                  </w:r>
                </w:p>
              </w:tc>
            </w:tr>
            <w:tr w14:paraId="4E5830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FFF9F8C">
                  <w:r>
                    <w:rPr>
                      <w:rStyle w:val="8"/>
                      <w:rFonts w:hint="eastAsia"/>
                    </w:rPr>
                    <w:t>蒜薹(贮藏期)</w:t>
                  </w:r>
                </w:p>
              </w:tc>
              <w:tc>
                <w:tcPr>
                  <w:tcW w:w="0" w:type="auto"/>
                  <w:tcBorders>
                    <w:top w:val="outset" w:color="auto" w:sz="6" w:space="0"/>
                    <w:left w:val="outset" w:color="auto" w:sz="6" w:space="0"/>
                    <w:bottom w:val="outset" w:color="auto" w:sz="6" w:space="0"/>
                    <w:right w:val="outset" w:color="auto" w:sz="6" w:space="0"/>
                  </w:tcBorders>
                  <w:vAlign w:val="center"/>
                </w:tcPr>
                <w:p w14:paraId="7DED348E">
                  <w:r>
                    <w:rPr>
                      <w:rStyle w:val="8"/>
                      <w:rFonts w:hint="eastAsia"/>
                    </w:rPr>
                    <w:t>叶斑病</w:t>
                  </w:r>
                </w:p>
              </w:tc>
              <w:tc>
                <w:tcPr>
                  <w:tcW w:w="0" w:type="auto"/>
                  <w:tcBorders>
                    <w:top w:val="outset" w:color="auto" w:sz="6" w:space="0"/>
                    <w:left w:val="outset" w:color="auto" w:sz="6" w:space="0"/>
                    <w:bottom w:val="outset" w:color="auto" w:sz="6" w:space="0"/>
                    <w:right w:val="outset" w:color="auto" w:sz="6" w:space="0"/>
                  </w:tcBorders>
                  <w:vAlign w:val="center"/>
                </w:tcPr>
                <w:p w14:paraId="041E2A71">
                  <w:r>
                    <w:rPr>
                      <w:rStyle w:val="8"/>
                      <w:rFonts w:hint="eastAsia"/>
                    </w:rPr>
                    <w:t>1000-2000倍液</w:t>
                  </w:r>
                </w:p>
              </w:tc>
              <w:tc>
                <w:tcPr>
                  <w:tcW w:w="0" w:type="auto"/>
                  <w:tcBorders>
                    <w:top w:val="outset" w:color="auto" w:sz="6" w:space="0"/>
                    <w:left w:val="outset" w:color="auto" w:sz="6" w:space="0"/>
                    <w:bottom w:val="outset" w:color="auto" w:sz="6" w:space="0"/>
                    <w:right w:val="outset" w:color="auto" w:sz="6" w:space="0"/>
                  </w:tcBorders>
                  <w:vAlign w:val="center"/>
                </w:tcPr>
                <w:p w14:paraId="76CA6672">
                  <w:r>
                    <w:rPr>
                      <w:rStyle w:val="8"/>
                      <w:rFonts w:hint="eastAsia"/>
                    </w:rPr>
                    <w:t>浸梢</w:t>
                  </w:r>
                </w:p>
              </w:tc>
            </w:tr>
          </w:tbl>
          <w:p w14:paraId="28B6D42B"/>
        </w:tc>
      </w:tr>
      <w:tr w14:paraId="69975D3F">
        <w:tblPrEx>
          <w:tblCellMar>
            <w:top w:w="0" w:type="dxa"/>
            <w:left w:w="0" w:type="dxa"/>
            <w:bottom w:w="0" w:type="dxa"/>
            <w:right w:w="0" w:type="dxa"/>
          </w:tblCellMar>
        </w:tblPrEx>
        <w:trPr>
          <w:tblCellSpacing w:w="0" w:type="dxa"/>
        </w:trPr>
        <w:tc>
          <w:tcPr>
            <w:tcW w:w="0" w:type="auto"/>
            <w:vAlign w:val="center"/>
          </w:tcPr>
          <w:p w14:paraId="39D5A0CD">
            <w:r>
              <w:rPr>
                <w:rStyle w:val="7"/>
                <w:rFonts w:hint="eastAsia"/>
              </w:rPr>
              <w:t>使用技术要求:</w:t>
            </w:r>
            <w:r>
              <w:rPr>
                <w:rFonts w:hint="eastAsia"/>
              </w:rPr>
              <w:br w:type="textWrapping"/>
            </w:r>
            <w:r>
              <w:rPr>
                <w:rStyle w:val="8"/>
                <w:rFonts w:hint="eastAsia"/>
              </w:rPr>
              <w:t>①防治番茄早疫病，按推荐剂量，叶片发病初期，用足够的稀释药液全株叶部喷雾，可每隔7-10天连喷三次。②梨树黑星病发生初期用药，按推荐剂量兑水进行叶面喷雾，稍有药滴下淌为度，可每隔10天连喷4次。③防治芹菜斑枯病、苦瓜白粉病，发生初期用药，均匀喷雾，可间隔7-10天连用3次。④防治金银花白粉病，在金银花白粉病发生初期喷雾，间隔7-10天，连用2次。⑤在大葱紫斑病发生初期按推荐量兑水喷雾施药2次，间隔7天，安全间隔期21天。⑥在番茄上安全间隔期7天，每季最多使用3次；梨树上安全间隔期14天，每季最多使用4次；芹菜上安全间隔期5天，每季最多使用3次；苦瓜上安全间隔期5天，每季最多使用3次。金银花上安全间隔期5天，每季最多使用2次。⑦蒜薹入库时浸蘸薹梢1次，安全间隔期90天。⑧大风或预计1小时内降雨，请勿施药。</w:t>
            </w:r>
          </w:p>
        </w:tc>
      </w:tr>
      <w:tr w14:paraId="301DE38C">
        <w:tblPrEx>
          <w:tblCellMar>
            <w:top w:w="0" w:type="dxa"/>
            <w:left w:w="0" w:type="dxa"/>
            <w:bottom w:w="0" w:type="dxa"/>
            <w:right w:w="0" w:type="dxa"/>
          </w:tblCellMar>
        </w:tblPrEx>
        <w:trPr>
          <w:tblCellSpacing w:w="0" w:type="dxa"/>
        </w:trPr>
        <w:tc>
          <w:tcPr>
            <w:tcW w:w="0" w:type="auto"/>
            <w:vAlign w:val="center"/>
          </w:tcPr>
          <w:p w14:paraId="30BAAF38">
            <w:r>
              <w:rPr>
                <w:rStyle w:val="7"/>
                <w:rFonts w:hint="eastAsia"/>
              </w:rPr>
              <w:t>产品性能:</w:t>
            </w:r>
            <w:r>
              <w:rPr>
                <w:rFonts w:hint="eastAsia"/>
              </w:rPr>
              <w:br w:type="textWrapping"/>
            </w:r>
            <w:r>
              <w:rPr>
                <w:rStyle w:val="8"/>
                <w:rFonts w:hint="eastAsia"/>
              </w:rPr>
              <w:t>本品是一种三唑类内吸性杀菌剂，具内吸作用。药液喷施后可迅速被作物吸收，并传送到植物各部位。</w:t>
            </w:r>
          </w:p>
        </w:tc>
      </w:tr>
      <w:tr w14:paraId="7912AD11">
        <w:tblPrEx>
          <w:tblCellMar>
            <w:top w:w="0" w:type="dxa"/>
            <w:left w:w="0" w:type="dxa"/>
            <w:bottom w:w="0" w:type="dxa"/>
            <w:right w:w="0" w:type="dxa"/>
          </w:tblCellMar>
        </w:tblPrEx>
        <w:trPr>
          <w:tblCellSpacing w:w="0" w:type="dxa"/>
        </w:trPr>
        <w:tc>
          <w:tcPr>
            <w:tcW w:w="0" w:type="auto"/>
            <w:vAlign w:val="center"/>
          </w:tcPr>
          <w:p w14:paraId="0F565B6A">
            <w:r>
              <w:rPr>
                <w:rStyle w:val="7"/>
                <w:rFonts w:hint="eastAsia"/>
              </w:rPr>
              <w:t>注意事项：</w:t>
            </w:r>
            <w:r>
              <w:rPr>
                <w:rFonts w:hint="eastAsia"/>
              </w:rPr>
              <w:br w:type="textWrapping"/>
            </w:r>
            <w:r>
              <w:rPr>
                <w:rStyle w:val="8"/>
                <w:rFonts w:hint="eastAsia"/>
              </w:rPr>
              <w:t>1.本品不可与呈强酸、强碱性的农药等物质混用。2.施药时要有防护措施，戴口罩、手套，穿保护性作业服，严禁吸烟和饮食。避免药液与皮肤和眼睛直接接触。施药后要及时洗手洗脸。3.本品对鱼类等水生生物有毒，残液及器具洗涤水切忌污染鱼塘、水池及水源。禁止在河塘等水体中清洗施药器具。4.用过的容器应妥善处理，不可做他用，也不可随意丢弃。5.建议与其他作用机制不同的杀菌剂轮换使用以延缓抗性产生。6.哺乳期妇女及孕妇避免接触本品。</w:t>
            </w:r>
          </w:p>
        </w:tc>
      </w:tr>
      <w:tr w14:paraId="46C166EB">
        <w:tblPrEx>
          <w:tblCellMar>
            <w:top w:w="0" w:type="dxa"/>
            <w:left w:w="0" w:type="dxa"/>
            <w:bottom w:w="0" w:type="dxa"/>
            <w:right w:w="0" w:type="dxa"/>
          </w:tblCellMar>
        </w:tblPrEx>
        <w:trPr>
          <w:tblCellSpacing w:w="0" w:type="dxa"/>
        </w:trPr>
        <w:tc>
          <w:tcPr>
            <w:tcW w:w="0" w:type="auto"/>
            <w:vAlign w:val="center"/>
          </w:tcPr>
          <w:p w14:paraId="7BC39BF4">
            <w:r>
              <w:rPr>
                <w:rStyle w:val="7"/>
                <w:rFonts w:hint="eastAsia"/>
              </w:rPr>
              <w:t>中毒急救措施：</w:t>
            </w:r>
            <w:r>
              <w:rPr>
                <w:rFonts w:hint="eastAsia"/>
              </w:rPr>
              <w:br w:type="textWrapping"/>
            </w:r>
            <w:r>
              <w:rPr>
                <w:rStyle w:val="8"/>
                <w:rFonts w:hint="eastAsia"/>
              </w:rPr>
              <w:t>1、如接触皮肤，用肥皂和大量清水彻底清洗受污的皮肤；不慎吸入，应将病人移至空气流通处，严重者送医就诊。 2、如溅及眼睛，用大量清水冲洗眼睛至少15分钟；严重者送医就诊。 3、如误服，立即催吐、洗胃，并携带标签送医院就诊，对症治疗。</w:t>
            </w:r>
          </w:p>
        </w:tc>
      </w:tr>
      <w:tr w14:paraId="10B2F12B">
        <w:tblPrEx>
          <w:tblCellMar>
            <w:top w:w="0" w:type="dxa"/>
            <w:left w:w="0" w:type="dxa"/>
            <w:bottom w:w="0" w:type="dxa"/>
            <w:right w:w="0" w:type="dxa"/>
          </w:tblCellMar>
        </w:tblPrEx>
        <w:trPr>
          <w:tblCellSpacing w:w="0" w:type="dxa"/>
        </w:trPr>
        <w:tc>
          <w:tcPr>
            <w:tcW w:w="0" w:type="auto"/>
            <w:vAlign w:val="center"/>
          </w:tcPr>
          <w:p w14:paraId="773588C3">
            <w:r>
              <w:rPr>
                <w:rStyle w:val="7"/>
                <w:rFonts w:hint="eastAsia"/>
              </w:rPr>
              <w:t>储存和运输方法：</w:t>
            </w:r>
            <w:r>
              <w:rPr>
                <w:rFonts w:hint="eastAsia"/>
              </w:rPr>
              <w:br w:type="textWrapping"/>
            </w:r>
            <w:r>
              <w:rPr>
                <w:rStyle w:val="8"/>
                <w:rFonts w:hint="eastAsia"/>
              </w:rPr>
              <w:t>本品应以原包装加锁放置于阴凉干燥处和儿童触及不到的地方，避免阳光直接照射，避免在低于10℃和高于30℃保存。避免任何火源。不能与食品、饮料、饲料、粮食等同贮同运。搬运及运输过程中，轻拿轻放。</w:t>
            </w:r>
          </w:p>
        </w:tc>
      </w:tr>
      <w:tr w14:paraId="13DB6A7E">
        <w:tblPrEx>
          <w:tblCellMar>
            <w:top w:w="0" w:type="dxa"/>
            <w:left w:w="0" w:type="dxa"/>
            <w:bottom w:w="0" w:type="dxa"/>
            <w:right w:w="0" w:type="dxa"/>
          </w:tblCellMar>
        </w:tblPrEx>
        <w:trPr>
          <w:tblCellSpacing w:w="0" w:type="dxa"/>
        </w:trPr>
        <w:tc>
          <w:tcPr>
            <w:tcW w:w="0" w:type="auto"/>
            <w:vAlign w:val="center"/>
          </w:tcPr>
          <w:p w14:paraId="0AD1ACE6">
            <w:r>
              <w:rPr>
                <w:rStyle w:val="7"/>
                <w:rFonts w:hint="eastAsia"/>
              </w:rPr>
              <w:t>质量保证期：</w:t>
            </w:r>
            <w:r>
              <w:rPr>
                <w:rStyle w:val="8"/>
                <w:rFonts w:hint="eastAsia"/>
              </w:rPr>
              <w:t>2年</w:t>
            </w:r>
          </w:p>
        </w:tc>
      </w:tr>
      <w:tr w14:paraId="6CE9A895">
        <w:tblPrEx>
          <w:tblCellMar>
            <w:top w:w="0" w:type="dxa"/>
            <w:left w:w="0" w:type="dxa"/>
            <w:bottom w:w="0" w:type="dxa"/>
            <w:right w:w="0" w:type="dxa"/>
          </w:tblCellMar>
        </w:tblPrEx>
        <w:trPr>
          <w:tblCellSpacing w:w="0" w:type="dxa"/>
        </w:trPr>
        <w:tc>
          <w:tcPr>
            <w:tcW w:w="0" w:type="auto"/>
            <w:vAlign w:val="center"/>
          </w:tcPr>
          <w:p w14:paraId="5C494BDD">
            <w:r>
              <w:rPr>
                <w:rStyle w:val="7"/>
                <w:rFonts w:hint="eastAsia"/>
              </w:rPr>
              <w:t>备注：</w:t>
            </w:r>
          </w:p>
        </w:tc>
      </w:tr>
    </w:tbl>
    <w:p w14:paraId="0DE25E5B"/>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5210BDA">
        <w:tblPrEx>
          <w:tblCellMar>
            <w:top w:w="0" w:type="dxa"/>
            <w:left w:w="0" w:type="dxa"/>
            <w:bottom w:w="0" w:type="dxa"/>
            <w:right w:w="0" w:type="dxa"/>
          </w:tblCellMar>
        </w:tblPrEx>
        <w:trPr>
          <w:tblCellSpacing w:w="0" w:type="dxa"/>
        </w:trPr>
        <w:tc>
          <w:tcPr>
            <w:tcW w:w="0" w:type="auto"/>
            <w:vAlign w:val="center"/>
          </w:tcPr>
          <w:p w14:paraId="7E8262C0">
            <w:r>
              <w:rPr>
                <w:rStyle w:val="7"/>
                <w:rFonts w:hint="eastAsia"/>
              </w:rPr>
              <w:t>登记证号：</w:t>
            </w:r>
            <w:r>
              <w:rPr>
                <w:rFonts w:hint="eastAsia"/>
              </w:rPr>
              <w:t>PD20080024</w:t>
            </w:r>
          </w:p>
        </w:tc>
      </w:tr>
      <w:tr w14:paraId="20BA0963">
        <w:tblPrEx>
          <w:tblCellMar>
            <w:top w:w="0" w:type="dxa"/>
            <w:left w:w="0" w:type="dxa"/>
            <w:bottom w:w="0" w:type="dxa"/>
            <w:right w:w="0" w:type="dxa"/>
          </w:tblCellMar>
        </w:tblPrEx>
        <w:trPr>
          <w:tblCellSpacing w:w="0" w:type="dxa"/>
        </w:trPr>
        <w:tc>
          <w:tcPr>
            <w:tcW w:w="0" w:type="auto"/>
            <w:vAlign w:val="center"/>
          </w:tcPr>
          <w:p w14:paraId="6E9A955C">
            <w:r>
              <w:rPr>
                <w:rStyle w:val="7"/>
                <w:rFonts w:hint="eastAsia"/>
              </w:rPr>
              <w:t>登记证持有人：</w:t>
            </w:r>
            <w:r>
              <w:rPr>
                <w:rFonts w:hint="eastAsia"/>
              </w:rPr>
              <w:t>广西金穗通实业有限公司</w:t>
            </w:r>
          </w:p>
        </w:tc>
      </w:tr>
      <w:tr w14:paraId="2FF6BA92">
        <w:tblPrEx>
          <w:tblCellMar>
            <w:top w:w="0" w:type="dxa"/>
            <w:left w:w="0" w:type="dxa"/>
            <w:bottom w:w="0" w:type="dxa"/>
            <w:right w:w="0" w:type="dxa"/>
          </w:tblCellMar>
        </w:tblPrEx>
        <w:trPr>
          <w:tblCellSpacing w:w="0" w:type="dxa"/>
        </w:trPr>
        <w:tc>
          <w:tcPr>
            <w:tcW w:w="0" w:type="auto"/>
            <w:vAlign w:val="center"/>
          </w:tcPr>
          <w:p w14:paraId="232D25DF">
            <w:r>
              <w:rPr>
                <w:rStyle w:val="7"/>
                <w:rFonts w:hint="eastAsia"/>
              </w:rPr>
              <w:t>农药名称：</w:t>
            </w:r>
            <w:r>
              <w:rPr>
                <w:rFonts w:hint="eastAsia"/>
              </w:rPr>
              <w:t>阿维·辛</w:t>
            </w:r>
          </w:p>
        </w:tc>
      </w:tr>
      <w:tr w14:paraId="4CB2E2F5">
        <w:tblPrEx>
          <w:tblCellMar>
            <w:top w:w="0" w:type="dxa"/>
            <w:left w:w="0" w:type="dxa"/>
            <w:bottom w:w="0" w:type="dxa"/>
            <w:right w:w="0" w:type="dxa"/>
          </w:tblCellMar>
        </w:tblPrEx>
        <w:trPr>
          <w:tblCellSpacing w:w="0" w:type="dxa"/>
        </w:trPr>
        <w:tc>
          <w:tcPr>
            <w:tcW w:w="0" w:type="auto"/>
            <w:vAlign w:val="center"/>
          </w:tcPr>
          <w:p w14:paraId="7638C63E">
            <w:r>
              <w:rPr>
                <w:rStyle w:val="7"/>
                <w:rFonts w:hint="eastAsia"/>
              </w:rPr>
              <w:t>剂型：</w:t>
            </w:r>
            <w:r>
              <w:rPr>
                <w:rFonts w:hint="eastAsia"/>
              </w:rPr>
              <w:t>乳油</w:t>
            </w:r>
          </w:p>
        </w:tc>
      </w:tr>
      <w:tr w14:paraId="75A60D6F">
        <w:tblPrEx>
          <w:tblCellMar>
            <w:top w:w="0" w:type="dxa"/>
            <w:left w:w="0" w:type="dxa"/>
            <w:bottom w:w="0" w:type="dxa"/>
            <w:right w:w="0" w:type="dxa"/>
          </w:tblCellMar>
        </w:tblPrEx>
        <w:trPr>
          <w:tblCellSpacing w:w="0" w:type="dxa"/>
        </w:trPr>
        <w:tc>
          <w:tcPr>
            <w:tcW w:w="0" w:type="auto"/>
            <w:vAlign w:val="center"/>
          </w:tcPr>
          <w:p w14:paraId="221CE766">
            <w:r>
              <w:rPr>
                <w:rStyle w:val="7"/>
                <w:rFonts w:hint="eastAsia"/>
              </w:rPr>
              <w:t>毒性及其标识：</w:t>
            </w:r>
            <w:r>
              <w:rPr>
                <w:rFonts w:hint="eastAsia"/>
              </w:rPr>
              <w:t xml:space="preserve"> </w:t>
            </w:r>
            <w:r>
              <w:rPr>
                <w:rFonts w:hint="eastAsia"/>
              </w:rPr>
              <w:br w:type="textWrapping"/>
            </w:r>
            <w:r>
              <w:rPr>
                <w:rFonts w:hint="eastAsia"/>
              </w:rPr>
              <w:t xml:space="preserve">(原药高毒) </w:t>
            </w:r>
          </w:p>
        </w:tc>
      </w:tr>
      <w:tr w14:paraId="21D8B933">
        <w:tblPrEx>
          <w:tblCellMar>
            <w:top w:w="0" w:type="dxa"/>
            <w:left w:w="0" w:type="dxa"/>
            <w:bottom w:w="0" w:type="dxa"/>
            <w:right w:w="0" w:type="dxa"/>
          </w:tblCellMar>
        </w:tblPrEx>
        <w:trPr>
          <w:tblCellSpacing w:w="0" w:type="dxa"/>
        </w:trPr>
        <w:tc>
          <w:tcPr>
            <w:tcW w:w="0" w:type="auto"/>
            <w:vAlign w:val="center"/>
          </w:tcPr>
          <w:p w14:paraId="71639A9A">
            <w:r>
              <w:rPr>
                <w:rStyle w:val="7"/>
                <w:rFonts w:hint="eastAsia"/>
              </w:rPr>
              <w:t>总有效成分含量：</w:t>
            </w:r>
            <w:r>
              <w:rPr>
                <w:rFonts w:hint="eastAsia"/>
              </w:rPr>
              <w:t>10%</w:t>
            </w:r>
          </w:p>
        </w:tc>
      </w:tr>
      <w:tr w14:paraId="088AC9A9">
        <w:tblPrEx>
          <w:tblCellMar>
            <w:top w:w="0" w:type="dxa"/>
            <w:left w:w="0" w:type="dxa"/>
            <w:bottom w:w="0" w:type="dxa"/>
            <w:right w:w="0" w:type="dxa"/>
          </w:tblCellMar>
        </w:tblPrEx>
        <w:trPr>
          <w:tblCellSpacing w:w="0" w:type="dxa"/>
        </w:trPr>
        <w:tc>
          <w:tcPr>
            <w:tcW w:w="0" w:type="auto"/>
            <w:vAlign w:val="center"/>
          </w:tcPr>
          <w:p w14:paraId="20EBD997">
            <w:r>
              <w:rPr>
                <w:rFonts w:hint="eastAsia"/>
              </w:rPr>
              <w:t xml:space="preserve">有效成分及其含量： </w:t>
            </w:r>
          </w:p>
          <w:p w14:paraId="52B1B25C">
            <w:r>
              <w:rPr>
                <w:rFonts w:hint="eastAsia"/>
              </w:rPr>
              <w:t xml:space="preserve">    阿维菌素0.1%    辛硫磷9.9%    </w:t>
            </w:r>
          </w:p>
        </w:tc>
      </w:tr>
      <w:tr w14:paraId="60DA3CAF">
        <w:tblPrEx>
          <w:tblCellMar>
            <w:top w:w="0" w:type="dxa"/>
            <w:left w:w="0" w:type="dxa"/>
            <w:bottom w:w="0" w:type="dxa"/>
            <w:right w:w="0" w:type="dxa"/>
          </w:tblCellMar>
        </w:tblPrEx>
        <w:trPr>
          <w:tblCellSpacing w:w="0" w:type="dxa"/>
        </w:trPr>
        <w:tc>
          <w:tcPr>
            <w:tcW w:w="0" w:type="auto"/>
            <w:vAlign w:val="center"/>
          </w:tcPr>
          <w:p w14:paraId="618F4DDA">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202B10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5D4EC65">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EC59CB6">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2A66145">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81F8C7B">
                  <w:r>
                    <w:rPr>
                      <w:rStyle w:val="8"/>
                      <w:rFonts w:hint="eastAsia"/>
                    </w:rPr>
                    <w:t>施用方式</w:t>
                  </w:r>
                </w:p>
              </w:tc>
            </w:tr>
            <w:tr w14:paraId="3C8C1E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7BDECA8">
                  <w:r>
                    <w:rPr>
                      <w:rStyle w:val="8"/>
                      <w:rFonts w:hint="eastAsia"/>
                    </w:rPr>
                    <w:t>十字花科蔬菜</w:t>
                  </w:r>
                </w:p>
              </w:tc>
              <w:tc>
                <w:tcPr>
                  <w:tcW w:w="0" w:type="auto"/>
                  <w:tcBorders>
                    <w:top w:val="outset" w:color="auto" w:sz="6" w:space="0"/>
                    <w:left w:val="outset" w:color="auto" w:sz="6" w:space="0"/>
                    <w:bottom w:val="outset" w:color="auto" w:sz="6" w:space="0"/>
                    <w:right w:val="outset" w:color="auto" w:sz="6" w:space="0"/>
                  </w:tcBorders>
                  <w:vAlign w:val="center"/>
                </w:tcPr>
                <w:p w14:paraId="292FA8A1">
                  <w:r>
                    <w:rPr>
                      <w:rStyle w:val="8"/>
                      <w:rFonts w:hint="eastAsia"/>
                    </w:rPr>
                    <w:t>小菜蛾</w:t>
                  </w:r>
                </w:p>
              </w:tc>
              <w:tc>
                <w:tcPr>
                  <w:tcW w:w="0" w:type="auto"/>
                  <w:tcBorders>
                    <w:top w:val="outset" w:color="auto" w:sz="6" w:space="0"/>
                    <w:left w:val="outset" w:color="auto" w:sz="6" w:space="0"/>
                    <w:bottom w:val="outset" w:color="auto" w:sz="6" w:space="0"/>
                    <w:right w:val="outset" w:color="auto" w:sz="6" w:space="0"/>
                  </w:tcBorders>
                  <w:vAlign w:val="center"/>
                </w:tcPr>
                <w:p w14:paraId="345958D1">
                  <w:r>
                    <w:rPr>
                      <w:rStyle w:val="8"/>
                      <w:rFonts w:hint="eastAsia"/>
                    </w:rPr>
                    <w:t>80-100毫升/亩</w:t>
                  </w:r>
                </w:p>
              </w:tc>
              <w:tc>
                <w:tcPr>
                  <w:tcW w:w="0" w:type="auto"/>
                  <w:tcBorders>
                    <w:top w:val="outset" w:color="auto" w:sz="6" w:space="0"/>
                    <w:left w:val="outset" w:color="auto" w:sz="6" w:space="0"/>
                    <w:bottom w:val="outset" w:color="auto" w:sz="6" w:space="0"/>
                    <w:right w:val="outset" w:color="auto" w:sz="6" w:space="0"/>
                  </w:tcBorders>
                  <w:vAlign w:val="center"/>
                </w:tcPr>
                <w:p w14:paraId="13E19874">
                  <w:r>
                    <w:rPr>
                      <w:rStyle w:val="8"/>
                      <w:rFonts w:hint="eastAsia"/>
                    </w:rPr>
                    <w:t>喷雾</w:t>
                  </w:r>
                </w:p>
              </w:tc>
            </w:tr>
          </w:tbl>
          <w:p w14:paraId="50028816"/>
        </w:tc>
      </w:tr>
      <w:tr w14:paraId="08FD71CC">
        <w:tblPrEx>
          <w:tblCellMar>
            <w:top w:w="0" w:type="dxa"/>
            <w:left w:w="0" w:type="dxa"/>
            <w:bottom w:w="0" w:type="dxa"/>
            <w:right w:w="0" w:type="dxa"/>
          </w:tblCellMar>
        </w:tblPrEx>
        <w:trPr>
          <w:tblCellSpacing w:w="0" w:type="dxa"/>
        </w:trPr>
        <w:tc>
          <w:tcPr>
            <w:tcW w:w="0" w:type="auto"/>
            <w:vAlign w:val="center"/>
          </w:tcPr>
          <w:p w14:paraId="7E57EBB7">
            <w:r>
              <w:rPr>
                <w:rStyle w:val="7"/>
                <w:rFonts w:hint="eastAsia"/>
              </w:rPr>
              <w:t>使用技术要求:</w:t>
            </w:r>
            <w:r>
              <w:rPr>
                <w:rFonts w:hint="eastAsia"/>
              </w:rPr>
              <w:br w:type="textWrapping"/>
            </w:r>
            <w:r>
              <w:rPr>
                <w:rStyle w:val="8"/>
                <w:rFonts w:hint="eastAsia"/>
              </w:rPr>
              <w:t>1.本品应在幼虫孵盛期施药最佳，喷雾要求均匀周到。 2.对高粱、黄瓜、菜豆和甜菜敏感，施药时应避免药液漂移至上述作物上，以防产生药害。 3.本品见光易分解，最好在傍晚施用。 4.在十字花科叶菜类蔬菜上使用的安全间隔期为7天，每季最多使用1次。</w:t>
            </w:r>
          </w:p>
        </w:tc>
      </w:tr>
      <w:tr w14:paraId="522ACDAE">
        <w:tblPrEx>
          <w:tblCellMar>
            <w:top w:w="0" w:type="dxa"/>
            <w:left w:w="0" w:type="dxa"/>
            <w:bottom w:w="0" w:type="dxa"/>
            <w:right w:w="0" w:type="dxa"/>
          </w:tblCellMar>
        </w:tblPrEx>
        <w:trPr>
          <w:tblCellSpacing w:w="0" w:type="dxa"/>
        </w:trPr>
        <w:tc>
          <w:tcPr>
            <w:tcW w:w="0" w:type="auto"/>
            <w:vAlign w:val="center"/>
          </w:tcPr>
          <w:p w14:paraId="100DAF6E">
            <w:r>
              <w:rPr>
                <w:rStyle w:val="7"/>
                <w:rFonts w:hint="eastAsia"/>
              </w:rPr>
              <w:t>产品性能:</w:t>
            </w:r>
            <w:r>
              <w:rPr>
                <w:rFonts w:hint="eastAsia"/>
              </w:rPr>
              <w:br w:type="textWrapping"/>
            </w:r>
            <w:r>
              <w:rPr>
                <w:rStyle w:val="8"/>
                <w:rFonts w:hint="eastAsia"/>
              </w:rPr>
              <w:t>本品是阿维菌素和辛硫磷配制而成的杀虫剂，具有触杀、胃毒和一定熏蒸作用，用于防治十字花科蔬菜小菜蛾。</w:t>
            </w:r>
          </w:p>
        </w:tc>
      </w:tr>
      <w:tr w14:paraId="3B1D4BE1">
        <w:tblPrEx>
          <w:tblCellMar>
            <w:top w:w="0" w:type="dxa"/>
            <w:left w:w="0" w:type="dxa"/>
            <w:bottom w:w="0" w:type="dxa"/>
            <w:right w:w="0" w:type="dxa"/>
          </w:tblCellMar>
        </w:tblPrEx>
        <w:trPr>
          <w:tblCellSpacing w:w="0" w:type="dxa"/>
        </w:trPr>
        <w:tc>
          <w:tcPr>
            <w:tcW w:w="0" w:type="auto"/>
            <w:vAlign w:val="center"/>
          </w:tcPr>
          <w:p w14:paraId="5F9E8283">
            <w:r>
              <w:rPr>
                <w:rStyle w:val="7"/>
                <w:rFonts w:hint="eastAsia"/>
              </w:rPr>
              <w:t>注意事项：</w:t>
            </w:r>
            <w:r>
              <w:rPr>
                <w:rFonts w:hint="eastAsia"/>
              </w:rPr>
              <w:br w:type="textWrapping"/>
            </w:r>
            <w:r>
              <w:rPr>
                <w:rStyle w:val="8"/>
                <w:rFonts w:hint="eastAsia"/>
              </w:rPr>
              <w:t>1、施药时应戴防护用具，防止药液口鼻吸入，不得吸烟、进食、饮水，施药后应清洗手、脸及身体被污染部分。 2、不得与碱性农药等物质混用，以免降低药效。建议与其他作用机制杀虫剂交替使用，以延缓抗性产生。 3、本品对蜜蜂、家蚕有毒，花期蜜源作物周围禁用，施药期间应密切注意对附近蜂群的影响，蚕室及桑园附近禁用；对鱼类等水生生物有毒，远离水产养殖区施药，禁止在河塘等水域内清洗施药器具。4、用完的容器不得随意丢弃，也不可作他用，应妥善处理。 5、孕妇和哺乳期妇女不得接触本品。</w:t>
            </w:r>
          </w:p>
        </w:tc>
      </w:tr>
      <w:tr w14:paraId="263D0593">
        <w:tblPrEx>
          <w:tblCellMar>
            <w:top w:w="0" w:type="dxa"/>
            <w:left w:w="0" w:type="dxa"/>
            <w:bottom w:w="0" w:type="dxa"/>
            <w:right w:w="0" w:type="dxa"/>
          </w:tblCellMar>
        </w:tblPrEx>
        <w:trPr>
          <w:tblCellSpacing w:w="0" w:type="dxa"/>
        </w:trPr>
        <w:tc>
          <w:tcPr>
            <w:tcW w:w="0" w:type="auto"/>
            <w:vAlign w:val="center"/>
          </w:tcPr>
          <w:p w14:paraId="36DE6EAD">
            <w:r>
              <w:rPr>
                <w:rStyle w:val="7"/>
                <w:rFonts w:hint="eastAsia"/>
              </w:rPr>
              <w:t>中毒急救措施：</w:t>
            </w:r>
            <w:r>
              <w:rPr>
                <w:rFonts w:hint="eastAsia"/>
              </w:rPr>
              <w:br w:type="textWrapping"/>
            </w:r>
            <w:r>
              <w:rPr>
                <w:rStyle w:val="8"/>
                <w:rFonts w:hint="eastAsia"/>
              </w:rPr>
              <w:t>中毒症状：辛硫磷中毒：头痛、头昏、恶心、呕吐、多汗等。全血胆碱酯酶一般降到正常值的70%以下。中度中毒：除上述症状外，还出现轻度呼吸困难、肌肉震颤、瞳孔缩小、行走不稳、流涎等。重者还会出现昏迷、抽搐、呼吸困难、口吐白沫、大小便失禁，惊厥，呼吸麻痹。阿维菌素中毒：早期症状为瞳孔放大，行动失调，肌肉颤抖，严重时导致呕吐。 急救措施： 1、不慎吸入，立即将吸入者转移到空气新鲜及安静处，病情严重者请医生对症治疗。 2、皮肤污染或药液溅入眼睛，立即用大量清水冲洗至少15分钟。 3、误服中毒，立即携本标签送医院，首先判断引起中毒的主要原因，若为辛硫磷中毒，解毒可用阿托品或解磷定。禁用吗啡、茶硷、吩噻嗪、利血平。可洗胃、引吐、导泻（清醒时方可引吐）。洗胃时，应注意保护气管和食管。注意预防迟发性神经毒性发生。若为阿维菌素中毒，可引吐并给患者服用吐根糖浆或麻黄素，但勿给昏迷患者催吐或灌任何东西。抢救时避免给患者使用增强γ－氨基丁酸活性的药物，如巴比妥、丙戊酸等。</w:t>
            </w:r>
          </w:p>
        </w:tc>
      </w:tr>
      <w:tr w14:paraId="706BD65A">
        <w:tblPrEx>
          <w:tblCellMar>
            <w:top w:w="0" w:type="dxa"/>
            <w:left w:w="0" w:type="dxa"/>
            <w:bottom w:w="0" w:type="dxa"/>
            <w:right w:w="0" w:type="dxa"/>
          </w:tblCellMar>
        </w:tblPrEx>
        <w:trPr>
          <w:tblCellSpacing w:w="0" w:type="dxa"/>
        </w:trPr>
        <w:tc>
          <w:tcPr>
            <w:tcW w:w="0" w:type="auto"/>
            <w:vAlign w:val="center"/>
          </w:tcPr>
          <w:p w14:paraId="450BDCFB">
            <w:r>
              <w:rPr>
                <w:rStyle w:val="7"/>
                <w:rFonts w:hint="eastAsia"/>
              </w:rPr>
              <w:t>储存和运输方法：</w:t>
            </w:r>
            <w:r>
              <w:rPr>
                <w:rFonts w:hint="eastAsia"/>
              </w:rPr>
              <w:br w:type="textWrapping"/>
            </w:r>
            <w:r>
              <w:rPr>
                <w:rStyle w:val="8"/>
                <w:rFonts w:hint="eastAsia"/>
              </w:rPr>
              <w:t>本品应贮存在阴凉、通风、干燥处，远离火源、热源。置于儿童触及不到之处，并加锁。勿与食品、饮料、饲料、粮食等同贮同运。</w:t>
            </w:r>
          </w:p>
        </w:tc>
      </w:tr>
      <w:tr w14:paraId="48008A10">
        <w:tblPrEx>
          <w:tblCellMar>
            <w:top w:w="0" w:type="dxa"/>
            <w:left w:w="0" w:type="dxa"/>
            <w:bottom w:w="0" w:type="dxa"/>
            <w:right w:w="0" w:type="dxa"/>
          </w:tblCellMar>
        </w:tblPrEx>
        <w:trPr>
          <w:tblCellSpacing w:w="0" w:type="dxa"/>
        </w:trPr>
        <w:tc>
          <w:tcPr>
            <w:tcW w:w="0" w:type="auto"/>
            <w:vAlign w:val="center"/>
          </w:tcPr>
          <w:p w14:paraId="7F35C43D">
            <w:r>
              <w:rPr>
                <w:rStyle w:val="7"/>
                <w:rFonts w:hint="eastAsia"/>
              </w:rPr>
              <w:t>质量保证期：</w:t>
            </w:r>
            <w:r>
              <w:rPr>
                <w:rStyle w:val="8"/>
                <w:rFonts w:hint="eastAsia"/>
              </w:rPr>
              <w:t>2年</w:t>
            </w:r>
          </w:p>
        </w:tc>
      </w:tr>
      <w:tr w14:paraId="180EA197">
        <w:tblPrEx>
          <w:tblCellMar>
            <w:top w:w="0" w:type="dxa"/>
            <w:left w:w="0" w:type="dxa"/>
            <w:bottom w:w="0" w:type="dxa"/>
            <w:right w:w="0" w:type="dxa"/>
          </w:tblCellMar>
        </w:tblPrEx>
        <w:trPr>
          <w:tblCellSpacing w:w="0" w:type="dxa"/>
        </w:trPr>
        <w:tc>
          <w:tcPr>
            <w:tcW w:w="0" w:type="auto"/>
            <w:vAlign w:val="center"/>
          </w:tcPr>
          <w:p w14:paraId="32738806">
            <w:r>
              <w:rPr>
                <w:rStyle w:val="7"/>
                <w:rFonts w:hint="eastAsia"/>
              </w:rPr>
              <w:t>备注：</w:t>
            </w:r>
          </w:p>
        </w:tc>
      </w:tr>
    </w:tbl>
    <w:p w14:paraId="46C6B674"/>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4195F23">
        <w:tblPrEx>
          <w:tblCellMar>
            <w:top w:w="0" w:type="dxa"/>
            <w:left w:w="0" w:type="dxa"/>
            <w:bottom w:w="0" w:type="dxa"/>
            <w:right w:w="0" w:type="dxa"/>
          </w:tblCellMar>
        </w:tblPrEx>
        <w:trPr>
          <w:tblCellSpacing w:w="0" w:type="dxa"/>
        </w:trPr>
        <w:tc>
          <w:tcPr>
            <w:tcW w:w="0" w:type="auto"/>
            <w:vAlign w:val="center"/>
          </w:tcPr>
          <w:p w14:paraId="392C29A3">
            <w:r>
              <w:rPr>
                <w:rStyle w:val="7"/>
                <w:rFonts w:hint="eastAsia"/>
              </w:rPr>
              <w:t>登记证号：</w:t>
            </w:r>
            <w:r>
              <w:rPr>
                <w:rFonts w:hint="eastAsia"/>
              </w:rPr>
              <w:t>PD20094689</w:t>
            </w:r>
          </w:p>
        </w:tc>
      </w:tr>
      <w:tr w14:paraId="41542590">
        <w:tblPrEx>
          <w:tblCellMar>
            <w:top w:w="0" w:type="dxa"/>
            <w:left w:w="0" w:type="dxa"/>
            <w:bottom w:w="0" w:type="dxa"/>
            <w:right w:w="0" w:type="dxa"/>
          </w:tblCellMar>
        </w:tblPrEx>
        <w:trPr>
          <w:tblCellSpacing w:w="0" w:type="dxa"/>
        </w:trPr>
        <w:tc>
          <w:tcPr>
            <w:tcW w:w="0" w:type="auto"/>
            <w:vAlign w:val="center"/>
          </w:tcPr>
          <w:p w14:paraId="04D0E300">
            <w:r>
              <w:rPr>
                <w:rStyle w:val="7"/>
                <w:rFonts w:hint="eastAsia"/>
              </w:rPr>
              <w:t>登记证持有人：</w:t>
            </w:r>
            <w:r>
              <w:rPr>
                <w:rFonts w:hint="eastAsia"/>
              </w:rPr>
              <w:t>广西金穗通实业有限公司</w:t>
            </w:r>
          </w:p>
        </w:tc>
      </w:tr>
      <w:tr w14:paraId="4F35A128">
        <w:tblPrEx>
          <w:tblCellMar>
            <w:top w:w="0" w:type="dxa"/>
            <w:left w:w="0" w:type="dxa"/>
            <w:bottom w:w="0" w:type="dxa"/>
            <w:right w:w="0" w:type="dxa"/>
          </w:tblCellMar>
        </w:tblPrEx>
        <w:trPr>
          <w:tblCellSpacing w:w="0" w:type="dxa"/>
        </w:trPr>
        <w:tc>
          <w:tcPr>
            <w:tcW w:w="0" w:type="auto"/>
            <w:vAlign w:val="center"/>
          </w:tcPr>
          <w:p w14:paraId="2707DD29">
            <w:r>
              <w:rPr>
                <w:rStyle w:val="7"/>
                <w:rFonts w:hint="eastAsia"/>
              </w:rPr>
              <w:t>农药名称：</w:t>
            </w:r>
            <w:r>
              <w:rPr>
                <w:rFonts w:hint="eastAsia"/>
              </w:rPr>
              <w:t>啶虫脒</w:t>
            </w:r>
          </w:p>
        </w:tc>
      </w:tr>
      <w:tr w14:paraId="6D61453E">
        <w:tblPrEx>
          <w:tblCellMar>
            <w:top w:w="0" w:type="dxa"/>
            <w:left w:w="0" w:type="dxa"/>
            <w:bottom w:w="0" w:type="dxa"/>
            <w:right w:w="0" w:type="dxa"/>
          </w:tblCellMar>
        </w:tblPrEx>
        <w:trPr>
          <w:tblCellSpacing w:w="0" w:type="dxa"/>
        </w:trPr>
        <w:tc>
          <w:tcPr>
            <w:tcW w:w="0" w:type="auto"/>
            <w:vAlign w:val="center"/>
          </w:tcPr>
          <w:p w14:paraId="3A2EC177">
            <w:r>
              <w:rPr>
                <w:rStyle w:val="7"/>
                <w:rFonts w:hint="eastAsia"/>
              </w:rPr>
              <w:t>剂型：</w:t>
            </w:r>
            <w:r>
              <w:rPr>
                <w:rFonts w:hint="eastAsia"/>
              </w:rPr>
              <w:t>乳油</w:t>
            </w:r>
          </w:p>
        </w:tc>
      </w:tr>
      <w:tr w14:paraId="2F3CB650">
        <w:tblPrEx>
          <w:tblCellMar>
            <w:top w:w="0" w:type="dxa"/>
            <w:left w:w="0" w:type="dxa"/>
            <w:bottom w:w="0" w:type="dxa"/>
            <w:right w:w="0" w:type="dxa"/>
          </w:tblCellMar>
        </w:tblPrEx>
        <w:trPr>
          <w:tblCellSpacing w:w="0" w:type="dxa"/>
        </w:trPr>
        <w:tc>
          <w:tcPr>
            <w:tcW w:w="0" w:type="auto"/>
            <w:vAlign w:val="center"/>
          </w:tcPr>
          <w:p w14:paraId="065345FD">
            <w:r>
              <w:rPr>
                <w:rStyle w:val="7"/>
                <w:rFonts w:hint="eastAsia"/>
              </w:rPr>
              <w:t>毒性及其标识：</w:t>
            </w:r>
            <w:r>
              <w:rPr>
                <w:rFonts w:hint="eastAsia"/>
              </w:rPr>
              <w:t xml:space="preserve"> </w:t>
            </w:r>
            <w:r>
              <w:drawing>
                <wp:inline distT="0" distB="0" distL="0" distR="0">
                  <wp:extent cx="476250" cy="323850"/>
                  <wp:effectExtent l="0" t="0" r="0" b="0"/>
                  <wp:docPr id="156" name="图片 15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15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75A1508">
        <w:tblPrEx>
          <w:tblCellMar>
            <w:top w:w="0" w:type="dxa"/>
            <w:left w:w="0" w:type="dxa"/>
            <w:bottom w:w="0" w:type="dxa"/>
            <w:right w:w="0" w:type="dxa"/>
          </w:tblCellMar>
        </w:tblPrEx>
        <w:trPr>
          <w:tblCellSpacing w:w="0" w:type="dxa"/>
        </w:trPr>
        <w:tc>
          <w:tcPr>
            <w:tcW w:w="0" w:type="auto"/>
            <w:vAlign w:val="center"/>
          </w:tcPr>
          <w:p w14:paraId="25FF3C33">
            <w:r>
              <w:rPr>
                <w:rStyle w:val="7"/>
                <w:rFonts w:hint="eastAsia"/>
              </w:rPr>
              <w:t>总有效成分含量：</w:t>
            </w:r>
            <w:r>
              <w:rPr>
                <w:rFonts w:hint="eastAsia"/>
              </w:rPr>
              <w:t>5%</w:t>
            </w:r>
          </w:p>
        </w:tc>
      </w:tr>
      <w:tr w14:paraId="3717AD20">
        <w:tblPrEx>
          <w:tblCellMar>
            <w:top w:w="0" w:type="dxa"/>
            <w:left w:w="0" w:type="dxa"/>
            <w:bottom w:w="0" w:type="dxa"/>
            <w:right w:w="0" w:type="dxa"/>
          </w:tblCellMar>
        </w:tblPrEx>
        <w:trPr>
          <w:tblCellSpacing w:w="0" w:type="dxa"/>
        </w:trPr>
        <w:tc>
          <w:tcPr>
            <w:tcW w:w="0" w:type="auto"/>
            <w:vAlign w:val="center"/>
          </w:tcPr>
          <w:p w14:paraId="7080072C">
            <w:r>
              <w:rPr>
                <w:rFonts w:hint="eastAsia"/>
              </w:rPr>
              <w:t xml:space="preserve">有效成分及其含量： </w:t>
            </w:r>
          </w:p>
          <w:p w14:paraId="1C037CE0">
            <w:r>
              <w:rPr>
                <w:rFonts w:hint="eastAsia"/>
              </w:rPr>
              <w:t xml:space="preserve">    啶虫脒5%    </w:t>
            </w:r>
          </w:p>
        </w:tc>
      </w:tr>
      <w:tr w14:paraId="089FED89">
        <w:tblPrEx>
          <w:tblCellMar>
            <w:top w:w="0" w:type="dxa"/>
            <w:left w:w="0" w:type="dxa"/>
            <w:bottom w:w="0" w:type="dxa"/>
            <w:right w:w="0" w:type="dxa"/>
          </w:tblCellMar>
        </w:tblPrEx>
        <w:trPr>
          <w:tblCellSpacing w:w="0" w:type="dxa"/>
        </w:trPr>
        <w:tc>
          <w:tcPr>
            <w:tcW w:w="0" w:type="auto"/>
            <w:vAlign w:val="center"/>
          </w:tcPr>
          <w:p w14:paraId="0755565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3053E5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DD432B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6DCCE4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F29171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E5B53CA">
                  <w:r>
                    <w:rPr>
                      <w:rStyle w:val="8"/>
                      <w:rFonts w:hint="eastAsia"/>
                    </w:rPr>
                    <w:t>施用方式</w:t>
                  </w:r>
                </w:p>
              </w:tc>
            </w:tr>
            <w:tr w14:paraId="426AB5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054DED6">
                  <w:r>
                    <w:rPr>
                      <w:rStyle w:val="8"/>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0F44AB77">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643C1091">
                  <w:r>
                    <w:rPr>
                      <w:rStyle w:val="8"/>
                      <w:rFonts w:hint="eastAsia"/>
                    </w:rPr>
                    <w:t>2500-3000倍液</w:t>
                  </w:r>
                </w:p>
              </w:tc>
              <w:tc>
                <w:tcPr>
                  <w:tcW w:w="0" w:type="auto"/>
                  <w:tcBorders>
                    <w:top w:val="outset" w:color="auto" w:sz="6" w:space="0"/>
                    <w:left w:val="outset" w:color="auto" w:sz="6" w:space="0"/>
                    <w:bottom w:val="outset" w:color="auto" w:sz="6" w:space="0"/>
                    <w:right w:val="outset" w:color="auto" w:sz="6" w:space="0"/>
                  </w:tcBorders>
                  <w:vAlign w:val="center"/>
                </w:tcPr>
                <w:p w14:paraId="4AF4208E">
                  <w:r>
                    <w:rPr>
                      <w:rStyle w:val="8"/>
                      <w:rFonts w:hint="eastAsia"/>
                    </w:rPr>
                    <w:t>喷雾</w:t>
                  </w:r>
                </w:p>
              </w:tc>
            </w:tr>
          </w:tbl>
          <w:p w14:paraId="3F1AB971"/>
        </w:tc>
      </w:tr>
      <w:tr w14:paraId="5695E7BC">
        <w:tblPrEx>
          <w:tblCellMar>
            <w:top w:w="0" w:type="dxa"/>
            <w:left w:w="0" w:type="dxa"/>
            <w:bottom w:w="0" w:type="dxa"/>
            <w:right w:w="0" w:type="dxa"/>
          </w:tblCellMar>
        </w:tblPrEx>
        <w:trPr>
          <w:tblCellSpacing w:w="0" w:type="dxa"/>
        </w:trPr>
        <w:tc>
          <w:tcPr>
            <w:tcW w:w="0" w:type="auto"/>
            <w:vAlign w:val="center"/>
          </w:tcPr>
          <w:p w14:paraId="1EBFDA61">
            <w:r>
              <w:rPr>
                <w:rStyle w:val="7"/>
                <w:rFonts w:hint="eastAsia"/>
              </w:rPr>
              <w:t>使用技术要求:</w:t>
            </w:r>
            <w:r>
              <w:rPr>
                <w:rFonts w:hint="eastAsia"/>
              </w:rPr>
              <w:br w:type="textWrapping"/>
            </w:r>
            <w:r>
              <w:rPr>
                <w:rStyle w:val="8"/>
                <w:rFonts w:hint="eastAsia"/>
              </w:rPr>
              <w:t>1.于害虫发生初期使用本品均匀喷雾。 2.选择无雨天气在早晨和傍晚施药。不宜在高温、烈日、大风气候下施药。3.在柑橘树上每季最多使用2次，安全间隔期14天。</w:t>
            </w:r>
          </w:p>
        </w:tc>
      </w:tr>
      <w:tr w14:paraId="07B0B968">
        <w:tblPrEx>
          <w:tblCellMar>
            <w:top w:w="0" w:type="dxa"/>
            <w:left w:w="0" w:type="dxa"/>
            <w:bottom w:w="0" w:type="dxa"/>
            <w:right w:w="0" w:type="dxa"/>
          </w:tblCellMar>
        </w:tblPrEx>
        <w:trPr>
          <w:tblCellSpacing w:w="0" w:type="dxa"/>
        </w:trPr>
        <w:tc>
          <w:tcPr>
            <w:tcW w:w="0" w:type="auto"/>
            <w:vAlign w:val="center"/>
          </w:tcPr>
          <w:p w14:paraId="70A5E8C8">
            <w:r>
              <w:rPr>
                <w:rStyle w:val="7"/>
                <w:rFonts w:hint="eastAsia"/>
              </w:rPr>
              <w:t>产品性能:</w:t>
            </w:r>
            <w:r>
              <w:rPr>
                <w:rFonts w:hint="eastAsia"/>
              </w:rPr>
              <w:br w:type="textWrapping"/>
            </w:r>
            <w:r>
              <w:rPr>
                <w:rStyle w:val="8"/>
                <w:rFonts w:hint="eastAsia"/>
              </w:rPr>
              <w:t>本品为神经毒剂，具有较强的触杀和渗透作用，其作用机理是干扰昆虫的传导作用，对柑橘树蚜虫有较好的防治效果。</w:t>
            </w:r>
          </w:p>
        </w:tc>
      </w:tr>
      <w:tr w14:paraId="3FA0CFF7">
        <w:tblPrEx>
          <w:tblCellMar>
            <w:top w:w="0" w:type="dxa"/>
            <w:left w:w="0" w:type="dxa"/>
            <w:bottom w:w="0" w:type="dxa"/>
            <w:right w:w="0" w:type="dxa"/>
          </w:tblCellMar>
        </w:tblPrEx>
        <w:trPr>
          <w:tblCellSpacing w:w="0" w:type="dxa"/>
        </w:trPr>
        <w:tc>
          <w:tcPr>
            <w:tcW w:w="0" w:type="auto"/>
            <w:vAlign w:val="center"/>
          </w:tcPr>
          <w:p w14:paraId="2FCFC5FD">
            <w:r>
              <w:rPr>
                <w:rStyle w:val="7"/>
                <w:rFonts w:hint="eastAsia"/>
              </w:rPr>
              <w:t>注意事项：</w:t>
            </w:r>
            <w:r>
              <w:rPr>
                <w:rFonts w:hint="eastAsia"/>
              </w:rPr>
              <w:br w:type="textWrapping"/>
            </w:r>
            <w:r>
              <w:rPr>
                <w:rStyle w:val="8"/>
                <w:rFonts w:hint="eastAsia"/>
              </w:rPr>
              <w:t>1.本品不能与碱性农药混用，或前后紧接着使用。 2. 使用时应穿长衣长裤、靴子，戴帽子、护目镜、口罩、手套等防护用具；施药期间不可吃东西、饮水、吸烟等；施药后应及时洗手、洗脸并洗涤施药时穿着的衣物。3.开花植物花期禁用，蚕室及桑园附近禁用。赤眼蜂等天敌放飞区禁用。4.禁止在荷塘等水体中清洗施药器具。5.为减缓害虫的抗药性，请注意与其他不同作用机制的农药轮换使用。6.用过的容器和废弃物应妥善处理，不可随意丢弃或做他用。7.孕妇及哺乳期妇女禁止接触本品。</w:t>
            </w:r>
          </w:p>
        </w:tc>
      </w:tr>
      <w:tr w14:paraId="79128566">
        <w:tblPrEx>
          <w:tblCellMar>
            <w:top w:w="0" w:type="dxa"/>
            <w:left w:w="0" w:type="dxa"/>
            <w:bottom w:w="0" w:type="dxa"/>
            <w:right w:w="0" w:type="dxa"/>
          </w:tblCellMar>
        </w:tblPrEx>
        <w:trPr>
          <w:tblCellSpacing w:w="0" w:type="dxa"/>
        </w:trPr>
        <w:tc>
          <w:tcPr>
            <w:tcW w:w="0" w:type="auto"/>
            <w:vAlign w:val="center"/>
          </w:tcPr>
          <w:p w14:paraId="28EDFC89">
            <w:r>
              <w:rPr>
                <w:rStyle w:val="7"/>
                <w:rFonts w:hint="eastAsia"/>
              </w:rPr>
              <w:t>中毒急救措施：</w:t>
            </w:r>
            <w:r>
              <w:rPr>
                <w:rFonts w:hint="eastAsia"/>
              </w:rPr>
              <w:br w:type="textWrapping"/>
            </w:r>
            <w:r>
              <w:rPr>
                <w:rStyle w:val="8"/>
                <w:rFonts w:hint="eastAsia"/>
              </w:rPr>
              <w:t>中毒症状：头晕、头痛、恶心、呕吐、不慎吸入，应立即至空气流通处。不慎接触皮肤或溅入眼睛，应及时用肥皂和清水彻底冲洗干净。如误服立即催吐。携此标签病人送医院请医生诊治，对症治疗。</w:t>
            </w:r>
          </w:p>
        </w:tc>
      </w:tr>
      <w:tr w14:paraId="2582D48A">
        <w:tblPrEx>
          <w:tblCellMar>
            <w:top w:w="0" w:type="dxa"/>
            <w:left w:w="0" w:type="dxa"/>
            <w:bottom w:w="0" w:type="dxa"/>
            <w:right w:w="0" w:type="dxa"/>
          </w:tblCellMar>
        </w:tblPrEx>
        <w:trPr>
          <w:tblCellSpacing w:w="0" w:type="dxa"/>
        </w:trPr>
        <w:tc>
          <w:tcPr>
            <w:tcW w:w="0" w:type="auto"/>
            <w:vAlign w:val="center"/>
          </w:tcPr>
          <w:p w14:paraId="747DA7A1">
            <w:r>
              <w:rPr>
                <w:rStyle w:val="7"/>
                <w:rFonts w:hint="eastAsia"/>
              </w:rPr>
              <w:t>储存和运输方法：</w:t>
            </w:r>
            <w:r>
              <w:rPr>
                <w:rFonts w:hint="eastAsia"/>
              </w:rPr>
              <w:br w:type="textWrapping"/>
            </w:r>
            <w:r>
              <w:rPr>
                <w:rStyle w:val="8"/>
                <w:rFonts w:hint="eastAsia"/>
              </w:rPr>
              <w:t>本品应贮存在阴凉、干燥通风处，远离火源和热源。置于儿童触及不到的地方，并加上锁。不能与食品、饮料、粮食、饲料等同贮同运。</w:t>
            </w:r>
          </w:p>
        </w:tc>
      </w:tr>
      <w:tr w14:paraId="5B256FB8">
        <w:tblPrEx>
          <w:tblCellMar>
            <w:top w:w="0" w:type="dxa"/>
            <w:left w:w="0" w:type="dxa"/>
            <w:bottom w:w="0" w:type="dxa"/>
            <w:right w:w="0" w:type="dxa"/>
          </w:tblCellMar>
        </w:tblPrEx>
        <w:trPr>
          <w:tblCellSpacing w:w="0" w:type="dxa"/>
        </w:trPr>
        <w:tc>
          <w:tcPr>
            <w:tcW w:w="0" w:type="auto"/>
            <w:vAlign w:val="center"/>
          </w:tcPr>
          <w:p w14:paraId="2C82A7E4">
            <w:r>
              <w:rPr>
                <w:rStyle w:val="7"/>
                <w:rFonts w:hint="eastAsia"/>
              </w:rPr>
              <w:t>质量保证期：</w:t>
            </w:r>
            <w:r>
              <w:rPr>
                <w:rStyle w:val="8"/>
                <w:rFonts w:hint="eastAsia"/>
              </w:rPr>
              <w:t>2年</w:t>
            </w:r>
          </w:p>
        </w:tc>
      </w:tr>
      <w:tr w14:paraId="17234049">
        <w:tblPrEx>
          <w:tblCellMar>
            <w:top w:w="0" w:type="dxa"/>
            <w:left w:w="0" w:type="dxa"/>
            <w:bottom w:w="0" w:type="dxa"/>
            <w:right w:w="0" w:type="dxa"/>
          </w:tblCellMar>
        </w:tblPrEx>
        <w:trPr>
          <w:tblCellSpacing w:w="0" w:type="dxa"/>
        </w:trPr>
        <w:tc>
          <w:tcPr>
            <w:tcW w:w="0" w:type="auto"/>
            <w:vAlign w:val="center"/>
          </w:tcPr>
          <w:p w14:paraId="583E79B1">
            <w:r>
              <w:rPr>
                <w:rStyle w:val="7"/>
                <w:rFonts w:hint="eastAsia"/>
              </w:rPr>
              <w:t>备注：</w:t>
            </w:r>
          </w:p>
        </w:tc>
      </w:tr>
    </w:tbl>
    <w:p w14:paraId="708761F9"/>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F7BB3CF">
        <w:tblPrEx>
          <w:tblCellMar>
            <w:top w:w="0" w:type="dxa"/>
            <w:left w:w="0" w:type="dxa"/>
            <w:bottom w:w="0" w:type="dxa"/>
            <w:right w:w="0" w:type="dxa"/>
          </w:tblCellMar>
        </w:tblPrEx>
        <w:trPr>
          <w:tblCellSpacing w:w="0" w:type="dxa"/>
        </w:trPr>
        <w:tc>
          <w:tcPr>
            <w:tcW w:w="0" w:type="auto"/>
            <w:vAlign w:val="center"/>
          </w:tcPr>
          <w:p w14:paraId="285AF399">
            <w:r>
              <w:rPr>
                <w:rStyle w:val="7"/>
                <w:rFonts w:hint="eastAsia"/>
              </w:rPr>
              <w:t>登记证号：</w:t>
            </w:r>
            <w:r>
              <w:rPr>
                <w:rFonts w:hint="eastAsia"/>
              </w:rPr>
              <w:t>PD20150142</w:t>
            </w:r>
          </w:p>
        </w:tc>
      </w:tr>
      <w:tr w14:paraId="01154746">
        <w:tblPrEx>
          <w:tblCellMar>
            <w:top w:w="0" w:type="dxa"/>
            <w:left w:w="0" w:type="dxa"/>
            <w:bottom w:w="0" w:type="dxa"/>
            <w:right w:w="0" w:type="dxa"/>
          </w:tblCellMar>
        </w:tblPrEx>
        <w:trPr>
          <w:tblCellSpacing w:w="0" w:type="dxa"/>
        </w:trPr>
        <w:tc>
          <w:tcPr>
            <w:tcW w:w="0" w:type="auto"/>
            <w:vAlign w:val="center"/>
          </w:tcPr>
          <w:p w14:paraId="278774C0">
            <w:r>
              <w:rPr>
                <w:rStyle w:val="7"/>
                <w:rFonts w:hint="eastAsia"/>
              </w:rPr>
              <w:t>登记证持有人：</w:t>
            </w:r>
            <w:r>
              <w:rPr>
                <w:rFonts w:hint="eastAsia"/>
              </w:rPr>
              <w:t>广西金穗通实业有限公司</w:t>
            </w:r>
          </w:p>
        </w:tc>
      </w:tr>
      <w:tr w14:paraId="170FAE64">
        <w:tblPrEx>
          <w:tblCellMar>
            <w:top w:w="0" w:type="dxa"/>
            <w:left w:w="0" w:type="dxa"/>
            <w:bottom w:w="0" w:type="dxa"/>
            <w:right w:w="0" w:type="dxa"/>
          </w:tblCellMar>
        </w:tblPrEx>
        <w:trPr>
          <w:tblCellSpacing w:w="0" w:type="dxa"/>
        </w:trPr>
        <w:tc>
          <w:tcPr>
            <w:tcW w:w="0" w:type="auto"/>
            <w:vAlign w:val="center"/>
          </w:tcPr>
          <w:p w14:paraId="77D2B77F">
            <w:r>
              <w:rPr>
                <w:rStyle w:val="7"/>
                <w:rFonts w:hint="eastAsia"/>
              </w:rPr>
              <w:t>农药名称：</w:t>
            </w:r>
            <w:r>
              <w:rPr>
                <w:rFonts w:hint="eastAsia"/>
              </w:rPr>
              <w:t>苄·丁</w:t>
            </w:r>
          </w:p>
        </w:tc>
      </w:tr>
      <w:tr w14:paraId="378FB80C">
        <w:tblPrEx>
          <w:tblCellMar>
            <w:top w:w="0" w:type="dxa"/>
            <w:left w:w="0" w:type="dxa"/>
            <w:bottom w:w="0" w:type="dxa"/>
            <w:right w:w="0" w:type="dxa"/>
          </w:tblCellMar>
        </w:tblPrEx>
        <w:trPr>
          <w:tblCellSpacing w:w="0" w:type="dxa"/>
        </w:trPr>
        <w:tc>
          <w:tcPr>
            <w:tcW w:w="0" w:type="auto"/>
            <w:vAlign w:val="center"/>
          </w:tcPr>
          <w:p w14:paraId="087A8CA1">
            <w:r>
              <w:rPr>
                <w:rStyle w:val="7"/>
                <w:rFonts w:hint="eastAsia"/>
              </w:rPr>
              <w:t>剂型：</w:t>
            </w:r>
            <w:r>
              <w:rPr>
                <w:rFonts w:hint="eastAsia"/>
              </w:rPr>
              <w:t>颗粒剂</w:t>
            </w:r>
          </w:p>
        </w:tc>
      </w:tr>
      <w:tr w14:paraId="7AA95E90">
        <w:tblPrEx>
          <w:tblCellMar>
            <w:top w:w="0" w:type="dxa"/>
            <w:left w:w="0" w:type="dxa"/>
            <w:bottom w:w="0" w:type="dxa"/>
            <w:right w:w="0" w:type="dxa"/>
          </w:tblCellMar>
        </w:tblPrEx>
        <w:trPr>
          <w:tblCellSpacing w:w="0" w:type="dxa"/>
        </w:trPr>
        <w:tc>
          <w:tcPr>
            <w:tcW w:w="0" w:type="auto"/>
            <w:vAlign w:val="center"/>
          </w:tcPr>
          <w:p w14:paraId="6935D864">
            <w:r>
              <w:rPr>
                <w:rStyle w:val="7"/>
                <w:rFonts w:hint="eastAsia"/>
              </w:rPr>
              <w:t>毒性及其标识：</w:t>
            </w:r>
            <w:r>
              <w:rPr>
                <w:rFonts w:hint="eastAsia"/>
              </w:rPr>
              <w:t xml:space="preserve"> </w:t>
            </w:r>
            <w:r>
              <w:drawing>
                <wp:inline distT="0" distB="0" distL="0" distR="0">
                  <wp:extent cx="476250" cy="323850"/>
                  <wp:effectExtent l="0" t="0" r="0" b="0"/>
                  <wp:docPr id="157" name="图片 15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15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4CFF8D2">
        <w:tblPrEx>
          <w:tblCellMar>
            <w:top w:w="0" w:type="dxa"/>
            <w:left w:w="0" w:type="dxa"/>
            <w:bottom w:w="0" w:type="dxa"/>
            <w:right w:w="0" w:type="dxa"/>
          </w:tblCellMar>
        </w:tblPrEx>
        <w:trPr>
          <w:tblCellSpacing w:w="0" w:type="dxa"/>
        </w:trPr>
        <w:tc>
          <w:tcPr>
            <w:tcW w:w="0" w:type="auto"/>
            <w:vAlign w:val="center"/>
          </w:tcPr>
          <w:p w14:paraId="36C3B62A">
            <w:r>
              <w:rPr>
                <w:rStyle w:val="7"/>
                <w:rFonts w:hint="eastAsia"/>
              </w:rPr>
              <w:t>总有效成分含量：</w:t>
            </w:r>
            <w:r>
              <w:rPr>
                <w:rFonts w:hint="eastAsia"/>
              </w:rPr>
              <w:t>0.32%</w:t>
            </w:r>
          </w:p>
        </w:tc>
      </w:tr>
      <w:tr w14:paraId="39AF7B21">
        <w:tblPrEx>
          <w:tblCellMar>
            <w:top w:w="0" w:type="dxa"/>
            <w:left w:w="0" w:type="dxa"/>
            <w:bottom w:w="0" w:type="dxa"/>
            <w:right w:w="0" w:type="dxa"/>
          </w:tblCellMar>
        </w:tblPrEx>
        <w:trPr>
          <w:tblCellSpacing w:w="0" w:type="dxa"/>
        </w:trPr>
        <w:tc>
          <w:tcPr>
            <w:tcW w:w="0" w:type="auto"/>
            <w:vAlign w:val="center"/>
          </w:tcPr>
          <w:p w14:paraId="3E50AA78">
            <w:r>
              <w:rPr>
                <w:rFonts w:hint="eastAsia"/>
              </w:rPr>
              <w:t xml:space="preserve">有效成分及其含量： </w:t>
            </w:r>
          </w:p>
          <w:p w14:paraId="74D83B58">
            <w:r>
              <w:rPr>
                <w:rFonts w:hint="eastAsia"/>
              </w:rPr>
              <w:t xml:space="preserve">    苄嘧磺隆0.016%    丁草胺0.304%    </w:t>
            </w:r>
          </w:p>
        </w:tc>
      </w:tr>
      <w:tr w14:paraId="52CCC066">
        <w:tblPrEx>
          <w:tblCellMar>
            <w:top w:w="0" w:type="dxa"/>
            <w:left w:w="0" w:type="dxa"/>
            <w:bottom w:w="0" w:type="dxa"/>
            <w:right w:w="0" w:type="dxa"/>
          </w:tblCellMar>
        </w:tblPrEx>
        <w:trPr>
          <w:tblCellSpacing w:w="0" w:type="dxa"/>
        </w:trPr>
        <w:tc>
          <w:tcPr>
            <w:tcW w:w="0" w:type="auto"/>
            <w:vAlign w:val="center"/>
          </w:tcPr>
          <w:p w14:paraId="08F02D94">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DCB9C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A1D4F4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A753845">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CAEBD52">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1E74D93">
                  <w:r>
                    <w:rPr>
                      <w:rStyle w:val="8"/>
                      <w:rFonts w:hint="eastAsia"/>
                    </w:rPr>
                    <w:t>施用方式</w:t>
                  </w:r>
                </w:p>
              </w:tc>
            </w:tr>
            <w:tr w14:paraId="029F65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495C769">
                  <w:r>
                    <w:rPr>
                      <w:rStyle w:val="8"/>
                      <w:rFonts w:hint="eastAsia"/>
                    </w:rPr>
                    <w:t>水稻抛秧田</w:t>
                  </w:r>
                </w:p>
              </w:tc>
              <w:tc>
                <w:tcPr>
                  <w:tcW w:w="0" w:type="auto"/>
                  <w:tcBorders>
                    <w:top w:val="outset" w:color="auto" w:sz="6" w:space="0"/>
                    <w:left w:val="outset" w:color="auto" w:sz="6" w:space="0"/>
                    <w:bottom w:val="outset" w:color="auto" w:sz="6" w:space="0"/>
                    <w:right w:val="outset" w:color="auto" w:sz="6" w:space="0"/>
                  </w:tcBorders>
                  <w:vAlign w:val="center"/>
                </w:tcPr>
                <w:p w14:paraId="641D3DB5">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1B211BA2">
                  <w:r>
                    <w:rPr>
                      <w:rStyle w:val="8"/>
                      <w:rFonts w:hint="eastAsia"/>
                    </w:rPr>
                    <w:t>12-15千克/亩</w:t>
                  </w:r>
                </w:p>
              </w:tc>
              <w:tc>
                <w:tcPr>
                  <w:tcW w:w="0" w:type="auto"/>
                  <w:tcBorders>
                    <w:top w:val="outset" w:color="auto" w:sz="6" w:space="0"/>
                    <w:left w:val="outset" w:color="auto" w:sz="6" w:space="0"/>
                    <w:bottom w:val="outset" w:color="auto" w:sz="6" w:space="0"/>
                    <w:right w:val="outset" w:color="auto" w:sz="6" w:space="0"/>
                  </w:tcBorders>
                  <w:vAlign w:val="center"/>
                </w:tcPr>
                <w:p w14:paraId="48F6EBE3">
                  <w:r>
                    <w:rPr>
                      <w:rStyle w:val="8"/>
                      <w:rFonts w:hint="eastAsia"/>
                    </w:rPr>
                    <w:t>撒施</w:t>
                  </w:r>
                </w:p>
              </w:tc>
            </w:tr>
          </w:tbl>
          <w:p w14:paraId="55D65A98"/>
        </w:tc>
      </w:tr>
      <w:tr w14:paraId="72613525">
        <w:tblPrEx>
          <w:tblCellMar>
            <w:top w:w="0" w:type="dxa"/>
            <w:left w:w="0" w:type="dxa"/>
            <w:bottom w:w="0" w:type="dxa"/>
            <w:right w:w="0" w:type="dxa"/>
          </w:tblCellMar>
        </w:tblPrEx>
        <w:trPr>
          <w:tblCellSpacing w:w="0" w:type="dxa"/>
        </w:trPr>
        <w:tc>
          <w:tcPr>
            <w:tcW w:w="0" w:type="auto"/>
            <w:vAlign w:val="center"/>
          </w:tcPr>
          <w:p w14:paraId="6F19A76D">
            <w:r>
              <w:rPr>
                <w:rStyle w:val="7"/>
                <w:rFonts w:hint="eastAsia"/>
              </w:rPr>
              <w:t>使用技术要求:</w:t>
            </w:r>
            <w:r>
              <w:rPr>
                <w:rFonts w:hint="eastAsia"/>
              </w:rPr>
              <w:br w:type="textWrapping"/>
            </w:r>
            <w:r>
              <w:rPr>
                <w:rStyle w:val="8"/>
                <w:rFonts w:hint="eastAsia"/>
              </w:rPr>
              <w:t>1.在水稻抛秧后5-7天，秧苗完全返青立苗后，稗草1叶1心前施药，均匀撒施，浅水施药，药后田间保水3-5厘米一星期，以后恢复田间正常水肥管理。期间可以补水，不能排水，水深不能淹没水稻心叶。2.每季最多使用1次。</w:t>
            </w:r>
          </w:p>
        </w:tc>
      </w:tr>
      <w:tr w14:paraId="74FF4DB5">
        <w:tblPrEx>
          <w:tblCellMar>
            <w:top w:w="0" w:type="dxa"/>
            <w:left w:w="0" w:type="dxa"/>
            <w:bottom w:w="0" w:type="dxa"/>
            <w:right w:w="0" w:type="dxa"/>
          </w:tblCellMar>
        </w:tblPrEx>
        <w:trPr>
          <w:tblCellSpacing w:w="0" w:type="dxa"/>
        </w:trPr>
        <w:tc>
          <w:tcPr>
            <w:tcW w:w="0" w:type="auto"/>
            <w:vAlign w:val="center"/>
          </w:tcPr>
          <w:p w14:paraId="5EF5D3DA">
            <w:r>
              <w:rPr>
                <w:rStyle w:val="7"/>
                <w:rFonts w:hint="eastAsia"/>
              </w:rPr>
              <w:t>产品性能:</w:t>
            </w:r>
            <w:r>
              <w:rPr>
                <w:rFonts w:hint="eastAsia"/>
              </w:rPr>
              <w:br w:type="textWrapping"/>
            </w:r>
            <w:r>
              <w:rPr>
                <w:rStyle w:val="8"/>
                <w:rFonts w:hint="eastAsia"/>
              </w:rPr>
              <w:t>本品为苄嘧磺隆与丁草胺复配而成的除草剂，能防除水稻抛栽田稗草、陌上菜、水蓼、节节菜等一年生禾本科、莎草科和阔叶类杂草。</w:t>
            </w:r>
          </w:p>
        </w:tc>
      </w:tr>
      <w:tr w14:paraId="15691765">
        <w:tblPrEx>
          <w:tblCellMar>
            <w:top w:w="0" w:type="dxa"/>
            <w:left w:w="0" w:type="dxa"/>
            <w:bottom w:w="0" w:type="dxa"/>
            <w:right w:w="0" w:type="dxa"/>
          </w:tblCellMar>
        </w:tblPrEx>
        <w:trPr>
          <w:tblCellSpacing w:w="0" w:type="dxa"/>
        </w:trPr>
        <w:tc>
          <w:tcPr>
            <w:tcW w:w="0" w:type="auto"/>
            <w:vAlign w:val="center"/>
          </w:tcPr>
          <w:p w14:paraId="03312661">
            <w:r>
              <w:rPr>
                <w:rStyle w:val="7"/>
                <w:rFonts w:hint="eastAsia"/>
              </w:rPr>
              <w:t>注意事项：</w:t>
            </w:r>
            <w:r>
              <w:rPr>
                <w:rFonts w:hint="eastAsia"/>
              </w:rPr>
              <w:br w:type="textWrapping"/>
            </w:r>
            <w:r>
              <w:rPr>
                <w:rStyle w:val="8"/>
                <w:rFonts w:hint="eastAsia"/>
              </w:rPr>
              <w:t>1.使用前请详细阅读标签产品说明书，可在当地植保专家和技术人员指导下按《农药操作规程》施药。 2.严格按照推荐剂量用药，不可随意加大或减少。施药不能过早，也不宜过晚。 3.漏水田、砂质田忌用，并严禁将有药田水排入荸荠，慈菇田、蓆草田等；也不能浇灌蔬菜。 4.施药时穿长衣长裤，戴口罩、手套等，此时不可吃东西、吸烟等。施药后应及时洗手和洗脸。 5.清洗施药器具的废水，不能排入河流、池塘等水源。远离水产养殖区、河塘等水体施药；禁止在河塘等水体中清洗施药器具。鱼或虾蟹套养稻田禁用。施药后的田水不得直接排入水体。 6.废弃物应妥善处理，不可做他用，也不可随意丢弃。7.避免孕妇及哺乳期的妇女接触本品。</w:t>
            </w:r>
          </w:p>
        </w:tc>
      </w:tr>
      <w:tr w14:paraId="20B8746D">
        <w:tblPrEx>
          <w:tblCellMar>
            <w:top w:w="0" w:type="dxa"/>
            <w:left w:w="0" w:type="dxa"/>
            <w:bottom w:w="0" w:type="dxa"/>
            <w:right w:w="0" w:type="dxa"/>
          </w:tblCellMar>
        </w:tblPrEx>
        <w:trPr>
          <w:tblCellSpacing w:w="0" w:type="dxa"/>
        </w:trPr>
        <w:tc>
          <w:tcPr>
            <w:tcW w:w="0" w:type="auto"/>
            <w:vAlign w:val="center"/>
          </w:tcPr>
          <w:p w14:paraId="7C4E1090">
            <w:r>
              <w:rPr>
                <w:rStyle w:val="7"/>
                <w:rFonts w:hint="eastAsia"/>
              </w:rPr>
              <w:t>中毒急救措施：</w:t>
            </w:r>
            <w:r>
              <w:rPr>
                <w:rFonts w:hint="eastAsia"/>
              </w:rPr>
              <w:br w:type="textWrapping"/>
            </w:r>
            <w:r>
              <w:rPr>
                <w:rStyle w:val="8"/>
                <w:rFonts w:hint="eastAsia"/>
              </w:rPr>
              <w:t>误服，立即带标签就医。根据中毒症状对症治疗，没有专门解毒药。可催吐，不慎吸入，将病人移至空气流通处。皮肤接触，用清水及肥皂洗干净；溅入眼睛中，立即用大量清水冲洗至少15分钟，仍有不适，就医。</w:t>
            </w:r>
          </w:p>
        </w:tc>
      </w:tr>
      <w:tr w14:paraId="2A4BAFC3">
        <w:tblPrEx>
          <w:tblCellMar>
            <w:top w:w="0" w:type="dxa"/>
            <w:left w:w="0" w:type="dxa"/>
            <w:bottom w:w="0" w:type="dxa"/>
            <w:right w:w="0" w:type="dxa"/>
          </w:tblCellMar>
        </w:tblPrEx>
        <w:trPr>
          <w:tblCellSpacing w:w="0" w:type="dxa"/>
        </w:trPr>
        <w:tc>
          <w:tcPr>
            <w:tcW w:w="0" w:type="auto"/>
            <w:vAlign w:val="center"/>
          </w:tcPr>
          <w:p w14:paraId="629C3C22">
            <w:r>
              <w:rPr>
                <w:rStyle w:val="7"/>
                <w:rFonts w:hint="eastAsia"/>
              </w:rPr>
              <w:t>储存和运输方法：</w:t>
            </w:r>
            <w:r>
              <w:rPr>
                <w:rFonts w:hint="eastAsia"/>
              </w:rPr>
              <w:br w:type="textWrapping"/>
            </w:r>
            <w:r>
              <w:rPr>
                <w:rStyle w:val="8"/>
                <w:rFonts w:hint="eastAsia"/>
              </w:rPr>
              <w:t>原包装应贮存在干燥、阴凉、通风、阴凉处，远离火源和热源。置于儿童触及不到之处，并加锁。勿与食物、饮料、饲料、粮食等同贮同运，避免强光照射。</w:t>
            </w:r>
          </w:p>
        </w:tc>
      </w:tr>
      <w:tr w14:paraId="1F7720C8">
        <w:tblPrEx>
          <w:tblCellMar>
            <w:top w:w="0" w:type="dxa"/>
            <w:left w:w="0" w:type="dxa"/>
            <w:bottom w:w="0" w:type="dxa"/>
            <w:right w:w="0" w:type="dxa"/>
          </w:tblCellMar>
        </w:tblPrEx>
        <w:trPr>
          <w:tblCellSpacing w:w="0" w:type="dxa"/>
        </w:trPr>
        <w:tc>
          <w:tcPr>
            <w:tcW w:w="0" w:type="auto"/>
            <w:vAlign w:val="center"/>
          </w:tcPr>
          <w:p w14:paraId="138D7D06">
            <w:r>
              <w:rPr>
                <w:rStyle w:val="7"/>
                <w:rFonts w:hint="eastAsia"/>
              </w:rPr>
              <w:t>质量保证期：</w:t>
            </w:r>
            <w:r>
              <w:rPr>
                <w:rStyle w:val="8"/>
                <w:rFonts w:hint="eastAsia"/>
              </w:rPr>
              <w:t>2年</w:t>
            </w:r>
          </w:p>
        </w:tc>
      </w:tr>
      <w:tr w14:paraId="26BD7602">
        <w:tblPrEx>
          <w:tblCellMar>
            <w:top w:w="0" w:type="dxa"/>
            <w:left w:w="0" w:type="dxa"/>
            <w:bottom w:w="0" w:type="dxa"/>
            <w:right w:w="0" w:type="dxa"/>
          </w:tblCellMar>
        </w:tblPrEx>
        <w:trPr>
          <w:tblCellSpacing w:w="0" w:type="dxa"/>
        </w:trPr>
        <w:tc>
          <w:tcPr>
            <w:tcW w:w="0" w:type="auto"/>
            <w:vAlign w:val="center"/>
          </w:tcPr>
          <w:p w14:paraId="17F3E7B8">
            <w:r>
              <w:rPr>
                <w:rStyle w:val="7"/>
                <w:rFonts w:hint="eastAsia"/>
              </w:rPr>
              <w:t>备注：</w:t>
            </w:r>
          </w:p>
        </w:tc>
      </w:tr>
    </w:tbl>
    <w:p w14:paraId="1B8C50FE"/>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FB1D60B">
        <w:tblPrEx>
          <w:tblCellMar>
            <w:top w:w="0" w:type="dxa"/>
            <w:left w:w="0" w:type="dxa"/>
            <w:bottom w:w="0" w:type="dxa"/>
            <w:right w:w="0" w:type="dxa"/>
          </w:tblCellMar>
        </w:tblPrEx>
        <w:trPr>
          <w:tblCellSpacing w:w="0" w:type="dxa"/>
        </w:trPr>
        <w:tc>
          <w:tcPr>
            <w:tcW w:w="0" w:type="auto"/>
            <w:vAlign w:val="center"/>
          </w:tcPr>
          <w:p w14:paraId="25B0AA68">
            <w:r>
              <w:rPr>
                <w:rStyle w:val="7"/>
                <w:rFonts w:hint="eastAsia"/>
              </w:rPr>
              <w:t>登记证号：</w:t>
            </w:r>
            <w:r>
              <w:rPr>
                <w:rFonts w:hint="eastAsia"/>
              </w:rPr>
              <w:t>PD20171444</w:t>
            </w:r>
          </w:p>
        </w:tc>
      </w:tr>
      <w:tr w14:paraId="7CB788BC">
        <w:tblPrEx>
          <w:tblCellMar>
            <w:top w:w="0" w:type="dxa"/>
            <w:left w:w="0" w:type="dxa"/>
            <w:bottom w:w="0" w:type="dxa"/>
            <w:right w:w="0" w:type="dxa"/>
          </w:tblCellMar>
        </w:tblPrEx>
        <w:trPr>
          <w:tblCellSpacing w:w="0" w:type="dxa"/>
        </w:trPr>
        <w:tc>
          <w:tcPr>
            <w:tcW w:w="0" w:type="auto"/>
            <w:vAlign w:val="center"/>
          </w:tcPr>
          <w:p w14:paraId="3D84296F">
            <w:r>
              <w:rPr>
                <w:rStyle w:val="7"/>
                <w:rFonts w:hint="eastAsia"/>
              </w:rPr>
              <w:t>登记证持有人：</w:t>
            </w:r>
            <w:r>
              <w:rPr>
                <w:rFonts w:hint="eastAsia"/>
              </w:rPr>
              <w:t>江西正邦作物保护股份有限公司</w:t>
            </w:r>
          </w:p>
        </w:tc>
      </w:tr>
      <w:tr w14:paraId="6C70B2B6">
        <w:tblPrEx>
          <w:tblCellMar>
            <w:top w:w="0" w:type="dxa"/>
            <w:left w:w="0" w:type="dxa"/>
            <w:bottom w:w="0" w:type="dxa"/>
            <w:right w:w="0" w:type="dxa"/>
          </w:tblCellMar>
        </w:tblPrEx>
        <w:trPr>
          <w:tblCellSpacing w:w="0" w:type="dxa"/>
        </w:trPr>
        <w:tc>
          <w:tcPr>
            <w:tcW w:w="0" w:type="auto"/>
            <w:vAlign w:val="center"/>
          </w:tcPr>
          <w:p w14:paraId="249CAC82">
            <w:r>
              <w:rPr>
                <w:rStyle w:val="7"/>
                <w:rFonts w:hint="eastAsia"/>
              </w:rPr>
              <w:t>农药名称：</w:t>
            </w:r>
            <w:r>
              <w:rPr>
                <w:rFonts w:hint="eastAsia"/>
              </w:rPr>
              <w:t>吡虫啉</w:t>
            </w:r>
          </w:p>
        </w:tc>
      </w:tr>
      <w:tr w14:paraId="0934E254">
        <w:tblPrEx>
          <w:tblCellMar>
            <w:top w:w="0" w:type="dxa"/>
            <w:left w:w="0" w:type="dxa"/>
            <w:bottom w:w="0" w:type="dxa"/>
            <w:right w:w="0" w:type="dxa"/>
          </w:tblCellMar>
        </w:tblPrEx>
        <w:trPr>
          <w:tblCellSpacing w:w="0" w:type="dxa"/>
        </w:trPr>
        <w:tc>
          <w:tcPr>
            <w:tcW w:w="0" w:type="auto"/>
            <w:vAlign w:val="center"/>
          </w:tcPr>
          <w:p w14:paraId="2F07EEEA">
            <w:r>
              <w:rPr>
                <w:rStyle w:val="7"/>
                <w:rFonts w:hint="eastAsia"/>
              </w:rPr>
              <w:t>剂型：</w:t>
            </w:r>
            <w:r>
              <w:rPr>
                <w:rFonts w:hint="eastAsia"/>
              </w:rPr>
              <w:t>悬浮种衣剂</w:t>
            </w:r>
          </w:p>
        </w:tc>
      </w:tr>
      <w:tr w14:paraId="524AECE8">
        <w:tblPrEx>
          <w:tblCellMar>
            <w:top w:w="0" w:type="dxa"/>
            <w:left w:w="0" w:type="dxa"/>
            <w:bottom w:w="0" w:type="dxa"/>
            <w:right w:w="0" w:type="dxa"/>
          </w:tblCellMar>
        </w:tblPrEx>
        <w:trPr>
          <w:tblCellSpacing w:w="0" w:type="dxa"/>
        </w:trPr>
        <w:tc>
          <w:tcPr>
            <w:tcW w:w="0" w:type="auto"/>
            <w:vAlign w:val="center"/>
          </w:tcPr>
          <w:p w14:paraId="6F9F9802">
            <w:r>
              <w:rPr>
                <w:rStyle w:val="7"/>
                <w:rFonts w:hint="eastAsia"/>
              </w:rPr>
              <w:t>毒性及其标识：</w:t>
            </w:r>
            <w:r>
              <w:rPr>
                <w:rFonts w:hint="eastAsia"/>
              </w:rPr>
              <w:t xml:space="preserve"> </w:t>
            </w:r>
            <w:r>
              <w:drawing>
                <wp:inline distT="0" distB="0" distL="0" distR="0">
                  <wp:extent cx="476250" cy="323850"/>
                  <wp:effectExtent l="0" t="0" r="0" b="0"/>
                  <wp:docPr id="158" name="图片 15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15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64C7FD8">
        <w:tblPrEx>
          <w:tblCellMar>
            <w:top w:w="0" w:type="dxa"/>
            <w:left w:w="0" w:type="dxa"/>
            <w:bottom w:w="0" w:type="dxa"/>
            <w:right w:w="0" w:type="dxa"/>
          </w:tblCellMar>
        </w:tblPrEx>
        <w:trPr>
          <w:tblCellSpacing w:w="0" w:type="dxa"/>
        </w:trPr>
        <w:tc>
          <w:tcPr>
            <w:tcW w:w="0" w:type="auto"/>
            <w:vAlign w:val="center"/>
          </w:tcPr>
          <w:p w14:paraId="3F5CF777">
            <w:r>
              <w:rPr>
                <w:rStyle w:val="7"/>
                <w:rFonts w:hint="eastAsia"/>
              </w:rPr>
              <w:t>总有效成分含量：</w:t>
            </w:r>
            <w:r>
              <w:rPr>
                <w:rFonts w:hint="eastAsia"/>
              </w:rPr>
              <w:t>600克/升</w:t>
            </w:r>
          </w:p>
        </w:tc>
      </w:tr>
      <w:tr w14:paraId="5D7E3C22">
        <w:tblPrEx>
          <w:tblCellMar>
            <w:top w:w="0" w:type="dxa"/>
            <w:left w:w="0" w:type="dxa"/>
            <w:bottom w:w="0" w:type="dxa"/>
            <w:right w:w="0" w:type="dxa"/>
          </w:tblCellMar>
        </w:tblPrEx>
        <w:trPr>
          <w:tblCellSpacing w:w="0" w:type="dxa"/>
        </w:trPr>
        <w:tc>
          <w:tcPr>
            <w:tcW w:w="0" w:type="auto"/>
            <w:vAlign w:val="center"/>
          </w:tcPr>
          <w:p w14:paraId="4D110DB2">
            <w:r>
              <w:rPr>
                <w:rFonts w:hint="eastAsia"/>
              </w:rPr>
              <w:t xml:space="preserve">有效成分及其含量： </w:t>
            </w:r>
          </w:p>
          <w:p w14:paraId="01DC8E27">
            <w:r>
              <w:rPr>
                <w:rFonts w:hint="eastAsia"/>
              </w:rPr>
              <w:t xml:space="preserve">    吡虫啉600克/升    </w:t>
            </w:r>
          </w:p>
        </w:tc>
      </w:tr>
      <w:tr w14:paraId="0F1B12D8">
        <w:tblPrEx>
          <w:tblCellMar>
            <w:top w:w="0" w:type="dxa"/>
            <w:left w:w="0" w:type="dxa"/>
            <w:bottom w:w="0" w:type="dxa"/>
            <w:right w:w="0" w:type="dxa"/>
          </w:tblCellMar>
        </w:tblPrEx>
        <w:trPr>
          <w:tblCellSpacing w:w="0" w:type="dxa"/>
        </w:trPr>
        <w:tc>
          <w:tcPr>
            <w:tcW w:w="0" w:type="auto"/>
            <w:vAlign w:val="center"/>
          </w:tcPr>
          <w:p w14:paraId="569E0E72">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1A60DE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05B2346">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3A3CAB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D4F102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0287534">
                  <w:r>
                    <w:rPr>
                      <w:rStyle w:val="8"/>
                      <w:rFonts w:hint="eastAsia"/>
                    </w:rPr>
                    <w:t>施用方式</w:t>
                  </w:r>
                </w:p>
              </w:tc>
            </w:tr>
            <w:tr w14:paraId="778A3D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AA4550D">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6ED48EC8">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1AACAF72">
                  <w:r>
                    <w:rPr>
                      <w:rStyle w:val="8"/>
                      <w:rFonts w:hint="eastAsia"/>
                    </w:rPr>
                    <w:t>300-700毫升/100千克种子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738E4385">
                  <w:r>
                    <w:rPr>
                      <w:rStyle w:val="8"/>
                      <w:rFonts w:hint="eastAsia"/>
                    </w:rPr>
                    <w:t>种子包衣</w:t>
                  </w:r>
                </w:p>
              </w:tc>
            </w:tr>
          </w:tbl>
          <w:p w14:paraId="7FDA327F"/>
        </w:tc>
      </w:tr>
      <w:tr w14:paraId="6E48D536">
        <w:tblPrEx>
          <w:tblCellMar>
            <w:top w:w="0" w:type="dxa"/>
            <w:left w:w="0" w:type="dxa"/>
            <w:bottom w:w="0" w:type="dxa"/>
            <w:right w:w="0" w:type="dxa"/>
          </w:tblCellMar>
        </w:tblPrEx>
        <w:trPr>
          <w:tblCellSpacing w:w="0" w:type="dxa"/>
        </w:trPr>
        <w:tc>
          <w:tcPr>
            <w:tcW w:w="0" w:type="auto"/>
            <w:vAlign w:val="center"/>
          </w:tcPr>
          <w:p w14:paraId="4C795966">
            <w:r>
              <w:rPr>
                <w:rStyle w:val="7"/>
                <w:rFonts w:hint="eastAsia"/>
              </w:rPr>
              <w:t>使用技术要求:</w:t>
            </w:r>
            <w:r>
              <w:rPr>
                <w:rFonts w:hint="eastAsia"/>
              </w:rPr>
              <w:br w:type="textWrapping"/>
            </w:r>
            <w:r>
              <w:rPr>
                <w:rStyle w:val="8"/>
                <w:rFonts w:hint="eastAsia"/>
              </w:rPr>
              <w:t>1、本品应于小麦播种前种子包衣处理用药。 2、建议使用二次稀释法配药，以充分发挥药效。将药剂兑水搅成糊状，在小麦播种前种子进行均匀包衣，晾干后播种。</w:t>
            </w:r>
          </w:p>
        </w:tc>
      </w:tr>
      <w:tr w14:paraId="683AB9F0">
        <w:tblPrEx>
          <w:tblCellMar>
            <w:top w:w="0" w:type="dxa"/>
            <w:left w:w="0" w:type="dxa"/>
            <w:bottom w:w="0" w:type="dxa"/>
            <w:right w:w="0" w:type="dxa"/>
          </w:tblCellMar>
        </w:tblPrEx>
        <w:trPr>
          <w:tblCellSpacing w:w="0" w:type="dxa"/>
        </w:trPr>
        <w:tc>
          <w:tcPr>
            <w:tcW w:w="0" w:type="auto"/>
            <w:vAlign w:val="center"/>
          </w:tcPr>
          <w:p w14:paraId="1AE5E302">
            <w:r>
              <w:rPr>
                <w:rStyle w:val="7"/>
                <w:rFonts w:hint="eastAsia"/>
              </w:rPr>
              <w:t>产品性能:</w:t>
            </w:r>
            <w:r>
              <w:rPr>
                <w:rFonts w:hint="eastAsia"/>
              </w:rPr>
              <w:br w:type="textWrapping"/>
            </w:r>
            <w:r>
              <w:rPr>
                <w:rStyle w:val="8"/>
                <w:rFonts w:hint="eastAsia"/>
              </w:rPr>
              <w:t>吡虫啉属硝基亚甲基类内吸杀虫剂，具有内吸、触杀、胃毒作用，是烟酸乙酰胆碱酯酶受体的作用体，干扰害虫运动神经系统使化学信号传递失灵。对小麦蚜虫有较好的防效。</w:t>
            </w:r>
          </w:p>
        </w:tc>
      </w:tr>
      <w:tr w14:paraId="47816A9F">
        <w:tblPrEx>
          <w:tblCellMar>
            <w:top w:w="0" w:type="dxa"/>
            <w:left w:w="0" w:type="dxa"/>
            <w:bottom w:w="0" w:type="dxa"/>
            <w:right w:w="0" w:type="dxa"/>
          </w:tblCellMar>
        </w:tblPrEx>
        <w:trPr>
          <w:tblCellSpacing w:w="0" w:type="dxa"/>
        </w:trPr>
        <w:tc>
          <w:tcPr>
            <w:tcW w:w="0" w:type="auto"/>
            <w:vAlign w:val="center"/>
          </w:tcPr>
          <w:p w14:paraId="05AE9F2F">
            <w:r>
              <w:rPr>
                <w:rStyle w:val="7"/>
                <w:rFonts w:hint="eastAsia"/>
              </w:rPr>
              <w:t>注意事项：</w:t>
            </w:r>
            <w:r>
              <w:rPr>
                <w:rFonts w:hint="eastAsia"/>
              </w:rPr>
              <w:br w:type="textWrapping"/>
            </w:r>
            <w:r>
              <w:rPr>
                <w:rStyle w:val="8"/>
                <w:rFonts w:hint="eastAsia"/>
              </w:rPr>
              <w:t>1、建议与其他作用机制不同的杀虫剂轮换使用，以延缓抗性产生。 2、水产养殖区，河塘等水体附近禁用，禁止在河塘等水体中清洗施药器具。 3、本品对蜜蜂、鱼类等水生生物、家蚕有毒，施药期间应避免对周围蜂群的影响，开花植物花期周围禁止放蜂，蚕室和桑园附近禁用。赤眼蜂等天敌昆虫放飞区禁用。鸟类保护区附近禁用，播种后立即覆土。 4、使用时应穿长衣长裤、靴子，戴帽子、护目镜、口罩、手套等防护用具；施药期间不可吃东西、饮水、吸烟等；施药后应及时洗手、洗脸并洗涤施药时穿着的衣物。 5、孕妇及哺乳期妇女避免接触本产品。 6、用过的容器应妥善处理，不可做他用，也不可随意丢弃。</w:t>
            </w:r>
          </w:p>
        </w:tc>
      </w:tr>
      <w:tr w14:paraId="0C0DFE03">
        <w:tblPrEx>
          <w:tblCellMar>
            <w:top w:w="0" w:type="dxa"/>
            <w:left w:w="0" w:type="dxa"/>
            <w:bottom w:w="0" w:type="dxa"/>
            <w:right w:w="0" w:type="dxa"/>
          </w:tblCellMar>
        </w:tblPrEx>
        <w:trPr>
          <w:tblCellSpacing w:w="0" w:type="dxa"/>
        </w:trPr>
        <w:tc>
          <w:tcPr>
            <w:tcW w:w="0" w:type="auto"/>
            <w:vAlign w:val="center"/>
          </w:tcPr>
          <w:p w14:paraId="1398EBD7">
            <w:r>
              <w:rPr>
                <w:rStyle w:val="7"/>
                <w:rFonts w:hint="eastAsia"/>
              </w:rPr>
              <w:t>中毒急救措施：</w:t>
            </w:r>
            <w:r>
              <w:rPr>
                <w:rFonts w:hint="eastAsia"/>
              </w:rPr>
              <w:br w:type="textWrapping"/>
            </w:r>
            <w:r>
              <w:rPr>
                <w:rStyle w:val="8"/>
                <w:rFonts w:hint="eastAsia"/>
              </w:rPr>
              <w:t>1、中毒症状：全身乏力，肌肉感觉僵硬，呼吸障碍，全身发抖，较严重时可能出现肌肉痉挛。 2、如药液溅到皮肤，请立即用肥皂和清水冲洗； 3、如药液溅到眼内，应用足量清水冲洗并请医生诊治。 4、切勿吞服本品，如不慎误服，应立即携此标签就医，对症治疗。无特殊解毒药。洗胃和盐水轻度腹泻有利于从体内排出有效成分。</w:t>
            </w:r>
          </w:p>
        </w:tc>
      </w:tr>
      <w:tr w14:paraId="5C6A6CF4">
        <w:tblPrEx>
          <w:tblCellMar>
            <w:top w:w="0" w:type="dxa"/>
            <w:left w:w="0" w:type="dxa"/>
            <w:bottom w:w="0" w:type="dxa"/>
            <w:right w:w="0" w:type="dxa"/>
          </w:tblCellMar>
        </w:tblPrEx>
        <w:trPr>
          <w:tblCellSpacing w:w="0" w:type="dxa"/>
        </w:trPr>
        <w:tc>
          <w:tcPr>
            <w:tcW w:w="0" w:type="auto"/>
            <w:vAlign w:val="center"/>
          </w:tcPr>
          <w:p w14:paraId="20B32A73">
            <w:r>
              <w:rPr>
                <w:rStyle w:val="7"/>
                <w:rFonts w:hint="eastAsia"/>
              </w:rPr>
              <w:t>储存和运输方法：</w:t>
            </w:r>
            <w:r>
              <w:rPr>
                <w:rFonts w:hint="eastAsia"/>
              </w:rPr>
              <w:br w:type="textWrapping"/>
            </w:r>
            <w:r>
              <w:rPr>
                <w:rStyle w:val="8"/>
                <w:rFonts w:hint="eastAsia"/>
              </w:rPr>
              <w:t xml:space="preserve">本品应贮存在干燥、阴凉、通风、防雨处，远离火源或热源。置于儿童触及不到之处，并加锁。勿与食品、饮料、饲料、粮食等同贮同运。 </w:t>
            </w:r>
          </w:p>
        </w:tc>
      </w:tr>
      <w:tr w14:paraId="50DF64D2">
        <w:tblPrEx>
          <w:tblCellMar>
            <w:top w:w="0" w:type="dxa"/>
            <w:left w:w="0" w:type="dxa"/>
            <w:bottom w:w="0" w:type="dxa"/>
            <w:right w:w="0" w:type="dxa"/>
          </w:tblCellMar>
        </w:tblPrEx>
        <w:trPr>
          <w:tblCellSpacing w:w="0" w:type="dxa"/>
        </w:trPr>
        <w:tc>
          <w:tcPr>
            <w:tcW w:w="0" w:type="auto"/>
            <w:vAlign w:val="center"/>
          </w:tcPr>
          <w:p w14:paraId="28952E23">
            <w:r>
              <w:rPr>
                <w:rStyle w:val="7"/>
                <w:rFonts w:hint="eastAsia"/>
              </w:rPr>
              <w:t>质量保证期：</w:t>
            </w:r>
            <w:r>
              <w:rPr>
                <w:rStyle w:val="8"/>
                <w:rFonts w:hint="eastAsia"/>
              </w:rPr>
              <w:t>2年</w:t>
            </w:r>
          </w:p>
        </w:tc>
      </w:tr>
      <w:tr w14:paraId="55C5D033">
        <w:tblPrEx>
          <w:tblCellMar>
            <w:top w:w="0" w:type="dxa"/>
            <w:left w:w="0" w:type="dxa"/>
            <w:bottom w:w="0" w:type="dxa"/>
            <w:right w:w="0" w:type="dxa"/>
          </w:tblCellMar>
        </w:tblPrEx>
        <w:trPr>
          <w:tblCellSpacing w:w="0" w:type="dxa"/>
        </w:trPr>
        <w:tc>
          <w:tcPr>
            <w:tcW w:w="0" w:type="auto"/>
            <w:vAlign w:val="center"/>
          </w:tcPr>
          <w:p w14:paraId="6893DC99">
            <w:r>
              <w:rPr>
                <w:rStyle w:val="7"/>
                <w:rFonts w:hint="eastAsia"/>
              </w:rPr>
              <w:t>备注：</w:t>
            </w:r>
          </w:p>
        </w:tc>
      </w:tr>
    </w:tbl>
    <w:p w14:paraId="2648359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C8F07C1">
        <w:tblPrEx>
          <w:tblCellMar>
            <w:top w:w="0" w:type="dxa"/>
            <w:left w:w="0" w:type="dxa"/>
            <w:bottom w:w="0" w:type="dxa"/>
            <w:right w:w="0" w:type="dxa"/>
          </w:tblCellMar>
        </w:tblPrEx>
        <w:trPr>
          <w:tblCellSpacing w:w="0" w:type="dxa"/>
        </w:trPr>
        <w:tc>
          <w:tcPr>
            <w:tcW w:w="0" w:type="auto"/>
            <w:vAlign w:val="center"/>
          </w:tcPr>
          <w:p w14:paraId="60226960">
            <w:r>
              <w:rPr>
                <w:rStyle w:val="7"/>
                <w:rFonts w:hint="eastAsia"/>
              </w:rPr>
              <w:t>登记证号：</w:t>
            </w:r>
            <w:r>
              <w:rPr>
                <w:rFonts w:hint="eastAsia"/>
              </w:rPr>
              <w:t>PD20131556</w:t>
            </w:r>
          </w:p>
        </w:tc>
      </w:tr>
      <w:tr w14:paraId="73A9003E">
        <w:tblPrEx>
          <w:tblCellMar>
            <w:top w:w="0" w:type="dxa"/>
            <w:left w:w="0" w:type="dxa"/>
            <w:bottom w:w="0" w:type="dxa"/>
            <w:right w:w="0" w:type="dxa"/>
          </w:tblCellMar>
        </w:tblPrEx>
        <w:trPr>
          <w:tblCellSpacing w:w="0" w:type="dxa"/>
        </w:trPr>
        <w:tc>
          <w:tcPr>
            <w:tcW w:w="0" w:type="auto"/>
            <w:vAlign w:val="center"/>
          </w:tcPr>
          <w:p w14:paraId="2DFB04AC">
            <w:r>
              <w:rPr>
                <w:rStyle w:val="7"/>
                <w:rFonts w:hint="eastAsia"/>
              </w:rPr>
              <w:t>登记证持有人：</w:t>
            </w:r>
            <w:r>
              <w:rPr>
                <w:rFonts w:hint="eastAsia"/>
              </w:rPr>
              <w:t>江西正邦作物保护股份有限公司</w:t>
            </w:r>
          </w:p>
        </w:tc>
      </w:tr>
      <w:tr w14:paraId="6DC071B9">
        <w:tblPrEx>
          <w:tblCellMar>
            <w:top w:w="0" w:type="dxa"/>
            <w:left w:w="0" w:type="dxa"/>
            <w:bottom w:w="0" w:type="dxa"/>
            <w:right w:w="0" w:type="dxa"/>
          </w:tblCellMar>
        </w:tblPrEx>
        <w:trPr>
          <w:tblCellSpacing w:w="0" w:type="dxa"/>
        </w:trPr>
        <w:tc>
          <w:tcPr>
            <w:tcW w:w="0" w:type="auto"/>
            <w:vAlign w:val="center"/>
          </w:tcPr>
          <w:p w14:paraId="11E6887C">
            <w:r>
              <w:rPr>
                <w:rStyle w:val="7"/>
                <w:rFonts w:hint="eastAsia"/>
              </w:rPr>
              <w:t>农药名称：</w:t>
            </w:r>
            <w:r>
              <w:rPr>
                <w:rFonts w:hint="eastAsia"/>
              </w:rPr>
              <w:t>高效氯氟氰菊酯</w:t>
            </w:r>
          </w:p>
        </w:tc>
      </w:tr>
      <w:tr w14:paraId="095B763D">
        <w:tblPrEx>
          <w:tblCellMar>
            <w:top w:w="0" w:type="dxa"/>
            <w:left w:w="0" w:type="dxa"/>
            <w:bottom w:w="0" w:type="dxa"/>
            <w:right w:w="0" w:type="dxa"/>
          </w:tblCellMar>
        </w:tblPrEx>
        <w:trPr>
          <w:tblCellSpacing w:w="0" w:type="dxa"/>
        </w:trPr>
        <w:tc>
          <w:tcPr>
            <w:tcW w:w="0" w:type="auto"/>
            <w:vAlign w:val="center"/>
          </w:tcPr>
          <w:p w14:paraId="5CC6CEBE">
            <w:r>
              <w:rPr>
                <w:rStyle w:val="7"/>
                <w:rFonts w:hint="eastAsia"/>
              </w:rPr>
              <w:t>剂型：</w:t>
            </w:r>
            <w:r>
              <w:rPr>
                <w:rFonts w:hint="eastAsia"/>
              </w:rPr>
              <w:t>微乳剂</w:t>
            </w:r>
          </w:p>
        </w:tc>
      </w:tr>
      <w:tr w14:paraId="3C10AF97">
        <w:tblPrEx>
          <w:tblCellMar>
            <w:top w:w="0" w:type="dxa"/>
            <w:left w:w="0" w:type="dxa"/>
            <w:bottom w:w="0" w:type="dxa"/>
            <w:right w:w="0" w:type="dxa"/>
          </w:tblCellMar>
        </w:tblPrEx>
        <w:trPr>
          <w:tblCellSpacing w:w="0" w:type="dxa"/>
        </w:trPr>
        <w:tc>
          <w:tcPr>
            <w:tcW w:w="0" w:type="auto"/>
            <w:vAlign w:val="center"/>
          </w:tcPr>
          <w:p w14:paraId="680ECB39">
            <w:r>
              <w:rPr>
                <w:rStyle w:val="7"/>
                <w:rFonts w:hint="eastAsia"/>
              </w:rPr>
              <w:t>毒性及其标识：</w:t>
            </w:r>
            <w:r>
              <w:rPr>
                <w:rFonts w:hint="eastAsia"/>
              </w:rPr>
              <w:t xml:space="preserve"> 中等毒 </w:t>
            </w:r>
          </w:p>
        </w:tc>
      </w:tr>
      <w:tr w14:paraId="619D122E">
        <w:tblPrEx>
          <w:tblCellMar>
            <w:top w:w="0" w:type="dxa"/>
            <w:left w:w="0" w:type="dxa"/>
            <w:bottom w:w="0" w:type="dxa"/>
            <w:right w:w="0" w:type="dxa"/>
          </w:tblCellMar>
        </w:tblPrEx>
        <w:trPr>
          <w:tblCellSpacing w:w="0" w:type="dxa"/>
        </w:trPr>
        <w:tc>
          <w:tcPr>
            <w:tcW w:w="0" w:type="auto"/>
            <w:vAlign w:val="center"/>
          </w:tcPr>
          <w:p w14:paraId="58A6E452">
            <w:r>
              <w:rPr>
                <w:rStyle w:val="7"/>
                <w:rFonts w:hint="eastAsia"/>
              </w:rPr>
              <w:t>总有效成分含量：</w:t>
            </w:r>
            <w:r>
              <w:rPr>
                <w:rFonts w:hint="eastAsia"/>
              </w:rPr>
              <w:t>5%</w:t>
            </w:r>
          </w:p>
        </w:tc>
      </w:tr>
      <w:tr w14:paraId="788C28B9">
        <w:tblPrEx>
          <w:tblCellMar>
            <w:top w:w="0" w:type="dxa"/>
            <w:left w:w="0" w:type="dxa"/>
            <w:bottom w:w="0" w:type="dxa"/>
            <w:right w:w="0" w:type="dxa"/>
          </w:tblCellMar>
        </w:tblPrEx>
        <w:trPr>
          <w:tblCellSpacing w:w="0" w:type="dxa"/>
        </w:trPr>
        <w:tc>
          <w:tcPr>
            <w:tcW w:w="0" w:type="auto"/>
            <w:vAlign w:val="center"/>
          </w:tcPr>
          <w:p w14:paraId="4FFFA08C">
            <w:r>
              <w:rPr>
                <w:rFonts w:hint="eastAsia"/>
              </w:rPr>
              <w:t xml:space="preserve">有效成分及其含量： </w:t>
            </w:r>
          </w:p>
          <w:p w14:paraId="69616570">
            <w:r>
              <w:rPr>
                <w:rFonts w:hint="eastAsia"/>
              </w:rPr>
              <w:t xml:space="preserve">    高效氯氟氰菊酯5%    </w:t>
            </w:r>
          </w:p>
        </w:tc>
      </w:tr>
      <w:tr w14:paraId="75862A9F">
        <w:tblPrEx>
          <w:tblCellMar>
            <w:top w:w="0" w:type="dxa"/>
            <w:left w:w="0" w:type="dxa"/>
            <w:bottom w:w="0" w:type="dxa"/>
            <w:right w:w="0" w:type="dxa"/>
          </w:tblCellMar>
        </w:tblPrEx>
        <w:trPr>
          <w:tblCellSpacing w:w="0" w:type="dxa"/>
        </w:trPr>
        <w:tc>
          <w:tcPr>
            <w:tcW w:w="0" w:type="auto"/>
            <w:vAlign w:val="center"/>
          </w:tcPr>
          <w:p w14:paraId="60DD86A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2805CA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D923A4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E52260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60106B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ADEDECE">
                  <w:r>
                    <w:rPr>
                      <w:rStyle w:val="8"/>
                      <w:rFonts w:hint="eastAsia"/>
                    </w:rPr>
                    <w:t>施用方式</w:t>
                  </w:r>
                </w:p>
              </w:tc>
            </w:tr>
            <w:tr w14:paraId="277842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5D8D39C">
                  <w:r>
                    <w:rPr>
                      <w:rStyle w:val="8"/>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45A05E8C">
                  <w:r>
                    <w:rPr>
                      <w:rStyle w:val="8"/>
                      <w:rFonts w:hint="eastAsia"/>
                    </w:rPr>
                    <w:t>菜青虫</w:t>
                  </w:r>
                </w:p>
              </w:tc>
              <w:tc>
                <w:tcPr>
                  <w:tcW w:w="0" w:type="auto"/>
                  <w:tcBorders>
                    <w:top w:val="outset" w:color="auto" w:sz="6" w:space="0"/>
                    <w:left w:val="outset" w:color="auto" w:sz="6" w:space="0"/>
                    <w:bottom w:val="outset" w:color="auto" w:sz="6" w:space="0"/>
                    <w:right w:val="outset" w:color="auto" w:sz="6" w:space="0"/>
                  </w:tcBorders>
                  <w:vAlign w:val="center"/>
                </w:tcPr>
                <w:p w14:paraId="696D661E">
                  <w:r>
                    <w:rPr>
                      <w:rStyle w:val="8"/>
                      <w:rFonts w:hint="eastAsia"/>
                    </w:rPr>
                    <w:t>15-20毫升/亩</w:t>
                  </w:r>
                </w:p>
              </w:tc>
              <w:tc>
                <w:tcPr>
                  <w:tcW w:w="0" w:type="auto"/>
                  <w:tcBorders>
                    <w:top w:val="outset" w:color="auto" w:sz="6" w:space="0"/>
                    <w:left w:val="outset" w:color="auto" w:sz="6" w:space="0"/>
                    <w:bottom w:val="outset" w:color="auto" w:sz="6" w:space="0"/>
                    <w:right w:val="outset" w:color="auto" w:sz="6" w:space="0"/>
                  </w:tcBorders>
                  <w:vAlign w:val="center"/>
                </w:tcPr>
                <w:p w14:paraId="75D78F4E">
                  <w:r>
                    <w:rPr>
                      <w:rStyle w:val="8"/>
                      <w:rFonts w:hint="eastAsia"/>
                    </w:rPr>
                    <w:t>喷雾</w:t>
                  </w:r>
                </w:p>
              </w:tc>
            </w:tr>
            <w:tr w14:paraId="116097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79A046E">
                  <w:r>
                    <w:rPr>
                      <w:rStyle w:val="8"/>
                      <w:rFonts w:hint="eastAsia"/>
                    </w:rPr>
                    <w:t>烟草</w:t>
                  </w:r>
                </w:p>
              </w:tc>
              <w:tc>
                <w:tcPr>
                  <w:tcW w:w="0" w:type="auto"/>
                  <w:tcBorders>
                    <w:top w:val="outset" w:color="auto" w:sz="6" w:space="0"/>
                    <w:left w:val="outset" w:color="auto" w:sz="6" w:space="0"/>
                    <w:bottom w:val="outset" w:color="auto" w:sz="6" w:space="0"/>
                    <w:right w:val="outset" w:color="auto" w:sz="6" w:space="0"/>
                  </w:tcBorders>
                  <w:vAlign w:val="center"/>
                </w:tcPr>
                <w:p w14:paraId="2ACDDC11">
                  <w:r>
                    <w:rPr>
                      <w:rStyle w:val="8"/>
                      <w:rFonts w:hint="eastAsia"/>
                    </w:rPr>
                    <w:t>小地老虎</w:t>
                  </w:r>
                </w:p>
              </w:tc>
              <w:tc>
                <w:tcPr>
                  <w:tcW w:w="0" w:type="auto"/>
                  <w:tcBorders>
                    <w:top w:val="outset" w:color="auto" w:sz="6" w:space="0"/>
                    <w:left w:val="outset" w:color="auto" w:sz="6" w:space="0"/>
                    <w:bottom w:val="outset" w:color="auto" w:sz="6" w:space="0"/>
                    <w:right w:val="outset" w:color="auto" w:sz="6" w:space="0"/>
                  </w:tcBorders>
                  <w:vAlign w:val="center"/>
                </w:tcPr>
                <w:p w14:paraId="6B9C03C7">
                  <w:r>
                    <w:rPr>
                      <w:rStyle w:val="8"/>
                      <w:rFonts w:hint="eastAsia"/>
                    </w:rPr>
                    <w:t>7.5-10毫升/亩</w:t>
                  </w:r>
                </w:p>
              </w:tc>
              <w:tc>
                <w:tcPr>
                  <w:tcW w:w="0" w:type="auto"/>
                  <w:tcBorders>
                    <w:top w:val="outset" w:color="auto" w:sz="6" w:space="0"/>
                    <w:left w:val="outset" w:color="auto" w:sz="6" w:space="0"/>
                    <w:bottom w:val="outset" w:color="auto" w:sz="6" w:space="0"/>
                    <w:right w:val="outset" w:color="auto" w:sz="6" w:space="0"/>
                  </w:tcBorders>
                  <w:vAlign w:val="center"/>
                </w:tcPr>
                <w:p w14:paraId="1F1D666D">
                  <w:r>
                    <w:rPr>
                      <w:rStyle w:val="8"/>
                      <w:rFonts w:hint="eastAsia"/>
                    </w:rPr>
                    <w:t>喷雾</w:t>
                  </w:r>
                </w:p>
              </w:tc>
            </w:tr>
          </w:tbl>
          <w:p w14:paraId="7C7AA2AB"/>
        </w:tc>
      </w:tr>
      <w:tr w14:paraId="4717C7ED">
        <w:tblPrEx>
          <w:tblCellMar>
            <w:top w:w="0" w:type="dxa"/>
            <w:left w:w="0" w:type="dxa"/>
            <w:bottom w:w="0" w:type="dxa"/>
            <w:right w:w="0" w:type="dxa"/>
          </w:tblCellMar>
        </w:tblPrEx>
        <w:trPr>
          <w:tblCellSpacing w:w="0" w:type="dxa"/>
        </w:trPr>
        <w:tc>
          <w:tcPr>
            <w:tcW w:w="0" w:type="auto"/>
            <w:vAlign w:val="center"/>
          </w:tcPr>
          <w:p w14:paraId="586690D1">
            <w:r>
              <w:rPr>
                <w:rStyle w:val="7"/>
                <w:rFonts w:hint="eastAsia"/>
              </w:rPr>
              <w:t>使用技术要求:</w:t>
            </w:r>
            <w:r>
              <w:rPr>
                <w:rFonts w:hint="eastAsia"/>
              </w:rPr>
              <w:br w:type="textWrapping"/>
            </w:r>
            <w:r>
              <w:rPr>
                <w:rStyle w:val="8"/>
                <w:rFonts w:hint="eastAsia"/>
              </w:rPr>
              <w:t>1.本品应于菜青虫低龄幼虫高峰期施药，毎亩用水40-60公斤,均匀喷雾。2.在小地老虎幼虫三龄前兑水均匀喷雾，白天若钻入地下可用药液直接喷雾土壤。3.大风天或预计1小时内降雨，请勿施药。4.本品在甘蓝上使用的安全同隔期为3天，每季作物最多使用3次；在烟草上安全间隔期为21天，每季作物最多使用2次。</w:t>
            </w:r>
          </w:p>
        </w:tc>
      </w:tr>
      <w:tr w14:paraId="4281BE40">
        <w:tblPrEx>
          <w:tblCellMar>
            <w:top w:w="0" w:type="dxa"/>
            <w:left w:w="0" w:type="dxa"/>
            <w:bottom w:w="0" w:type="dxa"/>
            <w:right w:w="0" w:type="dxa"/>
          </w:tblCellMar>
        </w:tblPrEx>
        <w:trPr>
          <w:tblCellSpacing w:w="0" w:type="dxa"/>
        </w:trPr>
        <w:tc>
          <w:tcPr>
            <w:tcW w:w="0" w:type="auto"/>
            <w:vAlign w:val="center"/>
          </w:tcPr>
          <w:p w14:paraId="52B0733C">
            <w:r>
              <w:rPr>
                <w:rStyle w:val="7"/>
                <w:rFonts w:hint="eastAsia"/>
              </w:rPr>
              <w:t>产品性能:</w:t>
            </w:r>
            <w:r>
              <w:rPr>
                <w:rFonts w:hint="eastAsia"/>
              </w:rPr>
              <w:br w:type="textWrapping"/>
            </w:r>
            <w:r>
              <w:rPr>
                <w:rStyle w:val="8"/>
                <w:rFonts w:hint="eastAsia"/>
              </w:rPr>
              <w:t>本品为非内吸性拟除虫聚酯类杀虫剂，具有触杀和胃毒作用，击倒速度较快等特点。主要用于甘蓝菜青虫和烟草小地老虎的防治</w:t>
            </w:r>
          </w:p>
        </w:tc>
      </w:tr>
      <w:tr w14:paraId="27F9DA96">
        <w:tblPrEx>
          <w:tblCellMar>
            <w:top w:w="0" w:type="dxa"/>
            <w:left w:w="0" w:type="dxa"/>
            <w:bottom w:w="0" w:type="dxa"/>
            <w:right w:w="0" w:type="dxa"/>
          </w:tblCellMar>
        </w:tblPrEx>
        <w:trPr>
          <w:tblCellSpacing w:w="0" w:type="dxa"/>
        </w:trPr>
        <w:tc>
          <w:tcPr>
            <w:tcW w:w="0" w:type="auto"/>
            <w:vAlign w:val="center"/>
          </w:tcPr>
          <w:p w14:paraId="5EA8033C">
            <w:r>
              <w:rPr>
                <w:rStyle w:val="7"/>
                <w:rFonts w:hint="eastAsia"/>
              </w:rPr>
              <w:t>注意事项：</w:t>
            </w:r>
            <w:r>
              <w:rPr>
                <w:rFonts w:hint="eastAsia"/>
              </w:rPr>
              <w:br w:type="textWrapping"/>
            </w:r>
            <w:r>
              <w:rPr>
                <w:rStyle w:val="8"/>
                <w:rFonts w:hint="eastAsia"/>
              </w:rPr>
              <w:t>1 .勿与其它碱性农药等物质混用。2.药要避开蜜蜂采蜜季节及开花植物，不要在池塘、水源、桑园主蚕室附近喷药，水产养殖区、河塘等水体附近禁用，赤眼蜂等天敌昆虫放飞区禁用，禁止在河塘等水域清洗施药器具，避免污染水源，（周围）开花植物 花期禁用，施药期间应密切关注对附近蜂群的影响。3.药要均匀周到，包括叶的背面等都要毫无遗漏地焼喷到药液，才能有效防治害虫，气温较低时使用更能发挥其药效。4.使用之前，一定要仔细阅读标签的注意事项。按规定用量，加适量水，搅拌均匀即可喷施，将搅拌好的药液充分施在作物上。5.用本品时应穿戴防护服和手套等，避免吸入药液。施药期间不可吃东西和饮水。施 药后应及时洗手和</w:t>
            </w:r>
            <w:r>
              <w:rPr>
                <w:rStyle w:val="8"/>
                <w:rFonts w:hint="eastAsia"/>
                <w:lang w:eastAsia="zh-CN"/>
              </w:rPr>
              <w:t>洗脸</w:t>
            </w:r>
            <w:r>
              <w:rPr>
                <w:rStyle w:val="8"/>
                <w:rFonts w:hint="eastAsia"/>
              </w:rPr>
              <w:t>，应顺风喷雾。6.过的容器应妥善处理，不可做他用，也不可随意丢弃。7.建议与其他作用机制不同的杀虫剂轮换使用。8.避免孕妇及哺孚廁妇女接触本品。</w:t>
            </w:r>
          </w:p>
        </w:tc>
      </w:tr>
      <w:tr w14:paraId="01D08724">
        <w:tblPrEx>
          <w:tblCellMar>
            <w:top w:w="0" w:type="dxa"/>
            <w:left w:w="0" w:type="dxa"/>
            <w:bottom w:w="0" w:type="dxa"/>
            <w:right w:w="0" w:type="dxa"/>
          </w:tblCellMar>
        </w:tblPrEx>
        <w:trPr>
          <w:tblCellSpacing w:w="0" w:type="dxa"/>
        </w:trPr>
        <w:tc>
          <w:tcPr>
            <w:tcW w:w="0" w:type="auto"/>
            <w:vAlign w:val="center"/>
          </w:tcPr>
          <w:p w14:paraId="3473F5A5">
            <w:r>
              <w:rPr>
                <w:rStyle w:val="7"/>
                <w:rFonts w:hint="eastAsia"/>
              </w:rPr>
              <w:t>中毒急救措施：</w:t>
            </w:r>
            <w:r>
              <w:rPr>
                <w:rFonts w:hint="eastAsia"/>
              </w:rPr>
              <w:br w:type="textWrapping"/>
            </w:r>
            <w:r>
              <w:rPr>
                <w:rStyle w:val="8"/>
                <w:rFonts w:hint="eastAsia"/>
              </w:rPr>
              <w:t xml:space="preserve">中毒症状：属神经毒剂，接触部位皮肤感到剌痛，尤其在口、鼻周围，但无红斑。接触量大时会引起头痛、头昏、恶心、呕吐、 双手颤抖，全身抽搐或惊厥、昏迷、休克。急救措施：使用中或使用后感觉不适，应立停止工作，采取急救措施，并携带标签送医院就诊。皮肤接触：脱去污染的衣物，用软布去除沾染农药，立即用大量清水和肥皂冲洗。眼睛溅入：立即用清水冲洗眼睛至少15分钟。吸入：立即离开施药现场，转移到空气清新处。误食：立即停止服用，用清水充分漱口后，立即携带农药标签到医院就诊。本品无特殊解毒剂，可对症治疗。大量吞服进可洗胃，不能催吐。 </w:t>
            </w:r>
          </w:p>
        </w:tc>
      </w:tr>
      <w:tr w14:paraId="046C6737">
        <w:tblPrEx>
          <w:tblCellMar>
            <w:top w:w="0" w:type="dxa"/>
            <w:left w:w="0" w:type="dxa"/>
            <w:bottom w:w="0" w:type="dxa"/>
            <w:right w:w="0" w:type="dxa"/>
          </w:tblCellMar>
        </w:tblPrEx>
        <w:trPr>
          <w:tblCellSpacing w:w="0" w:type="dxa"/>
        </w:trPr>
        <w:tc>
          <w:tcPr>
            <w:tcW w:w="0" w:type="auto"/>
            <w:vAlign w:val="center"/>
          </w:tcPr>
          <w:p w14:paraId="1FC2BB4E">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本品应贮存在干燥、阴凉、通风、防雨处，远离火源或热源。置于儿童、无关人员、动物触及不到之处，并加锁。勿与食品、饮料、饲料、粮食等其他商品同贮同运</w:t>
            </w:r>
          </w:p>
        </w:tc>
      </w:tr>
      <w:tr w14:paraId="1761C357">
        <w:tblPrEx>
          <w:tblCellMar>
            <w:top w:w="0" w:type="dxa"/>
            <w:left w:w="0" w:type="dxa"/>
            <w:bottom w:w="0" w:type="dxa"/>
            <w:right w:w="0" w:type="dxa"/>
          </w:tblCellMar>
        </w:tblPrEx>
        <w:trPr>
          <w:tblCellSpacing w:w="0" w:type="dxa"/>
        </w:trPr>
        <w:tc>
          <w:tcPr>
            <w:tcW w:w="0" w:type="auto"/>
            <w:vAlign w:val="center"/>
          </w:tcPr>
          <w:p w14:paraId="5DBA61AE">
            <w:r>
              <w:rPr>
                <w:rStyle w:val="7"/>
                <w:rFonts w:hint="eastAsia"/>
              </w:rPr>
              <w:t>质量保证期：</w:t>
            </w:r>
            <w:r>
              <w:rPr>
                <w:rStyle w:val="8"/>
                <w:rFonts w:hint="eastAsia"/>
              </w:rPr>
              <w:t>2年</w:t>
            </w:r>
          </w:p>
        </w:tc>
      </w:tr>
      <w:tr w14:paraId="07778194">
        <w:tblPrEx>
          <w:tblCellMar>
            <w:top w:w="0" w:type="dxa"/>
            <w:left w:w="0" w:type="dxa"/>
            <w:bottom w:w="0" w:type="dxa"/>
            <w:right w:w="0" w:type="dxa"/>
          </w:tblCellMar>
        </w:tblPrEx>
        <w:trPr>
          <w:tblCellSpacing w:w="0" w:type="dxa"/>
        </w:trPr>
        <w:tc>
          <w:tcPr>
            <w:tcW w:w="0" w:type="auto"/>
            <w:vAlign w:val="center"/>
          </w:tcPr>
          <w:p w14:paraId="5E6C8A7C">
            <w:r>
              <w:rPr>
                <w:rStyle w:val="7"/>
                <w:rFonts w:hint="eastAsia"/>
              </w:rPr>
              <w:t>备注：</w:t>
            </w:r>
          </w:p>
        </w:tc>
      </w:tr>
    </w:tbl>
    <w:p w14:paraId="42BD19E8"/>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055680B">
        <w:tblPrEx>
          <w:tblCellMar>
            <w:top w:w="0" w:type="dxa"/>
            <w:left w:w="0" w:type="dxa"/>
            <w:bottom w:w="0" w:type="dxa"/>
            <w:right w:w="0" w:type="dxa"/>
          </w:tblCellMar>
        </w:tblPrEx>
        <w:trPr>
          <w:tblCellSpacing w:w="0" w:type="dxa"/>
        </w:trPr>
        <w:tc>
          <w:tcPr>
            <w:tcW w:w="0" w:type="auto"/>
            <w:vAlign w:val="center"/>
          </w:tcPr>
          <w:p w14:paraId="490665DC">
            <w:r>
              <w:rPr>
                <w:rStyle w:val="7"/>
                <w:rFonts w:hint="eastAsia"/>
              </w:rPr>
              <w:t>登记证号：</w:t>
            </w:r>
            <w:r>
              <w:rPr>
                <w:rFonts w:hint="eastAsia"/>
              </w:rPr>
              <w:t>PD20183883</w:t>
            </w:r>
          </w:p>
        </w:tc>
      </w:tr>
      <w:tr w14:paraId="08A8A6D6">
        <w:tblPrEx>
          <w:tblCellMar>
            <w:top w:w="0" w:type="dxa"/>
            <w:left w:w="0" w:type="dxa"/>
            <w:bottom w:w="0" w:type="dxa"/>
            <w:right w:w="0" w:type="dxa"/>
          </w:tblCellMar>
        </w:tblPrEx>
        <w:trPr>
          <w:tblCellSpacing w:w="0" w:type="dxa"/>
        </w:trPr>
        <w:tc>
          <w:tcPr>
            <w:tcW w:w="0" w:type="auto"/>
            <w:vAlign w:val="center"/>
          </w:tcPr>
          <w:p w14:paraId="66153C3A">
            <w:r>
              <w:rPr>
                <w:rStyle w:val="7"/>
                <w:rFonts w:hint="eastAsia"/>
              </w:rPr>
              <w:t>登记证持有人：</w:t>
            </w:r>
            <w:r>
              <w:rPr>
                <w:rFonts w:hint="eastAsia"/>
              </w:rPr>
              <w:t>江西正邦作物保护股份有限公司</w:t>
            </w:r>
          </w:p>
        </w:tc>
      </w:tr>
      <w:tr w14:paraId="2DA8EA0D">
        <w:tblPrEx>
          <w:tblCellMar>
            <w:top w:w="0" w:type="dxa"/>
            <w:left w:w="0" w:type="dxa"/>
            <w:bottom w:w="0" w:type="dxa"/>
            <w:right w:w="0" w:type="dxa"/>
          </w:tblCellMar>
        </w:tblPrEx>
        <w:trPr>
          <w:tblCellSpacing w:w="0" w:type="dxa"/>
        </w:trPr>
        <w:tc>
          <w:tcPr>
            <w:tcW w:w="0" w:type="auto"/>
            <w:vAlign w:val="center"/>
          </w:tcPr>
          <w:p w14:paraId="138CDE05">
            <w:r>
              <w:rPr>
                <w:rStyle w:val="7"/>
                <w:rFonts w:hint="eastAsia"/>
              </w:rPr>
              <w:t>农药名称：</w:t>
            </w:r>
            <w:r>
              <w:rPr>
                <w:rFonts w:hint="eastAsia"/>
              </w:rPr>
              <w:t>咯菌腈</w:t>
            </w:r>
          </w:p>
        </w:tc>
      </w:tr>
      <w:tr w14:paraId="6AF0641B">
        <w:tblPrEx>
          <w:tblCellMar>
            <w:top w:w="0" w:type="dxa"/>
            <w:left w:w="0" w:type="dxa"/>
            <w:bottom w:w="0" w:type="dxa"/>
            <w:right w:w="0" w:type="dxa"/>
          </w:tblCellMar>
        </w:tblPrEx>
        <w:trPr>
          <w:tblCellSpacing w:w="0" w:type="dxa"/>
        </w:trPr>
        <w:tc>
          <w:tcPr>
            <w:tcW w:w="0" w:type="auto"/>
            <w:vAlign w:val="center"/>
          </w:tcPr>
          <w:p w14:paraId="6D8ED7B7">
            <w:r>
              <w:rPr>
                <w:rStyle w:val="7"/>
                <w:rFonts w:hint="eastAsia"/>
              </w:rPr>
              <w:t>剂型：</w:t>
            </w:r>
            <w:r>
              <w:rPr>
                <w:rFonts w:hint="eastAsia"/>
              </w:rPr>
              <w:t>悬浮剂</w:t>
            </w:r>
          </w:p>
        </w:tc>
      </w:tr>
      <w:tr w14:paraId="047AE115">
        <w:tblPrEx>
          <w:tblCellMar>
            <w:top w:w="0" w:type="dxa"/>
            <w:left w:w="0" w:type="dxa"/>
            <w:bottom w:w="0" w:type="dxa"/>
            <w:right w:w="0" w:type="dxa"/>
          </w:tblCellMar>
        </w:tblPrEx>
        <w:trPr>
          <w:tblCellSpacing w:w="0" w:type="dxa"/>
        </w:trPr>
        <w:tc>
          <w:tcPr>
            <w:tcW w:w="0" w:type="auto"/>
            <w:vAlign w:val="center"/>
          </w:tcPr>
          <w:p w14:paraId="40199242">
            <w:r>
              <w:rPr>
                <w:rStyle w:val="7"/>
                <w:rFonts w:hint="eastAsia"/>
              </w:rPr>
              <w:t>毒性及其标识：</w:t>
            </w:r>
            <w:r>
              <w:rPr>
                <w:rFonts w:hint="eastAsia"/>
              </w:rPr>
              <w:t xml:space="preserve"> </w:t>
            </w:r>
            <w:r>
              <w:drawing>
                <wp:inline distT="0" distB="0" distL="0" distR="0">
                  <wp:extent cx="476250" cy="323850"/>
                  <wp:effectExtent l="0" t="0" r="0" b="0"/>
                  <wp:docPr id="159" name="图片 15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E1E7D0E">
        <w:tblPrEx>
          <w:tblCellMar>
            <w:top w:w="0" w:type="dxa"/>
            <w:left w:w="0" w:type="dxa"/>
            <w:bottom w:w="0" w:type="dxa"/>
            <w:right w:w="0" w:type="dxa"/>
          </w:tblCellMar>
        </w:tblPrEx>
        <w:trPr>
          <w:tblCellSpacing w:w="0" w:type="dxa"/>
        </w:trPr>
        <w:tc>
          <w:tcPr>
            <w:tcW w:w="0" w:type="auto"/>
            <w:vAlign w:val="center"/>
          </w:tcPr>
          <w:p w14:paraId="78F364AB">
            <w:r>
              <w:rPr>
                <w:rStyle w:val="7"/>
                <w:rFonts w:hint="eastAsia"/>
              </w:rPr>
              <w:t>总有效成分含量：</w:t>
            </w:r>
            <w:r>
              <w:rPr>
                <w:rFonts w:hint="eastAsia"/>
              </w:rPr>
              <w:t>30%</w:t>
            </w:r>
          </w:p>
        </w:tc>
      </w:tr>
      <w:tr w14:paraId="692AEDB9">
        <w:tblPrEx>
          <w:tblCellMar>
            <w:top w:w="0" w:type="dxa"/>
            <w:left w:w="0" w:type="dxa"/>
            <w:bottom w:w="0" w:type="dxa"/>
            <w:right w:w="0" w:type="dxa"/>
          </w:tblCellMar>
        </w:tblPrEx>
        <w:trPr>
          <w:tblCellSpacing w:w="0" w:type="dxa"/>
        </w:trPr>
        <w:tc>
          <w:tcPr>
            <w:tcW w:w="0" w:type="auto"/>
            <w:vAlign w:val="center"/>
          </w:tcPr>
          <w:p w14:paraId="71534A33">
            <w:r>
              <w:rPr>
                <w:rFonts w:hint="eastAsia"/>
              </w:rPr>
              <w:t xml:space="preserve">有效成分及其含量： </w:t>
            </w:r>
          </w:p>
          <w:p w14:paraId="73C1F150">
            <w:r>
              <w:rPr>
                <w:rFonts w:hint="eastAsia"/>
              </w:rPr>
              <w:t xml:space="preserve">    咯菌腈30%    </w:t>
            </w:r>
          </w:p>
        </w:tc>
      </w:tr>
      <w:tr w14:paraId="0715BD0D">
        <w:tblPrEx>
          <w:tblCellMar>
            <w:top w:w="0" w:type="dxa"/>
            <w:left w:w="0" w:type="dxa"/>
            <w:bottom w:w="0" w:type="dxa"/>
            <w:right w:w="0" w:type="dxa"/>
          </w:tblCellMar>
        </w:tblPrEx>
        <w:trPr>
          <w:tblCellSpacing w:w="0" w:type="dxa"/>
        </w:trPr>
        <w:tc>
          <w:tcPr>
            <w:tcW w:w="0" w:type="auto"/>
            <w:vAlign w:val="center"/>
          </w:tcPr>
          <w:p w14:paraId="6B4492F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33AF43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7340AA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116F692">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2C93EB4">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6C42B5C">
                  <w:r>
                    <w:rPr>
                      <w:rStyle w:val="8"/>
                      <w:rFonts w:hint="eastAsia"/>
                    </w:rPr>
                    <w:t>施用方式</w:t>
                  </w:r>
                </w:p>
              </w:tc>
            </w:tr>
            <w:tr w14:paraId="3DF5D4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9CF02B2">
                  <w:r>
                    <w:rPr>
                      <w:rStyle w:val="8"/>
                      <w:rFonts w:hint="eastAsia"/>
                    </w:rPr>
                    <w:t>番茄</w:t>
                  </w:r>
                </w:p>
              </w:tc>
              <w:tc>
                <w:tcPr>
                  <w:tcW w:w="0" w:type="auto"/>
                  <w:tcBorders>
                    <w:top w:val="outset" w:color="auto" w:sz="6" w:space="0"/>
                    <w:left w:val="outset" w:color="auto" w:sz="6" w:space="0"/>
                    <w:bottom w:val="outset" w:color="auto" w:sz="6" w:space="0"/>
                    <w:right w:val="outset" w:color="auto" w:sz="6" w:space="0"/>
                  </w:tcBorders>
                  <w:vAlign w:val="center"/>
                </w:tcPr>
                <w:p w14:paraId="30364A69">
                  <w:r>
                    <w:rPr>
                      <w:rStyle w:val="8"/>
                      <w:rFonts w:hint="eastAsia"/>
                    </w:rPr>
                    <w:t>灰霉病</w:t>
                  </w:r>
                </w:p>
              </w:tc>
              <w:tc>
                <w:tcPr>
                  <w:tcW w:w="0" w:type="auto"/>
                  <w:tcBorders>
                    <w:top w:val="outset" w:color="auto" w:sz="6" w:space="0"/>
                    <w:left w:val="outset" w:color="auto" w:sz="6" w:space="0"/>
                    <w:bottom w:val="outset" w:color="auto" w:sz="6" w:space="0"/>
                    <w:right w:val="outset" w:color="auto" w:sz="6" w:space="0"/>
                  </w:tcBorders>
                  <w:vAlign w:val="center"/>
                </w:tcPr>
                <w:p w14:paraId="3721161E">
                  <w:r>
                    <w:rPr>
                      <w:rStyle w:val="8"/>
                      <w:rFonts w:hint="eastAsia"/>
                    </w:rPr>
                    <w:t>9-12毫升/亩</w:t>
                  </w:r>
                </w:p>
              </w:tc>
              <w:tc>
                <w:tcPr>
                  <w:tcW w:w="0" w:type="auto"/>
                  <w:tcBorders>
                    <w:top w:val="outset" w:color="auto" w:sz="6" w:space="0"/>
                    <w:left w:val="outset" w:color="auto" w:sz="6" w:space="0"/>
                    <w:bottom w:val="outset" w:color="auto" w:sz="6" w:space="0"/>
                    <w:right w:val="outset" w:color="auto" w:sz="6" w:space="0"/>
                  </w:tcBorders>
                  <w:vAlign w:val="center"/>
                </w:tcPr>
                <w:p w14:paraId="340EADB8">
                  <w:r>
                    <w:rPr>
                      <w:rStyle w:val="8"/>
                      <w:rFonts w:hint="eastAsia"/>
                    </w:rPr>
                    <w:t>喷雾</w:t>
                  </w:r>
                </w:p>
              </w:tc>
            </w:tr>
            <w:tr w14:paraId="54ECE5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EE5ECB1">
                  <w:r>
                    <w:rPr>
                      <w:rStyle w:val="8"/>
                      <w:rFonts w:hint="eastAsia"/>
                    </w:rPr>
                    <w:t>观赏百合</w:t>
                  </w:r>
                </w:p>
              </w:tc>
              <w:tc>
                <w:tcPr>
                  <w:tcW w:w="0" w:type="auto"/>
                  <w:tcBorders>
                    <w:top w:val="outset" w:color="auto" w:sz="6" w:space="0"/>
                    <w:left w:val="outset" w:color="auto" w:sz="6" w:space="0"/>
                    <w:bottom w:val="outset" w:color="auto" w:sz="6" w:space="0"/>
                    <w:right w:val="outset" w:color="auto" w:sz="6" w:space="0"/>
                  </w:tcBorders>
                  <w:vAlign w:val="center"/>
                </w:tcPr>
                <w:p w14:paraId="23F2FE68">
                  <w:r>
                    <w:rPr>
                      <w:rStyle w:val="8"/>
                      <w:rFonts w:hint="eastAsia"/>
                    </w:rPr>
                    <w:t>灰霉病</w:t>
                  </w:r>
                </w:p>
              </w:tc>
              <w:tc>
                <w:tcPr>
                  <w:tcW w:w="0" w:type="auto"/>
                  <w:tcBorders>
                    <w:top w:val="outset" w:color="auto" w:sz="6" w:space="0"/>
                    <w:left w:val="outset" w:color="auto" w:sz="6" w:space="0"/>
                    <w:bottom w:val="outset" w:color="auto" w:sz="6" w:space="0"/>
                    <w:right w:val="outset" w:color="auto" w:sz="6" w:space="0"/>
                  </w:tcBorders>
                  <w:vAlign w:val="center"/>
                </w:tcPr>
                <w:p w14:paraId="2C32D08D">
                  <w:r>
                    <w:rPr>
                      <w:rStyle w:val="8"/>
                      <w:rFonts w:hint="eastAsia"/>
                    </w:rPr>
                    <w:t>40-60毫升/亩</w:t>
                  </w:r>
                </w:p>
              </w:tc>
              <w:tc>
                <w:tcPr>
                  <w:tcW w:w="0" w:type="auto"/>
                  <w:tcBorders>
                    <w:top w:val="outset" w:color="auto" w:sz="6" w:space="0"/>
                    <w:left w:val="outset" w:color="auto" w:sz="6" w:space="0"/>
                    <w:bottom w:val="outset" w:color="auto" w:sz="6" w:space="0"/>
                    <w:right w:val="outset" w:color="auto" w:sz="6" w:space="0"/>
                  </w:tcBorders>
                  <w:vAlign w:val="center"/>
                </w:tcPr>
                <w:p w14:paraId="6A548F6F">
                  <w:r>
                    <w:rPr>
                      <w:rStyle w:val="8"/>
                      <w:rFonts w:hint="eastAsia"/>
                    </w:rPr>
                    <w:t>喷雾</w:t>
                  </w:r>
                </w:p>
              </w:tc>
            </w:tr>
          </w:tbl>
          <w:p w14:paraId="4C49D1A7"/>
        </w:tc>
      </w:tr>
      <w:tr w14:paraId="53054992">
        <w:tblPrEx>
          <w:tblCellMar>
            <w:top w:w="0" w:type="dxa"/>
            <w:left w:w="0" w:type="dxa"/>
            <w:bottom w:w="0" w:type="dxa"/>
            <w:right w:w="0" w:type="dxa"/>
          </w:tblCellMar>
        </w:tblPrEx>
        <w:trPr>
          <w:tblCellSpacing w:w="0" w:type="dxa"/>
        </w:trPr>
        <w:tc>
          <w:tcPr>
            <w:tcW w:w="0" w:type="auto"/>
            <w:vAlign w:val="center"/>
          </w:tcPr>
          <w:p w14:paraId="27C44B2B">
            <w:r>
              <w:rPr>
                <w:rStyle w:val="7"/>
                <w:rFonts w:hint="eastAsia"/>
              </w:rPr>
              <w:t>使用技术要求:</w:t>
            </w:r>
            <w:r>
              <w:rPr>
                <w:rFonts w:hint="eastAsia"/>
              </w:rPr>
              <w:br w:type="textWrapping"/>
            </w:r>
            <w:r>
              <w:rPr>
                <w:rStyle w:val="8"/>
                <w:rFonts w:hint="eastAsia"/>
              </w:rPr>
              <w:t>1.本品应掌握在番茄、观赏百合灰霉病发病前或发病初期施药，可视发病情况隔7-10天连续施药2-3次，每亩兑水40-50公斤，茎叶喷雾。2.大风天或预计1小时内降雨，请勿施药。3.本品在番茄上安全间隔期为7天，每季最多使用3次。4.施药后的地块24小时内禁止放牧和畜禽进入，勿在安全间隔期内进行采收，施药后45天内，勿在施药地块种植食用植物。</w:t>
            </w:r>
          </w:p>
        </w:tc>
      </w:tr>
      <w:tr w14:paraId="66988698">
        <w:tblPrEx>
          <w:tblCellMar>
            <w:top w:w="0" w:type="dxa"/>
            <w:left w:w="0" w:type="dxa"/>
            <w:bottom w:w="0" w:type="dxa"/>
            <w:right w:w="0" w:type="dxa"/>
          </w:tblCellMar>
        </w:tblPrEx>
        <w:trPr>
          <w:tblCellSpacing w:w="0" w:type="dxa"/>
        </w:trPr>
        <w:tc>
          <w:tcPr>
            <w:tcW w:w="0" w:type="auto"/>
            <w:vAlign w:val="center"/>
          </w:tcPr>
          <w:p w14:paraId="59020740">
            <w:r>
              <w:rPr>
                <w:rStyle w:val="7"/>
                <w:rFonts w:hint="eastAsia"/>
              </w:rPr>
              <w:t>产品性能:</w:t>
            </w:r>
            <w:r>
              <w:rPr>
                <w:rFonts w:hint="eastAsia"/>
              </w:rPr>
              <w:br w:type="textWrapping"/>
            </w:r>
            <w:r>
              <w:rPr>
                <w:rStyle w:val="8"/>
                <w:rFonts w:hint="eastAsia"/>
              </w:rPr>
              <w:t>本品属非内吸性的杀菌剂。通过抑制葡萄糖磷酰化有关的转移，从而抑制病原真菌菌丝体的生长，最终致病菌的死亡。其作用机理独特，与现有绝大多数杀菌剂无交互抗性。本品对防治番茄和观赏百合灰霉病有良好的防效，按推荐剂量使用安全。</w:t>
            </w:r>
          </w:p>
        </w:tc>
      </w:tr>
      <w:tr w14:paraId="2233241F">
        <w:tblPrEx>
          <w:tblCellMar>
            <w:top w:w="0" w:type="dxa"/>
            <w:left w:w="0" w:type="dxa"/>
            <w:bottom w:w="0" w:type="dxa"/>
            <w:right w:w="0" w:type="dxa"/>
          </w:tblCellMar>
        </w:tblPrEx>
        <w:trPr>
          <w:tblCellSpacing w:w="0" w:type="dxa"/>
        </w:trPr>
        <w:tc>
          <w:tcPr>
            <w:tcW w:w="0" w:type="auto"/>
            <w:vAlign w:val="center"/>
          </w:tcPr>
          <w:p w14:paraId="2AB7E2B8">
            <w:r>
              <w:rPr>
                <w:rStyle w:val="7"/>
                <w:rFonts w:hint="eastAsia"/>
              </w:rPr>
              <w:t>注意事项：</w:t>
            </w:r>
            <w:r>
              <w:rPr>
                <w:rFonts w:hint="eastAsia"/>
              </w:rPr>
              <w:br w:type="textWrapping"/>
            </w:r>
            <w:r>
              <w:rPr>
                <w:rStyle w:val="8"/>
                <w:rFonts w:hint="eastAsia"/>
              </w:rPr>
              <w:t>1 .请按照农药安全使用准则使用本品。避免药液接触皮肤、眼睛和污染衣物，避免吸入药液或雾滴。切勿在施药期间饮水、进 食、抽烟。在饮水、进食和抽烟前，应先洗手、洗脸。2配药和施药时，应戴防渗手套，戴面罩和眼镜，穿长袖衣、长裤和靴子。3.施药后，彻底清洗防护用具，洗澡，并更换和清洗工作服。4.使用过的铝箔袋空包装，请直接荐离田间，安全保存，并交有资质的部门统一高温焚烧处理；其他类型的空包装，清用清水冲洗三次后，带离田间，妥善处理；切勿重复使用或改作其它用途。所有施药器具，用后应立即用清水或适当的洗涤剂清洗干净。5.切勿将制剂及其废液弃于池塘、河溪和湖泊等，避免影响鱼类和污染水源。远离水产养殖区、河塘等水域施药，禁止在河塘等水域中清洗施药器具。6.未用完的制剂应放在原包装内密封保存， 勿将本品置于饮、食容器内。7.避免孕妇及哺乳期妇女接触。</w:t>
            </w:r>
          </w:p>
        </w:tc>
      </w:tr>
      <w:tr w14:paraId="0A26E262">
        <w:tblPrEx>
          <w:tblCellMar>
            <w:top w:w="0" w:type="dxa"/>
            <w:left w:w="0" w:type="dxa"/>
            <w:bottom w:w="0" w:type="dxa"/>
            <w:right w:w="0" w:type="dxa"/>
          </w:tblCellMar>
        </w:tblPrEx>
        <w:trPr>
          <w:tblCellSpacing w:w="0" w:type="dxa"/>
        </w:trPr>
        <w:tc>
          <w:tcPr>
            <w:tcW w:w="0" w:type="auto"/>
            <w:vAlign w:val="center"/>
          </w:tcPr>
          <w:p w14:paraId="2E4F11FC">
            <w:r>
              <w:rPr>
                <w:rStyle w:val="7"/>
                <w:rFonts w:hint="eastAsia"/>
              </w:rPr>
              <w:t>中毒急救措施：</w:t>
            </w:r>
            <w:r>
              <w:rPr>
                <w:rFonts w:hint="eastAsia"/>
              </w:rPr>
              <w:br w:type="textWrapping"/>
            </w:r>
            <w:r>
              <w:rPr>
                <w:rStyle w:val="8"/>
                <w:rFonts w:hint="eastAsia"/>
              </w:rPr>
              <w:t>1 .用药时如果感觉不适，立即停止工作，采取急救措施，并携此标签送医就诊。2.皮肤接触：立即脱掉被污染的衣物，用大量清水冲洗被污染的皮肤15-20分钟，请医生诊治。3.眼睛渐药：立即将眼睑翻开，用清水轻緩冲洗15-20分钟；如果佩芾隐形 镜，摘掉隐形眼镜后再冲洗5分钟，迅速请医生诊治。4.发生吸入：立即将吸入者转移到空气新鲜处，如果吸入者停止呼吸，需进行人工呼吸，最好采用"口对口”方式，立即请医生诊治或拨打紧急救助电话，请医生诊治。5.误服：让误服者饮用1杯清水。请勿引吐，除非医生吉知需要引吐。立即携市标签，送医就诊。注意：对昏迷病人，切勿经口喂入任何东西或引吐。解毒剂：无专用解毒剂，对症治疗。紧急救助电话：400-650-572</w:t>
            </w:r>
          </w:p>
        </w:tc>
      </w:tr>
      <w:tr w14:paraId="1B2365BB">
        <w:tblPrEx>
          <w:tblCellMar>
            <w:top w:w="0" w:type="dxa"/>
            <w:left w:w="0" w:type="dxa"/>
            <w:bottom w:w="0" w:type="dxa"/>
            <w:right w:w="0" w:type="dxa"/>
          </w:tblCellMar>
        </w:tblPrEx>
        <w:trPr>
          <w:tblCellSpacing w:w="0" w:type="dxa"/>
        </w:trPr>
        <w:tc>
          <w:tcPr>
            <w:tcW w:w="0" w:type="auto"/>
            <w:vAlign w:val="center"/>
          </w:tcPr>
          <w:p w14:paraId="0F093026">
            <w:r>
              <w:rPr>
                <w:rStyle w:val="7"/>
                <w:rFonts w:hint="eastAsia"/>
              </w:rPr>
              <w:t>储存和运输方法：</w:t>
            </w:r>
            <w:r>
              <w:rPr>
                <w:rFonts w:hint="eastAsia"/>
              </w:rPr>
              <w:br w:type="textWrapping"/>
            </w:r>
            <w:r>
              <w:rPr>
                <w:rStyle w:val="8"/>
                <w:rFonts w:hint="eastAsia"/>
              </w:rPr>
              <w:t>储存和运输：1.本品应加锁保存，置于儿童、无关人员和动物接触不到的地方。远离火源或热源。勿与食品、饮料、粮食和饲料 在一起存放或运输。2.本品应贮藏在避光、干燥、通风处。运输时应注意避光、防高温、雨淋。3.产品码放高度不宜超过2米，以免损坏包装。质量保证期：自生产日期起，原包装存放在阴凉、干燥处。</w:t>
            </w:r>
          </w:p>
        </w:tc>
      </w:tr>
      <w:tr w14:paraId="5AB87A0A">
        <w:tblPrEx>
          <w:tblCellMar>
            <w:top w:w="0" w:type="dxa"/>
            <w:left w:w="0" w:type="dxa"/>
            <w:bottom w:w="0" w:type="dxa"/>
            <w:right w:w="0" w:type="dxa"/>
          </w:tblCellMar>
        </w:tblPrEx>
        <w:trPr>
          <w:tblCellSpacing w:w="0" w:type="dxa"/>
        </w:trPr>
        <w:tc>
          <w:tcPr>
            <w:tcW w:w="0" w:type="auto"/>
            <w:vAlign w:val="center"/>
          </w:tcPr>
          <w:p w14:paraId="5143FC17">
            <w:r>
              <w:rPr>
                <w:rStyle w:val="7"/>
                <w:rFonts w:hint="eastAsia"/>
              </w:rPr>
              <w:t>质量保证期：</w:t>
            </w:r>
            <w:r>
              <w:rPr>
                <w:rStyle w:val="8"/>
                <w:rFonts w:hint="eastAsia"/>
              </w:rPr>
              <w:t>2年</w:t>
            </w:r>
          </w:p>
        </w:tc>
      </w:tr>
      <w:tr w14:paraId="1A610E0B">
        <w:tblPrEx>
          <w:tblCellMar>
            <w:top w:w="0" w:type="dxa"/>
            <w:left w:w="0" w:type="dxa"/>
            <w:bottom w:w="0" w:type="dxa"/>
            <w:right w:w="0" w:type="dxa"/>
          </w:tblCellMar>
        </w:tblPrEx>
        <w:trPr>
          <w:tblCellSpacing w:w="0" w:type="dxa"/>
        </w:trPr>
        <w:tc>
          <w:tcPr>
            <w:tcW w:w="0" w:type="auto"/>
            <w:vAlign w:val="center"/>
          </w:tcPr>
          <w:p w14:paraId="6082BE8D">
            <w:r>
              <w:rPr>
                <w:rStyle w:val="7"/>
                <w:rFonts w:hint="eastAsia"/>
              </w:rPr>
              <w:t>备注：</w:t>
            </w:r>
          </w:p>
        </w:tc>
      </w:tr>
    </w:tbl>
    <w:p w14:paraId="20A171A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E801DDF">
        <w:tblPrEx>
          <w:tblCellMar>
            <w:top w:w="0" w:type="dxa"/>
            <w:left w:w="0" w:type="dxa"/>
            <w:bottom w:w="0" w:type="dxa"/>
            <w:right w:w="0" w:type="dxa"/>
          </w:tblCellMar>
        </w:tblPrEx>
        <w:trPr>
          <w:tblCellSpacing w:w="0" w:type="dxa"/>
        </w:trPr>
        <w:tc>
          <w:tcPr>
            <w:tcW w:w="0" w:type="auto"/>
            <w:vAlign w:val="center"/>
          </w:tcPr>
          <w:p w14:paraId="59EDE63F">
            <w:r>
              <w:rPr>
                <w:rStyle w:val="7"/>
                <w:rFonts w:hint="eastAsia"/>
              </w:rPr>
              <w:t>登记证号：</w:t>
            </w:r>
            <w:r>
              <w:rPr>
                <w:rFonts w:hint="eastAsia"/>
              </w:rPr>
              <w:t>PD20094150</w:t>
            </w:r>
          </w:p>
        </w:tc>
      </w:tr>
      <w:tr w14:paraId="6274CFB7">
        <w:tblPrEx>
          <w:tblCellMar>
            <w:top w:w="0" w:type="dxa"/>
            <w:left w:w="0" w:type="dxa"/>
            <w:bottom w:w="0" w:type="dxa"/>
            <w:right w:w="0" w:type="dxa"/>
          </w:tblCellMar>
        </w:tblPrEx>
        <w:trPr>
          <w:tblCellSpacing w:w="0" w:type="dxa"/>
        </w:trPr>
        <w:tc>
          <w:tcPr>
            <w:tcW w:w="0" w:type="auto"/>
            <w:vAlign w:val="center"/>
          </w:tcPr>
          <w:p w14:paraId="4F1B144F">
            <w:r>
              <w:rPr>
                <w:rStyle w:val="7"/>
                <w:rFonts w:hint="eastAsia"/>
              </w:rPr>
              <w:t>登记证持有人：</w:t>
            </w:r>
            <w:r>
              <w:rPr>
                <w:rFonts w:hint="eastAsia"/>
              </w:rPr>
              <w:t>江西正邦作物保护股份有限公司</w:t>
            </w:r>
          </w:p>
        </w:tc>
      </w:tr>
      <w:tr w14:paraId="0A733F24">
        <w:tblPrEx>
          <w:tblCellMar>
            <w:top w:w="0" w:type="dxa"/>
            <w:left w:w="0" w:type="dxa"/>
            <w:bottom w:w="0" w:type="dxa"/>
            <w:right w:w="0" w:type="dxa"/>
          </w:tblCellMar>
        </w:tblPrEx>
        <w:trPr>
          <w:tblCellSpacing w:w="0" w:type="dxa"/>
        </w:trPr>
        <w:tc>
          <w:tcPr>
            <w:tcW w:w="0" w:type="auto"/>
            <w:vAlign w:val="center"/>
          </w:tcPr>
          <w:p w14:paraId="2163980C">
            <w:r>
              <w:rPr>
                <w:rStyle w:val="7"/>
                <w:rFonts w:hint="eastAsia"/>
              </w:rPr>
              <w:t>农药名称：</w:t>
            </w:r>
            <w:r>
              <w:rPr>
                <w:rFonts w:hint="eastAsia"/>
              </w:rPr>
              <w:t>仲丁灵</w:t>
            </w:r>
          </w:p>
        </w:tc>
      </w:tr>
      <w:tr w14:paraId="6AFA6C31">
        <w:tblPrEx>
          <w:tblCellMar>
            <w:top w:w="0" w:type="dxa"/>
            <w:left w:w="0" w:type="dxa"/>
            <w:bottom w:w="0" w:type="dxa"/>
            <w:right w:w="0" w:type="dxa"/>
          </w:tblCellMar>
        </w:tblPrEx>
        <w:trPr>
          <w:tblCellSpacing w:w="0" w:type="dxa"/>
        </w:trPr>
        <w:tc>
          <w:tcPr>
            <w:tcW w:w="0" w:type="auto"/>
            <w:vAlign w:val="center"/>
          </w:tcPr>
          <w:p w14:paraId="6A4F78CB">
            <w:r>
              <w:rPr>
                <w:rStyle w:val="7"/>
                <w:rFonts w:hint="eastAsia"/>
              </w:rPr>
              <w:t>剂型：</w:t>
            </w:r>
            <w:r>
              <w:rPr>
                <w:rFonts w:hint="eastAsia"/>
              </w:rPr>
              <w:t>乳油</w:t>
            </w:r>
          </w:p>
        </w:tc>
      </w:tr>
      <w:tr w14:paraId="64C0789E">
        <w:tblPrEx>
          <w:tblCellMar>
            <w:top w:w="0" w:type="dxa"/>
            <w:left w:w="0" w:type="dxa"/>
            <w:bottom w:w="0" w:type="dxa"/>
            <w:right w:w="0" w:type="dxa"/>
          </w:tblCellMar>
        </w:tblPrEx>
        <w:trPr>
          <w:tblCellSpacing w:w="0" w:type="dxa"/>
        </w:trPr>
        <w:tc>
          <w:tcPr>
            <w:tcW w:w="0" w:type="auto"/>
            <w:vAlign w:val="center"/>
          </w:tcPr>
          <w:p w14:paraId="75D9167D">
            <w:r>
              <w:rPr>
                <w:rStyle w:val="7"/>
                <w:rFonts w:hint="eastAsia"/>
              </w:rPr>
              <w:t>毒性及其标识：</w:t>
            </w:r>
            <w:r>
              <w:rPr>
                <w:rFonts w:hint="eastAsia"/>
              </w:rPr>
              <w:t xml:space="preserve"> </w:t>
            </w:r>
            <w:r>
              <w:drawing>
                <wp:inline distT="0" distB="0" distL="0" distR="0">
                  <wp:extent cx="476250" cy="323850"/>
                  <wp:effectExtent l="0" t="0" r="0" b="0"/>
                  <wp:docPr id="160" name="图片 16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16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E0EE78D">
        <w:tblPrEx>
          <w:tblCellMar>
            <w:top w:w="0" w:type="dxa"/>
            <w:left w:w="0" w:type="dxa"/>
            <w:bottom w:w="0" w:type="dxa"/>
            <w:right w:w="0" w:type="dxa"/>
          </w:tblCellMar>
        </w:tblPrEx>
        <w:trPr>
          <w:tblCellSpacing w:w="0" w:type="dxa"/>
        </w:trPr>
        <w:tc>
          <w:tcPr>
            <w:tcW w:w="0" w:type="auto"/>
            <w:vAlign w:val="center"/>
          </w:tcPr>
          <w:p w14:paraId="6F5CB572">
            <w:r>
              <w:rPr>
                <w:rStyle w:val="7"/>
                <w:rFonts w:hint="eastAsia"/>
              </w:rPr>
              <w:t>总有效成分含量：</w:t>
            </w:r>
            <w:r>
              <w:rPr>
                <w:rFonts w:hint="eastAsia"/>
              </w:rPr>
              <w:t>360克/升</w:t>
            </w:r>
          </w:p>
        </w:tc>
      </w:tr>
      <w:tr w14:paraId="73660A33">
        <w:tblPrEx>
          <w:tblCellMar>
            <w:top w:w="0" w:type="dxa"/>
            <w:left w:w="0" w:type="dxa"/>
            <w:bottom w:w="0" w:type="dxa"/>
            <w:right w:w="0" w:type="dxa"/>
          </w:tblCellMar>
        </w:tblPrEx>
        <w:trPr>
          <w:tblCellSpacing w:w="0" w:type="dxa"/>
        </w:trPr>
        <w:tc>
          <w:tcPr>
            <w:tcW w:w="0" w:type="auto"/>
            <w:vAlign w:val="center"/>
          </w:tcPr>
          <w:p w14:paraId="7AF789F0">
            <w:r>
              <w:rPr>
                <w:rFonts w:hint="eastAsia"/>
              </w:rPr>
              <w:t xml:space="preserve">有效成分及其含量： </w:t>
            </w:r>
          </w:p>
          <w:p w14:paraId="53BFB4CE">
            <w:r>
              <w:rPr>
                <w:rFonts w:hint="eastAsia"/>
              </w:rPr>
              <w:t xml:space="preserve">    仲丁灵360克/升    </w:t>
            </w:r>
          </w:p>
        </w:tc>
      </w:tr>
      <w:tr w14:paraId="56D0666E">
        <w:tblPrEx>
          <w:tblCellMar>
            <w:top w:w="0" w:type="dxa"/>
            <w:left w:w="0" w:type="dxa"/>
            <w:bottom w:w="0" w:type="dxa"/>
            <w:right w:w="0" w:type="dxa"/>
          </w:tblCellMar>
        </w:tblPrEx>
        <w:trPr>
          <w:tblCellSpacing w:w="0" w:type="dxa"/>
        </w:trPr>
        <w:tc>
          <w:tcPr>
            <w:tcW w:w="0" w:type="auto"/>
            <w:vAlign w:val="center"/>
          </w:tcPr>
          <w:p w14:paraId="0C40F93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D7EF3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9A057EA">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8F133C6">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016142A">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6E3A84D">
                  <w:r>
                    <w:rPr>
                      <w:rStyle w:val="8"/>
                      <w:rFonts w:hint="eastAsia"/>
                    </w:rPr>
                    <w:t>施用方式</w:t>
                  </w:r>
                </w:p>
              </w:tc>
            </w:tr>
            <w:tr w14:paraId="16BF71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868B022">
                  <w:r>
                    <w:rPr>
                      <w:rStyle w:val="8"/>
                      <w:rFonts w:hint="eastAsia"/>
                    </w:rPr>
                    <w:t>烟草</w:t>
                  </w:r>
                </w:p>
              </w:tc>
              <w:tc>
                <w:tcPr>
                  <w:tcW w:w="0" w:type="auto"/>
                  <w:tcBorders>
                    <w:top w:val="outset" w:color="auto" w:sz="6" w:space="0"/>
                    <w:left w:val="outset" w:color="auto" w:sz="6" w:space="0"/>
                    <w:bottom w:val="outset" w:color="auto" w:sz="6" w:space="0"/>
                    <w:right w:val="outset" w:color="auto" w:sz="6" w:space="0"/>
                  </w:tcBorders>
                  <w:vAlign w:val="center"/>
                </w:tcPr>
                <w:p w14:paraId="40B5F325">
                  <w:r>
                    <w:rPr>
                      <w:rStyle w:val="8"/>
                      <w:rFonts w:hint="eastAsia"/>
                    </w:rPr>
                    <w:t>抑制腋芽生长</w:t>
                  </w:r>
                </w:p>
              </w:tc>
              <w:tc>
                <w:tcPr>
                  <w:tcW w:w="0" w:type="auto"/>
                  <w:tcBorders>
                    <w:top w:val="outset" w:color="auto" w:sz="6" w:space="0"/>
                    <w:left w:val="outset" w:color="auto" w:sz="6" w:space="0"/>
                    <w:bottom w:val="outset" w:color="auto" w:sz="6" w:space="0"/>
                    <w:right w:val="outset" w:color="auto" w:sz="6" w:space="0"/>
                  </w:tcBorders>
                  <w:vAlign w:val="center"/>
                </w:tcPr>
                <w:p w14:paraId="369EDC62">
                  <w:r>
                    <w:rPr>
                      <w:rStyle w:val="8"/>
                      <w:rFonts w:hint="eastAsia"/>
                    </w:rPr>
                    <w:t>80-100倍液</w:t>
                  </w:r>
                </w:p>
              </w:tc>
              <w:tc>
                <w:tcPr>
                  <w:tcW w:w="0" w:type="auto"/>
                  <w:tcBorders>
                    <w:top w:val="outset" w:color="auto" w:sz="6" w:space="0"/>
                    <w:left w:val="outset" w:color="auto" w:sz="6" w:space="0"/>
                    <w:bottom w:val="outset" w:color="auto" w:sz="6" w:space="0"/>
                    <w:right w:val="outset" w:color="auto" w:sz="6" w:space="0"/>
                  </w:tcBorders>
                  <w:vAlign w:val="center"/>
                </w:tcPr>
                <w:p w14:paraId="0BF6EC7F">
                  <w:r>
                    <w:rPr>
                      <w:rStyle w:val="8"/>
                      <w:rFonts w:hint="eastAsia"/>
                    </w:rPr>
                    <w:t>杯淋法</w:t>
                  </w:r>
                </w:p>
              </w:tc>
            </w:tr>
          </w:tbl>
          <w:p w14:paraId="50A63B6F"/>
        </w:tc>
      </w:tr>
      <w:tr w14:paraId="3258A45A">
        <w:tblPrEx>
          <w:tblCellMar>
            <w:top w:w="0" w:type="dxa"/>
            <w:left w:w="0" w:type="dxa"/>
            <w:bottom w:w="0" w:type="dxa"/>
            <w:right w:w="0" w:type="dxa"/>
          </w:tblCellMar>
        </w:tblPrEx>
        <w:trPr>
          <w:tblCellSpacing w:w="0" w:type="dxa"/>
        </w:trPr>
        <w:tc>
          <w:tcPr>
            <w:tcW w:w="0" w:type="auto"/>
            <w:vAlign w:val="center"/>
          </w:tcPr>
          <w:p w14:paraId="26B16A74">
            <w:r>
              <w:rPr>
                <w:rStyle w:val="7"/>
                <w:rFonts w:hint="eastAsia"/>
              </w:rPr>
              <w:t>使用技术要求:</w:t>
            </w:r>
            <w:r>
              <w:rPr>
                <w:rFonts w:hint="eastAsia"/>
              </w:rPr>
              <w:br w:type="textWrapping"/>
            </w:r>
            <w:r>
              <w:rPr>
                <w:rStyle w:val="8"/>
                <w:rFonts w:hint="eastAsia"/>
              </w:rPr>
              <w:t>1.本品应于烟草打顶后24小时内，每株按80-100倍稀释液20毫升，采用杯淋法施药1次。2.如果施药后2小时内下雨，必须再补施一次。3.本品在烟草作物上使用的安全间隔期为15天，每个作物周期的最多使用次数为1次。</w:t>
            </w:r>
          </w:p>
        </w:tc>
      </w:tr>
      <w:tr w14:paraId="4FB888C6">
        <w:tblPrEx>
          <w:tblCellMar>
            <w:top w:w="0" w:type="dxa"/>
            <w:left w:w="0" w:type="dxa"/>
            <w:bottom w:w="0" w:type="dxa"/>
            <w:right w:w="0" w:type="dxa"/>
          </w:tblCellMar>
        </w:tblPrEx>
        <w:trPr>
          <w:tblCellSpacing w:w="0" w:type="dxa"/>
        </w:trPr>
        <w:tc>
          <w:tcPr>
            <w:tcW w:w="0" w:type="auto"/>
            <w:vAlign w:val="center"/>
          </w:tcPr>
          <w:p w14:paraId="2C41691F">
            <w:r>
              <w:rPr>
                <w:rStyle w:val="7"/>
                <w:rFonts w:hint="eastAsia"/>
              </w:rPr>
              <w:t>产品性能:</w:t>
            </w:r>
            <w:r>
              <w:rPr>
                <w:rFonts w:hint="eastAsia"/>
              </w:rPr>
              <w:br w:type="textWrapping"/>
            </w:r>
            <w:r>
              <w:rPr>
                <w:rStyle w:val="8"/>
                <w:rFonts w:hint="eastAsia"/>
              </w:rPr>
              <w:t xml:space="preserve">本品是一种接触型抑芽剂，在烟早打顶后立即使用，能有效抑制腋芽的发生，代替人工抹芽， 抑制腋芽生长。 </w:t>
            </w:r>
          </w:p>
        </w:tc>
      </w:tr>
      <w:tr w14:paraId="32A6F142">
        <w:tblPrEx>
          <w:tblCellMar>
            <w:top w:w="0" w:type="dxa"/>
            <w:left w:w="0" w:type="dxa"/>
            <w:bottom w:w="0" w:type="dxa"/>
            <w:right w:w="0" w:type="dxa"/>
          </w:tblCellMar>
        </w:tblPrEx>
        <w:trPr>
          <w:tblCellSpacing w:w="0" w:type="dxa"/>
        </w:trPr>
        <w:tc>
          <w:tcPr>
            <w:tcW w:w="0" w:type="auto"/>
            <w:vAlign w:val="center"/>
          </w:tcPr>
          <w:p w14:paraId="360AA46B">
            <w:r>
              <w:rPr>
                <w:rStyle w:val="7"/>
                <w:rFonts w:hint="eastAsia"/>
              </w:rPr>
              <w:t>注意事项：</w:t>
            </w:r>
            <w:r>
              <w:rPr>
                <w:rFonts w:hint="eastAsia"/>
              </w:rPr>
              <w:br w:type="textWrapping"/>
            </w:r>
            <w:r>
              <w:rPr>
                <w:rStyle w:val="8"/>
                <w:rFonts w:hint="eastAsia"/>
              </w:rPr>
              <w:t>1 .施药时药液必须接触到每一个腋芽。 2.用本品时应穿戴防护服和手套，避免吸入药液。施约期不可吃东西和饮水。施药后应及时洗手和洗脸。 3.禁止在河塘等水域中清洗施药器具，避免药液汚染水源。 4过的容器应妥善处埋，不可做他用，也不可随意丢弃。 5.孕妇及哺乳期妇女禁止接触本品。</w:t>
            </w:r>
          </w:p>
        </w:tc>
      </w:tr>
      <w:tr w14:paraId="1DA14C37">
        <w:tblPrEx>
          <w:tblCellMar>
            <w:top w:w="0" w:type="dxa"/>
            <w:left w:w="0" w:type="dxa"/>
            <w:bottom w:w="0" w:type="dxa"/>
            <w:right w:w="0" w:type="dxa"/>
          </w:tblCellMar>
        </w:tblPrEx>
        <w:trPr>
          <w:tblCellSpacing w:w="0" w:type="dxa"/>
        </w:trPr>
        <w:tc>
          <w:tcPr>
            <w:tcW w:w="0" w:type="auto"/>
            <w:vAlign w:val="center"/>
          </w:tcPr>
          <w:p w14:paraId="3E43C352">
            <w:r>
              <w:rPr>
                <w:rStyle w:val="7"/>
                <w:rFonts w:hint="eastAsia"/>
              </w:rPr>
              <w:t>中毒急救措施：</w:t>
            </w:r>
            <w:r>
              <w:rPr>
                <w:rFonts w:hint="eastAsia"/>
              </w:rPr>
              <w:br w:type="textWrapping"/>
            </w:r>
            <w:r>
              <w:rPr>
                <w:rStyle w:val="8"/>
                <w:rFonts w:hint="eastAsia"/>
              </w:rPr>
              <w:t xml:space="preserve">中毒症状:皮肤、眼睛及粘膜有轻度刺激作用。不慎吸入，应将病人移到通风处。不慎接触皮肤或溅入眼睛中，应用大量水冲洗至少15分钟。若误服应立即送医院抢救，目前尚无解毒药，可采取吐根糖浆催吐，12岁以上为30ml,以下减半。呕吐后服活性炭，还可在炭泥中加山梨醇导泻，若病人不清醒，可插管保护呼吸道。 </w:t>
            </w:r>
          </w:p>
        </w:tc>
      </w:tr>
      <w:tr w14:paraId="3712369D">
        <w:tblPrEx>
          <w:tblCellMar>
            <w:top w:w="0" w:type="dxa"/>
            <w:left w:w="0" w:type="dxa"/>
            <w:bottom w:w="0" w:type="dxa"/>
            <w:right w:w="0" w:type="dxa"/>
          </w:tblCellMar>
        </w:tblPrEx>
        <w:trPr>
          <w:tblCellSpacing w:w="0" w:type="dxa"/>
        </w:trPr>
        <w:tc>
          <w:tcPr>
            <w:tcW w:w="0" w:type="auto"/>
            <w:vAlign w:val="center"/>
          </w:tcPr>
          <w:p w14:paraId="4E19123A">
            <w:r>
              <w:rPr>
                <w:rStyle w:val="7"/>
                <w:rFonts w:hint="eastAsia"/>
              </w:rPr>
              <w:t>储存和运输方法：</w:t>
            </w:r>
            <w:r>
              <w:rPr>
                <w:rFonts w:hint="eastAsia"/>
              </w:rPr>
              <w:br w:type="textWrapping"/>
            </w:r>
            <w:r>
              <w:rPr>
                <w:rStyle w:val="8"/>
                <w:rFonts w:hint="eastAsia"/>
              </w:rPr>
              <w:t xml:space="preserve">本品应贮存在干燥、阴涼、通风、防雨处，远离火源或热源。置于儿童触及不到之处，并加锁。不能与食品、饮料、粮食、饲料等混合储运。 </w:t>
            </w:r>
          </w:p>
        </w:tc>
      </w:tr>
      <w:tr w14:paraId="45D1A0D0">
        <w:tblPrEx>
          <w:tblCellMar>
            <w:top w:w="0" w:type="dxa"/>
            <w:left w:w="0" w:type="dxa"/>
            <w:bottom w:w="0" w:type="dxa"/>
            <w:right w:w="0" w:type="dxa"/>
          </w:tblCellMar>
        </w:tblPrEx>
        <w:trPr>
          <w:tblCellSpacing w:w="0" w:type="dxa"/>
        </w:trPr>
        <w:tc>
          <w:tcPr>
            <w:tcW w:w="0" w:type="auto"/>
            <w:vAlign w:val="center"/>
          </w:tcPr>
          <w:p w14:paraId="525F5CC5">
            <w:r>
              <w:rPr>
                <w:rStyle w:val="7"/>
                <w:rFonts w:hint="eastAsia"/>
              </w:rPr>
              <w:t>质量保证期：</w:t>
            </w:r>
            <w:r>
              <w:rPr>
                <w:rStyle w:val="8"/>
                <w:rFonts w:hint="eastAsia"/>
              </w:rPr>
              <w:t>2年</w:t>
            </w:r>
          </w:p>
        </w:tc>
      </w:tr>
      <w:tr w14:paraId="69B2F8CA">
        <w:tblPrEx>
          <w:tblCellMar>
            <w:top w:w="0" w:type="dxa"/>
            <w:left w:w="0" w:type="dxa"/>
            <w:bottom w:w="0" w:type="dxa"/>
            <w:right w:w="0" w:type="dxa"/>
          </w:tblCellMar>
        </w:tblPrEx>
        <w:trPr>
          <w:tblCellSpacing w:w="0" w:type="dxa"/>
        </w:trPr>
        <w:tc>
          <w:tcPr>
            <w:tcW w:w="0" w:type="auto"/>
            <w:vAlign w:val="center"/>
          </w:tcPr>
          <w:p w14:paraId="5D1E948B">
            <w:r>
              <w:rPr>
                <w:rStyle w:val="7"/>
                <w:rFonts w:hint="eastAsia"/>
              </w:rPr>
              <w:t>备注：</w:t>
            </w:r>
          </w:p>
        </w:tc>
      </w:tr>
    </w:tbl>
    <w:p w14:paraId="40AF7B5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DB6F085">
        <w:tblPrEx>
          <w:tblCellMar>
            <w:top w:w="0" w:type="dxa"/>
            <w:left w:w="0" w:type="dxa"/>
            <w:bottom w:w="0" w:type="dxa"/>
            <w:right w:w="0" w:type="dxa"/>
          </w:tblCellMar>
        </w:tblPrEx>
        <w:trPr>
          <w:tblCellSpacing w:w="0" w:type="dxa"/>
        </w:trPr>
        <w:tc>
          <w:tcPr>
            <w:tcW w:w="0" w:type="auto"/>
            <w:vAlign w:val="center"/>
          </w:tcPr>
          <w:p w14:paraId="7DF13CFE">
            <w:r>
              <w:rPr>
                <w:rStyle w:val="7"/>
                <w:rFonts w:hint="eastAsia"/>
              </w:rPr>
              <w:t>登记证号：</w:t>
            </w:r>
            <w:r>
              <w:rPr>
                <w:rFonts w:hint="eastAsia"/>
              </w:rPr>
              <w:t>PD20081450</w:t>
            </w:r>
          </w:p>
        </w:tc>
      </w:tr>
      <w:tr w14:paraId="2BFAE45D">
        <w:tblPrEx>
          <w:tblCellMar>
            <w:top w:w="0" w:type="dxa"/>
            <w:left w:w="0" w:type="dxa"/>
            <w:bottom w:w="0" w:type="dxa"/>
            <w:right w:w="0" w:type="dxa"/>
          </w:tblCellMar>
        </w:tblPrEx>
        <w:trPr>
          <w:tblCellSpacing w:w="0" w:type="dxa"/>
        </w:trPr>
        <w:tc>
          <w:tcPr>
            <w:tcW w:w="0" w:type="auto"/>
            <w:vAlign w:val="center"/>
          </w:tcPr>
          <w:p w14:paraId="44B9588F">
            <w:r>
              <w:rPr>
                <w:rStyle w:val="7"/>
                <w:rFonts w:hint="eastAsia"/>
              </w:rPr>
              <w:t>登记证持有人：</w:t>
            </w:r>
            <w:r>
              <w:rPr>
                <w:rFonts w:hint="eastAsia"/>
              </w:rPr>
              <w:t>江西正邦作物保护股份有限公司</w:t>
            </w:r>
          </w:p>
        </w:tc>
      </w:tr>
      <w:tr w14:paraId="425BF1F8">
        <w:tblPrEx>
          <w:tblCellMar>
            <w:top w:w="0" w:type="dxa"/>
            <w:left w:w="0" w:type="dxa"/>
            <w:bottom w:w="0" w:type="dxa"/>
            <w:right w:w="0" w:type="dxa"/>
          </w:tblCellMar>
        </w:tblPrEx>
        <w:trPr>
          <w:tblCellSpacing w:w="0" w:type="dxa"/>
        </w:trPr>
        <w:tc>
          <w:tcPr>
            <w:tcW w:w="0" w:type="auto"/>
            <w:vAlign w:val="center"/>
          </w:tcPr>
          <w:p w14:paraId="24F5E213">
            <w:r>
              <w:rPr>
                <w:rStyle w:val="7"/>
                <w:rFonts w:hint="eastAsia"/>
              </w:rPr>
              <w:t>农药名称：</w:t>
            </w:r>
            <w:r>
              <w:rPr>
                <w:rFonts w:hint="eastAsia"/>
              </w:rPr>
              <w:t>腐霉·多菌灵</w:t>
            </w:r>
          </w:p>
        </w:tc>
      </w:tr>
      <w:tr w14:paraId="0AC88E69">
        <w:tblPrEx>
          <w:tblCellMar>
            <w:top w:w="0" w:type="dxa"/>
            <w:left w:w="0" w:type="dxa"/>
            <w:bottom w:w="0" w:type="dxa"/>
            <w:right w:w="0" w:type="dxa"/>
          </w:tblCellMar>
        </w:tblPrEx>
        <w:trPr>
          <w:tblCellSpacing w:w="0" w:type="dxa"/>
        </w:trPr>
        <w:tc>
          <w:tcPr>
            <w:tcW w:w="0" w:type="auto"/>
            <w:vAlign w:val="center"/>
          </w:tcPr>
          <w:p w14:paraId="2ADFC1E2">
            <w:r>
              <w:rPr>
                <w:rStyle w:val="7"/>
                <w:rFonts w:hint="eastAsia"/>
              </w:rPr>
              <w:t>剂型：</w:t>
            </w:r>
            <w:r>
              <w:rPr>
                <w:rFonts w:hint="eastAsia"/>
              </w:rPr>
              <w:t>可湿性粉剂</w:t>
            </w:r>
          </w:p>
        </w:tc>
      </w:tr>
      <w:tr w14:paraId="44F127B6">
        <w:tblPrEx>
          <w:tblCellMar>
            <w:top w:w="0" w:type="dxa"/>
            <w:left w:w="0" w:type="dxa"/>
            <w:bottom w:w="0" w:type="dxa"/>
            <w:right w:w="0" w:type="dxa"/>
          </w:tblCellMar>
        </w:tblPrEx>
        <w:trPr>
          <w:tblCellSpacing w:w="0" w:type="dxa"/>
        </w:trPr>
        <w:tc>
          <w:tcPr>
            <w:tcW w:w="0" w:type="auto"/>
            <w:vAlign w:val="center"/>
          </w:tcPr>
          <w:p w14:paraId="7A187DA4">
            <w:r>
              <w:rPr>
                <w:rStyle w:val="7"/>
                <w:rFonts w:hint="eastAsia"/>
              </w:rPr>
              <w:t>毒性及其标识：</w:t>
            </w:r>
            <w:r>
              <w:rPr>
                <w:rFonts w:hint="eastAsia"/>
              </w:rPr>
              <w:t xml:space="preserve"> </w:t>
            </w:r>
            <w:r>
              <w:drawing>
                <wp:inline distT="0" distB="0" distL="0" distR="0">
                  <wp:extent cx="476250" cy="323850"/>
                  <wp:effectExtent l="0" t="0" r="0" b="0"/>
                  <wp:docPr id="161" name="图片 16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16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649E472">
        <w:tblPrEx>
          <w:tblCellMar>
            <w:top w:w="0" w:type="dxa"/>
            <w:left w:w="0" w:type="dxa"/>
            <w:bottom w:w="0" w:type="dxa"/>
            <w:right w:w="0" w:type="dxa"/>
          </w:tblCellMar>
        </w:tblPrEx>
        <w:trPr>
          <w:tblCellSpacing w:w="0" w:type="dxa"/>
        </w:trPr>
        <w:tc>
          <w:tcPr>
            <w:tcW w:w="0" w:type="auto"/>
            <w:vAlign w:val="center"/>
          </w:tcPr>
          <w:p w14:paraId="3D5EF91D">
            <w:r>
              <w:rPr>
                <w:rStyle w:val="7"/>
                <w:rFonts w:hint="eastAsia"/>
              </w:rPr>
              <w:t>总有效成分含量：</w:t>
            </w:r>
            <w:r>
              <w:rPr>
                <w:rFonts w:hint="eastAsia"/>
              </w:rPr>
              <w:t>50%</w:t>
            </w:r>
          </w:p>
        </w:tc>
      </w:tr>
      <w:tr w14:paraId="57C3CE4A">
        <w:tblPrEx>
          <w:tblCellMar>
            <w:top w:w="0" w:type="dxa"/>
            <w:left w:w="0" w:type="dxa"/>
            <w:bottom w:w="0" w:type="dxa"/>
            <w:right w:w="0" w:type="dxa"/>
          </w:tblCellMar>
        </w:tblPrEx>
        <w:trPr>
          <w:tblCellSpacing w:w="0" w:type="dxa"/>
        </w:trPr>
        <w:tc>
          <w:tcPr>
            <w:tcW w:w="0" w:type="auto"/>
            <w:vAlign w:val="center"/>
          </w:tcPr>
          <w:p w14:paraId="07C017F9">
            <w:r>
              <w:rPr>
                <w:rFonts w:hint="eastAsia"/>
              </w:rPr>
              <w:t xml:space="preserve">有效成分及其含量： </w:t>
            </w:r>
          </w:p>
          <w:p w14:paraId="238B8C10">
            <w:r>
              <w:rPr>
                <w:rFonts w:hint="eastAsia"/>
              </w:rPr>
              <w:t xml:space="preserve">    多菌灵31%    腐霉利19%    </w:t>
            </w:r>
          </w:p>
        </w:tc>
      </w:tr>
      <w:tr w14:paraId="18E9E484">
        <w:tblPrEx>
          <w:tblCellMar>
            <w:top w:w="0" w:type="dxa"/>
            <w:left w:w="0" w:type="dxa"/>
            <w:bottom w:w="0" w:type="dxa"/>
            <w:right w:w="0" w:type="dxa"/>
          </w:tblCellMar>
        </w:tblPrEx>
        <w:trPr>
          <w:tblCellSpacing w:w="0" w:type="dxa"/>
        </w:trPr>
        <w:tc>
          <w:tcPr>
            <w:tcW w:w="0" w:type="auto"/>
            <w:vAlign w:val="center"/>
          </w:tcPr>
          <w:p w14:paraId="4953074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312E91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381F790">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91DA6EA">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9775EB1">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D3B8A18">
                  <w:r>
                    <w:rPr>
                      <w:rStyle w:val="8"/>
                      <w:rFonts w:hint="eastAsia"/>
                    </w:rPr>
                    <w:t>施用方式</w:t>
                  </w:r>
                </w:p>
              </w:tc>
            </w:tr>
            <w:tr w14:paraId="3EA512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17B5111">
                  <w:r>
                    <w:rPr>
                      <w:rStyle w:val="8"/>
                      <w:rFonts w:hint="eastAsia"/>
                    </w:rPr>
                    <w:t>油菜</w:t>
                  </w:r>
                </w:p>
              </w:tc>
              <w:tc>
                <w:tcPr>
                  <w:tcW w:w="0" w:type="auto"/>
                  <w:tcBorders>
                    <w:top w:val="outset" w:color="auto" w:sz="6" w:space="0"/>
                    <w:left w:val="outset" w:color="auto" w:sz="6" w:space="0"/>
                    <w:bottom w:val="outset" w:color="auto" w:sz="6" w:space="0"/>
                    <w:right w:val="outset" w:color="auto" w:sz="6" w:space="0"/>
                  </w:tcBorders>
                  <w:vAlign w:val="center"/>
                </w:tcPr>
                <w:p w14:paraId="3D41A348">
                  <w:r>
                    <w:rPr>
                      <w:rStyle w:val="8"/>
                      <w:rFonts w:hint="eastAsia"/>
                    </w:rPr>
                    <w:t>菌核病</w:t>
                  </w:r>
                </w:p>
              </w:tc>
              <w:tc>
                <w:tcPr>
                  <w:tcW w:w="0" w:type="auto"/>
                  <w:tcBorders>
                    <w:top w:val="outset" w:color="auto" w:sz="6" w:space="0"/>
                    <w:left w:val="outset" w:color="auto" w:sz="6" w:space="0"/>
                    <w:bottom w:val="outset" w:color="auto" w:sz="6" w:space="0"/>
                    <w:right w:val="outset" w:color="auto" w:sz="6" w:space="0"/>
                  </w:tcBorders>
                  <w:vAlign w:val="center"/>
                </w:tcPr>
                <w:p w14:paraId="7C1C83B1">
                  <w:r>
                    <w:rPr>
                      <w:rStyle w:val="8"/>
                      <w:rFonts w:hint="eastAsia"/>
                    </w:rPr>
                    <w:t>800-100克/亩</w:t>
                  </w:r>
                </w:p>
              </w:tc>
              <w:tc>
                <w:tcPr>
                  <w:tcW w:w="0" w:type="auto"/>
                  <w:tcBorders>
                    <w:top w:val="outset" w:color="auto" w:sz="6" w:space="0"/>
                    <w:left w:val="outset" w:color="auto" w:sz="6" w:space="0"/>
                    <w:bottom w:val="outset" w:color="auto" w:sz="6" w:space="0"/>
                    <w:right w:val="outset" w:color="auto" w:sz="6" w:space="0"/>
                  </w:tcBorders>
                  <w:vAlign w:val="center"/>
                </w:tcPr>
                <w:p w14:paraId="1B192C24">
                  <w:r>
                    <w:rPr>
                      <w:rStyle w:val="8"/>
                      <w:rFonts w:hint="eastAsia"/>
                    </w:rPr>
                    <w:t>喷雾</w:t>
                  </w:r>
                </w:p>
              </w:tc>
            </w:tr>
          </w:tbl>
          <w:p w14:paraId="6FB94F08"/>
        </w:tc>
      </w:tr>
      <w:tr w14:paraId="02AA0644">
        <w:tblPrEx>
          <w:tblCellMar>
            <w:top w:w="0" w:type="dxa"/>
            <w:left w:w="0" w:type="dxa"/>
            <w:bottom w:w="0" w:type="dxa"/>
            <w:right w:w="0" w:type="dxa"/>
          </w:tblCellMar>
        </w:tblPrEx>
        <w:trPr>
          <w:tblCellSpacing w:w="0" w:type="dxa"/>
        </w:trPr>
        <w:tc>
          <w:tcPr>
            <w:tcW w:w="0" w:type="auto"/>
            <w:vAlign w:val="center"/>
          </w:tcPr>
          <w:p w14:paraId="2EC8B5F7">
            <w:r>
              <w:rPr>
                <w:rStyle w:val="7"/>
                <w:rFonts w:hint="eastAsia"/>
              </w:rPr>
              <w:t>使用技术要求:</w:t>
            </w:r>
            <w:r>
              <w:rPr>
                <w:rFonts w:hint="eastAsia"/>
              </w:rPr>
              <w:br w:type="textWrapping"/>
            </w:r>
            <w:r>
              <w:rPr>
                <w:rStyle w:val="8"/>
                <w:rFonts w:hint="eastAsia"/>
              </w:rPr>
              <w:t>1.本品应于油菜菌核病发生初期施药，注意喷雾均匀，视病害发生情况，间隔7-10天施药1次，可连续用药2次。 2.大风天或预计1小时内降雨，请勿施药。3.产品在油菜作物上使用的安全间隔期为41天，每个作物周期的最多使用次数为2次。</w:t>
            </w:r>
          </w:p>
        </w:tc>
      </w:tr>
      <w:tr w14:paraId="249576E8">
        <w:tblPrEx>
          <w:tblCellMar>
            <w:top w:w="0" w:type="dxa"/>
            <w:left w:w="0" w:type="dxa"/>
            <w:bottom w:w="0" w:type="dxa"/>
            <w:right w:w="0" w:type="dxa"/>
          </w:tblCellMar>
        </w:tblPrEx>
        <w:trPr>
          <w:tblCellSpacing w:w="0" w:type="dxa"/>
        </w:trPr>
        <w:tc>
          <w:tcPr>
            <w:tcW w:w="0" w:type="auto"/>
            <w:vAlign w:val="center"/>
          </w:tcPr>
          <w:p w14:paraId="5DF5E315">
            <w:r>
              <w:rPr>
                <w:rStyle w:val="7"/>
                <w:rFonts w:hint="eastAsia"/>
              </w:rPr>
              <w:t>产品性能:</w:t>
            </w:r>
            <w:r>
              <w:rPr>
                <w:rFonts w:hint="eastAsia"/>
              </w:rPr>
              <w:br w:type="textWrapping"/>
            </w:r>
            <w:r>
              <w:rPr>
                <w:rStyle w:val="8"/>
                <w:rFonts w:hint="eastAsia"/>
              </w:rPr>
              <w:t>本品是复配型杀菌剂,具有一定内吸作用的保护性和治疗性杀菌剂，其作用机理主要是干扰菌体的有丝分裂中纺锤体的形成，从而影响细胞分裂。用于防治油菜菌核病。</w:t>
            </w:r>
          </w:p>
        </w:tc>
      </w:tr>
      <w:tr w14:paraId="0A975675">
        <w:tblPrEx>
          <w:tblCellMar>
            <w:top w:w="0" w:type="dxa"/>
            <w:left w:w="0" w:type="dxa"/>
            <w:bottom w:w="0" w:type="dxa"/>
            <w:right w:w="0" w:type="dxa"/>
          </w:tblCellMar>
        </w:tblPrEx>
        <w:trPr>
          <w:tblCellSpacing w:w="0" w:type="dxa"/>
        </w:trPr>
        <w:tc>
          <w:tcPr>
            <w:tcW w:w="0" w:type="auto"/>
            <w:vAlign w:val="center"/>
          </w:tcPr>
          <w:p w14:paraId="34D70B39">
            <w:r>
              <w:rPr>
                <w:rStyle w:val="7"/>
                <w:rFonts w:hint="eastAsia"/>
              </w:rPr>
              <w:t>注意事项：</w:t>
            </w:r>
            <w:r>
              <w:rPr>
                <w:rFonts w:hint="eastAsia"/>
              </w:rPr>
              <w:br w:type="textWrapping"/>
            </w:r>
            <w:r>
              <w:rPr>
                <w:rStyle w:val="8"/>
                <w:rFonts w:hint="eastAsia"/>
              </w:rPr>
              <w:t>1.本品不可与呈碱性的农药等物质混合使用。 2.使用本品时应穿戴防护服和手套，避免吸入药液。施药期间不可吃东西和饮水。施药后应及时洗手和洗脸。 3.本品对黄瓜、大豆、马铃薯、桃、李、梨、葡萄敏感，应避免飘移到上述作物上。 4.用过的包装物应妥善处理，不可做他用，也不可随意丢弃。 5.孕妇及哺乳期妇女禁止接触本品。</w:t>
            </w:r>
          </w:p>
        </w:tc>
      </w:tr>
      <w:tr w14:paraId="186FAB7B">
        <w:tblPrEx>
          <w:tblCellMar>
            <w:top w:w="0" w:type="dxa"/>
            <w:left w:w="0" w:type="dxa"/>
            <w:bottom w:w="0" w:type="dxa"/>
            <w:right w:w="0" w:type="dxa"/>
          </w:tblCellMar>
        </w:tblPrEx>
        <w:trPr>
          <w:tblCellSpacing w:w="0" w:type="dxa"/>
        </w:trPr>
        <w:tc>
          <w:tcPr>
            <w:tcW w:w="0" w:type="auto"/>
            <w:vAlign w:val="center"/>
          </w:tcPr>
          <w:p w14:paraId="4051B1B6">
            <w:r>
              <w:rPr>
                <w:rStyle w:val="7"/>
                <w:rFonts w:hint="eastAsia"/>
              </w:rPr>
              <w:t>中毒急救措施：</w:t>
            </w:r>
            <w:r>
              <w:rPr>
                <w:rFonts w:hint="eastAsia"/>
              </w:rPr>
              <w:br w:type="textWrapping"/>
            </w:r>
            <w:r>
              <w:rPr>
                <w:rStyle w:val="8"/>
                <w:rFonts w:hint="eastAsia"/>
              </w:rPr>
              <w:t>中毒症状：一般对皮肤、眼睛有刺激症状，不慎接触皮肤和眼睛，应立即用大量清水冲洗至少15分钟；经口中毒后出现头昏、恶心、呕吐。无特效解毒剂，若不慎中毒，立即送医院请医生对症治疗。不能引吐。</w:t>
            </w:r>
          </w:p>
        </w:tc>
      </w:tr>
      <w:tr w14:paraId="517B10B7">
        <w:tblPrEx>
          <w:tblCellMar>
            <w:top w:w="0" w:type="dxa"/>
            <w:left w:w="0" w:type="dxa"/>
            <w:bottom w:w="0" w:type="dxa"/>
            <w:right w:w="0" w:type="dxa"/>
          </w:tblCellMar>
        </w:tblPrEx>
        <w:trPr>
          <w:tblCellSpacing w:w="0" w:type="dxa"/>
        </w:trPr>
        <w:tc>
          <w:tcPr>
            <w:tcW w:w="0" w:type="auto"/>
            <w:vAlign w:val="center"/>
          </w:tcPr>
          <w:p w14:paraId="0EF24643">
            <w:r>
              <w:rPr>
                <w:rStyle w:val="7"/>
                <w:rFonts w:hint="eastAsia"/>
              </w:rPr>
              <w:t>储存和运输方法：</w:t>
            </w:r>
            <w:r>
              <w:rPr>
                <w:rFonts w:hint="eastAsia"/>
              </w:rPr>
              <w:br w:type="textWrapping"/>
            </w:r>
            <w:r>
              <w:rPr>
                <w:rStyle w:val="8"/>
                <w:rFonts w:hint="eastAsia"/>
              </w:rPr>
              <w:t xml:space="preserve">本品应贮存在干燥、阴凉、通风、防雨处，远离火源或热源。 置于儿童触及不到之处，并加锁。勿与食品、饮料、饲料等其他商品同贮同运。 </w:t>
            </w:r>
          </w:p>
        </w:tc>
      </w:tr>
      <w:tr w14:paraId="43AFB8FC">
        <w:tblPrEx>
          <w:tblCellMar>
            <w:top w:w="0" w:type="dxa"/>
            <w:left w:w="0" w:type="dxa"/>
            <w:bottom w:w="0" w:type="dxa"/>
            <w:right w:w="0" w:type="dxa"/>
          </w:tblCellMar>
        </w:tblPrEx>
        <w:trPr>
          <w:tblCellSpacing w:w="0" w:type="dxa"/>
        </w:trPr>
        <w:tc>
          <w:tcPr>
            <w:tcW w:w="0" w:type="auto"/>
            <w:vAlign w:val="center"/>
          </w:tcPr>
          <w:p w14:paraId="6BB6C3A6">
            <w:r>
              <w:rPr>
                <w:rStyle w:val="7"/>
                <w:rFonts w:hint="eastAsia"/>
              </w:rPr>
              <w:t>质量保证期：</w:t>
            </w:r>
            <w:r>
              <w:rPr>
                <w:rStyle w:val="8"/>
                <w:rFonts w:hint="eastAsia"/>
              </w:rPr>
              <w:t>2年</w:t>
            </w:r>
          </w:p>
        </w:tc>
      </w:tr>
      <w:tr w14:paraId="13DF191B">
        <w:tblPrEx>
          <w:tblCellMar>
            <w:top w:w="0" w:type="dxa"/>
            <w:left w:w="0" w:type="dxa"/>
            <w:bottom w:w="0" w:type="dxa"/>
            <w:right w:w="0" w:type="dxa"/>
          </w:tblCellMar>
        </w:tblPrEx>
        <w:trPr>
          <w:tblCellSpacing w:w="0" w:type="dxa"/>
        </w:trPr>
        <w:tc>
          <w:tcPr>
            <w:tcW w:w="0" w:type="auto"/>
            <w:vAlign w:val="center"/>
          </w:tcPr>
          <w:p w14:paraId="2953E3F7">
            <w:r>
              <w:rPr>
                <w:rStyle w:val="7"/>
                <w:rFonts w:hint="eastAsia"/>
              </w:rPr>
              <w:t>备注：</w:t>
            </w:r>
          </w:p>
        </w:tc>
      </w:tr>
    </w:tbl>
    <w:p w14:paraId="68368A0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1B2819C">
        <w:tblPrEx>
          <w:tblCellMar>
            <w:top w:w="0" w:type="dxa"/>
            <w:left w:w="0" w:type="dxa"/>
            <w:bottom w:w="0" w:type="dxa"/>
            <w:right w:w="0" w:type="dxa"/>
          </w:tblCellMar>
        </w:tblPrEx>
        <w:trPr>
          <w:tblCellSpacing w:w="0" w:type="dxa"/>
        </w:trPr>
        <w:tc>
          <w:tcPr>
            <w:tcW w:w="0" w:type="auto"/>
            <w:vAlign w:val="center"/>
          </w:tcPr>
          <w:p w14:paraId="5BAF2515">
            <w:r>
              <w:rPr>
                <w:rStyle w:val="7"/>
                <w:rFonts w:hint="eastAsia"/>
              </w:rPr>
              <w:t>登记证号：</w:t>
            </w:r>
            <w:r>
              <w:rPr>
                <w:rFonts w:hint="eastAsia"/>
              </w:rPr>
              <w:t>PD20084001</w:t>
            </w:r>
          </w:p>
        </w:tc>
      </w:tr>
      <w:tr w14:paraId="3477FEB4">
        <w:tblPrEx>
          <w:tblCellMar>
            <w:top w:w="0" w:type="dxa"/>
            <w:left w:w="0" w:type="dxa"/>
            <w:bottom w:w="0" w:type="dxa"/>
            <w:right w:w="0" w:type="dxa"/>
          </w:tblCellMar>
        </w:tblPrEx>
        <w:trPr>
          <w:tblCellSpacing w:w="0" w:type="dxa"/>
        </w:trPr>
        <w:tc>
          <w:tcPr>
            <w:tcW w:w="0" w:type="auto"/>
            <w:vAlign w:val="center"/>
          </w:tcPr>
          <w:p w14:paraId="6BDEDAF2">
            <w:r>
              <w:rPr>
                <w:rStyle w:val="7"/>
                <w:rFonts w:hint="eastAsia"/>
              </w:rPr>
              <w:t>登记证持有人：</w:t>
            </w:r>
            <w:r>
              <w:rPr>
                <w:rFonts w:hint="eastAsia"/>
              </w:rPr>
              <w:t>江西劲农作物保护有限公司</w:t>
            </w:r>
          </w:p>
        </w:tc>
      </w:tr>
      <w:tr w14:paraId="1F9A0734">
        <w:tblPrEx>
          <w:tblCellMar>
            <w:top w:w="0" w:type="dxa"/>
            <w:left w:w="0" w:type="dxa"/>
            <w:bottom w:w="0" w:type="dxa"/>
            <w:right w:w="0" w:type="dxa"/>
          </w:tblCellMar>
        </w:tblPrEx>
        <w:trPr>
          <w:tblCellSpacing w:w="0" w:type="dxa"/>
        </w:trPr>
        <w:tc>
          <w:tcPr>
            <w:tcW w:w="0" w:type="auto"/>
            <w:vAlign w:val="center"/>
          </w:tcPr>
          <w:p w14:paraId="0DE4682D">
            <w:r>
              <w:rPr>
                <w:rStyle w:val="7"/>
                <w:rFonts w:hint="eastAsia"/>
              </w:rPr>
              <w:t>农药名称：</w:t>
            </w:r>
            <w:r>
              <w:rPr>
                <w:rFonts w:hint="eastAsia"/>
              </w:rPr>
              <w:t>稻瘟灵</w:t>
            </w:r>
          </w:p>
        </w:tc>
      </w:tr>
      <w:tr w14:paraId="2B9E6A0A">
        <w:tblPrEx>
          <w:tblCellMar>
            <w:top w:w="0" w:type="dxa"/>
            <w:left w:w="0" w:type="dxa"/>
            <w:bottom w:w="0" w:type="dxa"/>
            <w:right w:w="0" w:type="dxa"/>
          </w:tblCellMar>
        </w:tblPrEx>
        <w:trPr>
          <w:tblCellSpacing w:w="0" w:type="dxa"/>
        </w:trPr>
        <w:tc>
          <w:tcPr>
            <w:tcW w:w="0" w:type="auto"/>
            <w:vAlign w:val="center"/>
          </w:tcPr>
          <w:p w14:paraId="4DA0242F">
            <w:r>
              <w:rPr>
                <w:rStyle w:val="7"/>
                <w:rFonts w:hint="eastAsia"/>
              </w:rPr>
              <w:t>剂型：</w:t>
            </w:r>
            <w:r>
              <w:rPr>
                <w:rFonts w:hint="eastAsia"/>
              </w:rPr>
              <w:t>乳油</w:t>
            </w:r>
          </w:p>
        </w:tc>
      </w:tr>
      <w:tr w14:paraId="51DCBF27">
        <w:tblPrEx>
          <w:tblCellMar>
            <w:top w:w="0" w:type="dxa"/>
            <w:left w:w="0" w:type="dxa"/>
            <w:bottom w:w="0" w:type="dxa"/>
            <w:right w:w="0" w:type="dxa"/>
          </w:tblCellMar>
        </w:tblPrEx>
        <w:trPr>
          <w:tblCellSpacing w:w="0" w:type="dxa"/>
        </w:trPr>
        <w:tc>
          <w:tcPr>
            <w:tcW w:w="0" w:type="auto"/>
            <w:vAlign w:val="center"/>
          </w:tcPr>
          <w:p w14:paraId="7153F6E3">
            <w:r>
              <w:rPr>
                <w:rStyle w:val="7"/>
                <w:rFonts w:hint="eastAsia"/>
              </w:rPr>
              <w:t>毒性及其标识：</w:t>
            </w:r>
            <w:r>
              <w:rPr>
                <w:rFonts w:hint="eastAsia"/>
              </w:rPr>
              <w:t xml:space="preserve"> </w:t>
            </w:r>
            <w:r>
              <w:drawing>
                <wp:inline distT="0" distB="0" distL="0" distR="0">
                  <wp:extent cx="476250" cy="323850"/>
                  <wp:effectExtent l="0" t="0" r="0" b="0"/>
                  <wp:docPr id="162" name="图片 16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16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CD7929C">
        <w:tblPrEx>
          <w:tblCellMar>
            <w:top w:w="0" w:type="dxa"/>
            <w:left w:w="0" w:type="dxa"/>
            <w:bottom w:w="0" w:type="dxa"/>
            <w:right w:w="0" w:type="dxa"/>
          </w:tblCellMar>
        </w:tblPrEx>
        <w:trPr>
          <w:tblCellSpacing w:w="0" w:type="dxa"/>
        </w:trPr>
        <w:tc>
          <w:tcPr>
            <w:tcW w:w="0" w:type="auto"/>
            <w:vAlign w:val="center"/>
          </w:tcPr>
          <w:p w14:paraId="4C7EF092">
            <w:r>
              <w:rPr>
                <w:rStyle w:val="7"/>
                <w:rFonts w:hint="eastAsia"/>
              </w:rPr>
              <w:t>总有效成分含量：</w:t>
            </w:r>
            <w:r>
              <w:rPr>
                <w:rFonts w:hint="eastAsia"/>
              </w:rPr>
              <w:t>30%</w:t>
            </w:r>
          </w:p>
        </w:tc>
      </w:tr>
      <w:tr w14:paraId="37F90935">
        <w:tblPrEx>
          <w:tblCellMar>
            <w:top w:w="0" w:type="dxa"/>
            <w:left w:w="0" w:type="dxa"/>
            <w:bottom w:w="0" w:type="dxa"/>
            <w:right w:w="0" w:type="dxa"/>
          </w:tblCellMar>
        </w:tblPrEx>
        <w:trPr>
          <w:tblCellSpacing w:w="0" w:type="dxa"/>
        </w:trPr>
        <w:tc>
          <w:tcPr>
            <w:tcW w:w="0" w:type="auto"/>
            <w:vAlign w:val="center"/>
          </w:tcPr>
          <w:p w14:paraId="7E0419BD">
            <w:r>
              <w:rPr>
                <w:rFonts w:hint="eastAsia"/>
              </w:rPr>
              <w:t xml:space="preserve">有效成分及其含量： </w:t>
            </w:r>
          </w:p>
          <w:p w14:paraId="3DB145A4">
            <w:r>
              <w:rPr>
                <w:rFonts w:hint="eastAsia"/>
              </w:rPr>
              <w:t xml:space="preserve">    稻瘟灵30%    </w:t>
            </w:r>
          </w:p>
        </w:tc>
      </w:tr>
      <w:tr w14:paraId="365FC9E1">
        <w:tblPrEx>
          <w:tblCellMar>
            <w:top w:w="0" w:type="dxa"/>
            <w:left w:w="0" w:type="dxa"/>
            <w:bottom w:w="0" w:type="dxa"/>
            <w:right w:w="0" w:type="dxa"/>
          </w:tblCellMar>
        </w:tblPrEx>
        <w:trPr>
          <w:tblCellSpacing w:w="0" w:type="dxa"/>
        </w:trPr>
        <w:tc>
          <w:tcPr>
            <w:tcW w:w="0" w:type="auto"/>
            <w:vAlign w:val="center"/>
          </w:tcPr>
          <w:p w14:paraId="0D7853B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117DE0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EADD2EB">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FC8833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E9017F1">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545226F">
                  <w:r>
                    <w:rPr>
                      <w:rStyle w:val="8"/>
                      <w:rFonts w:hint="eastAsia"/>
                    </w:rPr>
                    <w:t>施用方式</w:t>
                  </w:r>
                </w:p>
              </w:tc>
            </w:tr>
            <w:tr w14:paraId="5A0641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36F61C5">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78704A33">
                  <w:r>
                    <w:rPr>
                      <w:rStyle w:val="8"/>
                      <w:rFonts w:hint="eastAsia"/>
                    </w:rPr>
                    <w:t>稻瘟病</w:t>
                  </w:r>
                </w:p>
              </w:tc>
              <w:tc>
                <w:tcPr>
                  <w:tcW w:w="0" w:type="auto"/>
                  <w:tcBorders>
                    <w:top w:val="outset" w:color="auto" w:sz="6" w:space="0"/>
                    <w:left w:val="outset" w:color="auto" w:sz="6" w:space="0"/>
                    <w:bottom w:val="outset" w:color="auto" w:sz="6" w:space="0"/>
                    <w:right w:val="outset" w:color="auto" w:sz="6" w:space="0"/>
                  </w:tcBorders>
                  <w:vAlign w:val="center"/>
                </w:tcPr>
                <w:p w14:paraId="123452EE">
                  <w:r>
                    <w:rPr>
                      <w:rStyle w:val="8"/>
                      <w:rFonts w:hint="eastAsia"/>
                    </w:rPr>
                    <w:t>100-150克/亩</w:t>
                  </w:r>
                </w:p>
              </w:tc>
              <w:tc>
                <w:tcPr>
                  <w:tcW w:w="0" w:type="auto"/>
                  <w:tcBorders>
                    <w:top w:val="outset" w:color="auto" w:sz="6" w:space="0"/>
                    <w:left w:val="outset" w:color="auto" w:sz="6" w:space="0"/>
                    <w:bottom w:val="outset" w:color="auto" w:sz="6" w:space="0"/>
                    <w:right w:val="outset" w:color="auto" w:sz="6" w:space="0"/>
                  </w:tcBorders>
                  <w:vAlign w:val="center"/>
                </w:tcPr>
                <w:p w14:paraId="6F6E3EDF">
                  <w:r>
                    <w:rPr>
                      <w:rStyle w:val="8"/>
                      <w:rFonts w:hint="eastAsia"/>
                    </w:rPr>
                    <w:t>喷雾</w:t>
                  </w:r>
                </w:p>
              </w:tc>
            </w:tr>
          </w:tbl>
          <w:p w14:paraId="5551DD1A"/>
        </w:tc>
      </w:tr>
      <w:tr w14:paraId="59F0CBD9">
        <w:tblPrEx>
          <w:tblCellMar>
            <w:top w:w="0" w:type="dxa"/>
            <w:left w:w="0" w:type="dxa"/>
            <w:bottom w:w="0" w:type="dxa"/>
            <w:right w:w="0" w:type="dxa"/>
          </w:tblCellMar>
        </w:tblPrEx>
        <w:trPr>
          <w:tblCellSpacing w:w="0" w:type="dxa"/>
        </w:trPr>
        <w:tc>
          <w:tcPr>
            <w:tcW w:w="0" w:type="auto"/>
            <w:vAlign w:val="center"/>
          </w:tcPr>
          <w:p w14:paraId="6DBAEAA8">
            <w:r>
              <w:rPr>
                <w:rStyle w:val="7"/>
                <w:rFonts w:hint="eastAsia"/>
              </w:rPr>
              <w:t>使用技术要求:</w:t>
            </w:r>
            <w:r>
              <w:rPr>
                <w:rFonts w:hint="eastAsia"/>
              </w:rPr>
              <w:br w:type="textWrapping"/>
            </w:r>
            <w:r>
              <w:rPr>
                <w:rStyle w:val="8"/>
                <w:rFonts w:hint="eastAsia"/>
              </w:rPr>
              <w:t>1.本品于发病初期开始施药，兑水50-60公斤/亩，均匀喷雾，视发病情况，施药 1-2次，注意喷雾均匀。 2.大风天或预计1小时内降雨，请勿施药。 3.本品在水稻上使用的安全间隔期为28天，每个作物周期的最多使用次数为2次。</w:t>
            </w:r>
          </w:p>
        </w:tc>
      </w:tr>
      <w:tr w14:paraId="6719B17B">
        <w:tblPrEx>
          <w:tblCellMar>
            <w:top w:w="0" w:type="dxa"/>
            <w:left w:w="0" w:type="dxa"/>
            <w:bottom w:w="0" w:type="dxa"/>
            <w:right w:w="0" w:type="dxa"/>
          </w:tblCellMar>
        </w:tblPrEx>
        <w:trPr>
          <w:tblCellSpacing w:w="0" w:type="dxa"/>
        </w:trPr>
        <w:tc>
          <w:tcPr>
            <w:tcW w:w="0" w:type="auto"/>
            <w:vAlign w:val="center"/>
          </w:tcPr>
          <w:p w14:paraId="0808ED8B">
            <w:r>
              <w:rPr>
                <w:rStyle w:val="7"/>
                <w:rFonts w:hint="eastAsia"/>
              </w:rPr>
              <w:t>产品性能:</w:t>
            </w:r>
            <w:r>
              <w:rPr>
                <w:rFonts w:hint="eastAsia"/>
              </w:rPr>
              <w:br w:type="textWrapping"/>
            </w:r>
            <w:r>
              <w:rPr>
                <w:rStyle w:val="8"/>
                <w:rFonts w:hint="eastAsia"/>
              </w:rPr>
              <w:t xml:space="preserve">本品主要抑制稻瘟病侵入丝的形成，使病菌不能侵入水稻组织，对已侵入组织的菌丝抑制其生长，还能抑制病斑上分生孢子的形成，具有内吸双向传导作用。用药时机在发病初期效果更佳。 </w:t>
            </w:r>
          </w:p>
        </w:tc>
      </w:tr>
      <w:tr w14:paraId="6E179B52">
        <w:tblPrEx>
          <w:tblCellMar>
            <w:top w:w="0" w:type="dxa"/>
            <w:left w:w="0" w:type="dxa"/>
            <w:bottom w:w="0" w:type="dxa"/>
            <w:right w:w="0" w:type="dxa"/>
          </w:tblCellMar>
        </w:tblPrEx>
        <w:trPr>
          <w:tblCellSpacing w:w="0" w:type="dxa"/>
        </w:trPr>
        <w:tc>
          <w:tcPr>
            <w:tcW w:w="0" w:type="auto"/>
            <w:vAlign w:val="center"/>
          </w:tcPr>
          <w:p w14:paraId="74FF2D5B">
            <w:r>
              <w:rPr>
                <w:rStyle w:val="7"/>
                <w:rFonts w:hint="eastAsia"/>
              </w:rPr>
              <w:t>注意事项：</w:t>
            </w:r>
            <w:r>
              <w:rPr>
                <w:rFonts w:hint="eastAsia"/>
              </w:rPr>
              <w:br w:type="textWrapping"/>
            </w:r>
            <w:r>
              <w:rPr>
                <w:rStyle w:val="8"/>
                <w:rFonts w:hint="eastAsia"/>
              </w:rPr>
              <w:t>1.本品对葫芦科作物易产生药害，避免药液飘移到葫芦科作物上。 2.不可与碱性物质混用，以免降低药效。 3.本品对鱼类有毒，养鱼稻田禁用，施药后田水不得直接排入河塘等水域。禁止在河塘等水域内清洗施药器具，避免污染水源。 4.在使用之前，仔细阅读标签的注意事项。按规定用量，加适量水，搅拌均匀的药液充分喷施在作物上。 5.使用本品时应穿戴防护服和手套，避免吸入药液。施药期间不可吃东西和饮水。施药后应及时洗手和洗脸。6.避免孕妇及哺乳期妇女接触。 7.用过的容器应妥善处理，不可做他用，也不可随意丢弃。</w:t>
            </w:r>
          </w:p>
        </w:tc>
      </w:tr>
      <w:tr w14:paraId="3C1F0C98">
        <w:tblPrEx>
          <w:tblCellMar>
            <w:top w:w="0" w:type="dxa"/>
            <w:left w:w="0" w:type="dxa"/>
            <w:bottom w:w="0" w:type="dxa"/>
            <w:right w:w="0" w:type="dxa"/>
          </w:tblCellMar>
        </w:tblPrEx>
        <w:trPr>
          <w:tblCellSpacing w:w="0" w:type="dxa"/>
        </w:trPr>
        <w:tc>
          <w:tcPr>
            <w:tcW w:w="0" w:type="auto"/>
            <w:vAlign w:val="center"/>
          </w:tcPr>
          <w:p w14:paraId="1EE42120">
            <w:r>
              <w:rPr>
                <w:rStyle w:val="7"/>
                <w:rFonts w:hint="eastAsia"/>
              </w:rPr>
              <w:t>中毒急救措施：</w:t>
            </w:r>
            <w:r>
              <w:rPr>
                <w:rFonts w:hint="eastAsia"/>
              </w:rPr>
              <w:br w:type="textWrapping"/>
            </w:r>
            <w:r>
              <w:rPr>
                <w:rStyle w:val="8"/>
                <w:rFonts w:hint="eastAsia"/>
              </w:rPr>
              <w:t xml:space="preserve">本品对皮肤、眼睛有刺激症状。 施药时应注意防护，不要与皮肤接触，不慎皮肤或眼睛沾染后应立即用肥皂或清水冲洗不少于15分钟，洗净。接触本剂如发生中毒症状，立即送医院对症治疗。误食立即催吐、洗胃。 </w:t>
            </w:r>
          </w:p>
        </w:tc>
      </w:tr>
      <w:tr w14:paraId="2DEF451E">
        <w:tblPrEx>
          <w:tblCellMar>
            <w:top w:w="0" w:type="dxa"/>
            <w:left w:w="0" w:type="dxa"/>
            <w:bottom w:w="0" w:type="dxa"/>
            <w:right w:w="0" w:type="dxa"/>
          </w:tblCellMar>
        </w:tblPrEx>
        <w:trPr>
          <w:tblCellSpacing w:w="0" w:type="dxa"/>
        </w:trPr>
        <w:tc>
          <w:tcPr>
            <w:tcW w:w="0" w:type="auto"/>
            <w:vAlign w:val="center"/>
          </w:tcPr>
          <w:p w14:paraId="3397F5AC">
            <w:r>
              <w:rPr>
                <w:rStyle w:val="7"/>
                <w:rFonts w:hint="eastAsia"/>
              </w:rPr>
              <w:t>储存和运输方法：</w:t>
            </w:r>
            <w:r>
              <w:rPr>
                <w:rFonts w:hint="eastAsia"/>
              </w:rPr>
              <w:br w:type="textWrapping"/>
            </w:r>
            <w:r>
              <w:rPr>
                <w:rStyle w:val="8"/>
                <w:rFonts w:hint="eastAsia"/>
              </w:rPr>
              <w:t xml:space="preserve">本品应贮存在干燥、阴凉、通风、防雨处，远离火源或热源。置于儿童触及不到之处，并加锁。勿与食品、饮料、饲料等其他商品同贮同运。 </w:t>
            </w:r>
          </w:p>
        </w:tc>
      </w:tr>
      <w:tr w14:paraId="250BA4AA">
        <w:tblPrEx>
          <w:tblCellMar>
            <w:top w:w="0" w:type="dxa"/>
            <w:left w:w="0" w:type="dxa"/>
            <w:bottom w:w="0" w:type="dxa"/>
            <w:right w:w="0" w:type="dxa"/>
          </w:tblCellMar>
        </w:tblPrEx>
        <w:trPr>
          <w:tblCellSpacing w:w="0" w:type="dxa"/>
        </w:trPr>
        <w:tc>
          <w:tcPr>
            <w:tcW w:w="0" w:type="auto"/>
            <w:vAlign w:val="center"/>
          </w:tcPr>
          <w:p w14:paraId="158F80D5">
            <w:r>
              <w:rPr>
                <w:rStyle w:val="7"/>
                <w:rFonts w:hint="eastAsia"/>
              </w:rPr>
              <w:t>质量保证期：</w:t>
            </w:r>
            <w:r>
              <w:rPr>
                <w:rStyle w:val="8"/>
                <w:rFonts w:hint="eastAsia"/>
              </w:rPr>
              <w:t>2年</w:t>
            </w:r>
          </w:p>
        </w:tc>
      </w:tr>
      <w:tr w14:paraId="00A53C12">
        <w:tblPrEx>
          <w:tblCellMar>
            <w:top w:w="0" w:type="dxa"/>
            <w:left w:w="0" w:type="dxa"/>
            <w:bottom w:w="0" w:type="dxa"/>
            <w:right w:w="0" w:type="dxa"/>
          </w:tblCellMar>
        </w:tblPrEx>
        <w:trPr>
          <w:tblCellSpacing w:w="0" w:type="dxa"/>
        </w:trPr>
        <w:tc>
          <w:tcPr>
            <w:tcW w:w="0" w:type="auto"/>
            <w:vAlign w:val="center"/>
          </w:tcPr>
          <w:p w14:paraId="523430E9">
            <w:r>
              <w:rPr>
                <w:rStyle w:val="7"/>
                <w:rFonts w:hint="eastAsia"/>
              </w:rPr>
              <w:t>备注：</w:t>
            </w:r>
          </w:p>
        </w:tc>
      </w:tr>
    </w:tbl>
    <w:p w14:paraId="41FE205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EBD9C02">
        <w:tblPrEx>
          <w:tblCellMar>
            <w:top w:w="0" w:type="dxa"/>
            <w:left w:w="0" w:type="dxa"/>
            <w:bottom w:w="0" w:type="dxa"/>
            <w:right w:w="0" w:type="dxa"/>
          </w:tblCellMar>
        </w:tblPrEx>
        <w:trPr>
          <w:tblCellSpacing w:w="0" w:type="dxa"/>
        </w:trPr>
        <w:tc>
          <w:tcPr>
            <w:tcW w:w="0" w:type="auto"/>
            <w:vAlign w:val="center"/>
          </w:tcPr>
          <w:p w14:paraId="02591B8F">
            <w:r>
              <w:rPr>
                <w:rStyle w:val="7"/>
                <w:rFonts w:hint="eastAsia"/>
              </w:rPr>
              <w:t>登记证号：</w:t>
            </w:r>
            <w:r>
              <w:rPr>
                <w:rFonts w:hint="eastAsia"/>
              </w:rPr>
              <w:t>PD20120162</w:t>
            </w:r>
          </w:p>
        </w:tc>
      </w:tr>
      <w:tr w14:paraId="7A2713B0">
        <w:tblPrEx>
          <w:tblCellMar>
            <w:top w:w="0" w:type="dxa"/>
            <w:left w:w="0" w:type="dxa"/>
            <w:bottom w:w="0" w:type="dxa"/>
            <w:right w:w="0" w:type="dxa"/>
          </w:tblCellMar>
        </w:tblPrEx>
        <w:trPr>
          <w:tblCellSpacing w:w="0" w:type="dxa"/>
        </w:trPr>
        <w:tc>
          <w:tcPr>
            <w:tcW w:w="0" w:type="auto"/>
            <w:vAlign w:val="center"/>
          </w:tcPr>
          <w:p w14:paraId="0326A495">
            <w:r>
              <w:rPr>
                <w:rStyle w:val="7"/>
                <w:rFonts w:hint="eastAsia"/>
              </w:rPr>
              <w:t>登记证持有人：</w:t>
            </w:r>
            <w:r>
              <w:rPr>
                <w:rFonts w:hint="eastAsia"/>
              </w:rPr>
              <w:t>江西劲农作物保护有限公司</w:t>
            </w:r>
          </w:p>
        </w:tc>
      </w:tr>
      <w:tr w14:paraId="62B79681">
        <w:tblPrEx>
          <w:tblCellMar>
            <w:top w:w="0" w:type="dxa"/>
            <w:left w:w="0" w:type="dxa"/>
            <w:bottom w:w="0" w:type="dxa"/>
            <w:right w:w="0" w:type="dxa"/>
          </w:tblCellMar>
        </w:tblPrEx>
        <w:trPr>
          <w:tblCellSpacing w:w="0" w:type="dxa"/>
        </w:trPr>
        <w:tc>
          <w:tcPr>
            <w:tcW w:w="0" w:type="auto"/>
            <w:vAlign w:val="center"/>
          </w:tcPr>
          <w:p w14:paraId="575E7DCE">
            <w:r>
              <w:rPr>
                <w:rStyle w:val="7"/>
                <w:rFonts w:hint="eastAsia"/>
              </w:rPr>
              <w:t>农药名称：</w:t>
            </w:r>
            <w:r>
              <w:rPr>
                <w:rFonts w:hint="eastAsia"/>
              </w:rPr>
              <w:t>吡虫·杀虫单</w:t>
            </w:r>
          </w:p>
        </w:tc>
      </w:tr>
      <w:tr w14:paraId="3DACCDD7">
        <w:tblPrEx>
          <w:tblCellMar>
            <w:top w:w="0" w:type="dxa"/>
            <w:left w:w="0" w:type="dxa"/>
            <w:bottom w:w="0" w:type="dxa"/>
            <w:right w:w="0" w:type="dxa"/>
          </w:tblCellMar>
        </w:tblPrEx>
        <w:trPr>
          <w:tblCellSpacing w:w="0" w:type="dxa"/>
        </w:trPr>
        <w:tc>
          <w:tcPr>
            <w:tcW w:w="0" w:type="auto"/>
            <w:vAlign w:val="center"/>
          </w:tcPr>
          <w:p w14:paraId="14032649">
            <w:r>
              <w:rPr>
                <w:rStyle w:val="7"/>
                <w:rFonts w:hint="eastAsia"/>
              </w:rPr>
              <w:t>剂型：</w:t>
            </w:r>
            <w:r>
              <w:rPr>
                <w:rFonts w:hint="eastAsia"/>
              </w:rPr>
              <w:t>可湿性粉剂</w:t>
            </w:r>
          </w:p>
        </w:tc>
      </w:tr>
      <w:tr w14:paraId="68F655E1">
        <w:tblPrEx>
          <w:tblCellMar>
            <w:top w:w="0" w:type="dxa"/>
            <w:left w:w="0" w:type="dxa"/>
            <w:bottom w:w="0" w:type="dxa"/>
            <w:right w:w="0" w:type="dxa"/>
          </w:tblCellMar>
        </w:tblPrEx>
        <w:trPr>
          <w:tblCellSpacing w:w="0" w:type="dxa"/>
        </w:trPr>
        <w:tc>
          <w:tcPr>
            <w:tcW w:w="0" w:type="auto"/>
            <w:vAlign w:val="center"/>
          </w:tcPr>
          <w:p w14:paraId="4C29A98F">
            <w:r>
              <w:rPr>
                <w:rStyle w:val="7"/>
                <w:rFonts w:hint="eastAsia"/>
              </w:rPr>
              <w:t>毒性及其标识：</w:t>
            </w:r>
            <w:r>
              <w:rPr>
                <w:rFonts w:hint="eastAsia"/>
              </w:rPr>
              <w:t xml:space="preserve"> </w:t>
            </w:r>
            <w:r>
              <w:drawing>
                <wp:inline distT="0" distB="0" distL="0" distR="0">
                  <wp:extent cx="476250" cy="323850"/>
                  <wp:effectExtent l="0" t="0" r="0" b="0"/>
                  <wp:docPr id="163" name="图片 163"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163"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523631F5">
        <w:tblPrEx>
          <w:tblCellMar>
            <w:top w:w="0" w:type="dxa"/>
            <w:left w:w="0" w:type="dxa"/>
            <w:bottom w:w="0" w:type="dxa"/>
            <w:right w:w="0" w:type="dxa"/>
          </w:tblCellMar>
        </w:tblPrEx>
        <w:trPr>
          <w:tblCellSpacing w:w="0" w:type="dxa"/>
        </w:trPr>
        <w:tc>
          <w:tcPr>
            <w:tcW w:w="0" w:type="auto"/>
            <w:vAlign w:val="center"/>
          </w:tcPr>
          <w:p w14:paraId="2D223E7B">
            <w:r>
              <w:rPr>
                <w:rStyle w:val="7"/>
                <w:rFonts w:hint="eastAsia"/>
              </w:rPr>
              <w:t>总有效成分含量：</w:t>
            </w:r>
            <w:r>
              <w:rPr>
                <w:rFonts w:hint="eastAsia"/>
              </w:rPr>
              <w:t>35%</w:t>
            </w:r>
          </w:p>
        </w:tc>
      </w:tr>
      <w:tr w14:paraId="250DAD78">
        <w:tblPrEx>
          <w:tblCellMar>
            <w:top w:w="0" w:type="dxa"/>
            <w:left w:w="0" w:type="dxa"/>
            <w:bottom w:w="0" w:type="dxa"/>
            <w:right w:w="0" w:type="dxa"/>
          </w:tblCellMar>
        </w:tblPrEx>
        <w:trPr>
          <w:tblCellSpacing w:w="0" w:type="dxa"/>
        </w:trPr>
        <w:tc>
          <w:tcPr>
            <w:tcW w:w="0" w:type="auto"/>
            <w:vAlign w:val="center"/>
          </w:tcPr>
          <w:p w14:paraId="624E3315">
            <w:r>
              <w:rPr>
                <w:rFonts w:hint="eastAsia"/>
              </w:rPr>
              <w:t xml:space="preserve">有效成分及其含量： </w:t>
            </w:r>
          </w:p>
          <w:p w14:paraId="759C880E">
            <w:r>
              <w:rPr>
                <w:rFonts w:hint="eastAsia"/>
              </w:rPr>
              <w:t xml:space="preserve">    吡虫啉1%    杀虫单34%    </w:t>
            </w:r>
          </w:p>
        </w:tc>
      </w:tr>
      <w:tr w14:paraId="04B50D30">
        <w:tblPrEx>
          <w:tblCellMar>
            <w:top w:w="0" w:type="dxa"/>
            <w:left w:w="0" w:type="dxa"/>
            <w:bottom w:w="0" w:type="dxa"/>
            <w:right w:w="0" w:type="dxa"/>
          </w:tblCellMar>
        </w:tblPrEx>
        <w:trPr>
          <w:tblCellSpacing w:w="0" w:type="dxa"/>
        </w:trPr>
        <w:tc>
          <w:tcPr>
            <w:tcW w:w="0" w:type="auto"/>
            <w:vAlign w:val="center"/>
          </w:tcPr>
          <w:p w14:paraId="6B9A351A">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BFF04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A478CA7">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0B8266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0C36701">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4CAE6FD">
                  <w:r>
                    <w:rPr>
                      <w:rStyle w:val="8"/>
                      <w:rFonts w:hint="eastAsia"/>
                    </w:rPr>
                    <w:t>施用方式</w:t>
                  </w:r>
                </w:p>
              </w:tc>
            </w:tr>
            <w:tr w14:paraId="510A0F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20D7D50">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5D41F72D">
                  <w:r>
                    <w:rPr>
                      <w:rStyle w:val="8"/>
                      <w:rFonts w:hint="eastAsia"/>
                    </w:rPr>
                    <w:t>稻纵卷叶螟</w:t>
                  </w:r>
                </w:p>
              </w:tc>
              <w:tc>
                <w:tcPr>
                  <w:tcW w:w="0" w:type="auto"/>
                  <w:tcBorders>
                    <w:top w:val="outset" w:color="auto" w:sz="6" w:space="0"/>
                    <w:left w:val="outset" w:color="auto" w:sz="6" w:space="0"/>
                    <w:bottom w:val="outset" w:color="auto" w:sz="6" w:space="0"/>
                    <w:right w:val="outset" w:color="auto" w:sz="6" w:space="0"/>
                  </w:tcBorders>
                  <w:vAlign w:val="center"/>
                </w:tcPr>
                <w:p w14:paraId="5AA90DF1">
                  <w:r>
                    <w:rPr>
                      <w:rStyle w:val="8"/>
                      <w:rFonts w:hint="eastAsia"/>
                    </w:rPr>
                    <w:t>85-140克/亩</w:t>
                  </w:r>
                </w:p>
              </w:tc>
              <w:tc>
                <w:tcPr>
                  <w:tcW w:w="0" w:type="auto"/>
                  <w:tcBorders>
                    <w:top w:val="outset" w:color="auto" w:sz="6" w:space="0"/>
                    <w:left w:val="outset" w:color="auto" w:sz="6" w:space="0"/>
                    <w:bottom w:val="outset" w:color="auto" w:sz="6" w:space="0"/>
                    <w:right w:val="outset" w:color="auto" w:sz="6" w:space="0"/>
                  </w:tcBorders>
                  <w:vAlign w:val="center"/>
                </w:tcPr>
                <w:p w14:paraId="37BA09D7">
                  <w:r>
                    <w:rPr>
                      <w:rStyle w:val="8"/>
                      <w:rFonts w:hint="eastAsia"/>
                    </w:rPr>
                    <w:t>喷雾</w:t>
                  </w:r>
                </w:p>
              </w:tc>
            </w:tr>
            <w:tr w14:paraId="36A8E5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0410711">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7AD8638A">
                  <w:r>
                    <w:rPr>
                      <w:rStyle w:val="8"/>
                      <w:rFonts w:hint="eastAsia"/>
                    </w:rPr>
                    <w:t>二化螟</w:t>
                  </w:r>
                </w:p>
              </w:tc>
              <w:tc>
                <w:tcPr>
                  <w:tcW w:w="0" w:type="auto"/>
                  <w:tcBorders>
                    <w:top w:val="outset" w:color="auto" w:sz="6" w:space="0"/>
                    <w:left w:val="outset" w:color="auto" w:sz="6" w:space="0"/>
                    <w:bottom w:val="outset" w:color="auto" w:sz="6" w:space="0"/>
                    <w:right w:val="outset" w:color="auto" w:sz="6" w:space="0"/>
                  </w:tcBorders>
                  <w:vAlign w:val="center"/>
                </w:tcPr>
                <w:p w14:paraId="7950D422">
                  <w:r>
                    <w:rPr>
                      <w:rStyle w:val="8"/>
                      <w:rFonts w:hint="eastAsia"/>
                    </w:rPr>
                    <w:t>85-140克/亩</w:t>
                  </w:r>
                </w:p>
              </w:tc>
              <w:tc>
                <w:tcPr>
                  <w:tcW w:w="0" w:type="auto"/>
                  <w:tcBorders>
                    <w:top w:val="outset" w:color="auto" w:sz="6" w:space="0"/>
                    <w:left w:val="outset" w:color="auto" w:sz="6" w:space="0"/>
                    <w:bottom w:val="outset" w:color="auto" w:sz="6" w:space="0"/>
                    <w:right w:val="outset" w:color="auto" w:sz="6" w:space="0"/>
                  </w:tcBorders>
                  <w:vAlign w:val="center"/>
                </w:tcPr>
                <w:p w14:paraId="034BF9AE">
                  <w:r>
                    <w:rPr>
                      <w:rStyle w:val="8"/>
                      <w:rFonts w:hint="eastAsia"/>
                    </w:rPr>
                    <w:t>喷雾</w:t>
                  </w:r>
                </w:p>
              </w:tc>
            </w:tr>
            <w:tr w14:paraId="2AAF58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D729D95">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4AD57C25">
                  <w:r>
                    <w:rPr>
                      <w:rStyle w:val="8"/>
                      <w:rFonts w:hint="eastAsia"/>
                    </w:rPr>
                    <w:t>飞虱</w:t>
                  </w:r>
                </w:p>
              </w:tc>
              <w:tc>
                <w:tcPr>
                  <w:tcW w:w="0" w:type="auto"/>
                  <w:tcBorders>
                    <w:top w:val="outset" w:color="auto" w:sz="6" w:space="0"/>
                    <w:left w:val="outset" w:color="auto" w:sz="6" w:space="0"/>
                    <w:bottom w:val="outset" w:color="auto" w:sz="6" w:space="0"/>
                    <w:right w:val="outset" w:color="auto" w:sz="6" w:space="0"/>
                  </w:tcBorders>
                  <w:vAlign w:val="center"/>
                </w:tcPr>
                <w:p w14:paraId="43699CBA">
                  <w:r>
                    <w:rPr>
                      <w:rStyle w:val="8"/>
                      <w:rFonts w:hint="eastAsia"/>
                    </w:rPr>
                    <w:t>85-140克/亩</w:t>
                  </w:r>
                </w:p>
              </w:tc>
              <w:tc>
                <w:tcPr>
                  <w:tcW w:w="0" w:type="auto"/>
                  <w:tcBorders>
                    <w:top w:val="outset" w:color="auto" w:sz="6" w:space="0"/>
                    <w:left w:val="outset" w:color="auto" w:sz="6" w:space="0"/>
                    <w:bottom w:val="outset" w:color="auto" w:sz="6" w:space="0"/>
                    <w:right w:val="outset" w:color="auto" w:sz="6" w:space="0"/>
                  </w:tcBorders>
                  <w:vAlign w:val="center"/>
                </w:tcPr>
                <w:p w14:paraId="531B9124">
                  <w:r>
                    <w:rPr>
                      <w:rStyle w:val="8"/>
                      <w:rFonts w:hint="eastAsia"/>
                    </w:rPr>
                    <w:t>喷雾</w:t>
                  </w:r>
                </w:p>
              </w:tc>
            </w:tr>
            <w:tr w14:paraId="2D08C8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0D897D0">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04A0FCD1">
                  <w:r>
                    <w:rPr>
                      <w:rStyle w:val="8"/>
                      <w:rFonts w:hint="eastAsia"/>
                    </w:rPr>
                    <w:t>三化螟</w:t>
                  </w:r>
                </w:p>
              </w:tc>
              <w:tc>
                <w:tcPr>
                  <w:tcW w:w="0" w:type="auto"/>
                  <w:tcBorders>
                    <w:top w:val="outset" w:color="auto" w:sz="6" w:space="0"/>
                    <w:left w:val="outset" w:color="auto" w:sz="6" w:space="0"/>
                    <w:bottom w:val="outset" w:color="auto" w:sz="6" w:space="0"/>
                    <w:right w:val="outset" w:color="auto" w:sz="6" w:space="0"/>
                  </w:tcBorders>
                  <w:vAlign w:val="center"/>
                </w:tcPr>
                <w:p w14:paraId="6BD49CD0">
                  <w:r>
                    <w:rPr>
                      <w:rStyle w:val="8"/>
                      <w:rFonts w:hint="eastAsia"/>
                    </w:rPr>
                    <w:t>85-140克/亩</w:t>
                  </w:r>
                </w:p>
              </w:tc>
              <w:tc>
                <w:tcPr>
                  <w:tcW w:w="0" w:type="auto"/>
                  <w:tcBorders>
                    <w:top w:val="outset" w:color="auto" w:sz="6" w:space="0"/>
                    <w:left w:val="outset" w:color="auto" w:sz="6" w:space="0"/>
                    <w:bottom w:val="outset" w:color="auto" w:sz="6" w:space="0"/>
                    <w:right w:val="outset" w:color="auto" w:sz="6" w:space="0"/>
                  </w:tcBorders>
                  <w:vAlign w:val="center"/>
                </w:tcPr>
                <w:p w14:paraId="4D82CE48">
                  <w:r>
                    <w:rPr>
                      <w:rStyle w:val="8"/>
                      <w:rFonts w:hint="eastAsia"/>
                    </w:rPr>
                    <w:t>喷雾</w:t>
                  </w:r>
                </w:p>
              </w:tc>
            </w:tr>
          </w:tbl>
          <w:p w14:paraId="694D75EA"/>
        </w:tc>
      </w:tr>
      <w:tr w14:paraId="51DA0B67">
        <w:tblPrEx>
          <w:tblCellMar>
            <w:top w:w="0" w:type="dxa"/>
            <w:left w:w="0" w:type="dxa"/>
            <w:bottom w:w="0" w:type="dxa"/>
            <w:right w:w="0" w:type="dxa"/>
          </w:tblCellMar>
        </w:tblPrEx>
        <w:trPr>
          <w:tblCellSpacing w:w="0" w:type="dxa"/>
        </w:trPr>
        <w:tc>
          <w:tcPr>
            <w:tcW w:w="0" w:type="auto"/>
            <w:vAlign w:val="center"/>
          </w:tcPr>
          <w:p w14:paraId="33B659ED">
            <w:r>
              <w:rPr>
                <w:rStyle w:val="7"/>
                <w:rFonts w:hint="eastAsia"/>
              </w:rPr>
              <w:t>使用技术要求:</w:t>
            </w:r>
            <w:r>
              <w:rPr>
                <w:rFonts w:hint="eastAsia"/>
              </w:rPr>
              <w:br w:type="textWrapping"/>
            </w:r>
            <w:r>
              <w:rPr>
                <w:rStyle w:val="8"/>
                <w:rFonts w:hint="eastAsia"/>
              </w:rPr>
              <w:t>1.本品应于水稻稻纵卷叶螟、飞虱、二化螟、三化螟虫害发生初期施药，每 亩兑水40-50公斤，搅拌后均匀喷雾。2.大风天或预计1小时内降雨，请勿 施药。3.本剂对棉花、烟草、大豆、马铃薯、瓜类，豆类作物较敏感，施 药时应避免药液飘移上述作物上。3.本品在水稻作物上使用的安全间隔期为30天，每个作物周期的最多使用次数为2次。</w:t>
            </w:r>
          </w:p>
        </w:tc>
      </w:tr>
      <w:tr w14:paraId="0D5FF6C7">
        <w:tblPrEx>
          <w:tblCellMar>
            <w:top w:w="0" w:type="dxa"/>
            <w:left w:w="0" w:type="dxa"/>
            <w:bottom w:w="0" w:type="dxa"/>
            <w:right w:w="0" w:type="dxa"/>
          </w:tblCellMar>
        </w:tblPrEx>
        <w:trPr>
          <w:tblCellSpacing w:w="0" w:type="dxa"/>
        </w:trPr>
        <w:tc>
          <w:tcPr>
            <w:tcW w:w="0" w:type="auto"/>
            <w:vAlign w:val="center"/>
          </w:tcPr>
          <w:p w14:paraId="101458F7">
            <w:r>
              <w:rPr>
                <w:rStyle w:val="7"/>
                <w:rFonts w:hint="eastAsia"/>
              </w:rPr>
              <w:t>产品性能:</w:t>
            </w:r>
            <w:r>
              <w:rPr>
                <w:rFonts w:hint="eastAsia"/>
              </w:rPr>
              <w:br w:type="textWrapping"/>
            </w:r>
            <w:r>
              <w:rPr>
                <w:rStyle w:val="8"/>
                <w:rFonts w:hint="eastAsia"/>
              </w:rPr>
              <w:t xml:space="preserve">本品是吡虫啉和杀虫单复配而成的农用杀虫剂，具有触杀、胃毒和内吸作用。用于水稻稻纵卷叶螟、飞虱和二、三化螟防治。 </w:t>
            </w:r>
          </w:p>
        </w:tc>
      </w:tr>
      <w:tr w14:paraId="378C5714">
        <w:tblPrEx>
          <w:tblCellMar>
            <w:top w:w="0" w:type="dxa"/>
            <w:left w:w="0" w:type="dxa"/>
            <w:bottom w:w="0" w:type="dxa"/>
            <w:right w:w="0" w:type="dxa"/>
          </w:tblCellMar>
        </w:tblPrEx>
        <w:trPr>
          <w:tblCellSpacing w:w="0" w:type="dxa"/>
        </w:trPr>
        <w:tc>
          <w:tcPr>
            <w:tcW w:w="0" w:type="auto"/>
            <w:vAlign w:val="center"/>
          </w:tcPr>
          <w:p w14:paraId="6470DF80">
            <w:r>
              <w:rPr>
                <w:rStyle w:val="7"/>
                <w:rFonts w:hint="eastAsia"/>
              </w:rPr>
              <w:t>注意事项：</w:t>
            </w:r>
            <w:r>
              <w:rPr>
                <w:rFonts w:hint="eastAsia"/>
              </w:rPr>
              <w:br w:type="textWrapping"/>
            </w:r>
            <w:r>
              <w:rPr>
                <w:rStyle w:val="8"/>
                <w:rFonts w:hint="eastAsia"/>
              </w:rPr>
              <w:t>1.虾蟹套养稻田禁用，施药后的田水不得直接排入水域。 2.本品不能与强酸、强碱物质混用。 3.本品对蚕、蜜蜂有毒，注意对蜜蜂、家蚕的保护，施药期间应避免对周围蜂群的影响，开花植物花期、蚕室和桑园附近禁用。对鱼类等水生生物有毒，禁止在河塘等水体中清洗施药器具。对鸟类高毒，鸟类保护区禁用。赤眼蜂等天敌放飞区域禁用。 4.使用本品应采取相应的安全防护措施，穿防护服，戴防护手套、口罩等，避免皮肤接触及口鼻吸入。使用中不可吸烟、饮水及吃东西，使用后及时清洗手、脸等暴露部位皮肤并更换衣物。 5.用过的包装物应妥善处理，不可做他用，也不可随意丢弃。 6.建议与其他作用机制不同的杀虫剂合理轮换使用，以延缓抗药性产生。7.避免孕妇及哺乳期的妇女接触本品。</w:t>
            </w:r>
          </w:p>
        </w:tc>
      </w:tr>
      <w:tr w14:paraId="428B8140">
        <w:tblPrEx>
          <w:tblCellMar>
            <w:top w:w="0" w:type="dxa"/>
            <w:left w:w="0" w:type="dxa"/>
            <w:bottom w:w="0" w:type="dxa"/>
            <w:right w:w="0" w:type="dxa"/>
          </w:tblCellMar>
        </w:tblPrEx>
        <w:trPr>
          <w:tblCellSpacing w:w="0" w:type="dxa"/>
        </w:trPr>
        <w:tc>
          <w:tcPr>
            <w:tcW w:w="0" w:type="auto"/>
            <w:vAlign w:val="center"/>
          </w:tcPr>
          <w:p w14:paraId="1400CD23">
            <w:r>
              <w:rPr>
                <w:rStyle w:val="7"/>
                <w:rFonts w:hint="eastAsia"/>
              </w:rPr>
              <w:t>中毒急救措施：</w:t>
            </w:r>
            <w:r>
              <w:rPr>
                <w:rFonts w:hint="eastAsia"/>
              </w:rPr>
              <w:br w:type="textWrapping"/>
            </w:r>
            <w:r>
              <w:rPr>
                <w:rStyle w:val="8"/>
                <w:rFonts w:hint="eastAsia"/>
              </w:rPr>
              <w:t xml:space="preserve">中毒症状：头痛、头晕、全身乏力、恶心、呕吐、腹痛流涎、多汗、瞳孔缩小、肌肉感觉僵硬、呼吸障碍、全身发抖，较严重时可能出肌肉痉挛。 急救措施：使用中或使用后如果感觉不适，应立即停止工作，采取急救措施，并携带标签送医院就诊。皮肤接触：脱去污染的衣物，用软布去除沾染农药，立即用大量清水和肥皂冲洗。眼睛溅入：立即用清水冲洗眼睛至少15分钟。吸入：立即离开施药现场，转移到空气清新处。误食：立即停止服用，用清水充分漱口后，立即携带农药标签到医院就诊。因该产品为混配农药，无特效解毒剂，若杀虫单中毒为主，毒蕈碱样症状明显者可用小剂量阿托品类药物，忌用胆碱酯酶复能剂剂。 </w:t>
            </w:r>
          </w:p>
        </w:tc>
      </w:tr>
      <w:tr w14:paraId="7B24EBF2">
        <w:tblPrEx>
          <w:tblCellMar>
            <w:top w:w="0" w:type="dxa"/>
            <w:left w:w="0" w:type="dxa"/>
            <w:bottom w:w="0" w:type="dxa"/>
            <w:right w:w="0" w:type="dxa"/>
          </w:tblCellMar>
        </w:tblPrEx>
        <w:trPr>
          <w:tblCellSpacing w:w="0" w:type="dxa"/>
        </w:trPr>
        <w:tc>
          <w:tcPr>
            <w:tcW w:w="0" w:type="auto"/>
            <w:vAlign w:val="center"/>
          </w:tcPr>
          <w:p w14:paraId="1BFBE387">
            <w:r>
              <w:rPr>
                <w:rStyle w:val="7"/>
                <w:rFonts w:hint="eastAsia"/>
              </w:rPr>
              <w:t>储存和运输方法：</w:t>
            </w:r>
            <w:r>
              <w:rPr>
                <w:rFonts w:hint="eastAsia"/>
              </w:rPr>
              <w:br w:type="textWrapping"/>
            </w:r>
            <w:r>
              <w:rPr>
                <w:rStyle w:val="8"/>
                <w:rFonts w:hint="eastAsia"/>
              </w:rPr>
              <w:t xml:space="preserve">中毒症状：头痛、头晕、全身乏力、恶心、呕吐、腹痛流涎、多汗、瞳孔缩小、肌肉感觉僵硬、呼吸障碍、全身发抖，较严重时可能出肌肉痉挛。 急救措施：使用中或使用后如果感觉不适，应立即停止工作，采取急救措施，并携带标签送医院就诊。皮肤接触：脱去污染的衣物，用软布去除沾染农药，立即用大量清水和肥皂冲洗。眼睛溅入：立即用清水冲洗眼睛至少15分钟。吸入：立即离开施药现场，转移到空气清新处。误食：立即停止服用，用清水充分漱口后，立即携带农药标签到医院就诊。因该产品为混配农药，无特效解毒剂，若杀虫单中毒为主，毒蕈碱样症状明显者可用小剂量阿托品类药物，忌用胆碱酯酶复能剂剂。 </w:t>
            </w:r>
          </w:p>
        </w:tc>
      </w:tr>
      <w:tr w14:paraId="3CA2B7C9">
        <w:tblPrEx>
          <w:tblCellMar>
            <w:top w:w="0" w:type="dxa"/>
            <w:left w:w="0" w:type="dxa"/>
            <w:bottom w:w="0" w:type="dxa"/>
            <w:right w:w="0" w:type="dxa"/>
          </w:tblCellMar>
        </w:tblPrEx>
        <w:trPr>
          <w:tblCellSpacing w:w="0" w:type="dxa"/>
        </w:trPr>
        <w:tc>
          <w:tcPr>
            <w:tcW w:w="0" w:type="auto"/>
            <w:vAlign w:val="center"/>
          </w:tcPr>
          <w:p w14:paraId="46AA9830">
            <w:r>
              <w:rPr>
                <w:rStyle w:val="7"/>
                <w:rFonts w:hint="eastAsia"/>
              </w:rPr>
              <w:t>质量保证期：</w:t>
            </w:r>
            <w:r>
              <w:rPr>
                <w:rStyle w:val="8"/>
                <w:rFonts w:hint="eastAsia"/>
              </w:rPr>
              <w:t>2年</w:t>
            </w:r>
          </w:p>
        </w:tc>
      </w:tr>
      <w:tr w14:paraId="4EC6BBE7">
        <w:tblPrEx>
          <w:tblCellMar>
            <w:top w:w="0" w:type="dxa"/>
            <w:left w:w="0" w:type="dxa"/>
            <w:bottom w:w="0" w:type="dxa"/>
            <w:right w:w="0" w:type="dxa"/>
          </w:tblCellMar>
        </w:tblPrEx>
        <w:trPr>
          <w:tblCellSpacing w:w="0" w:type="dxa"/>
        </w:trPr>
        <w:tc>
          <w:tcPr>
            <w:tcW w:w="0" w:type="auto"/>
            <w:vAlign w:val="center"/>
          </w:tcPr>
          <w:p w14:paraId="387F51BC">
            <w:r>
              <w:rPr>
                <w:rStyle w:val="7"/>
                <w:rFonts w:hint="eastAsia"/>
              </w:rPr>
              <w:t>备注：</w:t>
            </w:r>
          </w:p>
        </w:tc>
      </w:tr>
    </w:tbl>
    <w:p w14:paraId="5429385E"/>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AAC7FFD">
        <w:tblPrEx>
          <w:tblCellMar>
            <w:top w:w="0" w:type="dxa"/>
            <w:left w:w="0" w:type="dxa"/>
            <w:bottom w:w="0" w:type="dxa"/>
            <w:right w:w="0" w:type="dxa"/>
          </w:tblCellMar>
        </w:tblPrEx>
        <w:trPr>
          <w:tblCellSpacing w:w="0" w:type="dxa"/>
        </w:trPr>
        <w:tc>
          <w:tcPr>
            <w:tcW w:w="0" w:type="auto"/>
            <w:vAlign w:val="center"/>
          </w:tcPr>
          <w:p w14:paraId="1BB0EE2A">
            <w:r>
              <w:rPr>
                <w:rStyle w:val="7"/>
                <w:rFonts w:hint="eastAsia"/>
              </w:rPr>
              <w:t>登记证号：</w:t>
            </w:r>
            <w:r>
              <w:rPr>
                <w:rFonts w:hint="eastAsia"/>
              </w:rPr>
              <w:t>PD20093039</w:t>
            </w:r>
          </w:p>
        </w:tc>
      </w:tr>
      <w:tr w14:paraId="33CF5F8E">
        <w:tblPrEx>
          <w:tblCellMar>
            <w:top w:w="0" w:type="dxa"/>
            <w:left w:w="0" w:type="dxa"/>
            <w:bottom w:w="0" w:type="dxa"/>
            <w:right w:w="0" w:type="dxa"/>
          </w:tblCellMar>
        </w:tblPrEx>
        <w:trPr>
          <w:tblCellSpacing w:w="0" w:type="dxa"/>
        </w:trPr>
        <w:tc>
          <w:tcPr>
            <w:tcW w:w="0" w:type="auto"/>
            <w:vAlign w:val="center"/>
          </w:tcPr>
          <w:p w14:paraId="7E0B82CE">
            <w:r>
              <w:rPr>
                <w:rStyle w:val="7"/>
                <w:rFonts w:hint="eastAsia"/>
              </w:rPr>
              <w:t>登记证持有人：</w:t>
            </w:r>
            <w:r>
              <w:rPr>
                <w:rFonts w:hint="eastAsia"/>
              </w:rPr>
              <w:t>江西劲农作物保护有限公司</w:t>
            </w:r>
          </w:p>
        </w:tc>
      </w:tr>
      <w:tr w14:paraId="2B89F924">
        <w:tblPrEx>
          <w:tblCellMar>
            <w:top w:w="0" w:type="dxa"/>
            <w:left w:w="0" w:type="dxa"/>
            <w:bottom w:w="0" w:type="dxa"/>
            <w:right w:w="0" w:type="dxa"/>
          </w:tblCellMar>
        </w:tblPrEx>
        <w:trPr>
          <w:tblCellSpacing w:w="0" w:type="dxa"/>
        </w:trPr>
        <w:tc>
          <w:tcPr>
            <w:tcW w:w="0" w:type="auto"/>
            <w:vAlign w:val="center"/>
          </w:tcPr>
          <w:p w14:paraId="1084B8F9">
            <w:r>
              <w:rPr>
                <w:rStyle w:val="7"/>
                <w:rFonts w:hint="eastAsia"/>
              </w:rPr>
              <w:t>农药名称：</w:t>
            </w:r>
            <w:r>
              <w:rPr>
                <w:rFonts w:hint="eastAsia"/>
              </w:rPr>
              <w:t>噻嗪·异丙威</w:t>
            </w:r>
          </w:p>
        </w:tc>
      </w:tr>
      <w:tr w14:paraId="7913FC56">
        <w:tblPrEx>
          <w:tblCellMar>
            <w:top w:w="0" w:type="dxa"/>
            <w:left w:w="0" w:type="dxa"/>
            <w:bottom w:w="0" w:type="dxa"/>
            <w:right w:w="0" w:type="dxa"/>
          </w:tblCellMar>
        </w:tblPrEx>
        <w:trPr>
          <w:tblCellSpacing w:w="0" w:type="dxa"/>
        </w:trPr>
        <w:tc>
          <w:tcPr>
            <w:tcW w:w="0" w:type="auto"/>
            <w:vAlign w:val="center"/>
          </w:tcPr>
          <w:p w14:paraId="3D84EAAF">
            <w:r>
              <w:rPr>
                <w:rStyle w:val="7"/>
                <w:rFonts w:hint="eastAsia"/>
              </w:rPr>
              <w:t>剂型：</w:t>
            </w:r>
            <w:r>
              <w:rPr>
                <w:rFonts w:hint="eastAsia"/>
              </w:rPr>
              <w:t>可湿性粉剂</w:t>
            </w:r>
          </w:p>
        </w:tc>
      </w:tr>
      <w:tr w14:paraId="21B3BB2F">
        <w:tblPrEx>
          <w:tblCellMar>
            <w:top w:w="0" w:type="dxa"/>
            <w:left w:w="0" w:type="dxa"/>
            <w:bottom w:w="0" w:type="dxa"/>
            <w:right w:w="0" w:type="dxa"/>
          </w:tblCellMar>
        </w:tblPrEx>
        <w:trPr>
          <w:tblCellSpacing w:w="0" w:type="dxa"/>
        </w:trPr>
        <w:tc>
          <w:tcPr>
            <w:tcW w:w="0" w:type="auto"/>
            <w:vAlign w:val="center"/>
          </w:tcPr>
          <w:p w14:paraId="49DB984A">
            <w:r>
              <w:rPr>
                <w:rStyle w:val="7"/>
                <w:rFonts w:hint="eastAsia"/>
              </w:rPr>
              <w:t>毒性及其标识：</w:t>
            </w:r>
            <w:r>
              <w:rPr>
                <w:rFonts w:hint="eastAsia"/>
              </w:rPr>
              <w:t xml:space="preserve"> </w:t>
            </w:r>
            <w:r>
              <w:drawing>
                <wp:inline distT="0" distB="0" distL="0" distR="0">
                  <wp:extent cx="476250" cy="323850"/>
                  <wp:effectExtent l="0" t="0" r="0" b="0"/>
                  <wp:docPr id="164" name="图片 16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16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BF93DEB">
        <w:tblPrEx>
          <w:tblCellMar>
            <w:top w:w="0" w:type="dxa"/>
            <w:left w:w="0" w:type="dxa"/>
            <w:bottom w:w="0" w:type="dxa"/>
            <w:right w:w="0" w:type="dxa"/>
          </w:tblCellMar>
        </w:tblPrEx>
        <w:trPr>
          <w:tblCellSpacing w:w="0" w:type="dxa"/>
        </w:trPr>
        <w:tc>
          <w:tcPr>
            <w:tcW w:w="0" w:type="auto"/>
            <w:vAlign w:val="center"/>
          </w:tcPr>
          <w:p w14:paraId="325D67B8">
            <w:r>
              <w:rPr>
                <w:rStyle w:val="7"/>
                <w:rFonts w:hint="eastAsia"/>
              </w:rPr>
              <w:t>总有效成分含量：</w:t>
            </w:r>
            <w:r>
              <w:rPr>
                <w:rFonts w:hint="eastAsia"/>
              </w:rPr>
              <w:t>25%</w:t>
            </w:r>
          </w:p>
        </w:tc>
      </w:tr>
      <w:tr w14:paraId="0CCC4724">
        <w:tblPrEx>
          <w:tblCellMar>
            <w:top w:w="0" w:type="dxa"/>
            <w:left w:w="0" w:type="dxa"/>
            <w:bottom w:w="0" w:type="dxa"/>
            <w:right w:w="0" w:type="dxa"/>
          </w:tblCellMar>
        </w:tblPrEx>
        <w:trPr>
          <w:tblCellSpacing w:w="0" w:type="dxa"/>
        </w:trPr>
        <w:tc>
          <w:tcPr>
            <w:tcW w:w="0" w:type="auto"/>
            <w:vAlign w:val="center"/>
          </w:tcPr>
          <w:p w14:paraId="3E23B663">
            <w:r>
              <w:rPr>
                <w:rFonts w:hint="eastAsia"/>
              </w:rPr>
              <w:t xml:space="preserve">有效成分及其含量： </w:t>
            </w:r>
          </w:p>
          <w:p w14:paraId="685EF8FC">
            <w:r>
              <w:rPr>
                <w:rFonts w:hint="eastAsia"/>
              </w:rPr>
              <w:t xml:space="preserve">    噻嗪酮5%    异丙威20%    </w:t>
            </w:r>
          </w:p>
        </w:tc>
      </w:tr>
      <w:tr w14:paraId="312B4C61">
        <w:tblPrEx>
          <w:tblCellMar>
            <w:top w:w="0" w:type="dxa"/>
            <w:left w:w="0" w:type="dxa"/>
            <w:bottom w:w="0" w:type="dxa"/>
            <w:right w:w="0" w:type="dxa"/>
          </w:tblCellMar>
        </w:tblPrEx>
        <w:trPr>
          <w:tblCellSpacing w:w="0" w:type="dxa"/>
        </w:trPr>
        <w:tc>
          <w:tcPr>
            <w:tcW w:w="0" w:type="auto"/>
            <w:vAlign w:val="center"/>
          </w:tcPr>
          <w:p w14:paraId="28C82AF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3A5232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0BCE569">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42543B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893035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725EF79">
                  <w:r>
                    <w:rPr>
                      <w:rStyle w:val="8"/>
                      <w:rFonts w:hint="eastAsia"/>
                    </w:rPr>
                    <w:t>施用方式</w:t>
                  </w:r>
                </w:p>
              </w:tc>
            </w:tr>
            <w:tr w14:paraId="715A30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5AEC94B">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551EA270">
                  <w:r>
                    <w:rPr>
                      <w:rStyle w:val="8"/>
                      <w:rFonts w:hint="eastAsia"/>
                    </w:rPr>
                    <w:t>稻飞虱</w:t>
                  </w:r>
                </w:p>
              </w:tc>
              <w:tc>
                <w:tcPr>
                  <w:tcW w:w="0" w:type="auto"/>
                  <w:tcBorders>
                    <w:top w:val="outset" w:color="auto" w:sz="6" w:space="0"/>
                    <w:left w:val="outset" w:color="auto" w:sz="6" w:space="0"/>
                    <w:bottom w:val="outset" w:color="auto" w:sz="6" w:space="0"/>
                    <w:right w:val="outset" w:color="auto" w:sz="6" w:space="0"/>
                  </w:tcBorders>
                  <w:vAlign w:val="center"/>
                </w:tcPr>
                <w:p w14:paraId="72CD717D">
                  <w:r>
                    <w:rPr>
                      <w:rStyle w:val="8"/>
                      <w:rFonts w:hint="eastAsia"/>
                    </w:rPr>
                    <w:t>130-150克/亩</w:t>
                  </w:r>
                </w:p>
              </w:tc>
              <w:tc>
                <w:tcPr>
                  <w:tcW w:w="0" w:type="auto"/>
                  <w:tcBorders>
                    <w:top w:val="outset" w:color="auto" w:sz="6" w:space="0"/>
                    <w:left w:val="outset" w:color="auto" w:sz="6" w:space="0"/>
                    <w:bottom w:val="outset" w:color="auto" w:sz="6" w:space="0"/>
                    <w:right w:val="outset" w:color="auto" w:sz="6" w:space="0"/>
                  </w:tcBorders>
                  <w:vAlign w:val="center"/>
                </w:tcPr>
                <w:p w14:paraId="68F67D64">
                  <w:r>
                    <w:rPr>
                      <w:rStyle w:val="8"/>
                      <w:rFonts w:hint="eastAsia"/>
                    </w:rPr>
                    <w:t>喷雾</w:t>
                  </w:r>
                </w:p>
              </w:tc>
            </w:tr>
          </w:tbl>
          <w:p w14:paraId="37EEE8C1"/>
        </w:tc>
      </w:tr>
      <w:tr w14:paraId="32A74541">
        <w:tblPrEx>
          <w:tblCellMar>
            <w:top w:w="0" w:type="dxa"/>
            <w:left w:w="0" w:type="dxa"/>
            <w:bottom w:w="0" w:type="dxa"/>
            <w:right w:w="0" w:type="dxa"/>
          </w:tblCellMar>
        </w:tblPrEx>
        <w:trPr>
          <w:tblCellSpacing w:w="0" w:type="dxa"/>
        </w:trPr>
        <w:tc>
          <w:tcPr>
            <w:tcW w:w="0" w:type="auto"/>
            <w:vAlign w:val="center"/>
          </w:tcPr>
          <w:p w14:paraId="5C8B5769">
            <w:r>
              <w:rPr>
                <w:rStyle w:val="7"/>
                <w:rFonts w:hint="eastAsia"/>
              </w:rPr>
              <w:t>使用技术要求:</w:t>
            </w:r>
            <w:r>
              <w:rPr>
                <w:rFonts w:hint="eastAsia"/>
              </w:rPr>
              <w:br w:type="textWrapping"/>
            </w:r>
            <w:r>
              <w:rPr>
                <w:rStyle w:val="8"/>
                <w:rFonts w:hint="eastAsia"/>
              </w:rPr>
              <w:t>1. 本品应于水稻飞虱低龄若虫发生高峰期施药，每亩兑水50公斤，均匀喷雾。 2. 大风天或预计1小时内降雨，请勿施药。 3. 在水稻上使用的安全间隔期为30天，每季最多使用2次。</w:t>
            </w:r>
          </w:p>
        </w:tc>
      </w:tr>
      <w:tr w14:paraId="6BEEF2EB">
        <w:tblPrEx>
          <w:tblCellMar>
            <w:top w:w="0" w:type="dxa"/>
            <w:left w:w="0" w:type="dxa"/>
            <w:bottom w:w="0" w:type="dxa"/>
            <w:right w:w="0" w:type="dxa"/>
          </w:tblCellMar>
        </w:tblPrEx>
        <w:trPr>
          <w:tblCellSpacing w:w="0" w:type="dxa"/>
        </w:trPr>
        <w:tc>
          <w:tcPr>
            <w:tcW w:w="0" w:type="auto"/>
            <w:vAlign w:val="center"/>
          </w:tcPr>
          <w:p w14:paraId="1DD5EF92">
            <w:r>
              <w:rPr>
                <w:rStyle w:val="7"/>
                <w:rFonts w:hint="eastAsia"/>
              </w:rPr>
              <w:t>产品性能:</w:t>
            </w:r>
            <w:r>
              <w:rPr>
                <w:rFonts w:hint="eastAsia"/>
              </w:rPr>
              <w:br w:type="textWrapping"/>
            </w:r>
            <w:r>
              <w:rPr>
                <w:rStyle w:val="8"/>
                <w:rFonts w:hint="eastAsia"/>
              </w:rPr>
              <w:t xml:space="preserve">本品是一种复配型杀虫剂，对水稻飞虱有较好防效。 </w:t>
            </w:r>
          </w:p>
        </w:tc>
      </w:tr>
      <w:tr w14:paraId="3621910E">
        <w:tblPrEx>
          <w:tblCellMar>
            <w:top w:w="0" w:type="dxa"/>
            <w:left w:w="0" w:type="dxa"/>
            <w:bottom w:w="0" w:type="dxa"/>
            <w:right w:w="0" w:type="dxa"/>
          </w:tblCellMar>
        </w:tblPrEx>
        <w:trPr>
          <w:tblCellSpacing w:w="0" w:type="dxa"/>
        </w:trPr>
        <w:tc>
          <w:tcPr>
            <w:tcW w:w="0" w:type="auto"/>
            <w:vAlign w:val="center"/>
          </w:tcPr>
          <w:p w14:paraId="0D9CC82D">
            <w:r>
              <w:rPr>
                <w:rStyle w:val="7"/>
                <w:rFonts w:hint="eastAsia"/>
              </w:rPr>
              <w:t>注意事项：</w:t>
            </w:r>
            <w:r>
              <w:rPr>
                <w:rFonts w:hint="eastAsia"/>
              </w:rPr>
              <w:br w:type="textWrapping"/>
            </w:r>
            <w:r>
              <w:rPr>
                <w:rStyle w:val="8"/>
                <w:rFonts w:hint="eastAsia"/>
              </w:rPr>
              <w:t>1. 施用本品前后10天不能用敌稗。2. 使用时应穿戴防护服和手套，避免吸入药液。施药期间不可吃东西和饮水。施药后应及时洗手和洗脸。 3.施药期间应避免对周围蜂群的影响，蜜源作物花期、蚕室和桑园附近禁用。远离水产养殖区施药，禁止在河塘等水域中清洗施药器具。 4.建议与不同作用机制杀虫剂轮换使用。 5.用过的容器应妥善处理，不可做他用，也不可随意丢弃。6.孕妇及哺乳期妇女禁止接触本品。</w:t>
            </w:r>
          </w:p>
        </w:tc>
      </w:tr>
      <w:tr w14:paraId="730BDDD8">
        <w:tblPrEx>
          <w:tblCellMar>
            <w:top w:w="0" w:type="dxa"/>
            <w:left w:w="0" w:type="dxa"/>
            <w:bottom w:w="0" w:type="dxa"/>
            <w:right w:w="0" w:type="dxa"/>
          </w:tblCellMar>
        </w:tblPrEx>
        <w:trPr>
          <w:tblCellSpacing w:w="0" w:type="dxa"/>
        </w:trPr>
        <w:tc>
          <w:tcPr>
            <w:tcW w:w="0" w:type="auto"/>
            <w:vAlign w:val="center"/>
          </w:tcPr>
          <w:p w14:paraId="02C4A6EE">
            <w:r>
              <w:rPr>
                <w:rStyle w:val="7"/>
                <w:rFonts w:hint="eastAsia"/>
              </w:rPr>
              <w:t>中毒急救措施：</w:t>
            </w:r>
            <w:r>
              <w:rPr>
                <w:rFonts w:hint="eastAsia"/>
              </w:rPr>
              <w:br w:type="textWrapping"/>
            </w:r>
            <w:r>
              <w:rPr>
                <w:rStyle w:val="8"/>
                <w:rFonts w:hint="eastAsia"/>
              </w:rPr>
              <w:t xml:space="preserve">中毒症状：头昏、头痛、乏力、面色苍白、呕吐、多汗、流涎、瞳孔缩小、视力模糊。 严重者出现血压下降、意识不清，皮肤出现接触性皮炎如风疹，局部红肿奇痒，眼结膜充血、流泪、胸闷、呼吸困难等中毒症状一般几分钟至1小时即表现出来。 如药液溅于皮肤，立即用碱性肥皂洗涤。如药液溅于眼内或喷药过程感到不适，立即用大量清水冲洗10-15分钟。如意外摄入，携标签送医院对症治疗。如确定异丙威中毒，可用阿托品0.5－2mg口服或肌肉注射，重者加用肾上腺素。 </w:t>
            </w:r>
          </w:p>
        </w:tc>
      </w:tr>
      <w:tr w14:paraId="0EECE28E">
        <w:tblPrEx>
          <w:tblCellMar>
            <w:top w:w="0" w:type="dxa"/>
            <w:left w:w="0" w:type="dxa"/>
            <w:bottom w:w="0" w:type="dxa"/>
            <w:right w:w="0" w:type="dxa"/>
          </w:tblCellMar>
        </w:tblPrEx>
        <w:trPr>
          <w:tblCellSpacing w:w="0" w:type="dxa"/>
        </w:trPr>
        <w:tc>
          <w:tcPr>
            <w:tcW w:w="0" w:type="auto"/>
            <w:vAlign w:val="center"/>
          </w:tcPr>
          <w:p w14:paraId="7DBF09AE">
            <w:r>
              <w:rPr>
                <w:rStyle w:val="7"/>
                <w:rFonts w:hint="eastAsia"/>
              </w:rPr>
              <w:t>储存和运输方法：</w:t>
            </w:r>
            <w:r>
              <w:rPr>
                <w:rFonts w:hint="eastAsia"/>
              </w:rPr>
              <w:br w:type="textWrapping"/>
            </w:r>
            <w:r>
              <w:rPr>
                <w:rStyle w:val="8"/>
                <w:rFonts w:hint="eastAsia"/>
              </w:rPr>
              <w:t xml:space="preserve">本品应贮存在干燥、阴凉、通风、防雨处，远离火源或热源。置于儿童触及不到之处，并加锁。勿与食品、饮料、饲料、粮食等同贮同运。 </w:t>
            </w:r>
          </w:p>
        </w:tc>
      </w:tr>
      <w:tr w14:paraId="76AAE0D4">
        <w:tblPrEx>
          <w:tblCellMar>
            <w:top w:w="0" w:type="dxa"/>
            <w:left w:w="0" w:type="dxa"/>
            <w:bottom w:w="0" w:type="dxa"/>
            <w:right w:w="0" w:type="dxa"/>
          </w:tblCellMar>
        </w:tblPrEx>
        <w:trPr>
          <w:tblCellSpacing w:w="0" w:type="dxa"/>
        </w:trPr>
        <w:tc>
          <w:tcPr>
            <w:tcW w:w="0" w:type="auto"/>
            <w:vAlign w:val="center"/>
          </w:tcPr>
          <w:p w14:paraId="5486F6D3">
            <w:r>
              <w:rPr>
                <w:rStyle w:val="7"/>
                <w:rFonts w:hint="eastAsia"/>
              </w:rPr>
              <w:t>质量保证期：</w:t>
            </w:r>
            <w:r>
              <w:rPr>
                <w:rStyle w:val="8"/>
                <w:rFonts w:hint="eastAsia"/>
              </w:rPr>
              <w:t>2年</w:t>
            </w:r>
          </w:p>
        </w:tc>
      </w:tr>
      <w:tr w14:paraId="0A19CFB5">
        <w:tblPrEx>
          <w:tblCellMar>
            <w:top w:w="0" w:type="dxa"/>
            <w:left w:w="0" w:type="dxa"/>
            <w:bottom w:w="0" w:type="dxa"/>
            <w:right w:w="0" w:type="dxa"/>
          </w:tblCellMar>
        </w:tblPrEx>
        <w:trPr>
          <w:tblCellSpacing w:w="0" w:type="dxa"/>
        </w:trPr>
        <w:tc>
          <w:tcPr>
            <w:tcW w:w="0" w:type="auto"/>
            <w:vAlign w:val="center"/>
          </w:tcPr>
          <w:p w14:paraId="43B087CA">
            <w:r>
              <w:rPr>
                <w:rStyle w:val="7"/>
                <w:rFonts w:hint="eastAsia"/>
              </w:rPr>
              <w:t>备注：</w:t>
            </w:r>
          </w:p>
        </w:tc>
      </w:tr>
    </w:tbl>
    <w:p w14:paraId="1EE01757"/>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A2F396C">
        <w:tblPrEx>
          <w:tblCellMar>
            <w:top w:w="0" w:type="dxa"/>
            <w:left w:w="0" w:type="dxa"/>
            <w:bottom w:w="0" w:type="dxa"/>
            <w:right w:w="0" w:type="dxa"/>
          </w:tblCellMar>
        </w:tblPrEx>
        <w:trPr>
          <w:tblCellSpacing w:w="0" w:type="dxa"/>
        </w:trPr>
        <w:tc>
          <w:tcPr>
            <w:tcW w:w="0" w:type="auto"/>
            <w:vAlign w:val="center"/>
          </w:tcPr>
          <w:p w14:paraId="21862717">
            <w:r>
              <w:rPr>
                <w:rStyle w:val="7"/>
                <w:rFonts w:hint="eastAsia"/>
              </w:rPr>
              <w:t>登记证号：</w:t>
            </w:r>
            <w:r>
              <w:rPr>
                <w:rFonts w:hint="eastAsia"/>
              </w:rPr>
              <w:t>PD20084477</w:t>
            </w:r>
          </w:p>
        </w:tc>
      </w:tr>
      <w:tr w14:paraId="6E6253D0">
        <w:tblPrEx>
          <w:tblCellMar>
            <w:top w:w="0" w:type="dxa"/>
            <w:left w:w="0" w:type="dxa"/>
            <w:bottom w:w="0" w:type="dxa"/>
            <w:right w:w="0" w:type="dxa"/>
          </w:tblCellMar>
        </w:tblPrEx>
        <w:trPr>
          <w:tblCellSpacing w:w="0" w:type="dxa"/>
        </w:trPr>
        <w:tc>
          <w:tcPr>
            <w:tcW w:w="0" w:type="auto"/>
            <w:vAlign w:val="center"/>
          </w:tcPr>
          <w:p w14:paraId="27B6651A">
            <w:r>
              <w:rPr>
                <w:rStyle w:val="7"/>
                <w:rFonts w:hint="eastAsia"/>
              </w:rPr>
              <w:t>登记证持有人：</w:t>
            </w:r>
            <w:r>
              <w:rPr>
                <w:rFonts w:hint="eastAsia"/>
              </w:rPr>
              <w:t>江西劲农作物保护有限公司</w:t>
            </w:r>
          </w:p>
        </w:tc>
      </w:tr>
      <w:tr w14:paraId="3F7791F4">
        <w:tblPrEx>
          <w:tblCellMar>
            <w:top w:w="0" w:type="dxa"/>
            <w:left w:w="0" w:type="dxa"/>
            <w:bottom w:w="0" w:type="dxa"/>
            <w:right w:w="0" w:type="dxa"/>
          </w:tblCellMar>
        </w:tblPrEx>
        <w:trPr>
          <w:tblCellSpacing w:w="0" w:type="dxa"/>
        </w:trPr>
        <w:tc>
          <w:tcPr>
            <w:tcW w:w="0" w:type="auto"/>
            <w:vAlign w:val="center"/>
          </w:tcPr>
          <w:p w14:paraId="6204A2A5">
            <w:r>
              <w:rPr>
                <w:rStyle w:val="7"/>
                <w:rFonts w:hint="eastAsia"/>
              </w:rPr>
              <w:t>农药名称：</w:t>
            </w:r>
            <w:r>
              <w:rPr>
                <w:rFonts w:hint="eastAsia"/>
              </w:rPr>
              <w:t>灭幼脲</w:t>
            </w:r>
          </w:p>
        </w:tc>
      </w:tr>
      <w:tr w14:paraId="2EFDA85F">
        <w:tblPrEx>
          <w:tblCellMar>
            <w:top w:w="0" w:type="dxa"/>
            <w:left w:w="0" w:type="dxa"/>
            <w:bottom w:w="0" w:type="dxa"/>
            <w:right w:w="0" w:type="dxa"/>
          </w:tblCellMar>
        </w:tblPrEx>
        <w:trPr>
          <w:tblCellSpacing w:w="0" w:type="dxa"/>
        </w:trPr>
        <w:tc>
          <w:tcPr>
            <w:tcW w:w="0" w:type="auto"/>
            <w:vAlign w:val="center"/>
          </w:tcPr>
          <w:p w14:paraId="7DECB559">
            <w:r>
              <w:rPr>
                <w:rStyle w:val="7"/>
                <w:rFonts w:hint="eastAsia"/>
              </w:rPr>
              <w:t>剂型：</w:t>
            </w:r>
            <w:r>
              <w:rPr>
                <w:rFonts w:hint="eastAsia"/>
              </w:rPr>
              <w:t>悬浮剂</w:t>
            </w:r>
          </w:p>
        </w:tc>
      </w:tr>
      <w:tr w14:paraId="0552F2DD">
        <w:tblPrEx>
          <w:tblCellMar>
            <w:top w:w="0" w:type="dxa"/>
            <w:left w:w="0" w:type="dxa"/>
            <w:bottom w:w="0" w:type="dxa"/>
            <w:right w:w="0" w:type="dxa"/>
          </w:tblCellMar>
        </w:tblPrEx>
        <w:trPr>
          <w:tblCellSpacing w:w="0" w:type="dxa"/>
        </w:trPr>
        <w:tc>
          <w:tcPr>
            <w:tcW w:w="0" w:type="auto"/>
            <w:vAlign w:val="center"/>
          </w:tcPr>
          <w:p w14:paraId="37E70CAD">
            <w:r>
              <w:rPr>
                <w:rStyle w:val="7"/>
                <w:rFonts w:hint="eastAsia"/>
              </w:rPr>
              <w:t>毒性及其标识：</w:t>
            </w:r>
            <w:r>
              <w:rPr>
                <w:rFonts w:hint="eastAsia"/>
              </w:rPr>
              <w:t xml:space="preserve"> </w:t>
            </w:r>
            <w:r>
              <w:drawing>
                <wp:inline distT="0" distB="0" distL="0" distR="0">
                  <wp:extent cx="476250" cy="323850"/>
                  <wp:effectExtent l="0" t="0" r="0" b="0"/>
                  <wp:docPr id="165" name="图片 16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16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D9FD5FF">
        <w:tblPrEx>
          <w:tblCellMar>
            <w:top w:w="0" w:type="dxa"/>
            <w:left w:w="0" w:type="dxa"/>
            <w:bottom w:w="0" w:type="dxa"/>
            <w:right w:w="0" w:type="dxa"/>
          </w:tblCellMar>
        </w:tblPrEx>
        <w:trPr>
          <w:tblCellSpacing w:w="0" w:type="dxa"/>
        </w:trPr>
        <w:tc>
          <w:tcPr>
            <w:tcW w:w="0" w:type="auto"/>
            <w:vAlign w:val="center"/>
          </w:tcPr>
          <w:p w14:paraId="1EBBB9C3">
            <w:r>
              <w:rPr>
                <w:rStyle w:val="7"/>
                <w:rFonts w:hint="eastAsia"/>
              </w:rPr>
              <w:t>总有效成分含量：</w:t>
            </w:r>
            <w:r>
              <w:rPr>
                <w:rFonts w:hint="eastAsia"/>
              </w:rPr>
              <w:t>20%</w:t>
            </w:r>
          </w:p>
        </w:tc>
      </w:tr>
      <w:tr w14:paraId="0760CCAD">
        <w:tblPrEx>
          <w:tblCellMar>
            <w:top w:w="0" w:type="dxa"/>
            <w:left w:w="0" w:type="dxa"/>
            <w:bottom w:w="0" w:type="dxa"/>
            <w:right w:w="0" w:type="dxa"/>
          </w:tblCellMar>
        </w:tblPrEx>
        <w:trPr>
          <w:tblCellSpacing w:w="0" w:type="dxa"/>
        </w:trPr>
        <w:tc>
          <w:tcPr>
            <w:tcW w:w="0" w:type="auto"/>
            <w:vAlign w:val="center"/>
          </w:tcPr>
          <w:p w14:paraId="6E2C9634">
            <w:r>
              <w:rPr>
                <w:rFonts w:hint="eastAsia"/>
              </w:rPr>
              <w:t xml:space="preserve">有效成分及其含量： </w:t>
            </w:r>
          </w:p>
          <w:p w14:paraId="3EF729B6">
            <w:r>
              <w:rPr>
                <w:rFonts w:hint="eastAsia"/>
              </w:rPr>
              <w:t xml:space="preserve">    灭幼脲20%    </w:t>
            </w:r>
          </w:p>
        </w:tc>
      </w:tr>
      <w:tr w14:paraId="27548AE6">
        <w:tblPrEx>
          <w:tblCellMar>
            <w:top w:w="0" w:type="dxa"/>
            <w:left w:w="0" w:type="dxa"/>
            <w:bottom w:w="0" w:type="dxa"/>
            <w:right w:w="0" w:type="dxa"/>
          </w:tblCellMar>
        </w:tblPrEx>
        <w:trPr>
          <w:tblCellSpacing w:w="0" w:type="dxa"/>
        </w:trPr>
        <w:tc>
          <w:tcPr>
            <w:tcW w:w="0" w:type="auto"/>
            <w:vAlign w:val="center"/>
          </w:tcPr>
          <w:p w14:paraId="72526DF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8B2A0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E7F7D35">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B3802DA">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2E7E512">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735A9E2">
                  <w:r>
                    <w:rPr>
                      <w:rStyle w:val="8"/>
                      <w:rFonts w:hint="eastAsia"/>
                    </w:rPr>
                    <w:t>施用方式</w:t>
                  </w:r>
                </w:p>
              </w:tc>
            </w:tr>
            <w:tr w14:paraId="13BD49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BF9692B">
                  <w:r>
                    <w:rPr>
                      <w:rStyle w:val="8"/>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6E5F7528">
                  <w:r>
                    <w:rPr>
                      <w:rStyle w:val="8"/>
                      <w:rFonts w:hint="eastAsia"/>
                    </w:rPr>
                    <w:t>菜青虫</w:t>
                  </w:r>
                </w:p>
              </w:tc>
              <w:tc>
                <w:tcPr>
                  <w:tcW w:w="0" w:type="auto"/>
                  <w:tcBorders>
                    <w:top w:val="outset" w:color="auto" w:sz="6" w:space="0"/>
                    <w:left w:val="outset" w:color="auto" w:sz="6" w:space="0"/>
                    <w:bottom w:val="outset" w:color="auto" w:sz="6" w:space="0"/>
                    <w:right w:val="outset" w:color="auto" w:sz="6" w:space="0"/>
                  </w:tcBorders>
                  <w:vAlign w:val="center"/>
                </w:tcPr>
                <w:p w14:paraId="010391CD">
                  <w:r>
                    <w:rPr>
                      <w:rStyle w:val="8"/>
                      <w:rFonts w:hint="eastAsia"/>
                    </w:rPr>
                    <w:t>15-25克/亩</w:t>
                  </w:r>
                </w:p>
              </w:tc>
              <w:tc>
                <w:tcPr>
                  <w:tcW w:w="0" w:type="auto"/>
                  <w:tcBorders>
                    <w:top w:val="outset" w:color="auto" w:sz="6" w:space="0"/>
                    <w:left w:val="outset" w:color="auto" w:sz="6" w:space="0"/>
                    <w:bottom w:val="outset" w:color="auto" w:sz="6" w:space="0"/>
                    <w:right w:val="outset" w:color="auto" w:sz="6" w:space="0"/>
                  </w:tcBorders>
                  <w:vAlign w:val="center"/>
                </w:tcPr>
                <w:p w14:paraId="2D28CA75">
                  <w:r>
                    <w:rPr>
                      <w:rStyle w:val="8"/>
                      <w:rFonts w:hint="eastAsia"/>
                    </w:rPr>
                    <w:t>喷雾</w:t>
                  </w:r>
                </w:p>
              </w:tc>
            </w:tr>
            <w:tr w14:paraId="64BB42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A7C44A1">
                  <w:r>
                    <w:rPr>
                      <w:rStyle w:val="8"/>
                      <w:rFonts w:hint="eastAsia"/>
                    </w:rPr>
                    <w:t>杨树</w:t>
                  </w:r>
                </w:p>
              </w:tc>
              <w:tc>
                <w:tcPr>
                  <w:tcW w:w="0" w:type="auto"/>
                  <w:tcBorders>
                    <w:top w:val="outset" w:color="auto" w:sz="6" w:space="0"/>
                    <w:left w:val="outset" w:color="auto" w:sz="6" w:space="0"/>
                    <w:bottom w:val="outset" w:color="auto" w:sz="6" w:space="0"/>
                    <w:right w:val="outset" w:color="auto" w:sz="6" w:space="0"/>
                  </w:tcBorders>
                  <w:vAlign w:val="center"/>
                </w:tcPr>
                <w:p w14:paraId="4F291FC8">
                  <w:r>
                    <w:rPr>
                      <w:rStyle w:val="8"/>
                      <w:rFonts w:hint="eastAsia"/>
                    </w:rPr>
                    <w:t>美国白蛾</w:t>
                  </w:r>
                </w:p>
              </w:tc>
              <w:tc>
                <w:tcPr>
                  <w:tcW w:w="0" w:type="auto"/>
                  <w:tcBorders>
                    <w:top w:val="outset" w:color="auto" w:sz="6" w:space="0"/>
                    <w:left w:val="outset" w:color="auto" w:sz="6" w:space="0"/>
                    <w:bottom w:val="outset" w:color="auto" w:sz="6" w:space="0"/>
                    <w:right w:val="outset" w:color="auto" w:sz="6" w:space="0"/>
                  </w:tcBorders>
                  <w:vAlign w:val="center"/>
                </w:tcPr>
                <w:p w14:paraId="4E86EF68">
                  <w:r>
                    <w:rPr>
                      <w:rStyle w:val="8"/>
                      <w:rFonts w:hint="eastAsia"/>
                    </w:rPr>
                    <w:t>稀释1500-2000倍</w:t>
                  </w:r>
                </w:p>
              </w:tc>
              <w:tc>
                <w:tcPr>
                  <w:tcW w:w="0" w:type="auto"/>
                  <w:tcBorders>
                    <w:top w:val="outset" w:color="auto" w:sz="6" w:space="0"/>
                    <w:left w:val="outset" w:color="auto" w:sz="6" w:space="0"/>
                    <w:bottom w:val="outset" w:color="auto" w:sz="6" w:space="0"/>
                    <w:right w:val="outset" w:color="auto" w:sz="6" w:space="0"/>
                  </w:tcBorders>
                  <w:vAlign w:val="center"/>
                </w:tcPr>
                <w:p w14:paraId="5725EBAD">
                  <w:r>
                    <w:rPr>
                      <w:rStyle w:val="8"/>
                      <w:rFonts w:hint="eastAsia"/>
                    </w:rPr>
                    <w:t>喷雾</w:t>
                  </w:r>
                </w:p>
              </w:tc>
            </w:tr>
          </w:tbl>
          <w:p w14:paraId="6958E51F"/>
        </w:tc>
      </w:tr>
      <w:tr w14:paraId="47AF7B4E">
        <w:tblPrEx>
          <w:tblCellMar>
            <w:top w:w="0" w:type="dxa"/>
            <w:left w:w="0" w:type="dxa"/>
            <w:bottom w:w="0" w:type="dxa"/>
            <w:right w:w="0" w:type="dxa"/>
          </w:tblCellMar>
        </w:tblPrEx>
        <w:trPr>
          <w:tblCellSpacing w:w="0" w:type="dxa"/>
        </w:trPr>
        <w:tc>
          <w:tcPr>
            <w:tcW w:w="0" w:type="auto"/>
            <w:vAlign w:val="center"/>
          </w:tcPr>
          <w:p w14:paraId="623E8898">
            <w:r>
              <w:rPr>
                <w:rStyle w:val="7"/>
                <w:rFonts w:hint="eastAsia"/>
              </w:rPr>
              <w:t>使用技术要求:</w:t>
            </w:r>
            <w:r>
              <w:rPr>
                <w:rFonts w:hint="eastAsia"/>
              </w:rPr>
              <w:br w:type="textWrapping"/>
            </w:r>
            <w:r>
              <w:rPr>
                <w:rStyle w:val="8"/>
                <w:rFonts w:hint="eastAsia"/>
              </w:rPr>
              <w:t>1.本品应于甘蓝幼虫孵化高峰期施药，每亩兑水40-60公斤，搅拌后均匀喷雾。视虫害发生情况，每季可施药2次。 于在美国白蛾2-3龄幼虫期发生初期喷雾，间隔15天，用药1-2次。 2.大风天或预计1小时内下雨，请勿施药。 3. 在甘蓝上安全间隔期为7天，每季最多使用2次。</w:t>
            </w:r>
          </w:p>
        </w:tc>
      </w:tr>
      <w:tr w14:paraId="01758E57">
        <w:tblPrEx>
          <w:tblCellMar>
            <w:top w:w="0" w:type="dxa"/>
            <w:left w:w="0" w:type="dxa"/>
            <w:bottom w:w="0" w:type="dxa"/>
            <w:right w:w="0" w:type="dxa"/>
          </w:tblCellMar>
        </w:tblPrEx>
        <w:trPr>
          <w:tblCellSpacing w:w="0" w:type="dxa"/>
        </w:trPr>
        <w:tc>
          <w:tcPr>
            <w:tcW w:w="0" w:type="auto"/>
            <w:vAlign w:val="center"/>
          </w:tcPr>
          <w:p w14:paraId="26ED508E">
            <w:r>
              <w:rPr>
                <w:rStyle w:val="7"/>
                <w:rFonts w:hint="eastAsia"/>
              </w:rPr>
              <w:t>产品性能:</w:t>
            </w:r>
            <w:r>
              <w:rPr>
                <w:rFonts w:hint="eastAsia"/>
              </w:rPr>
              <w:br w:type="textWrapping"/>
            </w:r>
            <w:r>
              <w:rPr>
                <w:rStyle w:val="8"/>
                <w:rFonts w:hint="eastAsia"/>
              </w:rPr>
              <w:t xml:space="preserve">本品是苯甲酰基类昆虫生物调节剂，以胃毒作用为主，兼有一定的触杀作用。用于防治甘蓝菜青虫、杨树美国白蛾有较好防效。 </w:t>
            </w:r>
          </w:p>
        </w:tc>
      </w:tr>
      <w:tr w14:paraId="03F766D4">
        <w:tblPrEx>
          <w:tblCellMar>
            <w:top w:w="0" w:type="dxa"/>
            <w:left w:w="0" w:type="dxa"/>
            <w:bottom w:w="0" w:type="dxa"/>
            <w:right w:w="0" w:type="dxa"/>
          </w:tblCellMar>
        </w:tblPrEx>
        <w:trPr>
          <w:tblCellSpacing w:w="0" w:type="dxa"/>
        </w:trPr>
        <w:tc>
          <w:tcPr>
            <w:tcW w:w="0" w:type="auto"/>
            <w:vAlign w:val="center"/>
          </w:tcPr>
          <w:p w14:paraId="69567A14">
            <w:r>
              <w:rPr>
                <w:rStyle w:val="7"/>
                <w:rFonts w:hint="eastAsia"/>
              </w:rPr>
              <w:t>注意事项：</w:t>
            </w:r>
            <w:r>
              <w:rPr>
                <w:rFonts w:hint="eastAsia"/>
              </w:rPr>
              <w:br w:type="textWrapping"/>
            </w:r>
            <w:r>
              <w:rPr>
                <w:rStyle w:val="8"/>
                <w:rFonts w:hint="eastAsia"/>
              </w:rPr>
              <w:t>1. 制剂如有沉淀现象，使用时要先摇匀再加水稀释。 2.使用本品时应穿戴防护服和手套，避免吸入药液。施药期间不可吃东西和饮水。施药后应及时洗手和洗脸。 3.不要与碱性物质混用。 4.本品对蚕剧毒，蚕室及桑园附近禁用。禁止在河塘等水域中清洗施药器具，避免污染水源。5.建议与其他作用机制不同的杀虫剂轮换使用。6.孕妇及哺乳期妇女避免接触本品。 7.用过的容器应妥善处理，不可做他用，也不可随意丢弃。</w:t>
            </w:r>
          </w:p>
        </w:tc>
      </w:tr>
      <w:tr w14:paraId="79B5967F">
        <w:tblPrEx>
          <w:tblCellMar>
            <w:top w:w="0" w:type="dxa"/>
            <w:left w:w="0" w:type="dxa"/>
            <w:bottom w:w="0" w:type="dxa"/>
            <w:right w:w="0" w:type="dxa"/>
          </w:tblCellMar>
        </w:tblPrEx>
        <w:trPr>
          <w:tblCellSpacing w:w="0" w:type="dxa"/>
        </w:trPr>
        <w:tc>
          <w:tcPr>
            <w:tcW w:w="0" w:type="auto"/>
            <w:vAlign w:val="center"/>
          </w:tcPr>
          <w:p w14:paraId="3D26680E">
            <w:r>
              <w:rPr>
                <w:rStyle w:val="7"/>
                <w:rFonts w:hint="eastAsia"/>
              </w:rPr>
              <w:t>中毒急救措施：</w:t>
            </w:r>
            <w:r>
              <w:rPr>
                <w:rFonts w:hint="eastAsia"/>
              </w:rPr>
              <w:br w:type="textWrapping"/>
            </w:r>
            <w:r>
              <w:rPr>
                <w:rStyle w:val="8"/>
                <w:rFonts w:hint="eastAsia"/>
              </w:rPr>
              <w:t xml:space="preserve">不慎皮肤接触或溅入眼睛，立即肥皂及清水冲洗不少于15分钟。误服，请勿引吐，立即携标签去医院检查治疗。无特效解毒剂。 </w:t>
            </w:r>
          </w:p>
        </w:tc>
      </w:tr>
      <w:tr w14:paraId="7E181F79">
        <w:tblPrEx>
          <w:tblCellMar>
            <w:top w:w="0" w:type="dxa"/>
            <w:left w:w="0" w:type="dxa"/>
            <w:bottom w:w="0" w:type="dxa"/>
            <w:right w:w="0" w:type="dxa"/>
          </w:tblCellMar>
        </w:tblPrEx>
        <w:trPr>
          <w:tblCellSpacing w:w="0" w:type="dxa"/>
        </w:trPr>
        <w:tc>
          <w:tcPr>
            <w:tcW w:w="0" w:type="auto"/>
            <w:vAlign w:val="center"/>
          </w:tcPr>
          <w:p w14:paraId="1E9AEE93">
            <w:r>
              <w:rPr>
                <w:rStyle w:val="7"/>
                <w:rFonts w:hint="eastAsia"/>
              </w:rPr>
              <w:t>储存和运输方法：</w:t>
            </w:r>
            <w:r>
              <w:rPr>
                <w:rFonts w:hint="eastAsia"/>
              </w:rPr>
              <w:br w:type="textWrapping"/>
            </w:r>
            <w:r>
              <w:rPr>
                <w:rStyle w:val="8"/>
                <w:rFonts w:hint="eastAsia"/>
              </w:rPr>
              <w:t xml:space="preserve">本品应贮存在干燥、阴凉、通风、防雨处，远离火源或热源。置于儿童触及不到之处，并加锁。勿与食品、饮料、种子、饲料、粮食等同贮同运。 </w:t>
            </w:r>
          </w:p>
        </w:tc>
      </w:tr>
      <w:tr w14:paraId="1D5058EE">
        <w:tblPrEx>
          <w:tblCellMar>
            <w:top w:w="0" w:type="dxa"/>
            <w:left w:w="0" w:type="dxa"/>
            <w:bottom w:w="0" w:type="dxa"/>
            <w:right w:w="0" w:type="dxa"/>
          </w:tblCellMar>
        </w:tblPrEx>
        <w:trPr>
          <w:tblCellSpacing w:w="0" w:type="dxa"/>
        </w:trPr>
        <w:tc>
          <w:tcPr>
            <w:tcW w:w="0" w:type="auto"/>
            <w:vAlign w:val="center"/>
          </w:tcPr>
          <w:p w14:paraId="7AAED17C">
            <w:r>
              <w:rPr>
                <w:rStyle w:val="7"/>
                <w:rFonts w:hint="eastAsia"/>
              </w:rPr>
              <w:t>质量保证期：</w:t>
            </w:r>
            <w:r>
              <w:rPr>
                <w:rStyle w:val="8"/>
                <w:rFonts w:hint="eastAsia"/>
              </w:rPr>
              <w:t>2年</w:t>
            </w:r>
          </w:p>
        </w:tc>
      </w:tr>
      <w:tr w14:paraId="24C71AD8">
        <w:tblPrEx>
          <w:tblCellMar>
            <w:top w:w="0" w:type="dxa"/>
            <w:left w:w="0" w:type="dxa"/>
            <w:bottom w:w="0" w:type="dxa"/>
            <w:right w:w="0" w:type="dxa"/>
          </w:tblCellMar>
        </w:tblPrEx>
        <w:trPr>
          <w:tblCellSpacing w:w="0" w:type="dxa"/>
        </w:trPr>
        <w:tc>
          <w:tcPr>
            <w:tcW w:w="0" w:type="auto"/>
            <w:vAlign w:val="center"/>
          </w:tcPr>
          <w:p w14:paraId="61438589">
            <w:r>
              <w:rPr>
                <w:rStyle w:val="7"/>
                <w:rFonts w:hint="eastAsia"/>
              </w:rPr>
              <w:t>备注：</w:t>
            </w:r>
          </w:p>
        </w:tc>
      </w:tr>
    </w:tbl>
    <w:p w14:paraId="1C1193C9"/>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6458827">
        <w:tblPrEx>
          <w:tblCellMar>
            <w:top w:w="0" w:type="dxa"/>
            <w:left w:w="0" w:type="dxa"/>
            <w:bottom w:w="0" w:type="dxa"/>
            <w:right w:w="0" w:type="dxa"/>
          </w:tblCellMar>
        </w:tblPrEx>
        <w:trPr>
          <w:tblCellSpacing w:w="0" w:type="dxa"/>
        </w:trPr>
        <w:tc>
          <w:tcPr>
            <w:tcW w:w="0" w:type="auto"/>
            <w:vAlign w:val="center"/>
          </w:tcPr>
          <w:p w14:paraId="1C15E55A">
            <w:r>
              <w:rPr>
                <w:rStyle w:val="7"/>
                <w:rFonts w:hint="eastAsia"/>
              </w:rPr>
              <w:t>登记证号：</w:t>
            </w:r>
            <w:r>
              <w:rPr>
                <w:rFonts w:hint="eastAsia"/>
              </w:rPr>
              <w:t>PD20151582</w:t>
            </w:r>
          </w:p>
        </w:tc>
      </w:tr>
      <w:tr w14:paraId="0CEB0EE5">
        <w:tblPrEx>
          <w:tblCellMar>
            <w:top w:w="0" w:type="dxa"/>
            <w:left w:w="0" w:type="dxa"/>
            <w:bottom w:w="0" w:type="dxa"/>
            <w:right w:w="0" w:type="dxa"/>
          </w:tblCellMar>
        </w:tblPrEx>
        <w:trPr>
          <w:tblCellSpacing w:w="0" w:type="dxa"/>
        </w:trPr>
        <w:tc>
          <w:tcPr>
            <w:tcW w:w="0" w:type="auto"/>
            <w:vAlign w:val="center"/>
          </w:tcPr>
          <w:p w14:paraId="3EFADA49">
            <w:r>
              <w:rPr>
                <w:rStyle w:val="7"/>
                <w:rFonts w:hint="eastAsia"/>
              </w:rPr>
              <w:t>登记证持有人：</w:t>
            </w:r>
            <w:r>
              <w:rPr>
                <w:rFonts w:hint="eastAsia"/>
              </w:rPr>
              <w:t>江西汇和化工有限公司</w:t>
            </w:r>
          </w:p>
        </w:tc>
      </w:tr>
      <w:tr w14:paraId="2DD8EAA3">
        <w:tblPrEx>
          <w:tblCellMar>
            <w:top w:w="0" w:type="dxa"/>
            <w:left w:w="0" w:type="dxa"/>
            <w:bottom w:w="0" w:type="dxa"/>
            <w:right w:w="0" w:type="dxa"/>
          </w:tblCellMar>
        </w:tblPrEx>
        <w:trPr>
          <w:tblCellSpacing w:w="0" w:type="dxa"/>
        </w:trPr>
        <w:tc>
          <w:tcPr>
            <w:tcW w:w="0" w:type="auto"/>
            <w:vAlign w:val="center"/>
          </w:tcPr>
          <w:p w14:paraId="60681A42">
            <w:r>
              <w:rPr>
                <w:rStyle w:val="7"/>
                <w:rFonts w:hint="eastAsia"/>
              </w:rPr>
              <w:t>农药名称：</w:t>
            </w:r>
            <w:r>
              <w:rPr>
                <w:rFonts w:hint="eastAsia"/>
              </w:rPr>
              <w:t>咪鲜胺</w:t>
            </w:r>
          </w:p>
        </w:tc>
      </w:tr>
      <w:tr w14:paraId="359E2757">
        <w:tblPrEx>
          <w:tblCellMar>
            <w:top w:w="0" w:type="dxa"/>
            <w:left w:w="0" w:type="dxa"/>
            <w:bottom w:w="0" w:type="dxa"/>
            <w:right w:w="0" w:type="dxa"/>
          </w:tblCellMar>
        </w:tblPrEx>
        <w:trPr>
          <w:tblCellSpacing w:w="0" w:type="dxa"/>
        </w:trPr>
        <w:tc>
          <w:tcPr>
            <w:tcW w:w="0" w:type="auto"/>
            <w:vAlign w:val="center"/>
          </w:tcPr>
          <w:p w14:paraId="2DB29C2B">
            <w:r>
              <w:rPr>
                <w:rStyle w:val="7"/>
                <w:rFonts w:hint="eastAsia"/>
              </w:rPr>
              <w:t>剂型：</w:t>
            </w:r>
            <w:r>
              <w:rPr>
                <w:rFonts w:hint="eastAsia"/>
              </w:rPr>
              <w:t>原药</w:t>
            </w:r>
          </w:p>
        </w:tc>
      </w:tr>
      <w:tr w14:paraId="58AE1070">
        <w:tblPrEx>
          <w:tblCellMar>
            <w:top w:w="0" w:type="dxa"/>
            <w:left w:w="0" w:type="dxa"/>
            <w:bottom w:w="0" w:type="dxa"/>
            <w:right w:w="0" w:type="dxa"/>
          </w:tblCellMar>
        </w:tblPrEx>
        <w:trPr>
          <w:tblCellSpacing w:w="0" w:type="dxa"/>
        </w:trPr>
        <w:tc>
          <w:tcPr>
            <w:tcW w:w="0" w:type="auto"/>
            <w:vAlign w:val="center"/>
          </w:tcPr>
          <w:p w14:paraId="1F39CFB3">
            <w:r>
              <w:rPr>
                <w:rStyle w:val="7"/>
                <w:rFonts w:hint="eastAsia"/>
              </w:rPr>
              <w:t>毒性及其标识：</w:t>
            </w:r>
            <w:r>
              <w:rPr>
                <w:rFonts w:hint="eastAsia"/>
              </w:rPr>
              <w:t xml:space="preserve"> </w:t>
            </w:r>
            <w:r>
              <w:drawing>
                <wp:inline distT="0" distB="0" distL="0" distR="0">
                  <wp:extent cx="476250" cy="323850"/>
                  <wp:effectExtent l="0" t="0" r="0" b="0"/>
                  <wp:docPr id="166" name="图片 16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16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F3B5D9C">
        <w:tblPrEx>
          <w:tblCellMar>
            <w:top w:w="0" w:type="dxa"/>
            <w:left w:w="0" w:type="dxa"/>
            <w:bottom w:w="0" w:type="dxa"/>
            <w:right w:w="0" w:type="dxa"/>
          </w:tblCellMar>
        </w:tblPrEx>
        <w:trPr>
          <w:tblCellSpacing w:w="0" w:type="dxa"/>
        </w:trPr>
        <w:tc>
          <w:tcPr>
            <w:tcW w:w="0" w:type="auto"/>
            <w:vAlign w:val="center"/>
          </w:tcPr>
          <w:p w14:paraId="482F7F9B">
            <w:r>
              <w:rPr>
                <w:rStyle w:val="7"/>
                <w:rFonts w:hint="eastAsia"/>
              </w:rPr>
              <w:t>总有效成分含量：</w:t>
            </w:r>
            <w:r>
              <w:rPr>
                <w:rFonts w:hint="eastAsia"/>
              </w:rPr>
              <w:t>97%</w:t>
            </w:r>
          </w:p>
        </w:tc>
      </w:tr>
      <w:tr w14:paraId="6E959C48">
        <w:tblPrEx>
          <w:tblCellMar>
            <w:top w:w="0" w:type="dxa"/>
            <w:left w:w="0" w:type="dxa"/>
            <w:bottom w:w="0" w:type="dxa"/>
            <w:right w:w="0" w:type="dxa"/>
          </w:tblCellMar>
        </w:tblPrEx>
        <w:trPr>
          <w:tblCellSpacing w:w="0" w:type="dxa"/>
        </w:trPr>
        <w:tc>
          <w:tcPr>
            <w:tcW w:w="0" w:type="auto"/>
            <w:vAlign w:val="center"/>
          </w:tcPr>
          <w:p w14:paraId="6BAE2AAA">
            <w:r>
              <w:rPr>
                <w:rFonts w:hint="eastAsia"/>
              </w:rPr>
              <w:t xml:space="preserve">有效成分及其含量： </w:t>
            </w:r>
          </w:p>
          <w:p w14:paraId="5A658309">
            <w:r>
              <w:rPr>
                <w:rFonts w:hint="eastAsia"/>
              </w:rPr>
              <w:t xml:space="preserve">    咪鲜胺97%    </w:t>
            </w:r>
          </w:p>
        </w:tc>
      </w:tr>
      <w:tr w14:paraId="4B6314DB">
        <w:tblPrEx>
          <w:tblCellMar>
            <w:top w:w="0" w:type="dxa"/>
            <w:left w:w="0" w:type="dxa"/>
            <w:bottom w:w="0" w:type="dxa"/>
            <w:right w:w="0" w:type="dxa"/>
          </w:tblCellMar>
        </w:tblPrEx>
        <w:trPr>
          <w:tblCellSpacing w:w="0" w:type="dxa"/>
        </w:trPr>
        <w:tc>
          <w:tcPr>
            <w:tcW w:w="0" w:type="auto"/>
            <w:vAlign w:val="center"/>
          </w:tcPr>
          <w:p w14:paraId="29A92EB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358C96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BD8B0E5">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CFCCC4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43CCE7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549B583">
                  <w:r>
                    <w:rPr>
                      <w:rStyle w:val="8"/>
                      <w:rFonts w:hint="eastAsia"/>
                    </w:rPr>
                    <w:t>施用方式</w:t>
                  </w:r>
                </w:p>
              </w:tc>
            </w:tr>
          </w:tbl>
          <w:p w14:paraId="14AC553E"/>
        </w:tc>
      </w:tr>
      <w:tr w14:paraId="5C5EB4C6">
        <w:tblPrEx>
          <w:tblCellMar>
            <w:top w:w="0" w:type="dxa"/>
            <w:left w:w="0" w:type="dxa"/>
            <w:bottom w:w="0" w:type="dxa"/>
            <w:right w:w="0" w:type="dxa"/>
          </w:tblCellMar>
        </w:tblPrEx>
        <w:trPr>
          <w:tblCellSpacing w:w="0" w:type="dxa"/>
        </w:trPr>
        <w:tc>
          <w:tcPr>
            <w:tcW w:w="0" w:type="auto"/>
            <w:vAlign w:val="center"/>
          </w:tcPr>
          <w:p w14:paraId="2067759F">
            <w:r>
              <w:rPr>
                <w:rStyle w:val="7"/>
                <w:rFonts w:hint="eastAsia"/>
              </w:rPr>
              <w:t>使用技术要求:</w:t>
            </w:r>
          </w:p>
        </w:tc>
      </w:tr>
      <w:tr w14:paraId="39CE506E">
        <w:tblPrEx>
          <w:tblCellMar>
            <w:top w:w="0" w:type="dxa"/>
            <w:left w:w="0" w:type="dxa"/>
            <w:bottom w:w="0" w:type="dxa"/>
            <w:right w:w="0" w:type="dxa"/>
          </w:tblCellMar>
        </w:tblPrEx>
        <w:trPr>
          <w:tblCellSpacing w:w="0" w:type="dxa"/>
        </w:trPr>
        <w:tc>
          <w:tcPr>
            <w:tcW w:w="0" w:type="auto"/>
            <w:vAlign w:val="center"/>
          </w:tcPr>
          <w:p w14:paraId="35D08BD6">
            <w:r>
              <w:rPr>
                <w:rStyle w:val="7"/>
                <w:rFonts w:hint="eastAsia"/>
              </w:rPr>
              <w:t>产品性能:</w:t>
            </w:r>
            <w:r>
              <w:rPr>
                <w:rFonts w:hint="eastAsia"/>
              </w:rPr>
              <w:br w:type="textWrapping"/>
            </w:r>
            <w:r>
              <w:rPr>
                <w:rStyle w:val="8"/>
                <w:rFonts w:hint="eastAsia"/>
              </w:rPr>
              <w:t>本品是农药制剂加工的原材料，不得用于农作物或者其他场所。</w:t>
            </w:r>
          </w:p>
        </w:tc>
      </w:tr>
      <w:tr w14:paraId="1728D52F">
        <w:tblPrEx>
          <w:tblCellMar>
            <w:top w:w="0" w:type="dxa"/>
            <w:left w:w="0" w:type="dxa"/>
            <w:bottom w:w="0" w:type="dxa"/>
            <w:right w:w="0" w:type="dxa"/>
          </w:tblCellMar>
        </w:tblPrEx>
        <w:trPr>
          <w:tblCellSpacing w:w="0" w:type="dxa"/>
        </w:trPr>
        <w:tc>
          <w:tcPr>
            <w:tcW w:w="0" w:type="auto"/>
            <w:vAlign w:val="center"/>
          </w:tcPr>
          <w:p w14:paraId="2193CD36">
            <w:r>
              <w:rPr>
                <w:rStyle w:val="7"/>
                <w:rFonts w:hint="eastAsia"/>
              </w:rPr>
              <w:t>注意事项：</w:t>
            </w:r>
            <w:r>
              <w:rPr>
                <w:rFonts w:hint="eastAsia"/>
              </w:rPr>
              <w:br w:type="textWrapping"/>
            </w:r>
            <w:r>
              <w:rPr>
                <w:rStyle w:val="8"/>
                <w:rFonts w:hint="eastAsia"/>
              </w:rPr>
              <w:t>1.生产操作时：（1）切勿在操作现场饮水、进食或抽烟；若需饮水、进食和抽烟前，应先洗手、洗脸。（2）操作本品时应注意人员安全防护，穿防护性衣服和戴面罩、手套，避免药剂接触皮肤和眼睛。 2.灭火紧急措施：一旦起火，尽可能将容器从火场移至空旷处，在上风处进行灭火。灭火剂可分为干粉、雾状水、二氧化碳、砂土。消防人员须佩戴防毒面具、穿全身消防服、消防防护靴、正压自给式呼吸器等，在上风处灭火。出口应始终保持清洁和畅通，必要时要采取堵漏或隔离措施，预防次生灾害扩大。救火时，应避免冲洗液进入地下道或附近水源。 3.泄露处理措施：控制泄露的来源，防治泄露物质污染土壤、水源、排水系统和灌溉系统。小量泄露：避免扬尘，小心扫起，置于袋中转移至安全场所。大量泄露：收集回收或运至废物处理场所处置。 4.切勿在河流、湖泊、池塘清洗包装物，勿将药剂倒入河流、湖泊、池塘等处，以免污染水源。 5.如有疑问可咨询生产商。6、用过的容器应妥善处理，不可做他用，也不可随意丢弃。7.孕妇及哺乳期妇女避免接触本品。</w:t>
            </w:r>
          </w:p>
        </w:tc>
      </w:tr>
      <w:tr w14:paraId="02FBC13A">
        <w:tblPrEx>
          <w:tblCellMar>
            <w:top w:w="0" w:type="dxa"/>
            <w:left w:w="0" w:type="dxa"/>
            <w:bottom w:w="0" w:type="dxa"/>
            <w:right w:w="0" w:type="dxa"/>
          </w:tblCellMar>
        </w:tblPrEx>
        <w:trPr>
          <w:tblCellSpacing w:w="0" w:type="dxa"/>
        </w:trPr>
        <w:tc>
          <w:tcPr>
            <w:tcW w:w="0" w:type="auto"/>
            <w:vAlign w:val="center"/>
          </w:tcPr>
          <w:p w14:paraId="36A46187">
            <w:r>
              <w:rPr>
                <w:rStyle w:val="7"/>
                <w:rFonts w:hint="eastAsia"/>
              </w:rPr>
              <w:t>中毒急救措施：</w:t>
            </w:r>
            <w:r>
              <w:rPr>
                <w:rFonts w:hint="eastAsia"/>
              </w:rPr>
              <w:br w:type="textWrapping"/>
            </w:r>
            <w:r>
              <w:rPr>
                <w:rStyle w:val="8"/>
                <w:rFonts w:hint="eastAsia"/>
              </w:rPr>
              <w:t>误食立即催吐、洗胃。请送往医院对症治疗。误入眼睛：清水冲洗至少15分钟。误触皮肤：用清水冲洗并换洗衣物。</w:t>
            </w:r>
          </w:p>
        </w:tc>
      </w:tr>
      <w:tr w14:paraId="5E5D869C">
        <w:tblPrEx>
          <w:tblCellMar>
            <w:top w:w="0" w:type="dxa"/>
            <w:left w:w="0" w:type="dxa"/>
            <w:bottom w:w="0" w:type="dxa"/>
            <w:right w:w="0" w:type="dxa"/>
          </w:tblCellMar>
        </w:tblPrEx>
        <w:trPr>
          <w:tblCellSpacing w:w="0" w:type="dxa"/>
        </w:trPr>
        <w:tc>
          <w:tcPr>
            <w:tcW w:w="0" w:type="auto"/>
            <w:vAlign w:val="center"/>
          </w:tcPr>
          <w:p w14:paraId="6477442B">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本品应贮存在干燥、阴凉、通风、防雨处，远离火源或热源。置于儿童触及不到之处，并加锁。勿与食品、饮料、饲料、粮食等同贮同运。</w:t>
            </w:r>
          </w:p>
        </w:tc>
      </w:tr>
      <w:tr w14:paraId="07562AD6">
        <w:tblPrEx>
          <w:tblCellMar>
            <w:top w:w="0" w:type="dxa"/>
            <w:left w:w="0" w:type="dxa"/>
            <w:bottom w:w="0" w:type="dxa"/>
            <w:right w:w="0" w:type="dxa"/>
          </w:tblCellMar>
        </w:tblPrEx>
        <w:trPr>
          <w:tblCellSpacing w:w="0" w:type="dxa"/>
        </w:trPr>
        <w:tc>
          <w:tcPr>
            <w:tcW w:w="0" w:type="auto"/>
            <w:vAlign w:val="center"/>
          </w:tcPr>
          <w:p w14:paraId="0C03D120">
            <w:r>
              <w:rPr>
                <w:rStyle w:val="7"/>
                <w:rFonts w:hint="eastAsia"/>
              </w:rPr>
              <w:t>质量保证期：</w:t>
            </w:r>
            <w:r>
              <w:rPr>
                <w:rStyle w:val="8"/>
                <w:rFonts w:hint="eastAsia"/>
              </w:rPr>
              <w:t>1个月</w:t>
            </w:r>
          </w:p>
        </w:tc>
      </w:tr>
      <w:tr w14:paraId="73D201B8">
        <w:tblPrEx>
          <w:tblCellMar>
            <w:top w:w="0" w:type="dxa"/>
            <w:left w:w="0" w:type="dxa"/>
            <w:bottom w:w="0" w:type="dxa"/>
            <w:right w:w="0" w:type="dxa"/>
          </w:tblCellMar>
        </w:tblPrEx>
        <w:trPr>
          <w:tblCellSpacing w:w="0" w:type="dxa"/>
        </w:trPr>
        <w:tc>
          <w:tcPr>
            <w:tcW w:w="0" w:type="auto"/>
            <w:vAlign w:val="center"/>
          </w:tcPr>
          <w:p w14:paraId="13B6E282">
            <w:r>
              <w:rPr>
                <w:rStyle w:val="7"/>
                <w:rFonts w:hint="eastAsia"/>
              </w:rPr>
              <w:t>备注：</w:t>
            </w:r>
          </w:p>
        </w:tc>
      </w:tr>
    </w:tbl>
    <w:p w14:paraId="5496A00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9DF5AB4">
        <w:tblPrEx>
          <w:tblCellMar>
            <w:top w:w="0" w:type="dxa"/>
            <w:left w:w="0" w:type="dxa"/>
            <w:bottom w:w="0" w:type="dxa"/>
            <w:right w:w="0" w:type="dxa"/>
          </w:tblCellMar>
        </w:tblPrEx>
        <w:trPr>
          <w:tblCellSpacing w:w="0" w:type="dxa"/>
        </w:trPr>
        <w:tc>
          <w:tcPr>
            <w:tcW w:w="0" w:type="auto"/>
            <w:vAlign w:val="center"/>
          </w:tcPr>
          <w:p w14:paraId="3C866E4D">
            <w:r>
              <w:rPr>
                <w:rStyle w:val="7"/>
                <w:rFonts w:hint="eastAsia"/>
              </w:rPr>
              <w:t>登记证号：</w:t>
            </w:r>
            <w:r>
              <w:rPr>
                <w:rFonts w:hint="eastAsia"/>
              </w:rPr>
              <w:t>PD20121122</w:t>
            </w:r>
          </w:p>
        </w:tc>
      </w:tr>
      <w:tr w14:paraId="5939DD61">
        <w:tblPrEx>
          <w:tblCellMar>
            <w:top w:w="0" w:type="dxa"/>
            <w:left w:w="0" w:type="dxa"/>
            <w:bottom w:w="0" w:type="dxa"/>
            <w:right w:w="0" w:type="dxa"/>
          </w:tblCellMar>
        </w:tblPrEx>
        <w:trPr>
          <w:tblCellSpacing w:w="0" w:type="dxa"/>
        </w:trPr>
        <w:tc>
          <w:tcPr>
            <w:tcW w:w="0" w:type="auto"/>
            <w:vAlign w:val="center"/>
          </w:tcPr>
          <w:p w14:paraId="39A458C3">
            <w:r>
              <w:rPr>
                <w:rStyle w:val="7"/>
                <w:rFonts w:hint="eastAsia"/>
              </w:rPr>
              <w:t>登记证持有人：</w:t>
            </w:r>
            <w:r>
              <w:rPr>
                <w:rFonts w:hint="eastAsia"/>
              </w:rPr>
              <w:t>江西汇和化工有限公司</w:t>
            </w:r>
          </w:p>
        </w:tc>
      </w:tr>
      <w:tr w14:paraId="6505084B">
        <w:tblPrEx>
          <w:tblCellMar>
            <w:top w:w="0" w:type="dxa"/>
            <w:left w:w="0" w:type="dxa"/>
            <w:bottom w:w="0" w:type="dxa"/>
            <w:right w:w="0" w:type="dxa"/>
          </w:tblCellMar>
        </w:tblPrEx>
        <w:trPr>
          <w:tblCellSpacing w:w="0" w:type="dxa"/>
        </w:trPr>
        <w:tc>
          <w:tcPr>
            <w:tcW w:w="0" w:type="auto"/>
            <w:vAlign w:val="center"/>
          </w:tcPr>
          <w:p w14:paraId="4D3954B1">
            <w:r>
              <w:rPr>
                <w:rStyle w:val="7"/>
                <w:rFonts w:hint="eastAsia"/>
              </w:rPr>
              <w:t>农药名称：</w:t>
            </w:r>
            <w:r>
              <w:rPr>
                <w:rFonts w:hint="eastAsia"/>
              </w:rPr>
              <w:t>草甘膦铵盐</w:t>
            </w:r>
          </w:p>
        </w:tc>
      </w:tr>
      <w:tr w14:paraId="405AB3A5">
        <w:tblPrEx>
          <w:tblCellMar>
            <w:top w:w="0" w:type="dxa"/>
            <w:left w:w="0" w:type="dxa"/>
            <w:bottom w:w="0" w:type="dxa"/>
            <w:right w:w="0" w:type="dxa"/>
          </w:tblCellMar>
        </w:tblPrEx>
        <w:trPr>
          <w:tblCellSpacing w:w="0" w:type="dxa"/>
        </w:trPr>
        <w:tc>
          <w:tcPr>
            <w:tcW w:w="0" w:type="auto"/>
            <w:vAlign w:val="center"/>
          </w:tcPr>
          <w:p w14:paraId="36C35F75">
            <w:r>
              <w:rPr>
                <w:rStyle w:val="7"/>
                <w:rFonts w:hint="eastAsia"/>
              </w:rPr>
              <w:t>剂型：</w:t>
            </w:r>
            <w:r>
              <w:rPr>
                <w:rFonts w:hint="eastAsia"/>
              </w:rPr>
              <w:t>可溶粉剂</w:t>
            </w:r>
          </w:p>
        </w:tc>
      </w:tr>
      <w:tr w14:paraId="39854FD4">
        <w:tblPrEx>
          <w:tblCellMar>
            <w:top w:w="0" w:type="dxa"/>
            <w:left w:w="0" w:type="dxa"/>
            <w:bottom w:w="0" w:type="dxa"/>
            <w:right w:w="0" w:type="dxa"/>
          </w:tblCellMar>
        </w:tblPrEx>
        <w:trPr>
          <w:tblCellSpacing w:w="0" w:type="dxa"/>
        </w:trPr>
        <w:tc>
          <w:tcPr>
            <w:tcW w:w="0" w:type="auto"/>
            <w:vAlign w:val="center"/>
          </w:tcPr>
          <w:p w14:paraId="5D396EC3">
            <w:r>
              <w:rPr>
                <w:rStyle w:val="7"/>
                <w:rFonts w:hint="eastAsia"/>
              </w:rPr>
              <w:t>毒性及其标识：</w:t>
            </w:r>
            <w:r>
              <w:rPr>
                <w:rFonts w:hint="eastAsia"/>
              </w:rPr>
              <w:t xml:space="preserve"> </w:t>
            </w:r>
            <w:r>
              <w:drawing>
                <wp:inline distT="0" distB="0" distL="0" distR="0">
                  <wp:extent cx="476250" cy="323850"/>
                  <wp:effectExtent l="0" t="0" r="0" b="0"/>
                  <wp:docPr id="167" name="图片 16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16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C7D3BED">
        <w:tblPrEx>
          <w:tblCellMar>
            <w:top w:w="0" w:type="dxa"/>
            <w:left w:w="0" w:type="dxa"/>
            <w:bottom w:w="0" w:type="dxa"/>
            <w:right w:w="0" w:type="dxa"/>
          </w:tblCellMar>
        </w:tblPrEx>
        <w:trPr>
          <w:tblCellSpacing w:w="0" w:type="dxa"/>
        </w:trPr>
        <w:tc>
          <w:tcPr>
            <w:tcW w:w="0" w:type="auto"/>
            <w:vAlign w:val="center"/>
          </w:tcPr>
          <w:p w14:paraId="5C656B90">
            <w:r>
              <w:rPr>
                <w:rStyle w:val="7"/>
                <w:rFonts w:hint="eastAsia"/>
              </w:rPr>
              <w:t>总有效成分含量：</w:t>
            </w:r>
            <w:r>
              <w:rPr>
                <w:rFonts w:hint="eastAsia"/>
              </w:rPr>
              <w:t>58%</w:t>
            </w:r>
          </w:p>
        </w:tc>
      </w:tr>
      <w:tr w14:paraId="2E8B6CBC">
        <w:tblPrEx>
          <w:tblCellMar>
            <w:top w:w="0" w:type="dxa"/>
            <w:left w:w="0" w:type="dxa"/>
            <w:bottom w:w="0" w:type="dxa"/>
            <w:right w:w="0" w:type="dxa"/>
          </w:tblCellMar>
        </w:tblPrEx>
        <w:trPr>
          <w:tblCellSpacing w:w="0" w:type="dxa"/>
        </w:trPr>
        <w:tc>
          <w:tcPr>
            <w:tcW w:w="0" w:type="auto"/>
            <w:vAlign w:val="center"/>
          </w:tcPr>
          <w:p w14:paraId="6B6F5218">
            <w:r>
              <w:rPr>
                <w:rFonts w:hint="eastAsia"/>
              </w:rPr>
              <w:t xml:space="preserve">有效成分及其含量： </w:t>
            </w:r>
          </w:p>
          <w:p w14:paraId="55EE78D3">
            <w:r>
              <w:rPr>
                <w:rFonts w:hint="eastAsia"/>
              </w:rPr>
              <w:t xml:space="preserve">    草甘膦58%    </w:t>
            </w:r>
          </w:p>
        </w:tc>
      </w:tr>
      <w:tr w14:paraId="353F0DF5">
        <w:tblPrEx>
          <w:tblCellMar>
            <w:top w:w="0" w:type="dxa"/>
            <w:left w:w="0" w:type="dxa"/>
            <w:bottom w:w="0" w:type="dxa"/>
            <w:right w:w="0" w:type="dxa"/>
          </w:tblCellMar>
        </w:tblPrEx>
        <w:trPr>
          <w:tblCellSpacing w:w="0" w:type="dxa"/>
        </w:trPr>
        <w:tc>
          <w:tcPr>
            <w:tcW w:w="0" w:type="auto"/>
            <w:vAlign w:val="center"/>
          </w:tcPr>
          <w:p w14:paraId="69DD8FE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08CD4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8AD29F4">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5D92A5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548DB6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B71F3B9">
                  <w:r>
                    <w:rPr>
                      <w:rStyle w:val="8"/>
                      <w:rFonts w:hint="eastAsia"/>
                    </w:rPr>
                    <w:t>施用方式</w:t>
                  </w:r>
                </w:p>
              </w:tc>
            </w:tr>
            <w:tr w14:paraId="71F599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F3FB2BA">
                  <w:r>
                    <w:rPr>
                      <w:rStyle w:val="8"/>
                      <w:rFonts w:hint="eastAsia"/>
                    </w:rPr>
                    <w:t>柑橘园</w:t>
                  </w:r>
                </w:p>
              </w:tc>
              <w:tc>
                <w:tcPr>
                  <w:tcW w:w="0" w:type="auto"/>
                  <w:tcBorders>
                    <w:top w:val="outset" w:color="auto" w:sz="6" w:space="0"/>
                    <w:left w:val="outset" w:color="auto" w:sz="6" w:space="0"/>
                    <w:bottom w:val="outset" w:color="auto" w:sz="6" w:space="0"/>
                    <w:right w:val="outset" w:color="auto" w:sz="6" w:space="0"/>
                  </w:tcBorders>
                  <w:vAlign w:val="center"/>
                </w:tcPr>
                <w:p w14:paraId="7BB649D2">
                  <w:r>
                    <w:rPr>
                      <w:rStyle w:val="8"/>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4F18ABD6">
                  <w:r>
                    <w:rPr>
                      <w:rStyle w:val="8"/>
                      <w:rFonts w:hint="eastAsia"/>
                    </w:rPr>
                    <w:t>175-230克/亩</w:t>
                  </w:r>
                </w:p>
              </w:tc>
              <w:tc>
                <w:tcPr>
                  <w:tcW w:w="0" w:type="auto"/>
                  <w:tcBorders>
                    <w:top w:val="outset" w:color="auto" w:sz="6" w:space="0"/>
                    <w:left w:val="outset" w:color="auto" w:sz="6" w:space="0"/>
                    <w:bottom w:val="outset" w:color="auto" w:sz="6" w:space="0"/>
                    <w:right w:val="outset" w:color="auto" w:sz="6" w:space="0"/>
                  </w:tcBorders>
                  <w:vAlign w:val="center"/>
                </w:tcPr>
                <w:p w14:paraId="0F8014D3">
                  <w:r>
                    <w:rPr>
                      <w:rStyle w:val="8"/>
                      <w:rFonts w:hint="eastAsia"/>
                    </w:rPr>
                    <w:t>行间定向茎叶喷雾</w:t>
                  </w:r>
                </w:p>
              </w:tc>
            </w:tr>
          </w:tbl>
          <w:p w14:paraId="3B58E2CB"/>
        </w:tc>
      </w:tr>
      <w:tr w14:paraId="3C2058E1">
        <w:tblPrEx>
          <w:tblCellMar>
            <w:top w:w="0" w:type="dxa"/>
            <w:left w:w="0" w:type="dxa"/>
            <w:bottom w:w="0" w:type="dxa"/>
            <w:right w:w="0" w:type="dxa"/>
          </w:tblCellMar>
        </w:tblPrEx>
        <w:trPr>
          <w:tblCellSpacing w:w="0" w:type="dxa"/>
        </w:trPr>
        <w:tc>
          <w:tcPr>
            <w:tcW w:w="0" w:type="auto"/>
            <w:vAlign w:val="center"/>
          </w:tcPr>
          <w:p w14:paraId="7231496F">
            <w:r>
              <w:rPr>
                <w:rStyle w:val="7"/>
                <w:rFonts w:hint="eastAsia"/>
              </w:rPr>
              <w:t>使用技术要求:</w:t>
            </w:r>
            <w:r>
              <w:rPr>
                <w:rFonts w:hint="eastAsia"/>
              </w:rPr>
              <w:br w:type="textWrapping"/>
            </w:r>
            <w:r>
              <w:rPr>
                <w:rStyle w:val="8"/>
                <w:rFonts w:hint="eastAsia"/>
              </w:rPr>
              <w:t>1.在柑橘园杂草生长旺盛期用药,每亩兑水30～50公斤,搅动后均匀定向喷雾，避免药雾飘移到附近作物上或柑橘树叶片上。 2.施药后5天不能放牧、翻地、割草等。 3.大风天或预计1小时内降雨，请勿施药。 4.在柑橘树上安全间隔期为35天，每个季最多使用2次。</w:t>
            </w:r>
          </w:p>
        </w:tc>
      </w:tr>
      <w:tr w14:paraId="20F92116">
        <w:tblPrEx>
          <w:tblCellMar>
            <w:top w:w="0" w:type="dxa"/>
            <w:left w:w="0" w:type="dxa"/>
            <w:bottom w:w="0" w:type="dxa"/>
            <w:right w:w="0" w:type="dxa"/>
          </w:tblCellMar>
        </w:tblPrEx>
        <w:trPr>
          <w:tblCellSpacing w:w="0" w:type="dxa"/>
        </w:trPr>
        <w:tc>
          <w:tcPr>
            <w:tcW w:w="0" w:type="auto"/>
            <w:vAlign w:val="center"/>
          </w:tcPr>
          <w:p w14:paraId="1B402D75">
            <w:r>
              <w:rPr>
                <w:rStyle w:val="7"/>
                <w:rFonts w:hint="eastAsia"/>
              </w:rPr>
              <w:t>产品性能:</w:t>
            </w:r>
            <w:r>
              <w:rPr>
                <w:rFonts w:hint="eastAsia"/>
              </w:rPr>
              <w:br w:type="textWrapping"/>
            </w:r>
            <w:r>
              <w:rPr>
                <w:rStyle w:val="8"/>
                <w:rFonts w:hint="eastAsia"/>
              </w:rPr>
              <w:t>本产品为内吸传导型广谱灭生性茎叶除草剂。通过抑制植物体内烯醇丙酮基莽草素磷酸合成酶，从而抑制莽草素向苯丙氨酸、酪氨酸及色氨酸的转化，使蛋白质合成受到干挠，导致植物死亡。用于防除柑橘园一年生及多年生杂草。</w:t>
            </w:r>
          </w:p>
        </w:tc>
      </w:tr>
      <w:tr w14:paraId="2A31F039">
        <w:tblPrEx>
          <w:tblCellMar>
            <w:top w:w="0" w:type="dxa"/>
            <w:left w:w="0" w:type="dxa"/>
            <w:bottom w:w="0" w:type="dxa"/>
            <w:right w:w="0" w:type="dxa"/>
          </w:tblCellMar>
        </w:tblPrEx>
        <w:trPr>
          <w:tblCellSpacing w:w="0" w:type="dxa"/>
        </w:trPr>
        <w:tc>
          <w:tcPr>
            <w:tcW w:w="0" w:type="auto"/>
            <w:vAlign w:val="center"/>
          </w:tcPr>
          <w:p w14:paraId="36AF5D56">
            <w:r>
              <w:rPr>
                <w:rStyle w:val="7"/>
                <w:rFonts w:hint="eastAsia"/>
              </w:rPr>
              <w:t>注意事项：</w:t>
            </w:r>
            <w:r>
              <w:rPr>
                <w:rFonts w:hint="eastAsia"/>
              </w:rPr>
              <w:br w:type="textWrapping"/>
            </w:r>
            <w:r>
              <w:rPr>
                <w:rStyle w:val="8"/>
                <w:rFonts w:hint="eastAsia"/>
              </w:rPr>
              <w:t>1、本品对铁、铝等金属容器有轻微腐蚀性，应使用塑料等非金属容器贮存。 2、使用过的喷雾器具要反复清洗干净,以免喷桶内残留药液,在其它作物上使用而产生药害。远离水产养殖区施药。 3、施药时穿长衣长裤、戴手套、眼镜等；不能吸烟、饮食等；施药后洗干净手脸等。 4、禁止在河塘等水体清洗施药器具。清洗器具的废水不能排入河流、池塘等水源。 5、用过的容器和废弃物应妥善处理，不可做他用，也不可随意丢弃。 6、避免孕妇及哺乳期的妇女接触本品。</w:t>
            </w:r>
          </w:p>
        </w:tc>
      </w:tr>
      <w:tr w14:paraId="4E130162">
        <w:tblPrEx>
          <w:tblCellMar>
            <w:top w:w="0" w:type="dxa"/>
            <w:left w:w="0" w:type="dxa"/>
            <w:bottom w:w="0" w:type="dxa"/>
            <w:right w:w="0" w:type="dxa"/>
          </w:tblCellMar>
        </w:tblPrEx>
        <w:trPr>
          <w:tblCellSpacing w:w="0" w:type="dxa"/>
        </w:trPr>
        <w:tc>
          <w:tcPr>
            <w:tcW w:w="0" w:type="auto"/>
            <w:vAlign w:val="center"/>
          </w:tcPr>
          <w:p w14:paraId="43406E6B">
            <w:r>
              <w:rPr>
                <w:rStyle w:val="7"/>
                <w:rFonts w:hint="eastAsia"/>
              </w:rPr>
              <w:t>中毒急救措施：</w:t>
            </w:r>
            <w:r>
              <w:rPr>
                <w:rFonts w:hint="eastAsia"/>
              </w:rPr>
              <w:br w:type="textWrapping"/>
            </w:r>
            <w:r>
              <w:rPr>
                <w:rStyle w:val="8"/>
                <w:rFonts w:hint="eastAsia"/>
              </w:rPr>
              <w:t>中毒症状：对眼睛、皮肤和粘膜有刺激作用。急救措施：使用中或使用后如果感觉不适，应立即停止工作，采取急救措施，并携带标签送医院就诊。皮肤接触：脱去污染的衣物，用软布去除沾染农药，立即用大量清水和肥皂冲洗。眼睛溅入：立即用清水冲洗眼睛至少15分钟。吸入：立即离开施药现场，转移到空气清新处。误食：立即停止服用，用清水充分漱口后，立即携带农药标签到医院就诊。</w:t>
            </w:r>
          </w:p>
        </w:tc>
      </w:tr>
      <w:tr w14:paraId="03F0B336">
        <w:tblPrEx>
          <w:tblCellMar>
            <w:top w:w="0" w:type="dxa"/>
            <w:left w:w="0" w:type="dxa"/>
            <w:bottom w:w="0" w:type="dxa"/>
            <w:right w:w="0" w:type="dxa"/>
          </w:tblCellMar>
        </w:tblPrEx>
        <w:trPr>
          <w:tblCellSpacing w:w="0" w:type="dxa"/>
        </w:trPr>
        <w:tc>
          <w:tcPr>
            <w:tcW w:w="0" w:type="auto"/>
            <w:vAlign w:val="center"/>
          </w:tcPr>
          <w:p w14:paraId="6CC361D2">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本品应贮存在干燥、阴凉、通风、防雨处，远离火源或热源。置于儿童触及不到之处，并加锁。勿与食品、饮料、粮食、饲料等同贮同运。</w:t>
            </w:r>
          </w:p>
        </w:tc>
      </w:tr>
      <w:tr w14:paraId="7816D8CC">
        <w:tblPrEx>
          <w:tblCellMar>
            <w:top w:w="0" w:type="dxa"/>
            <w:left w:w="0" w:type="dxa"/>
            <w:bottom w:w="0" w:type="dxa"/>
            <w:right w:w="0" w:type="dxa"/>
          </w:tblCellMar>
        </w:tblPrEx>
        <w:trPr>
          <w:tblCellSpacing w:w="0" w:type="dxa"/>
        </w:trPr>
        <w:tc>
          <w:tcPr>
            <w:tcW w:w="0" w:type="auto"/>
            <w:vAlign w:val="center"/>
          </w:tcPr>
          <w:p w14:paraId="28536656">
            <w:r>
              <w:rPr>
                <w:rStyle w:val="7"/>
                <w:rFonts w:hint="eastAsia"/>
              </w:rPr>
              <w:t>质量保证期：</w:t>
            </w:r>
            <w:r>
              <w:rPr>
                <w:rStyle w:val="8"/>
                <w:rFonts w:hint="eastAsia"/>
              </w:rPr>
              <w:t>2年</w:t>
            </w:r>
          </w:p>
        </w:tc>
      </w:tr>
      <w:tr w14:paraId="31E695F3">
        <w:tblPrEx>
          <w:tblCellMar>
            <w:top w:w="0" w:type="dxa"/>
            <w:left w:w="0" w:type="dxa"/>
            <w:bottom w:w="0" w:type="dxa"/>
            <w:right w:w="0" w:type="dxa"/>
          </w:tblCellMar>
        </w:tblPrEx>
        <w:trPr>
          <w:tblCellSpacing w:w="0" w:type="dxa"/>
        </w:trPr>
        <w:tc>
          <w:tcPr>
            <w:tcW w:w="0" w:type="auto"/>
            <w:vAlign w:val="center"/>
          </w:tcPr>
          <w:p w14:paraId="578168B6">
            <w:r>
              <w:rPr>
                <w:rStyle w:val="7"/>
                <w:rFonts w:hint="eastAsia"/>
              </w:rPr>
              <w:t>备注：</w:t>
            </w:r>
          </w:p>
        </w:tc>
      </w:tr>
    </w:tbl>
    <w:p w14:paraId="2FB89A3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1410CC3">
        <w:tblPrEx>
          <w:tblCellMar>
            <w:top w:w="0" w:type="dxa"/>
            <w:left w:w="0" w:type="dxa"/>
            <w:bottom w:w="0" w:type="dxa"/>
            <w:right w:w="0" w:type="dxa"/>
          </w:tblCellMar>
        </w:tblPrEx>
        <w:trPr>
          <w:tblCellSpacing w:w="0" w:type="dxa"/>
        </w:trPr>
        <w:tc>
          <w:tcPr>
            <w:tcW w:w="0" w:type="auto"/>
            <w:vAlign w:val="center"/>
          </w:tcPr>
          <w:p w14:paraId="7B788E04">
            <w:r>
              <w:rPr>
                <w:rStyle w:val="7"/>
                <w:rFonts w:hint="eastAsia"/>
              </w:rPr>
              <w:t>登记证号：</w:t>
            </w:r>
            <w:r>
              <w:rPr>
                <w:rFonts w:hint="eastAsia"/>
              </w:rPr>
              <w:t>PD20151418</w:t>
            </w:r>
          </w:p>
        </w:tc>
      </w:tr>
      <w:tr w14:paraId="0642FC68">
        <w:tblPrEx>
          <w:tblCellMar>
            <w:top w:w="0" w:type="dxa"/>
            <w:left w:w="0" w:type="dxa"/>
            <w:bottom w:w="0" w:type="dxa"/>
            <w:right w:w="0" w:type="dxa"/>
          </w:tblCellMar>
        </w:tblPrEx>
        <w:trPr>
          <w:tblCellSpacing w:w="0" w:type="dxa"/>
        </w:trPr>
        <w:tc>
          <w:tcPr>
            <w:tcW w:w="0" w:type="auto"/>
            <w:vAlign w:val="center"/>
          </w:tcPr>
          <w:p w14:paraId="7A4D92A8">
            <w:r>
              <w:rPr>
                <w:rStyle w:val="7"/>
                <w:rFonts w:hint="eastAsia"/>
              </w:rPr>
              <w:t>登记证持有人：</w:t>
            </w:r>
            <w:r>
              <w:rPr>
                <w:rFonts w:hint="eastAsia"/>
              </w:rPr>
              <w:t>江西汇和化工有限公司</w:t>
            </w:r>
          </w:p>
        </w:tc>
      </w:tr>
      <w:tr w14:paraId="54816725">
        <w:tblPrEx>
          <w:tblCellMar>
            <w:top w:w="0" w:type="dxa"/>
            <w:left w:w="0" w:type="dxa"/>
            <w:bottom w:w="0" w:type="dxa"/>
            <w:right w:w="0" w:type="dxa"/>
          </w:tblCellMar>
        </w:tblPrEx>
        <w:trPr>
          <w:tblCellSpacing w:w="0" w:type="dxa"/>
        </w:trPr>
        <w:tc>
          <w:tcPr>
            <w:tcW w:w="0" w:type="auto"/>
            <w:vAlign w:val="center"/>
          </w:tcPr>
          <w:p w14:paraId="54C60387">
            <w:r>
              <w:rPr>
                <w:rStyle w:val="7"/>
                <w:rFonts w:hint="eastAsia"/>
              </w:rPr>
              <w:t>农药名称：</w:t>
            </w:r>
            <w:r>
              <w:rPr>
                <w:rFonts w:hint="eastAsia"/>
              </w:rPr>
              <w:t>吡蚜·异丙威</w:t>
            </w:r>
          </w:p>
        </w:tc>
      </w:tr>
      <w:tr w14:paraId="5EC9368E">
        <w:tblPrEx>
          <w:tblCellMar>
            <w:top w:w="0" w:type="dxa"/>
            <w:left w:w="0" w:type="dxa"/>
            <w:bottom w:w="0" w:type="dxa"/>
            <w:right w:w="0" w:type="dxa"/>
          </w:tblCellMar>
        </w:tblPrEx>
        <w:trPr>
          <w:tblCellSpacing w:w="0" w:type="dxa"/>
        </w:trPr>
        <w:tc>
          <w:tcPr>
            <w:tcW w:w="0" w:type="auto"/>
            <w:vAlign w:val="center"/>
          </w:tcPr>
          <w:p w14:paraId="028867AA">
            <w:r>
              <w:rPr>
                <w:rStyle w:val="7"/>
                <w:rFonts w:hint="eastAsia"/>
              </w:rPr>
              <w:t>剂型：</w:t>
            </w:r>
            <w:r>
              <w:rPr>
                <w:rFonts w:hint="eastAsia"/>
              </w:rPr>
              <w:t>可湿性粉剂</w:t>
            </w:r>
          </w:p>
        </w:tc>
      </w:tr>
      <w:tr w14:paraId="6CCB24EB">
        <w:tblPrEx>
          <w:tblCellMar>
            <w:top w:w="0" w:type="dxa"/>
            <w:left w:w="0" w:type="dxa"/>
            <w:bottom w:w="0" w:type="dxa"/>
            <w:right w:w="0" w:type="dxa"/>
          </w:tblCellMar>
        </w:tblPrEx>
        <w:trPr>
          <w:tblCellSpacing w:w="0" w:type="dxa"/>
        </w:trPr>
        <w:tc>
          <w:tcPr>
            <w:tcW w:w="0" w:type="auto"/>
            <w:vAlign w:val="center"/>
          </w:tcPr>
          <w:p w14:paraId="0926A425">
            <w:r>
              <w:rPr>
                <w:rStyle w:val="7"/>
                <w:rFonts w:hint="eastAsia"/>
              </w:rPr>
              <w:t>毒性及其标识：</w:t>
            </w:r>
            <w:r>
              <w:rPr>
                <w:rFonts w:hint="eastAsia"/>
              </w:rPr>
              <w:t xml:space="preserve"> </w:t>
            </w:r>
            <w:r>
              <w:drawing>
                <wp:inline distT="0" distB="0" distL="0" distR="0">
                  <wp:extent cx="476250" cy="323850"/>
                  <wp:effectExtent l="0" t="0" r="0" b="0"/>
                  <wp:docPr id="168" name="图片 16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16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341275E">
        <w:tblPrEx>
          <w:tblCellMar>
            <w:top w:w="0" w:type="dxa"/>
            <w:left w:w="0" w:type="dxa"/>
            <w:bottom w:w="0" w:type="dxa"/>
            <w:right w:w="0" w:type="dxa"/>
          </w:tblCellMar>
        </w:tblPrEx>
        <w:trPr>
          <w:tblCellSpacing w:w="0" w:type="dxa"/>
        </w:trPr>
        <w:tc>
          <w:tcPr>
            <w:tcW w:w="0" w:type="auto"/>
            <w:vAlign w:val="center"/>
          </w:tcPr>
          <w:p w14:paraId="51941943">
            <w:r>
              <w:rPr>
                <w:rStyle w:val="7"/>
                <w:rFonts w:hint="eastAsia"/>
              </w:rPr>
              <w:t>总有效成分含量：</w:t>
            </w:r>
            <w:r>
              <w:rPr>
                <w:rFonts w:hint="eastAsia"/>
              </w:rPr>
              <w:t>50%</w:t>
            </w:r>
          </w:p>
        </w:tc>
      </w:tr>
      <w:tr w14:paraId="75DC4B01">
        <w:tblPrEx>
          <w:tblCellMar>
            <w:top w:w="0" w:type="dxa"/>
            <w:left w:w="0" w:type="dxa"/>
            <w:bottom w:w="0" w:type="dxa"/>
            <w:right w:w="0" w:type="dxa"/>
          </w:tblCellMar>
        </w:tblPrEx>
        <w:trPr>
          <w:tblCellSpacing w:w="0" w:type="dxa"/>
        </w:trPr>
        <w:tc>
          <w:tcPr>
            <w:tcW w:w="0" w:type="auto"/>
            <w:vAlign w:val="center"/>
          </w:tcPr>
          <w:p w14:paraId="6D59C6E3">
            <w:r>
              <w:rPr>
                <w:rFonts w:hint="eastAsia"/>
              </w:rPr>
              <w:t xml:space="preserve">有效成分及其含量： </w:t>
            </w:r>
          </w:p>
          <w:p w14:paraId="5A53CC15">
            <w:r>
              <w:rPr>
                <w:rFonts w:hint="eastAsia"/>
              </w:rPr>
              <w:t xml:space="preserve">    异丙威40%    吡蚜酮10%    </w:t>
            </w:r>
          </w:p>
        </w:tc>
      </w:tr>
      <w:tr w14:paraId="2A48AC82">
        <w:tblPrEx>
          <w:tblCellMar>
            <w:top w:w="0" w:type="dxa"/>
            <w:left w:w="0" w:type="dxa"/>
            <w:bottom w:w="0" w:type="dxa"/>
            <w:right w:w="0" w:type="dxa"/>
          </w:tblCellMar>
        </w:tblPrEx>
        <w:trPr>
          <w:tblCellSpacing w:w="0" w:type="dxa"/>
        </w:trPr>
        <w:tc>
          <w:tcPr>
            <w:tcW w:w="0" w:type="auto"/>
            <w:vAlign w:val="center"/>
          </w:tcPr>
          <w:p w14:paraId="367FF6F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16B270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2592A6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1D1EE7E">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B381A35">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414807F">
                  <w:r>
                    <w:rPr>
                      <w:rStyle w:val="8"/>
                      <w:rFonts w:hint="eastAsia"/>
                    </w:rPr>
                    <w:t>施用方式</w:t>
                  </w:r>
                </w:p>
              </w:tc>
            </w:tr>
            <w:tr w14:paraId="1B8841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73CD96A">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7F1466B9">
                  <w:r>
                    <w:rPr>
                      <w:rStyle w:val="8"/>
                      <w:rFonts w:hint="eastAsia"/>
                    </w:rPr>
                    <w:t>飞虱</w:t>
                  </w:r>
                </w:p>
              </w:tc>
              <w:tc>
                <w:tcPr>
                  <w:tcW w:w="0" w:type="auto"/>
                  <w:tcBorders>
                    <w:top w:val="outset" w:color="auto" w:sz="6" w:space="0"/>
                    <w:left w:val="outset" w:color="auto" w:sz="6" w:space="0"/>
                    <w:bottom w:val="outset" w:color="auto" w:sz="6" w:space="0"/>
                    <w:right w:val="outset" w:color="auto" w:sz="6" w:space="0"/>
                  </w:tcBorders>
                  <w:vAlign w:val="center"/>
                </w:tcPr>
                <w:p w14:paraId="04C23980">
                  <w:r>
                    <w:rPr>
                      <w:rStyle w:val="8"/>
                      <w:rFonts w:hint="eastAsia"/>
                    </w:rPr>
                    <w:t>30-50克/亩</w:t>
                  </w:r>
                </w:p>
              </w:tc>
              <w:tc>
                <w:tcPr>
                  <w:tcW w:w="0" w:type="auto"/>
                  <w:tcBorders>
                    <w:top w:val="outset" w:color="auto" w:sz="6" w:space="0"/>
                    <w:left w:val="outset" w:color="auto" w:sz="6" w:space="0"/>
                    <w:bottom w:val="outset" w:color="auto" w:sz="6" w:space="0"/>
                    <w:right w:val="outset" w:color="auto" w:sz="6" w:space="0"/>
                  </w:tcBorders>
                  <w:vAlign w:val="center"/>
                </w:tcPr>
                <w:p w14:paraId="5507DFE3">
                  <w:r>
                    <w:rPr>
                      <w:rStyle w:val="8"/>
                      <w:rFonts w:hint="eastAsia"/>
                    </w:rPr>
                    <w:t>喷雾</w:t>
                  </w:r>
                </w:p>
              </w:tc>
            </w:tr>
          </w:tbl>
          <w:p w14:paraId="7EED7AAC"/>
        </w:tc>
      </w:tr>
      <w:tr w14:paraId="5B3031BD">
        <w:tblPrEx>
          <w:tblCellMar>
            <w:top w:w="0" w:type="dxa"/>
            <w:left w:w="0" w:type="dxa"/>
            <w:bottom w:w="0" w:type="dxa"/>
            <w:right w:w="0" w:type="dxa"/>
          </w:tblCellMar>
        </w:tblPrEx>
        <w:trPr>
          <w:tblCellSpacing w:w="0" w:type="dxa"/>
        </w:trPr>
        <w:tc>
          <w:tcPr>
            <w:tcW w:w="0" w:type="auto"/>
            <w:vAlign w:val="center"/>
          </w:tcPr>
          <w:p w14:paraId="303428D0">
            <w:r>
              <w:rPr>
                <w:rStyle w:val="7"/>
                <w:rFonts w:hint="eastAsia"/>
              </w:rPr>
              <w:t>使用技术要求:</w:t>
            </w:r>
            <w:r>
              <w:rPr>
                <w:rFonts w:hint="eastAsia"/>
              </w:rPr>
              <w:br w:type="textWrapping"/>
            </w:r>
            <w:r>
              <w:rPr>
                <w:rStyle w:val="8"/>
                <w:rFonts w:hint="eastAsia"/>
              </w:rPr>
              <w:t>1.本品应于稻飞虱低龄若虫高峰期施药，每亩兑水50～60公斤，搅拌后均匀周到地喷雾。喷雾时务必将药液喷到稻丛中、下部，以保证药效。 2. 大风天或预计1小时内降雨，请勿施药。 3.使用本品前后10天内不能使用除草剂敌稗，以免产生药害。 4.产品在水稻上使用的安全间隔期为21天，每个作物周期的最多使用2次。</w:t>
            </w:r>
          </w:p>
        </w:tc>
      </w:tr>
      <w:tr w14:paraId="0376EC7E">
        <w:tblPrEx>
          <w:tblCellMar>
            <w:top w:w="0" w:type="dxa"/>
            <w:left w:w="0" w:type="dxa"/>
            <w:bottom w:w="0" w:type="dxa"/>
            <w:right w:w="0" w:type="dxa"/>
          </w:tblCellMar>
        </w:tblPrEx>
        <w:trPr>
          <w:tblCellSpacing w:w="0" w:type="dxa"/>
        </w:trPr>
        <w:tc>
          <w:tcPr>
            <w:tcW w:w="0" w:type="auto"/>
            <w:vAlign w:val="center"/>
          </w:tcPr>
          <w:p w14:paraId="2FF013D2">
            <w:r>
              <w:rPr>
                <w:rStyle w:val="7"/>
                <w:rFonts w:hint="eastAsia"/>
              </w:rPr>
              <w:t>产品性能:</w:t>
            </w:r>
            <w:r>
              <w:rPr>
                <w:rFonts w:hint="eastAsia"/>
              </w:rPr>
              <w:br w:type="textWrapping"/>
            </w:r>
            <w:r>
              <w:rPr>
                <w:rStyle w:val="8"/>
                <w:rFonts w:hint="eastAsia"/>
              </w:rPr>
              <w:t>本品为吡蚜酮和异丙威复配，异丙威具有较强的触杀作用，击倒力强，药效较迅速，但残效期效短。吡蚜酮作用方式独特，害虫一旦接触到该药剂，就产生口针阻塞效应，立即停止取食，丧失对植物的危害能力，并最终饥饿死亡。二者复配具有较好的速效性和较长的持效期。对水稻稻飞虱具有较好防治效果。</w:t>
            </w:r>
          </w:p>
        </w:tc>
      </w:tr>
      <w:tr w14:paraId="7420DC33">
        <w:tblPrEx>
          <w:tblCellMar>
            <w:top w:w="0" w:type="dxa"/>
            <w:left w:w="0" w:type="dxa"/>
            <w:bottom w:w="0" w:type="dxa"/>
            <w:right w:w="0" w:type="dxa"/>
          </w:tblCellMar>
        </w:tblPrEx>
        <w:trPr>
          <w:tblCellSpacing w:w="0" w:type="dxa"/>
        </w:trPr>
        <w:tc>
          <w:tcPr>
            <w:tcW w:w="0" w:type="auto"/>
            <w:vAlign w:val="center"/>
          </w:tcPr>
          <w:p w14:paraId="3F1B6840">
            <w:r>
              <w:rPr>
                <w:rStyle w:val="7"/>
                <w:rFonts w:hint="eastAsia"/>
              </w:rPr>
              <w:t>注意事项：</w:t>
            </w:r>
            <w:r>
              <w:rPr>
                <w:rFonts w:hint="eastAsia"/>
              </w:rPr>
              <w:br w:type="textWrapping"/>
            </w:r>
            <w:r>
              <w:rPr>
                <w:rStyle w:val="8"/>
                <w:rFonts w:hint="eastAsia"/>
              </w:rPr>
              <w:t>1.本品对蜜蜂、鱼类等水生生物、家蚕有毒，开花作物花期、蚕室及桑园附近禁用；远离水产养殖区施药，禁止在河塘等水域内清洗施药器具。对鸟类中毒,鸟类保护区禁用。虾蟹套养稻田禁用，施药后田水不得直接排入水体。2.使用本品应采取相应的安全防护措施，穿防护服，戴防护手套、口罩等，避免皮肤接触及口鼻吸入。使用中不可吸烟、饮水及吃东西，使用后及时清洗手、 脸等暴露部位皮肤并更换衣物。3. 建议与其他作用机制不同的杀虫剂轮换使用，以延缓抗药性 。4.用过的容器应妥善处理，不可做他用，也不可随意丢弃。5.避免孕妇及哺乳期妇女接触本品。</w:t>
            </w:r>
          </w:p>
        </w:tc>
      </w:tr>
      <w:tr w14:paraId="1491DB81">
        <w:tblPrEx>
          <w:tblCellMar>
            <w:top w:w="0" w:type="dxa"/>
            <w:left w:w="0" w:type="dxa"/>
            <w:bottom w:w="0" w:type="dxa"/>
            <w:right w:w="0" w:type="dxa"/>
          </w:tblCellMar>
        </w:tblPrEx>
        <w:trPr>
          <w:tblCellSpacing w:w="0" w:type="dxa"/>
        </w:trPr>
        <w:tc>
          <w:tcPr>
            <w:tcW w:w="0" w:type="auto"/>
            <w:vAlign w:val="center"/>
          </w:tcPr>
          <w:p w14:paraId="11ACCB26">
            <w:r>
              <w:rPr>
                <w:rStyle w:val="7"/>
                <w:rFonts w:hint="eastAsia"/>
              </w:rPr>
              <w:t>中毒急救措施：</w:t>
            </w:r>
            <w:r>
              <w:rPr>
                <w:rFonts w:hint="eastAsia"/>
              </w:rPr>
              <w:br w:type="textWrapping"/>
            </w:r>
            <w:r>
              <w:rPr>
                <w:rStyle w:val="8"/>
                <w:rFonts w:hint="eastAsia"/>
              </w:rPr>
              <w:t>急救措施：使用中或使用后如果感觉不适，应立即停止工作，采取急救措施，并携带标签送医院就诊。皮肤接触：脱去污染的衣物，用软布去除沾染农药，立即用大量清水和肥皂冲洗。眼睛溅入：立即用清水冲洗眼睛至少15分钟。吸入：立即离开施药现场，转移到空气清新处。误食：立即停止服用，用清水充分漱口后，立即携带农药标签到医院就诊。若确定为异丙威中毒，阿托品为特效解毒剂；重症时，可静脉注射硫酸阿托品或输氧，不可让中毒者服用吗啡和解磷定。</w:t>
            </w:r>
          </w:p>
        </w:tc>
      </w:tr>
      <w:tr w14:paraId="346E9FA7">
        <w:tblPrEx>
          <w:tblCellMar>
            <w:top w:w="0" w:type="dxa"/>
            <w:left w:w="0" w:type="dxa"/>
            <w:bottom w:w="0" w:type="dxa"/>
            <w:right w:w="0" w:type="dxa"/>
          </w:tblCellMar>
        </w:tblPrEx>
        <w:trPr>
          <w:tblCellSpacing w:w="0" w:type="dxa"/>
        </w:trPr>
        <w:tc>
          <w:tcPr>
            <w:tcW w:w="0" w:type="auto"/>
            <w:vAlign w:val="center"/>
          </w:tcPr>
          <w:p w14:paraId="175CC161">
            <w:r>
              <w:rPr>
                <w:rStyle w:val="7"/>
                <w:rFonts w:hint="eastAsia"/>
              </w:rPr>
              <w:t>储存和运输方法：</w:t>
            </w:r>
            <w:r>
              <w:rPr>
                <w:rFonts w:hint="eastAsia"/>
              </w:rPr>
              <w:br w:type="textWrapping"/>
            </w:r>
            <w:r>
              <w:rPr>
                <w:rStyle w:val="8"/>
                <w:rFonts w:hint="eastAsia"/>
              </w:rPr>
              <w:t>本品应贮存在干燥、阴凉、通风、防雨处，远离火源或热源。置于儿童触、无关人员及动物接触不到的地方，并加锁保存。勿与食品、饮料、粮食、饲料等其他商品同贮同运。</w:t>
            </w:r>
          </w:p>
        </w:tc>
      </w:tr>
      <w:tr w14:paraId="2CC3733F">
        <w:tblPrEx>
          <w:tblCellMar>
            <w:top w:w="0" w:type="dxa"/>
            <w:left w:w="0" w:type="dxa"/>
            <w:bottom w:w="0" w:type="dxa"/>
            <w:right w:w="0" w:type="dxa"/>
          </w:tblCellMar>
        </w:tblPrEx>
        <w:trPr>
          <w:tblCellSpacing w:w="0" w:type="dxa"/>
        </w:trPr>
        <w:tc>
          <w:tcPr>
            <w:tcW w:w="0" w:type="auto"/>
            <w:vAlign w:val="center"/>
          </w:tcPr>
          <w:p w14:paraId="0ABFDD3E">
            <w:r>
              <w:rPr>
                <w:rStyle w:val="7"/>
                <w:rFonts w:hint="eastAsia"/>
              </w:rPr>
              <w:t>质量保证期：</w:t>
            </w:r>
            <w:r>
              <w:rPr>
                <w:rStyle w:val="8"/>
                <w:rFonts w:hint="eastAsia"/>
              </w:rPr>
              <w:t>2年</w:t>
            </w:r>
          </w:p>
        </w:tc>
      </w:tr>
      <w:tr w14:paraId="0617A846">
        <w:tblPrEx>
          <w:tblCellMar>
            <w:top w:w="0" w:type="dxa"/>
            <w:left w:w="0" w:type="dxa"/>
            <w:bottom w:w="0" w:type="dxa"/>
            <w:right w:w="0" w:type="dxa"/>
          </w:tblCellMar>
        </w:tblPrEx>
        <w:trPr>
          <w:tblCellSpacing w:w="0" w:type="dxa"/>
        </w:trPr>
        <w:tc>
          <w:tcPr>
            <w:tcW w:w="0" w:type="auto"/>
            <w:vAlign w:val="center"/>
          </w:tcPr>
          <w:p w14:paraId="076DCAD8">
            <w:r>
              <w:rPr>
                <w:rStyle w:val="7"/>
                <w:rFonts w:hint="eastAsia"/>
              </w:rPr>
              <w:t>备注：</w:t>
            </w:r>
          </w:p>
        </w:tc>
      </w:tr>
    </w:tbl>
    <w:p w14:paraId="315BF1B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405C7F4">
        <w:tblPrEx>
          <w:tblCellMar>
            <w:top w:w="0" w:type="dxa"/>
            <w:left w:w="0" w:type="dxa"/>
            <w:bottom w:w="0" w:type="dxa"/>
            <w:right w:w="0" w:type="dxa"/>
          </w:tblCellMar>
        </w:tblPrEx>
        <w:trPr>
          <w:tblCellSpacing w:w="0" w:type="dxa"/>
        </w:trPr>
        <w:tc>
          <w:tcPr>
            <w:tcW w:w="0" w:type="auto"/>
            <w:vAlign w:val="center"/>
          </w:tcPr>
          <w:p w14:paraId="453267C1">
            <w:r>
              <w:rPr>
                <w:rStyle w:val="7"/>
                <w:rFonts w:hint="eastAsia"/>
              </w:rPr>
              <w:t>登记证号：</w:t>
            </w:r>
            <w:r>
              <w:rPr>
                <w:rFonts w:hint="eastAsia"/>
              </w:rPr>
              <w:t>PD20160133</w:t>
            </w:r>
          </w:p>
        </w:tc>
      </w:tr>
      <w:tr w14:paraId="26188301">
        <w:tblPrEx>
          <w:tblCellMar>
            <w:top w:w="0" w:type="dxa"/>
            <w:left w:w="0" w:type="dxa"/>
            <w:bottom w:w="0" w:type="dxa"/>
            <w:right w:w="0" w:type="dxa"/>
          </w:tblCellMar>
        </w:tblPrEx>
        <w:trPr>
          <w:tblCellSpacing w:w="0" w:type="dxa"/>
        </w:trPr>
        <w:tc>
          <w:tcPr>
            <w:tcW w:w="0" w:type="auto"/>
            <w:vAlign w:val="center"/>
          </w:tcPr>
          <w:p w14:paraId="3DF8A121">
            <w:r>
              <w:rPr>
                <w:rStyle w:val="7"/>
                <w:rFonts w:hint="eastAsia"/>
              </w:rPr>
              <w:t>登记证持有人：</w:t>
            </w:r>
            <w:r>
              <w:rPr>
                <w:rFonts w:hint="eastAsia"/>
              </w:rPr>
              <w:t>江西汇和化工有限公司</w:t>
            </w:r>
          </w:p>
        </w:tc>
      </w:tr>
      <w:tr w14:paraId="63792B8F">
        <w:tblPrEx>
          <w:tblCellMar>
            <w:top w:w="0" w:type="dxa"/>
            <w:left w:w="0" w:type="dxa"/>
            <w:bottom w:w="0" w:type="dxa"/>
            <w:right w:w="0" w:type="dxa"/>
          </w:tblCellMar>
        </w:tblPrEx>
        <w:trPr>
          <w:tblCellSpacing w:w="0" w:type="dxa"/>
        </w:trPr>
        <w:tc>
          <w:tcPr>
            <w:tcW w:w="0" w:type="auto"/>
            <w:vAlign w:val="center"/>
          </w:tcPr>
          <w:p w14:paraId="08E584A9">
            <w:r>
              <w:rPr>
                <w:rStyle w:val="7"/>
                <w:rFonts w:hint="eastAsia"/>
              </w:rPr>
              <w:t>农药名称：</w:t>
            </w:r>
            <w:r>
              <w:rPr>
                <w:rFonts w:hint="eastAsia"/>
              </w:rPr>
              <w:t>吡嘧·双草醚</w:t>
            </w:r>
          </w:p>
        </w:tc>
      </w:tr>
      <w:tr w14:paraId="405DF56F">
        <w:tblPrEx>
          <w:tblCellMar>
            <w:top w:w="0" w:type="dxa"/>
            <w:left w:w="0" w:type="dxa"/>
            <w:bottom w:w="0" w:type="dxa"/>
            <w:right w:w="0" w:type="dxa"/>
          </w:tblCellMar>
        </w:tblPrEx>
        <w:trPr>
          <w:tblCellSpacing w:w="0" w:type="dxa"/>
        </w:trPr>
        <w:tc>
          <w:tcPr>
            <w:tcW w:w="0" w:type="auto"/>
            <w:vAlign w:val="center"/>
          </w:tcPr>
          <w:p w14:paraId="330C8932">
            <w:r>
              <w:rPr>
                <w:rStyle w:val="7"/>
                <w:rFonts w:hint="eastAsia"/>
              </w:rPr>
              <w:t>剂型：</w:t>
            </w:r>
            <w:r>
              <w:rPr>
                <w:rFonts w:hint="eastAsia"/>
              </w:rPr>
              <w:t>可湿性粉剂</w:t>
            </w:r>
          </w:p>
        </w:tc>
      </w:tr>
      <w:tr w14:paraId="55A782D5">
        <w:tblPrEx>
          <w:tblCellMar>
            <w:top w:w="0" w:type="dxa"/>
            <w:left w:w="0" w:type="dxa"/>
            <w:bottom w:w="0" w:type="dxa"/>
            <w:right w:w="0" w:type="dxa"/>
          </w:tblCellMar>
        </w:tblPrEx>
        <w:trPr>
          <w:tblCellSpacing w:w="0" w:type="dxa"/>
        </w:trPr>
        <w:tc>
          <w:tcPr>
            <w:tcW w:w="0" w:type="auto"/>
            <w:vAlign w:val="center"/>
          </w:tcPr>
          <w:p w14:paraId="3FDD8828">
            <w:r>
              <w:rPr>
                <w:rStyle w:val="7"/>
                <w:rFonts w:hint="eastAsia"/>
              </w:rPr>
              <w:t>毒性及其标识：</w:t>
            </w:r>
            <w:r>
              <w:rPr>
                <w:rFonts w:hint="eastAsia"/>
              </w:rPr>
              <w:t xml:space="preserve"> </w:t>
            </w:r>
          </w:p>
        </w:tc>
      </w:tr>
      <w:tr w14:paraId="5D6F6754">
        <w:tblPrEx>
          <w:tblCellMar>
            <w:top w:w="0" w:type="dxa"/>
            <w:left w:w="0" w:type="dxa"/>
            <w:bottom w:w="0" w:type="dxa"/>
            <w:right w:w="0" w:type="dxa"/>
          </w:tblCellMar>
        </w:tblPrEx>
        <w:trPr>
          <w:tblCellSpacing w:w="0" w:type="dxa"/>
        </w:trPr>
        <w:tc>
          <w:tcPr>
            <w:tcW w:w="0" w:type="auto"/>
            <w:vAlign w:val="center"/>
          </w:tcPr>
          <w:p w14:paraId="04B8043F">
            <w:r>
              <w:rPr>
                <w:rStyle w:val="7"/>
                <w:rFonts w:hint="eastAsia"/>
              </w:rPr>
              <w:t>总有效成分含量：</w:t>
            </w:r>
            <w:r>
              <w:rPr>
                <w:rFonts w:hint="eastAsia"/>
              </w:rPr>
              <w:t>30%</w:t>
            </w:r>
          </w:p>
        </w:tc>
      </w:tr>
      <w:tr w14:paraId="4C95B551">
        <w:tblPrEx>
          <w:tblCellMar>
            <w:top w:w="0" w:type="dxa"/>
            <w:left w:w="0" w:type="dxa"/>
            <w:bottom w:w="0" w:type="dxa"/>
            <w:right w:w="0" w:type="dxa"/>
          </w:tblCellMar>
        </w:tblPrEx>
        <w:trPr>
          <w:tblCellSpacing w:w="0" w:type="dxa"/>
        </w:trPr>
        <w:tc>
          <w:tcPr>
            <w:tcW w:w="0" w:type="auto"/>
            <w:vAlign w:val="center"/>
          </w:tcPr>
          <w:p w14:paraId="3372E33E">
            <w:r>
              <w:rPr>
                <w:rFonts w:hint="eastAsia"/>
              </w:rPr>
              <w:t xml:space="preserve">有效成分及其含量： </w:t>
            </w:r>
          </w:p>
          <w:p w14:paraId="01A8DA64">
            <w:r>
              <w:rPr>
                <w:rFonts w:hint="eastAsia"/>
              </w:rPr>
              <w:t xml:space="preserve">    双草醚20%    吡嘧磺隆10%    </w:t>
            </w:r>
          </w:p>
        </w:tc>
      </w:tr>
      <w:tr w14:paraId="781CF1E7">
        <w:tblPrEx>
          <w:tblCellMar>
            <w:top w:w="0" w:type="dxa"/>
            <w:left w:w="0" w:type="dxa"/>
            <w:bottom w:w="0" w:type="dxa"/>
            <w:right w:w="0" w:type="dxa"/>
          </w:tblCellMar>
        </w:tblPrEx>
        <w:trPr>
          <w:tblCellSpacing w:w="0" w:type="dxa"/>
        </w:trPr>
        <w:tc>
          <w:tcPr>
            <w:tcW w:w="0" w:type="auto"/>
            <w:vAlign w:val="center"/>
          </w:tcPr>
          <w:p w14:paraId="14A052B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D85AD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C84F632">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EBA0A0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9EFE39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9214B77">
                  <w:r>
                    <w:rPr>
                      <w:rStyle w:val="8"/>
                      <w:rFonts w:hint="eastAsia"/>
                    </w:rPr>
                    <w:t>施用方式</w:t>
                  </w:r>
                </w:p>
              </w:tc>
            </w:tr>
            <w:tr w14:paraId="50BB67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76BB5CF">
                  <w:r>
                    <w:rPr>
                      <w:rStyle w:val="8"/>
                      <w:rFonts w:hint="eastAsia"/>
                    </w:rPr>
                    <w:t>水稻田(直播)</w:t>
                  </w:r>
                </w:p>
              </w:tc>
              <w:tc>
                <w:tcPr>
                  <w:tcW w:w="0" w:type="auto"/>
                  <w:tcBorders>
                    <w:top w:val="outset" w:color="auto" w:sz="6" w:space="0"/>
                    <w:left w:val="outset" w:color="auto" w:sz="6" w:space="0"/>
                    <w:bottom w:val="outset" w:color="auto" w:sz="6" w:space="0"/>
                    <w:right w:val="outset" w:color="auto" w:sz="6" w:space="0"/>
                  </w:tcBorders>
                  <w:vAlign w:val="center"/>
                </w:tcPr>
                <w:p w14:paraId="707BC128">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5A0FA267">
                  <w:r>
                    <w:rPr>
                      <w:rStyle w:val="8"/>
                      <w:rFonts w:hint="eastAsia"/>
                    </w:rPr>
                    <w:t>10-20克/亩</w:t>
                  </w:r>
                </w:p>
              </w:tc>
              <w:tc>
                <w:tcPr>
                  <w:tcW w:w="0" w:type="auto"/>
                  <w:tcBorders>
                    <w:top w:val="outset" w:color="auto" w:sz="6" w:space="0"/>
                    <w:left w:val="outset" w:color="auto" w:sz="6" w:space="0"/>
                    <w:bottom w:val="outset" w:color="auto" w:sz="6" w:space="0"/>
                    <w:right w:val="outset" w:color="auto" w:sz="6" w:space="0"/>
                  </w:tcBorders>
                  <w:vAlign w:val="center"/>
                </w:tcPr>
                <w:p w14:paraId="0A6883AF">
                  <w:r>
                    <w:rPr>
                      <w:rStyle w:val="8"/>
                      <w:rFonts w:hint="eastAsia"/>
                    </w:rPr>
                    <w:t>茎叶喷雾</w:t>
                  </w:r>
                </w:p>
              </w:tc>
            </w:tr>
          </w:tbl>
          <w:p w14:paraId="2830C077"/>
        </w:tc>
      </w:tr>
      <w:tr w14:paraId="2AFC84E1">
        <w:tblPrEx>
          <w:tblCellMar>
            <w:top w:w="0" w:type="dxa"/>
            <w:left w:w="0" w:type="dxa"/>
            <w:bottom w:w="0" w:type="dxa"/>
            <w:right w:w="0" w:type="dxa"/>
          </w:tblCellMar>
        </w:tblPrEx>
        <w:trPr>
          <w:tblCellSpacing w:w="0" w:type="dxa"/>
        </w:trPr>
        <w:tc>
          <w:tcPr>
            <w:tcW w:w="0" w:type="auto"/>
            <w:vAlign w:val="center"/>
          </w:tcPr>
          <w:p w14:paraId="6AD03CE6">
            <w:r>
              <w:rPr>
                <w:rStyle w:val="7"/>
                <w:rFonts w:hint="eastAsia"/>
              </w:rPr>
              <w:t>使用技术要求:</w:t>
            </w:r>
            <w:r>
              <w:rPr>
                <w:rFonts w:hint="eastAsia"/>
              </w:rPr>
              <w:br w:type="textWrapping"/>
            </w:r>
            <w:r>
              <w:rPr>
                <w:rStyle w:val="8"/>
                <w:rFonts w:hint="eastAsia"/>
              </w:rPr>
              <w:t>1.本品应掌握在杂草2-4叶期，每亩兑水40-50公斤，茎叶喷雾。 2. 大风天或预计1小时内降雨，请勿施药。 3.本品每季只用1次。</w:t>
            </w:r>
          </w:p>
        </w:tc>
      </w:tr>
      <w:tr w14:paraId="1BF7352A">
        <w:tblPrEx>
          <w:tblCellMar>
            <w:top w:w="0" w:type="dxa"/>
            <w:left w:w="0" w:type="dxa"/>
            <w:bottom w:w="0" w:type="dxa"/>
            <w:right w:w="0" w:type="dxa"/>
          </w:tblCellMar>
        </w:tblPrEx>
        <w:trPr>
          <w:tblCellSpacing w:w="0" w:type="dxa"/>
        </w:trPr>
        <w:tc>
          <w:tcPr>
            <w:tcW w:w="0" w:type="auto"/>
            <w:vAlign w:val="center"/>
          </w:tcPr>
          <w:p w14:paraId="565815F2">
            <w:r>
              <w:rPr>
                <w:rStyle w:val="7"/>
                <w:rFonts w:hint="eastAsia"/>
              </w:rPr>
              <w:t>产品性能:</w:t>
            </w:r>
            <w:r>
              <w:rPr>
                <w:rFonts w:hint="eastAsia"/>
              </w:rPr>
              <w:br w:type="textWrapping"/>
            </w:r>
            <w:r>
              <w:rPr>
                <w:rStyle w:val="8"/>
                <w:rFonts w:hint="eastAsia"/>
              </w:rPr>
              <w:t>本品是由磺酰脲类、苯甲酸类两种不同类型的除草剂混配而成，具有活性高，杀草谱广，对水稻安全等特点，可通过叶和根迅速吸收，并很快传导至整个植株，对水稻直播田的稗草、莎草及阔叶杂草有较好防效。本品适用于水稻直播田防除一年生杂草。</w:t>
            </w:r>
          </w:p>
        </w:tc>
      </w:tr>
      <w:tr w14:paraId="2920126F">
        <w:tblPrEx>
          <w:tblCellMar>
            <w:top w:w="0" w:type="dxa"/>
            <w:left w:w="0" w:type="dxa"/>
            <w:bottom w:w="0" w:type="dxa"/>
            <w:right w:w="0" w:type="dxa"/>
          </w:tblCellMar>
        </w:tblPrEx>
        <w:trPr>
          <w:tblCellSpacing w:w="0" w:type="dxa"/>
        </w:trPr>
        <w:tc>
          <w:tcPr>
            <w:tcW w:w="0" w:type="auto"/>
            <w:vAlign w:val="center"/>
          </w:tcPr>
          <w:p w14:paraId="2AF78F57">
            <w:r>
              <w:rPr>
                <w:rStyle w:val="7"/>
                <w:rFonts w:hint="eastAsia"/>
              </w:rPr>
              <w:t>注意事项：</w:t>
            </w:r>
            <w:r>
              <w:rPr>
                <w:rFonts w:hint="eastAsia"/>
              </w:rPr>
              <w:br w:type="textWrapping"/>
            </w:r>
            <w:r>
              <w:rPr>
                <w:rStyle w:val="8"/>
                <w:rFonts w:hint="eastAsia"/>
              </w:rPr>
              <w:t>1.清洗器具的废水不能排入河流、池塘等水源, 远离水产养殖区河塘等水体用药鱼或虾蟹套养稻田禁用，施药后的田水不得直接排入水体。蚕室及桑园附近禁用。2. 配药及施药时,应穿防护服、靴子，戴防护镜、胶皮手套和口罩，避免吸入药雾。施药期间不可吃东西、饮水、吸烟等。施药后，彻底清洗防护用具，洗澡，并更换和清洗工作服。3. 避免孕妇及哺乳期妇女接触本品。4. 废弃物要妥善处理，不能随意丢弃，也不能做他用。用过的容器应妥善处理，不可作他用，也不可随意丢弃。</w:t>
            </w:r>
          </w:p>
        </w:tc>
      </w:tr>
      <w:tr w14:paraId="71AD3805">
        <w:tblPrEx>
          <w:tblCellMar>
            <w:top w:w="0" w:type="dxa"/>
            <w:left w:w="0" w:type="dxa"/>
            <w:bottom w:w="0" w:type="dxa"/>
            <w:right w:w="0" w:type="dxa"/>
          </w:tblCellMar>
        </w:tblPrEx>
        <w:trPr>
          <w:tblCellSpacing w:w="0" w:type="dxa"/>
        </w:trPr>
        <w:tc>
          <w:tcPr>
            <w:tcW w:w="0" w:type="auto"/>
            <w:vAlign w:val="center"/>
          </w:tcPr>
          <w:p w14:paraId="50459EEC">
            <w:r>
              <w:rPr>
                <w:rStyle w:val="7"/>
                <w:rFonts w:hint="eastAsia"/>
              </w:rPr>
              <w:t>中毒急救措施：</w:t>
            </w:r>
            <w:r>
              <w:rPr>
                <w:rFonts w:hint="eastAsia"/>
              </w:rPr>
              <w:br w:type="textWrapping"/>
            </w:r>
            <w:r>
              <w:rPr>
                <w:rStyle w:val="8"/>
                <w:rFonts w:hint="eastAsia"/>
              </w:rPr>
              <w:t>对眼睛、粘膜有轻微刺激作用，没有专门的解毒药。如不慎接触皮肤或溅入眼内，立即用大量清水冲洗至少15分钟，误食立即催吐、洗胃，并携带标签送医就诊。</w:t>
            </w:r>
          </w:p>
        </w:tc>
      </w:tr>
      <w:tr w14:paraId="5015FC41">
        <w:tblPrEx>
          <w:tblCellMar>
            <w:top w:w="0" w:type="dxa"/>
            <w:left w:w="0" w:type="dxa"/>
            <w:bottom w:w="0" w:type="dxa"/>
            <w:right w:w="0" w:type="dxa"/>
          </w:tblCellMar>
        </w:tblPrEx>
        <w:trPr>
          <w:tblCellSpacing w:w="0" w:type="dxa"/>
        </w:trPr>
        <w:tc>
          <w:tcPr>
            <w:tcW w:w="0" w:type="auto"/>
            <w:vAlign w:val="center"/>
          </w:tcPr>
          <w:p w14:paraId="3E08CCE3">
            <w:r>
              <w:rPr>
                <w:rStyle w:val="7"/>
                <w:rFonts w:hint="eastAsia"/>
              </w:rPr>
              <w:t>储存和运输方法：</w:t>
            </w:r>
            <w:r>
              <w:rPr>
                <w:rFonts w:hint="eastAsia"/>
              </w:rPr>
              <w:br w:type="textWrapping"/>
            </w:r>
            <w:r>
              <w:rPr>
                <w:rStyle w:val="8"/>
                <w:rFonts w:hint="eastAsia"/>
              </w:rPr>
              <w:t>本品应当置于儿童、无关人员及动物接触不到的地方，并加锁。贮存在避光、干燥、阴凉、通风、防雨处，远离火源或热源。运输时应注意避光、防高温、雨淋。勿与食品、饮料、饲料、粮食等其他商品同贮同运。</w:t>
            </w:r>
          </w:p>
        </w:tc>
      </w:tr>
      <w:tr w14:paraId="28D48836">
        <w:tblPrEx>
          <w:tblCellMar>
            <w:top w:w="0" w:type="dxa"/>
            <w:left w:w="0" w:type="dxa"/>
            <w:bottom w:w="0" w:type="dxa"/>
            <w:right w:w="0" w:type="dxa"/>
          </w:tblCellMar>
        </w:tblPrEx>
        <w:trPr>
          <w:tblCellSpacing w:w="0" w:type="dxa"/>
        </w:trPr>
        <w:tc>
          <w:tcPr>
            <w:tcW w:w="0" w:type="auto"/>
            <w:vAlign w:val="center"/>
          </w:tcPr>
          <w:p w14:paraId="1F3BD43D">
            <w:r>
              <w:rPr>
                <w:rStyle w:val="7"/>
                <w:rFonts w:hint="eastAsia"/>
              </w:rPr>
              <w:t>质量保证期：</w:t>
            </w:r>
            <w:r>
              <w:rPr>
                <w:rStyle w:val="8"/>
                <w:rFonts w:hint="eastAsia"/>
              </w:rPr>
              <w:t>2年</w:t>
            </w:r>
          </w:p>
        </w:tc>
      </w:tr>
      <w:tr w14:paraId="0A1BC25B">
        <w:tblPrEx>
          <w:tblCellMar>
            <w:top w:w="0" w:type="dxa"/>
            <w:left w:w="0" w:type="dxa"/>
            <w:bottom w:w="0" w:type="dxa"/>
            <w:right w:w="0" w:type="dxa"/>
          </w:tblCellMar>
        </w:tblPrEx>
        <w:trPr>
          <w:tblCellSpacing w:w="0" w:type="dxa"/>
        </w:trPr>
        <w:tc>
          <w:tcPr>
            <w:tcW w:w="0" w:type="auto"/>
            <w:vAlign w:val="center"/>
          </w:tcPr>
          <w:p w14:paraId="2299223A">
            <w:r>
              <w:rPr>
                <w:rStyle w:val="7"/>
                <w:rFonts w:hint="eastAsia"/>
              </w:rPr>
              <w:t>备注：</w:t>
            </w:r>
          </w:p>
        </w:tc>
      </w:tr>
    </w:tbl>
    <w:p w14:paraId="4699F5C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2C37357">
        <w:tblPrEx>
          <w:tblCellMar>
            <w:top w:w="0" w:type="dxa"/>
            <w:left w:w="0" w:type="dxa"/>
            <w:bottom w:w="0" w:type="dxa"/>
            <w:right w:w="0" w:type="dxa"/>
          </w:tblCellMar>
        </w:tblPrEx>
        <w:trPr>
          <w:tblCellSpacing w:w="0" w:type="dxa"/>
        </w:trPr>
        <w:tc>
          <w:tcPr>
            <w:tcW w:w="0" w:type="auto"/>
            <w:vAlign w:val="center"/>
          </w:tcPr>
          <w:p w14:paraId="1A1545EF">
            <w:r>
              <w:rPr>
                <w:rStyle w:val="7"/>
                <w:rFonts w:hint="eastAsia"/>
              </w:rPr>
              <w:t>登记证号：</w:t>
            </w:r>
            <w:r>
              <w:rPr>
                <w:rFonts w:hint="eastAsia"/>
              </w:rPr>
              <w:t>PD20110696</w:t>
            </w:r>
          </w:p>
        </w:tc>
      </w:tr>
      <w:tr w14:paraId="5A03570B">
        <w:tblPrEx>
          <w:tblCellMar>
            <w:top w:w="0" w:type="dxa"/>
            <w:left w:w="0" w:type="dxa"/>
            <w:bottom w:w="0" w:type="dxa"/>
            <w:right w:w="0" w:type="dxa"/>
          </w:tblCellMar>
        </w:tblPrEx>
        <w:trPr>
          <w:tblCellSpacing w:w="0" w:type="dxa"/>
        </w:trPr>
        <w:tc>
          <w:tcPr>
            <w:tcW w:w="0" w:type="auto"/>
            <w:vAlign w:val="center"/>
          </w:tcPr>
          <w:p w14:paraId="1A995971">
            <w:r>
              <w:rPr>
                <w:rStyle w:val="7"/>
                <w:rFonts w:hint="eastAsia"/>
              </w:rPr>
              <w:t>登记证持有人：</w:t>
            </w:r>
            <w:r>
              <w:rPr>
                <w:rFonts w:hint="eastAsia"/>
              </w:rPr>
              <w:t>江西汇和化工有限公司</w:t>
            </w:r>
          </w:p>
        </w:tc>
      </w:tr>
      <w:tr w14:paraId="347FD560">
        <w:tblPrEx>
          <w:tblCellMar>
            <w:top w:w="0" w:type="dxa"/>
            <w:left w:w="0" w:type="dxa"/>
            <w:bottom w:w="0" w:type="dxa"/>
            <w:right w:w="0" w:type="dxa"/>
          </w:tblCellMar>
        </w:tblPrEx>
        <w:trPr>
          <w:tblCellSpacing w:w="0" w:type="dxa"/>
        </w:trPr>
        <w:tc>
          <w:tcPr>
            <w:tcW w:w="0" w:type="auto"/>
            <w:vAlign w:val="center"/>
          </w:tcPr>
          <w:p w14:paraId="3A660D75">
            <w:r>
              <w:rPr>
                <w:rStyle w:val="7"/>
                <w:rFonts w:hint="eastAsia"/>
              </w:rPr>
              <w:t>农药名称：</w:t>
            </w:r>
            <w:r>
              <w:rPr>
                <w:rFonts w:hint="eastAsia"/>
              </w:rPr>
              <w:t>氟铃·毒死蜱</w:t>
            </w:r>
          </w:p>
        </w:tc>
      </w:tr>
      <w:tr w14:paraId="1C67554F">
        <w:tblPrEx>
          <w:tblCellMar>
            <w:top w:w="0" w:type="dxa"/>
            <w:left w:w="0" w:type="dxa"/>
            <w:bottom w:w="0" w:type="dxa"/>
            <w:right w:w="0" w:type="dxa"/>
          </w:tblCellMar>
        </w:tblPrEx>
        <w:trPr>
          <w:tblCellSpacing w:w="0" w:type="dxa"/>
        </w:trPr>
        <w:tc>
          <w:tcPr>
            <w:tcW w:w="0" w:type="auto"/>
            <w:vAlign w:val="center"/>
          </w:tcPr>
          <w:p w14:paraId="2CA5311E">
            <w:r>
              <w:rPr>
                <w:rStyle w:val="7"/>
                <w:rFonts w:hint="eastAsia"/>
              </w:rPr>
              <w:t>剂型：</w:t>
            </w:r>
            <w:r>
              <w:rPr>
                <w:rFonts w:hint="eastAsia"/>
              </w:rPr>
              <w:t>乳油</w:t>
            </w:r>
          </w:p>
        </w:tc>
      </w:tr>
      <w:tr w14:paraId="62950195">
        <w:tblPrEx>
          <w:tblCellMar>
            <w:top w:w="0" w:type="dxa"/>
            <w:left w:w="0" w:type="dxa"/>
            <w:bottom w:w="0" w:type="dxa"/>
            <w:right w:w="0" w:type="dxa"/>
          </w:tblCellMar>
        </w:tblPrEx>
        <w:trPr>
          <w:tblCellSpacing w:w="0" w:type="dxa"/>
        </w:trPr>
        <w:tc>
          <w:tcPr>
            <w:tcW w:w="0" w:type="auto"/>
            <w:vAlign w:val="center"/>
          </w:tcPr>
          <w:p w14:paraId="2E105812">
            <w:r>
              <w:rPr>
                <w:rStyle w:val="7"/>
                <w:rFonts w:hint="eastAsia"/>
              </w:rPr>
              <w:t>毒性及其标识：</w:t>
            </w:r>
            <w:r>
              <w:rPr>
                <w:rFonts w:hint="eastAsia"/>
              </w:rPr>
              <w:t xml:space="preserve"> </w:t>
            </w:r>
            <w:r>
              <w:drawing>
                <wp:inline distT="0" distB="0" distL="0" distR="0">
                  <wp:extent cx="476250" cy="323850"/>
                  <wp:effectExtent l="0" t="0" r="0" b="0"/>
                  <wp:docPr id="169" name="图片 169"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169"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3BDE6DDC">
        <w:tblPrEx>
          <w:tblCellMar>
            <w:top w:w="0" w:type="dxa"/>
            <w:left w:w="0" w:type="dxa"/>
            <w:bottom w:w="0" w:type="dxa"/>
            <w:right w:w="0" w:type="dxa"/>
          </w:tblCellMar>
        </w:tblPrEx>
        <w:trPr>
          <w:tblCellSpacing w:w="0" w:type="dxa"/>
        </w:trPr>
        <w:tc>
          <w:tcPr>
            <w:tcW w:w="0" w:type="auto"/>
            <w:vAlign w:val="center"/>
          </w:tcPr>
          <w:p w14:paraId="295FDE8F">
            <w:r>
              <w:rPr>
                <w:rStyle w:val="7"/>
                <w:rFonts w:hint="eastAsia"/>
              </w:rPr>
              <w:t>总有效成分含量：</w:t>
            </w:r>
            <w:r>
              <w:rPr>
                <w:rFonts w:hint="eastAsia"/>
              </w:rPr>
              <w:t>22%</w:t>
            </w:r>
          </w:p>
        </w:tc>
      </w:tr>
      <w:tr w14:paraId="2C6D8777">
        <w:tblPrEx>
          <w:tblCellMar>
            <w:top w:w="0" w:type="dxa"/>
            <w:left w:w="0" w:type="dxa"/>
            <w:bottom w:w="0" w:type="dxa"/>
            <w:right w:w="0" w:type="dxa"/>
          </w:tblCellMar>
        </w:tblPrEx>
        <w:trPr>
          <w:tblCellSpacing w:w="0" w:type="dxa"/>
        </w:trPr>
        <w:tc>
          <w:tcPr>
            <w:tcW w:w="0" w:type="auto"/>
            <w:vAlign w:val="center"/>
          </w:tcPr>
          <w:p w14:paraId="71349DDB">
            <w:r>
              <w:rPr>
                <w:rFonts w:hint="eastAsia"/>
              </w:rPr>
              <w:t xml:space="preserve">有效成分及其含量： </w:t>
            </w:r>
          </w:p>
          <w:p w14:paraId="67C25683">
            <w:r>
              <w:rPr>
                <w:rFonts w:hint="eastAsia"/>
              </w:rPr>
              <w:t xml:space="preserve">    氟铃脲2%    毒死蜱20%    </w:t>
            </w:r>
          </w:p>
        </w:tc>
      </w:tr>
      <w:tr w14:paraId="7B5975D7">
        <w:tblPrEx>
          <w:tblCellMar>
            <w:top w:w="0" w:type="dxa"/>
            <w:left w:w="0" w:type="dxa"/>
            <w:bottom w:w="0" w:type="dxa"/>
            <w:right w:w="0" w:type="dxa"/>
          </w:tblCellMar>
        </w:tblPrEx>
        <w:trPr>
          <w:tblCellSpacing w:w="0" w:type="dxa"/>
        </w:trPr>
        <w:tc>
          <w:tcPr>
            <w:tcW w:w="0" w:type="auto"/>
            <w:vAlign w:val="center"/>
          </w:tcPr>
          <w:p w14:paraId="67A7B43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1E97E3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FEFC9DB">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68D8E75">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BE3233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8EE276F">
                  <w:r>
                    <w:rPr>
                      <w:rStyle w:val="8"/>
                      <w:rFonts w:hint="eastAsia"/>
                    </w:rPr>
                    <w:t>施用方式</w:t>
                  </w:r>
                </w:p>
              </w:tc>
            </w:tr>
            <w:tr w14:paraId="131826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CE9E558">
                  <w:r>
                    <w:rPr>
                      <w:rStyle w:val="8"/>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47B9F5B3">
                  <w:r>
                    <w:rPr>
                      <w:rStyle w:val="8"/>
                      <w:rFonts w:hint="eastAsia"/>
                    </w:rPr>
                    <w:t>棉铃虫</w:t>
                  </w:r>
                </w:p>
              </w:tc>
              <w:tc>
                <w:tcPr>
                  <w:tcW w:w="0" w:type="auto"/>
                  <w:tcBorders>
                    <w:top w:val="outset" w:color="auto" w:sz="6" w:space="0"/>
                    <w:left w:val="outset" w:color="auto" w:sz="6" w:space="0"/>
                    <w:bottom w:val="outset" w:color="auto" w:sz="6" w:space="0"/>
                    <w:right w:val="outset" w:color="auto" w:sz="6" w:space="0"/>
                  </w:tcBorders>
                  <w:vAlign w:val="center"/>
                </w:tcPr>
                <w:p w14:paraId="6EC37B25">
                  <w:r>
                    <w:rPr>
                      <w:rStyle w:val="8"/>
                      <w:rFonts w:hint="eastAsia"/>
                    </w:rPr>
                    <w:t>100-120毫升/亩</w:t>
                  </w:r>
                </w:p>
              </w:tc>
              <w:tc>
                <w:tcPr>
                  <w:tcW w:w="0" w:type="auto"/>
                  <w:tcBorders>
                    <w:top w:val="outset" w:color="auto" w:sz="6" w:space="0"/>
                    <w:left w:val="outset" w:color="auto" w:sz="6" w:space="0"/>
                    <w:bottom w:val="outset" w:color="auto" w:sz="6" w:space="0"/>
                    <w:right w:val="outset" w:color="auto" w:sz="6" w:space="0"/>
                  </w:tcBorders>
                  <w:vAlign w:val="center"/>
                </w:tcPr>
                <w:p w14:paraId="7FDA3FD5">
                  <w:r>
                    <w:rPr>
                      <w:rStyle w:val="8"/>
                      <w:rFonts w:hint="eastAsia"/>
                    </w:rPr>
                    <w:t>喷雾</w:t>
                  </w:r>
                </w:p>
              </w:tc>
            </w:tr>
          </w:tbl>
          <w:p w14:paraId="1CD7E82E"/>
        </w:tc>
      </w:tr>
      <w:tr w14:paraId="0606FF25">
        <w:tblPrEx>
          <w:tblCellMar>
            <w:top w:w="0" w:type="dxa"/>
            <w:left w:w="0" w:type="dxa"/>
            <w:bottom w:w="0" w:type="dxa"/>
            <w:right w:w="0" w:type="dxa"/>
          </w:tblCellMar>
        </w:tblPrEx>
        <w:trPr>
          <w:tblCellSpacing w:w="0" w:type="dxa"/>
        </w:trPr>
        <w:tc>
          <w:tcPr>
            <w:tcW w:w="0" w:type="auto"/>
            <w:vAlign w:val="center"/>
          </w:tcPr>
          <w:p w14:paraId="0C3ECB63">
            <w:r>
              <w:rPr>
                <w:rStyle w:val="7"/>
                <w:rFonts w:hint="eastAsia"/>
              </w:rPr>
              <w:t>使用技术要求:</w:t>
            </w:r>
            <w:r>
              <w:rPr>
                <w:rFonts w:hint="eastAsia"/>
              </w:rPr>
              <w:br w:type="textWrapping"/>
            </w:r>
            <w:r>
              <w:rPr>
                <w:rStyle w:val="8"/>
                <w:rFonts w:hint="eastAsia"/>
              </w:rPr>
              <w:t>1.防治二代棉铃虫，于卵孵盛期或低龄幼虫发生期施药，防治三、四代棉铃虫，可视虫情选合适剂量。 2.每亩兑水30-60公斤，搅后均匀喷雾。 3.大风天或预计1小时内降雨，请勿施药。 4.本品对烟草、高粱、黄瓜、菜豆和甜菜敏感，避免药液飘移到上述作物上。 5.本品在棉花作物上使用的安全间隔期为21天，每个作物周期的最多使用3次。 6.施药后设立警示标志，人畜在施药后24小时后方可进入施药地点。</w:t>
            </w:r>
          </w:p>
        </w:tc>
      </w:tr>
      <w:tr w14:paraId="1F857993">
        <w:tblPrEx>
          <w:tblCellMar>
            <w:top w:w="0" w:type="dxa"/>
            <w:left w:w="0" w:type="dxa"/>
            <w:bottom w:w="0" w:type="dxa"/>
            <w:right w:w="0" w:type="dxa"/>
          </w:tblCellMar>
        </w:tblPrEx>
        <w:trPr>
          <w:tblCellSpacing w:w="0" w:type="dxa"/>
        </w:trPr>
        <w:tc>
          <w:tcPr>
            <w:tcW w:w="0" w:type="auto"/>
            <w:vAlign w:val="center"/>
          </w:tcPr>
          <w:p w14:paraId="5D8437D7">
            <w:r>
              <w:rPr>
                <w:rStyle w:val="7"/>
                <w:rFonts w:hint="eastAsia"/>
              </w:rPr>
              <w:t>产品性能:</w:t>
            </w:r>
            <w:r>
              <w:rPr>
                <w:rFonts w:hint="eastAsia"/>
              </w:rPr>
              <w:br w:type="textWrapping"/>
            </w:r>
            <w:r>
              <w:rPr>
                <w:rStyle w:val="8"/>
                <w:rFonts w:hint="eastAsia"/>
              </w:rPr>
              <w:t>本品是两种作用机理不同的苯甲基酰脲类与有机磷类杀虫剂混配而成，具有较强触杀和胃毒作用，并兼有杀卵活性，对棉花棉铃虫有较好的防治效果。</w:t>
            </w:r>
          </w:p>
        </w:tc>
      </w:tr>
      <w:tr w14:paraId="7166329C">
        <w:tblPrEx>
          <w:tblCellMar>
            <w:top w:w="0" w:type="dxa"/>
            <w:left w:w="0" w:type="dxa"/>
            <w:bottom w:w="0" w:type="dxa"/>
            <w:right w:w="0" w:type="dxa"/>
          </w:tblCellMar>
        </w:tblPrEx>
        <w:trPr>
          <w:tblCellSpacing w:w="0" w:type="dxa"/>
        </w:trPr>
        <w:tc>
          <w:tcPr>
            <w:tcW w:w="0" w:type="auto"/>
            <w:vAlign w:val="center"/>
          </w:tcPr>
          <w:p w14:paraId="0BD18B55">
            <w:r>
              <w:rPr>
                <w:rStyle w:val="7"/>
                <w:rFonts w:hint="eastAsia"/>
              </w:rPr>
              <w:t>注意事项：</w:t>
            </w:r>
            <w:r>
              <w:rPr>
                <w:rFonts w:hint="eastAsia"/>
              </w:rPr>
              <w:br w:type="textWrapping"/>
            </w:r>
            <w:r>
              <w:rPr>
                <w:rStyle w:val="8"/>
                <w:rFonts w:hint="eastAsia"/>
              </w:rPr>
              <w:t>1.本品禁止在蔬菜上使用。 2.本品不可与呈强碱性的农药物质混合使用，以免降低防效。 3.对鱼、蜜蜂、家蚕有毒，避免污染水源；开花植物花期禁用；施药期间应密切关注对周围蜂群的影响，桑园、蚕室附近禁用，禁止在水产养殖区施药，禁止在河塘等水域中清洗施药器具。 4.使用本品时应穿防护服和戴手套，避免吸入药液。施药期间不可吃东西和饮水。施药后应及时洗手和洗脸。 5.用过的包装袋应妥善处理，不可做他用，也不可随意丢弃。 6.赤眼蜂等天敌放飞区域，鸟类保护区附近禁用。 7.建议与其他作用机制杀虫剂轮换使用。 8.避免孕妇及哺乳期的妇女接触。</w:t>
            </w:r>
          </w:p>
        </w:tc>
      </w:tr>
      <w:tr w14:paraId="617A643F">
        <w:tblPrEx>
          <w:tblCellMar>
            <w:top w:w="0" w:type="dxa"/>
            <w:left w:w="0" w:type="dxa"/>
            <w:bottom w:w="0" w:type="dxa"/>
            <w:right w:w="0" w:type="dxa"/>
          </w:tblCellMar>
        </w:tblPrEx>
        <w:trPr>
          <w:tblCellSpacing w:w="0" w:type="dxa"/>
        </w:trPr>
        <w:tc>
          <w:tcPr>
            <w:tcW w:w="0" w:type="auto"/>
            <w:vAlign w:val="center"/>
          </w:tcPr>
          <w:p w14:paraId="58391D7A">
            <w:r>
              <w:rPr>
                <w:rStyle w:val="7"/>
                <w:rFonts w:hint="eastAsia"/>
              </w:rPr>
              <w:t>中毒急救措施：</w:t>
            </w:r>
            <w:r>
              <w:rPr>
                <w:rFonts w:hint="eastAsia"/>
              </w:rPr>
              <w:br w:type="textWrapping"/>
            </w:r>
            <w:r>
              <w:rPr>
                <w:rStyle w:val="8"/>
                <w:rFonts w:hint="eastAsia"/>
              </w:rPr>
              <w:t>中毒症状：表现为头痛、头昏、恶心、呕吐、胸闷、抽搐、呼吸困难。如接触皮肤，用肥皂和清水彻底清洗受污的皮肤，如溅入眼睛，用清水冲洗眼睛至少15分钟。如发生误服，携标签送医院、对症治疗，如确定是毒死蜱中毒，可用阿托品1-5mg皮下或静脉注射。禁用吗啡、茶硷、吩噻嗪、利血平，可引吐、洗胃、导泻（清醒时才能引吐），医生注意防止病人发生迟发性神经毒性问题。</w:t>
            </w:r>
          </w:p>
        </w:tc>
      </w:tr>
      <w:tr w14:paraId="4F783F48">
        <w:tblPrEx>
          <w:tblCellMar>
            <w:top w:w="0" w:type="dxa"/>
            <w:left w:w="0" w:type="dxa"/>
            <w:bottom w:w="0" w:type="dxa"/>
            <w:right w:w="0" w:type="dxa"/>
          </w:tblCellMar>
        </w:tblPrEx>
        <w:trPr>
          <w:tblCellSpacing w:w="0" w:type="dxa"/>
        </w:trPr>
        <w:tc>
          <w:tcPr>
            <w:tcW w:w="0" w:type="auto"/>
            <w:vAlign w:val="center"/>
          </w:tcPr>
          <w:p w14:paraId="3A879820">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本品应贮存在干燥、阴凉、通风、防雨处，远离火源或热源。置于儿童触及不到之处，并加锁。勿与食品、饮料、粮食、饲料等其他商品同贮同运。</w:t>
            </w:r>
          </w:p>
        </w:tc>
      </w:tr>
      <w:tr w14:paraId="43A1183A">
        <w:tblPrEx>
          <w:tblCellMar>
            <w:top w:w="0" w:type="dxa"/>
            <w:left w:w="0" w:type="dxa"/>
            <w:bottom w:w="0" w:type="dxa"/>
            <w:right w:w="0" w:type="dxa"/>
          </w:tblCellMar>
        </w:tblPrEx>
        <w:trPr>
          <w:tblCellSpacing w:w="0" w:type="dxa"/>
        </w:trPr>
        <w:tc>
          <w:tcPr>
            <w:tcW w:w="0" w:type="auto"/>
            <w:vAlign w:val="center"/>
          </w:tcPr>
          <w:p w14:paraId="121FC5DA">
            <w:r>
              <w:rPr>
                <w:rStyle w:val="7"/>
                <w:rFonts w:hint="eastAsia"/>
              </w:rPr>
              <w:t>质量保证期：</w:t>
            </w:r>
            <w:r>
              <w:rPr>
                <w:rStyle w:val="8"/>
                <w:rFonts w:hint="eastAsia"/>
              </w:rPr>
              <w:t>2年</w:t>
            </w:r>
          </w:p>
        </w:tc>
      </w:tr>
      <w:tr w14:paraId="14BFC6E6">
        <w:tblPrEx>
          <w:tblCellMar>
            <w:top w:w="0" w:type="dxa"/>
            <w:left w:w="0" w:type="dxa"/>
            <w:bottom w:w="0" w:type="dxa"/>
            <w:right w:w="0" w:type="dxa"/>
          </w:tblCellMar>
        </w:tblPrEx>
        <w:trPr>
          <w:tblCellSpacing w:w="0" w:type="dxa"/>
        </w:trPr>
        <w:tc>
          <w:tcPr>
            <w:tcW w:w="0" w:type="auto"/>
            <w:vAlign w:val="center"/>
          </w:tcPr>
          <w:p w14:paraId="5B10474E">
            <w:r>
              <w:rPr>
                <w:rStyle w:val="7"/>
                <w:rFonts w:hint="eastAsia"/>
              </w:rPr>
              <w:t>备注：</w:t>
            </w:r>
            <w:r>
              <w:rPr>
                <w:rFonts w:hint="eastAsia"/>
              </w:rPr>
              <w:br w:type="textWrapping"/>
            </w:r>
            <w:r>
              <w:rPr>
                <w:rStyle w:val="8"/>
                <w:rFonts w:hint="eastAsia"/>
              </w:rPr>
              <w:t>标注"限制使用"字样</w:t>
            </w:r>
          </w:p>
        </w:tc>
      </w:tr>
    </w:tbl>
    <w:p w14:paraId="68E52E6C"/>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F7857B7">
        <w:tblPrEx>
          <w:tblCellMar>
            <w:top w:w="0" w:type="dxa"/>
            <w:left w:w="0" w:type="dxa"/>
            <w:bottom w:w="0" w:type="dxa"/>
            <w:right w:w="0" w:type="dxa"/>
          </w:tblCellMar>
        </w:tblPrEx>
        <w:trPr>
          <w:tblCellSpacing w:w="0" w:type="dxa"/>
        </w:trPr>
        <w:tc>
          <w:tcPr>
            <w:tcW w:w="0" w:type="auto"/>
            <w:vAlign w:val="center"/>
          </w:tcPr>
          <w:p w14:paraId="458E4769">
            <w:r>
              <w:rPr>
                <w:rStyle w:val="7"/>
                <w:rFonts w:hint="eastAsia"/>
              </w:rPr>
              <w:t>登记证号：</w:t>
            </w:r>
            <w:r>
              <w:rPr>
                <w:rFonts w:hint="eastAsia"/>
              </w:rPr>
              <w:t>PD20098019</w:t>
            </w:r>
          </w:p>
        </w:tc>
      </w:tr>
      <w:tr w14:paraId="1C92ACD3">
        <w:tblPrEx>
          <w:tblCellMar>
            <w:top w:w="0" w:type="dxa"/>
            <w:left w:w="0" w:type="dxa"/>
            <w:bottom w:w="0" w:type="dxa"/>
            <w:right w:w="0" w:type="dxa"/>
          </w:tblCellMar>
        </w:tblPrEx>
        <w:trPr>
          <w:tblCellSpacing w:w="0" w:type="dxa"/>
        </w:trPr>
        <w:tc>
          <w:tcPr>
            <w:tcW w:w="0" w:type="auto"/>
            <w:vAlign w:val="center"/>
          </w:tcPr>
          <w:p w14:paraId="17F04AF4">
            <w:r>
              <w:rPr>
                <w:rStyle w:val="7"/>
                <w:rFonts w:hint="eastAsia"/>
              </w:rPr>
              <w:t>登记证持有人：</w:t>
            </w:r>
            <w:r>
              <w:rPr>
                <w:rFonts w:hint="eastAsia"/>
              </w:rPr>
              <w:t>江西汇和化工有限公司</w:t>
            </w:r>
          </w:p>
        </w:tc>
      </w:tr>
      <w:tr w14:paraId="3C07A70A">
        <w:tblPrEx>
          <w:tblCellMar>
            <w:top w:w="0" w:type="dxa"/>
            <w:left w:w="0" w:type="dxa"/>
            <w:bottom w:w="0" w:type="dxa"/>
            <w:right w:w="0" w:type="dxa"/>
          </w:tblCellMar>
        </w:tblPrEx>
        <w:trPr>
          <w:tblCellSpacing w:w="0" w:type="dxa"/>
        </w:trPr>
        <w:tc>
          <w:tcPr>
            <w:tcW w:w="0" w:type="auto"/>
            <w:vAlign w:val="center"/>
          </w:tcPr>
          <w:p w14:paraId="170269BF">
            <w:r>
              <w:rPr>
                <w:rStyle w:val="7"/>
                <w:rFonts w:hint="eastAsia"/>
              </w:rPr>
              <w:t>农药名称：</w:t>
            </w:r>
            <w:r>
              <w:rPr>
                <w:rFonts w:hint="eastAsia"/>
              </w:rPr>
              <w:t>丙草胺</w:t>
            </w:r>
          </w:p>
        </w:tc>
      </w:tr>
      <w:tr w14:paraId="50640097">
        <w:tblPrEx>
          <w:tblCellMar>
            <w:top w:w="0" w:type="dxa"/>
            <w:left w:w="0" w:type="dxa"/>
            <w:bottom w:w="0" w:type="dxa"/>
            <w:right w:w="0" w:type="dxa"/>
          </w:tblCellMar>
        </w:tblPrEx>
        <w:trPr>
          <w:tblCellSpacing w:w="0" w:type="dxa"/>
        </w:trPr>
        <w:tc>
          <w:tcPr>
            <w:tcW w:w="0" w:type="auto"/>
            <w:vAlign w:val="center"/>
          </w:tcPr>
          <w:p w14:paraId="23EC5C0B">
            <w:r>
              <w:rPr>
                <w:rStyle w:val="7"/>
                <w:rFonts w:hint="eastAsia"/>
              </w:rPr>
              <w:t>剂型：</w:t>
            </w:r>
            <w:r>
              <w:rPr>
                <w:rFonts w:hint="eastAsia"/>
              </w:rPr>
              <w:t>乳油</w:t>
            </w:r>
          </w:p>
        </w:tc>
      </w:tr>
      <w:tr w14:paraId="0F07196E">
        <w:tblPrEx>
          <w:tblCellMar>
            <w:top w:w="0" w:type="dxa"/>
            <w:left w:w="0" w:type="dxa"/>
            <w:bottom w:w="0" w:type="dxa"/>
            <w:right w:w="0" w:type="dxa"/>
          </w:tblCellMar>
        </w:tblPrEx>
        <w:trPr>
          <w:tblCellSpacing w:w="0" w:type="dxa"/>
        </w:trPr>
        <w:tc>
          <w:tcPr>
            <w:tcW w:w="0" w:type="auto"/>
            <w:vAlign w:val="center"/>
          </w:tcPr>
          <w:p w14:paraId="0A74F0A1">
            <w:r>
              <w:rPr>
                <w:rStyle w:val="7"/>
                <w:rFonts w:hint="eastAsia"/>
              </w:rPr>
              <w:t>毒性及其标识：</w:t>
            </w:r>
            <w:r>
              <w:rPr>
                <w:rFonts w:hint="eastAsia"/>
              </w:rPr>
              <w:t xml:space="preserve"> </w:t>
            </w:r>
            <w:r>
              <w:drawing>
                <wp:inline distT="0" distB="0" distL="0" distR="0">
                  <wp:extent cx="476250" cy="323850"/>
                  <wp:effectExtent l="0" t="0" r="0" b="0"/>
                  <wp:docPr id="170" name="图片 17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17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AC8E1B7">
        <w:tblPrEx>
          <w:tblCellMar>
            <w:top w:w="0" w:type="dxa"/>
            <w:left w:w="0" w:type="dxa"/>
            <w:bottom w:w="0" w:type="dxa"/>
            <w:right w:w="0" w:type="dxa"/>
          </w:tblCellMar>
        </w:tblPrEx>
        <w:trPr>
          <w:tblCellSpacing w:w="0" w:type="dxa"/>
        </w:trPr>
        <w:tc>
          <w:tcPr>
            <w:tcW w:w="0" w:type="auto"/>
            <w:vAlign w:val="center"/>
          </w:tcPr>
          <w:p w14:paraId="50BB7BE1">
            <w:r>
              <w:rPr>
                <w:rStyle w:val="7"/>
                <w:rFonts w:hint="eastAsia"/>
              </w:rPr>
              <w:t>总有效成分含量：</w:t>
            </w:r>
            <w:r>
              <w:rPr>
                <w:rFonts w:hint="eastAsia"/>
              </w:rPr>
              <w:t>30%</w:t>
            </w:r>
          </w:p>
        </w:tc>
      </w:tr>
      <w:tr w14:paraId="462E5FFF">
        <w:tblPrEx>
          <w:tblCellMar>
            <w:top w:w="0" w:type="dxa"/>
            <w:left w:w="0" w:type="dxa"/>
            <w:bottom w:w="0" w:type="dxa"/>
            <w:right w:w="0" w:type="dxa"/>
          </w:tblCellMar>
        </w:tblPrEx>
        <w:trPr>
          <w:tblCellSpacing w:w="0" w:type="dxa"/>
        </w:trPr>
        <w:tc>
          <w:tcPr>
            <w:tcW w:w="0" w:type="auto"/>
            <w:vAlign w:val="center"/>
          </w:tcPr>
          <w:p w14:paraId="161E9D65">
            <w:r>
              <w:rPr>
                <w:rFonts w:hint="eastAsia"/>
              </w:rPr>
              <w:t xml:space="preserve">有效成分及其含量： </w:t>
            </w:r>
          </w:p>
          <w:p w14:paraId="61C5209D">
            <w:r>
              <w:rPr>
                <w:rFonts w:hint="eastAsia"/>
              </w:rPr>
              <w:t xml:space="preserve">    丙草胺30%    </w:t>
            </w:r>
          </w:p>
        </w:tc>
      </w:tr>
      <w:tr w14:paraId="26897CC4">
        <w:tblPrEx>
          <w:tblCellMar>
            <w:top w:w="0" w:type="dxa"/>
            <w:left w:w="0" w:type="dxa"/>
            <w:bottom w:w="0" w:type="dxa"/>
            <w:right w:w="0" w:type="dxa"/>
          </w:tblCellMar>
        </w:tblPrEx>
        <w:trPr>
          <w:tblCellSpacing w:w="0" w:type="dxa"/>
        </w:trPr>
        <w:tc>
          <w:tcPr>
            <w:tcW w:w="0" w:type="auto"/>
            <w:vAlign w:val="center"/>
          </w:tcPr>
          <w:p w14:paraId="0A2EB97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1766CE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98BB6B2">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071130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25946A1">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F52C23D">
                  <w:r>
                    <w:rPr>
                      <w:rStyle w:val="8"/>
                      <w:rFonts w:hint="eastAsia"/>
                    </w:rPr>
                    <w:t>施用方式</w:t>
                  </w:r>
                </w:p>
              </w:tc>
            </w:tr>
            <w:tr w14:paraId="36F840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789357B">
                  <w:r>
                    <w:rPr>
                      <w:rStyle w:val="8"/>
                      <w:rFonts w:hint="eastAsia"/>
                    </w:rPr>
                    <w:t>水稻秧田</w:t>
                  </w:r>
                </w:p>
              </w:tc>
              <w:tc>
                <w:tcPr>
                  <w:tcW w:w="0" w:type="auto"/>
                  <w:tcBorders>
                    <w:top w:val="outset" w:color="auto" w:sz="6" w:space="0"/>
                    <w:left w:val="outset" w:color="auto" w:sz="6" w:space="0"/>
                    <w:bottom w:val="outset" w:color="auto" w:sz="6" w:space="0"/>
                    <w:right w:val="outset" w:color="auto" w:sz="6" w:space="0"/>
                  </w:tcBorders>
                  <w:vAlign w:val="center"/>
                </w:tcPr>
                <w:p w14:paraId="38FFFD30">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72E6C5B7">
                  <w:r>
                    <w:rPr>
                      <w:rStyle w:val="8"/>
                      <w:rFonts w:hint="eastAsia"/>
                    </w:rPr>
                    <w:t>80-120毫升/亩</w:t>
                  </w:r>
                </w:p>
              </w:tc>
              <w:tc>
                <w:tcPr>
                  <w:tcW w:w="0" w:type="auto"/>
                  <w:tcBorders>
                    <w:top w:val="outset" w:color="auto" w:sz="6" w:space="0"/>
                    <w:left w:val="outset" w:color="auto" w:sz="6" w:space="0"/>
                    <w:bottom w:val="outset" w:color="auto" w:sz="6" w:space="0"/>
                    <w:right w:val="outset" w:color="auto" w:sz="6" w:space="0"/>
                  </w:tcBorders>
                  <w:vAlign w:val="center"/>
                </w:tcPr>
                <w:p w14:paraId="39F4BC30">
                  <w:r>
                    <w:rPr>
                      <w:rStyle w:val="8"/>
                      <w:rFonts w:hint="eastAsia"/>
                    </w:rPr>
                    <w:t>播后苗前土壤处理</w:t>
                  </w:r>
                </w:p>
              </w:tc>
            </w:tr>
          </w:tbl>
          <w:p w14:paraId="5BCCCD4F"/>
        </w:tc>
      </w:tr>
      <w:tr w14:paraId="1AE567F5">
        <w:tblPrEx>
          <w:tblCellMar>
            <w:top w:w="0" w:type="dxa"/>
            <w:left w:w="0" w:type="dxa"/>
            <w:bottom w:w="0" w:type="dxa"/>
            <w:right w:w="0" w:type="dxa"/>
          </w:tblCellMar>
        </w:tblPrEx>
        <w:trPr>
          <w:tblCellSpacing w:w="0" w:type="dxa"/>
        </w:trPr>
        <w:tc>
          <w:tcPr>
            <w:tcW w:w="0" w:type="auto"/>
            <w:vAlign w:val="center"/>
          </w:tcPr>
          <w:p w14:paraId="475E7315">
            <w:r>
              <w:rPr>
                <w:rStyle w:val="7"/>
                <w:rFonts w:hint="eastAsia"/>
              </w:rPr>
              <w:t>使用技术要求:</w:t>
            </w:r>
            <w:r>
              <w:rPr>
                <w:rFonts w:hint="eastAsia"/>
              </w:rPr>
              <w:br w:type="textWrapping"/>
            </w:r>
            <w:r>
              <w:rPr>
                <w:rStyle w:val="8"/>
                <w:rFonts w:hint="eastAsia"/>
              </w:rPr>
              <w:t>1.本品应在经过催芽后播种的秧田中使用，在种子根具有吸收能力时施药。 2.施药时盖土必须湿润、水分饱和；施药后三天内田间应保持湿润状态。 3.防治水稻一年生杂草，按推荐用量，催芽种子播种后2-4天用药，每亩兑水30升，均匀喷施。 4. 大风天或预计1小时内降雨，请勿施药。</w:t>
            </w:r>
          </w:p>
        </w:tc>
      </w:tr>
      <w:tr w14:paraId="24EBFC26">
        <w:tblPrEx>
          <w:tblCellMar>
            <w:top w:w="0" w:type="dxa"/>
            <w:left w:w="0" w:type="dxa"/>
            <w:bottom w:w="0" w:type="dxa"/>
            <w:right w:w="0" w:type="dxa"/>
          </w:tblCellMar>
        </w:tblPrEx>
        <w:trPr>
          <w:tblCellSpacing w:w="0" w:type="dxa"/>
        </w:trPr>
        <w:tc>
          <w:tcPr>
            <w:tcW w:w="0" w:type="auto"/>
            <w:vAlign w:val="center"/>
          </w:tcPr>
          <w:p w14:paraId="21F87A20">
            <w:r>
              <w:rPr>
                <w:rStyle w:val="7"/>
                <w:rFonts w:hint="eastAsia"/>
              </w:rPr>
              <w:t>产品性能:</w:t>
            </w:r>
            <w:r>
              <w:rPr>
                <w:rFonts w:hint="eastAsia"/>
              </w:rPr>
              <w:br w:type="textWrapping"/>
            </w:r>
            <w:r>
              <w:rPr>
                <w:rStyle w:val="8"/>
                <w:rFonts w:hint="eastAsia"/>
              </w:rPr>
              <w:t>本品是酰胺类除草剂,并含有安全剂解草啶的水稻秧田除草剂，它可以保护水稻幼苗而杀死萌发的杂草。能防除水田中稗草、千金子、异型莎草、节节菜、鸭舌草、牛毛毡稗等大多数一年生禾本科、莎草科及部分双子叶杂草。</w:t>
            </w:r>
          </w:p>
        </w:tc>
      </w:tr>
      <w:tr w14:paraId="6FD52B69">
        <w:tblPrEx>
          <w:tblCellMar>
            <w:top w:w="0" w:type="dxa"/>
            <w:left w:w="0" w:type="dxa"/>
            <w:bottom w:w="0" w:type="dxa"/>
            <w:right w:w="0" w:type="dxa"/>
          </w:tblCellMar>
        </w:tblPrEx>
        <w:trPr>
          <w:tblCellSpacing w:w="0" w:type="dxa"/>
        </w:trPr>
        <w:tc>
          <w:tcPr>
            <w:tcW w:w="0" w:type="auto"/>
            <w:vAlign w:val="center"/>
          </w:tcPr>
          <w:p w14:paraId="1F765F27">
            <w:r>
              <w:rPr>
                <w:rStyle w:val="7"/>
                <w:rFonts w:hint="eastAsia"/>
              </w:rPr>
              <w:t>注意事项：</w:t>
            </w:r>
            <w:r>
              <w:rPr>
                <w:rFonts w:hint="eastAsia"/>
              </w:rPr>
              <w:br w:type="textWrapping"/>
            </w:r>
            <w:r>
              <w:rPr>
                <w:rStyle w:val="8"/>
                <w:rFonts w:hint="eastAsia"/>
              </w:rPr>
              <w:t>1．勿将药液或空包装弃于水中或在河塘中洗涤喷雾器械，避免影响鱼类和污染水源。 2.未用完的制剂应放在原包装内密封保存，切勿将本品置于饮食容器。 3.使用过的空包装，用清水冲洗三次，压烂后土埋，切勿重复使用或改作其他用途。 4.使用本品时应穿戴防护服和手套，避免吸入药液。施药期间不可吃东西和饮水，施药后应及时洗手和洗脸。 5.避免孕妇及哺乳期的妇女接触本品。</w:t>
            </w:r>
          </w:p>
        </w:tc>
      </w:tr>
      <w:tr w14:paraId="38A83005">
        <w:tblPrEx>
          <w:tblCellMar>
            <w:top w:w="0" w:type="dxa"/>
            <w:left w:w="0" w:type="dxa"/>
            <w:bottom w:w="0" w:type="dxa"/>
            <w:right w:w="0" w:type="dxa"/>
          </w:tblCellMar>
        </w:tblPrEx>
        <w:trPr>
          <w:tblCellSpacing w:w="0" w:type="dxa"/>
        </w:trPr>
        <w:tc>
          <w:tcPr>
            <w:tcW w:w="0" w:type="auto"/>
            <w:vAlign w:val="center"/>
          </w:tcPr>
          <w:p w14:paraId="31E20B6D">
            <w:r>
              <w:rPr>
                <w:rStyle w:val="7"/>
                <w:rFonts w:hint="eastAsia"/>
              </w:rPr>
              <w:t>中毒急救措施：</w:t>
            </w:r>
            <w:r>
              <w:rPr>
                <w:rFonts w:hint="eastAsia"/>
              </w:rPr>
              <w:br w:type="textWrapping"/>
            </w:r>
            <w:r>
              <w:rPr>
                <w:rStyle w:val="8"/>
                <w:rFonts w:hint="eastAsia"/>
              </w:rPr>
              <w:t>中毒症状：对眼、皮肤和呼吸道有中度刺激作用。 急救措施：如接触皮肤，用肥皂和清水彻底清洗受污的皮肤，如溅眼睛，用清水冲洗眼睛至少15分钟。若发生中毒，无特殊解毒剂，请携带标签到医院，在医生指导下对症治疗。紧急医疗措施：使用医用活性炭洗胃，洗胃时注意防止胃容物进入呼吸道。</w:t>
            </w:r>
          </w:p>
        </w:tc>
      </w:tr>
      <w:tr w14:paraId="1F50B574">
        <w:tblPrEx>
          <w:tblCellMar>
            <w:top w:w="0" w:type="dxa"/>
            <w:left w:w="0" w:type="dxa"/>
            <w:bottom w:w="0" w:type="dxa"/>
            <w:right w:w="0" w:type="dxa"/>
          </w:tblCellMar>
        </w:tblPrEx>
        <w:trPr>
          <w:tblCellSpacing w:w="0" w:type="dxa"/>
        </w:trPr>
        <w:tc>
          <w:tcPr>
            <w:tcW w:w="0" w:type="auto"/>
            <w:vAlign w:val="center"/>
          </w:tcPr>
          <w:p w14:paraId="685A95DD">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本品应贮存在干燥、阴凉、通风、防雨处，远离火源或热源。置于儿童触及不到之处，并加锁。勿与食品、饮料、饲料、粮食等其他商品同贮同运。</w:t>
            </w:r>
          </w:p>
        </w:tc>
      </w:tr>
      <w:tr w14:paraId="41FFC568">
        <w:tblPrEx>
          <w:tblCellMar>
            <w:top w:w="0" w:type="dxa"/>
            <w:left w:w="0" w:type="dxa"/>
            <w:bottom w:w="0" w:type="dxa"/>
            <w:right w:w="0" w:type="dxa"/>
          </w:tblCellMar>
        </w:tblPrEx>
        <w:trPr>
          <w:tblCellSpacing w:w="0" w:type="dxa"/>
        </w:trPr>
        <w:tc>
          <w:tcPr>
            <w:tcW w:w="0" w:type="auto"/>
            <w:vAlign w:val="center"/>
          </w:tcPr>
          <w:p w14:paraId="72C527E3">
            <w:r>
              <w:rPr>
                <w:rStyle w:val="7"/>
                <w:rFonts w:hint="eastAsia"/>
              </w:rPr>
              <w:t>质量保证期：</w:t>
            </w:r>
            <w:r>
              <w:rPr>
                <w:rStyle w:val="8"/>
                <w:rFonts w:hint="eastAsia"/>
              </w:rPr>
              <w:t>2年</w:t>
            </w:r>
          </w:p>
        </w:tc>
      </w:tr>
      <w:tr w14:paraId="1E26D45D">
        <w:tblPrEx>
          <w:tblCellMar>
            <w:top w:w="0" w:type="dxa"/>
            <w:left w:w="0" w:type="dxa"/>
            <w:bottom w:w="0" w:type="dxa"/>
            <w:right w:w="0" w:type="dxa"/>
          </w:tblCellMar>
        </w:tblPrEx>
        <w:trPr>
          <w:tblCellSpacing w:w="0" w:type="dxa"/>
        </w:trPr>
        <w:tc>
          <w:tcPr>
            <w:tcW w:w="0" w:type="auto"/>
            <w:vAlign w:val="center"/>
          </w:tcPr>
          <w:p w14:paraId="22B0D198">
            <w:r>
              <w:rPr>
                <w:rStyle w:val="7"/>
                <w:rFonts w:hint="eastAsia"/>
              </w:rPr>
              <w:t>备注：</w:t>
            </w:r>
          </w:p>
        </w:tc>
      </w:tr>
    </w:tbl>
    <w:p w14:paraId="0A1DC624"/>
    <w:sectPr>
      <w:pgSz w:w="11906" w:h="16838"/>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1"/>
  <w:bordersDoNotSurroundFooter w:val="1"/>
  <w:documentProtection w:enforcement="0"/>
  <w:defaultTabStop w:val="420"/>
  <w:noPunctuationKerning w:val="1"/>
  <w:characterSpacingControl w:val="doNotCompress"/>
  <w:compat>
    <w:doNotSnapToGridInCell/>
    <w:doNotWrapTextWithPunct/>
    <w:doNotUseEastAsianBreakRules/>
    <w:growAutofit/>
    <w:useFELayout/>
    <w:compatSetting w:name="compatibilityMode" w:uri="http://schemas.microsoft.com/office/word" w:val="14"/>
  </w:compat>
  <w:rsids>
    <w:rsidRoot w:val="00305893"/>
    <w:rsid w:val="00305893"/>
    <w:rsid w:val="00B34454"/>
    <w:rsid w:val="00E030AD"/>
    <w:rsid w:val="3C9B3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link w:val="11"/>
    <w:uiPriority w:val="0"/>
    <w:pPr>
      <w:tabs>
        <w:tab w:val="center" w:pos="4153"/>
        <w:tab w:val="right" w:pos="8306"/>
      </w:tabs>
      <w:snapToGrid w:val="0"/>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customStyle="1" w:styleId="7">
    <w:name w:val="style4"/>
    <w:basedOn w:val="6"/>
    <w:uiPriority w:val="0"/>
  </w:style>
  <w:style w:type="character" w:customStyle="1" w:styleId="8">
    <w:name w:val="style7"/>
    <w:basedOn w:val="6"/>
    <w:uiPriority w:val="0"/>
  </w:style>
  <w:style w:type="character" w:customStyle="1" w:styleId="9">
    <w:name w:val="批注框文本 Char"/>
    <w:basedOn w:val="6"/>
    <w:link w:val="2"/>
    <w:uiPriority w:val="0"/>
    <w:rPr>
      <w:rFonts w:ascii="宋体" w:hAnsi="宋体" w:eastAsia="宋体" w:cs="宋体"/>
      <w:sz w:val="18"/>
      <w:szCs w:val="18"/>
    </w:rPr>
  </w:style>
  <w:style w:type="character" w:customStyle="1" w:styleId="10">
    <w:name w:val="页眉 Char"/>
    <w:basedOn w:val="6"/>
    <w:link w:val="4"/>
    <w:uiPriority w:val="0"/>
    <w:rPr>
      <w:rFonts w:ascii="宋体" w:hAnsi="宋体" w:eastAsia="宋体" w:cs="宋体"/>
      <w:sz w:val="18"/>
      <w:szCs w:val="18"/>
    </w:rPr>
  </w:style>
  <w:style w:type="character" w:customStyle="1" w:styleId="11">
    <w:name w:val="页脚 Char"/>
    <w:basedOn w:val="6"/>
    <w:link w:val="3"/>
    <w:uiPriority w:val="0"/>
    <w:rPr>
      <w:rFonts w:ascii="宋体" w:hAnsi="宋体" w:eastAsia="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73</Pages>
  <Words>788</Words>
  <Characters>823</Characters>
  <Lines>1254</Lines>
  <Paragraphs>353</Paragraphs>
  <TotalTime>3</TotalTime>
  <ScaleCrop>false</ScaleCrop>
  <LinksUpToDate>false</LinksUpToDate>
  <CharactersWithSpaces>835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2023-09-23T07:59:00Z</dcterms:created>
  <dc:creator>杨云</dc:creator>
  <cp:lastModifiedBy>zys</cp:lastModifiedBy>
  <cp:lastPrinted>2021-03-03T07:41:00Z</cp:lastPrinted>
  <dcterms:modified xsi:type="dcterms:W3CDTF">2025-04-03T08:03:37Z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eyJoZGlkIjoiZDliZTgxZjExNTU0ZmQ4YWNmOTU4N2RkNTAxYWJiYzUiLCJ1c2VySWQiOiIxMTg1NDE4MTY3In0=</vt:lpwstr>
  </property>
  <property fmtid="{D5CDD505-2E9C-101B-9397-08002B2CF9AE}" pid="3" name="KSOProductBuildVer">
    <vt:lpwstr>2052-12.1.0.20305</vt:lpwstr>
  </property>
  <property fmtid="{D5CDD505-2E9C-101B-9397-08002B2CF9AE}" pid="4" name="ICV">
    <vt:lpwstr>1D95B375BF6F4A0E89374127D0F74D3E_13</vt:lpwstr>
  </property>
</Properties>
</file>