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2D" w:rsidRPr="00C30C2D" w:rsidRDefault="00C928E6" w:rsidP="00C30C2D">
      <w:pPr>
        <w:jc w:val="center"/>
        <w:rPr>
          <w:rFonts w:ascii="仿宋" w:eastAsia="仿宋" w:hAnsi="仿宋" w:cs="仿宋_GB2312"/>
          <w:b/>
          <w:bCs/>
          <w:sz w:val="44"/>
          <w:szCs w:val="44"/>
        </w:rPr>
      </w:pPr>
      <w:r w:rsidRPr="00C30C2D">
        <w:rPr>
          <w:rFonts w:ascii="仿宋" w:eastAsia="仿宋" w:hAnsi="仿宋" w:cs="仿宋_GB2312" w:hint="eastAsia"/>
          <w:b/>
          <w:bCs/>
          <w:sz w:val="44"/>
          <w:szCs w:val="44"/>
        </w:rPr>
        <w:t>农用薄膜管理办法</w:t>
      </w:r>
      <w:r w:rsidR="00C30C2D" w:rsidRPr="00C30C2D">
        <w:rPr>
          <w:rFonts w:ascii="仿宋" w:eastAsia="仿宋" w:hAnsi="仿宋" w:cs="仿宋_GB2312" w:hint="eastAsia"/>
          <w:b/>
          <w:bCs/>
          <w:sz w:val="44"/>
          <w:szCs w:val="44"/>
        </w:rPr>
        <w:t>（试</w:t>
      </w:r>
      <w:r w:rsidR="00C30C2D" w:rsidRPr="00C30C2D">
        <w:rPr>
          <w:rFonts w:ascii="仿宋" w:eastAsia="仿宋" w:hAnsi="仿宋" w:cs="仿宋_GB2312"/>
          <w:b/>
          <w:bCs/>
          <w:sz w:val="44"/>
          <w:szCs w:val="44"/>
        </w:rPr>
        <w:t xml:space="preserve"> </w:t>
      </w:r>
      <w:r w:rsidR="00C30C2D" w:rsidRPr="00C30C2D">
        <w:rPr>
          <w:rFonts w:ascii="仿宋" w:eastAsia="仿宋" w:hAnsi="仿宋" w:cs="仿宋_GB2312" w:hint="eastAsia"/>
          <w:b/>
          <w:bCs/>
          <w:sz w:val="44"/>
          <w:szCs w:val="44"/>
        </w:rPr>
        <w:t>行）</w:t>
      </w:r>
    </w:p>
    <w:p w:rsidR="00C928E6" w:rsidRDefault="00C928E6" w:rsidP="00C30C2D">
      <w:pPr>
        <w:jc w:val="center"/>
        <w:rPr>
          <w:rFonts w:ascii="仿宋" w:eastAsia="仿宋" w:hAnsi="仿宋" w:cs="仿宋_GB2312" w:hint="eastAsia"/>
          <w:b/>
          <w:bCs/>
          <w:sz w:val="44"/>
          <w:szCs w:val="44"/>
        </w:rPr>
      </w:pPr>
      <w:r w:rsidRPr="00C30C2D">
        <w:rPr>
          <w:rFonts w:ascii="仿宋" w:eastAsia="仿宋" w:hAnsi="仿宋" w:cs="仿宋_GB2312" w:hint="eastAsia"/>
          <w:b/>
          <w:bCs/>
          <w:sz w:val="44"/>
          <w:szCs w:val="44"/>
        </w:rPr>
        <w:t>（征求意见稿）</w:t>
      </w:r>
    </w:p>
    <w:p w:rsidR="00C30C2D" w:rsidRPr="00C30C2D" w:rsidRDefault="00C30C2D" w:rsidP="00C30C2D">
      <w:pPr>
        <w:jc w:val="center"/>
        <w:rPr>
          <w:rFonts w:ascii="仿宋" w:eastAsia="仿宋" w:hAnsi="仿宋" w:cs="仿宋_GB2312"/>
          <w:b/>
          <w:bCs/>
          <w:sz w:val="44"/>
          <w:szCs w:val="44"/>
        </w:rPr>
      </w:pPr>
    </w:p>
    <w:p w:rsidR="00C928E6" w:rsidRDefault="00C928E6" w:rsidP="00C30C2D">
      <w:pPr>
        <w:adjustRightInd w:val="0"/>
        <w:ind w:firstLineChars="200" w:firstLine="643"/>
        <w:jc w:val="center"/>
        <w:rPr>
          <w:rFonts w:ascii="仿宋" w:eastAsia="仿宋" w:hAnsi="仿宋" w:cs="黑体" w:hint="eastAsia"/>
          <w:sz w:val="32"/>
          <w:szCs w:val="32"/>
        </w:rPr>
      </w:pPr>
      <w:r w:rsidRPr="00C30C2D">
        <w:rPr>
          <w:rFonts w:ascii="仿宋" w:eastAsia="仿宋" w:hAnsi="仿宋" w:cs="黑体" w:hint="eastAsia"/>
          <w:b/>
          <w:sz w:val="32"/>
          <w:szCs w:val="32"/>
        </w:rPr>
        <w:t>第一章</w:t>
      </w:r>
      <w:r w:rsidRPr="00C30C2D">
        <w:rPr>
          <w:rFonts w:ascii="仿宋" w:eastAsia="仿宋" w:hAnsi="仿宋" w:cs="黑体"/>
          <w:b/>
          <w:sz w:val="32"/>
          <w:szCs w:val="32"/>
        </w:rPr>
        <w:t xml:space="preserve">  </w:t>
      </w:r>
      <w:r w:rsidRPr="00C67B59">
        <w:rPr>
          <w:rFonts w:ascii="仿宋" w:eastAsia="仿宋" w:hAnsi="仿宋" w:cs="黑体" w:hint="eastAsia"/>
          <w:sz w:val="32"/>
          <w:szCs w:val="32"/>
        </w:rPr>
        <w:t>总则</w:t>
      </w:r>
    </w:p>
    <w:p w:rsidR="00C67B59" w:rsidRPr="00C30C2D" w:rsidRDefault="00C67B59" w:rsidP="00C67B59">
      <w:pPr>
        <w:adjustRightInd w:val="0"/>
        <w:ind w:firstLineChars="200" w:firstLine="643"/>
        <w:jc w:val="center"/>
        <w:rPr>
          <w:rFonts w:ascii="仿宋" w:eastAsia="仿宋" w:hAnsi="仿宋"/>
          <w:b/>
          <w:sz w:val="32"/>
          <w:szCs w:val="32"/>
        </w:rPr>
      </w:pPr>
    </w:p>
    <w:p w:rsidR="00C928E6" w:rsidRDefault="00C928E6" w:rsidP="00C30C2D">
      <w:pPr>
        <w:adjustRightInd w:val="0"/>
        <w:ind w:firstLineChars="200" w:firstLine="643"/>
        <w:rPr>
          <w:rFonts w:eastAsia="仿宋_GB2312"/>
          <w:sz w:val="32"/>
          <w:szCs w:val="32"/>
        </w:rPr>
      </w:pPr>
      <w:r w:rsidRPr="00C67B59">
        <w:rPr>
          <w:rFonts w:ascii="仿宋" w:eastAsia="仿宋" w:hAnsi="仿宋" w:cs="仿宋_GB2312" w:hint="eastAsia"/>
          <w:b/>
          <w:bCs/>
          <w:sz w:val="32"/>
          <w:szCs w:val="32"/>
        </w:rPr>
        <w:t>第一条</w:t>
      </w:r>
      <w:r w:rsidRPr="000B78ED">
        <w:rPr>
          <w:rFonts w:eastAsia="仿宋_GB2312"/>
          <w:b/>
          <w:bCs/>
          <w:sz w:val="32"/>
          <w:szCs w:val="32"/>
        </w:rPr>
        <w:t xml:space="preserve">  </w:t>
      </w:r>
      <w:r w:rsidRPr="00C67B59">
        <w:rPr>
          <w:rFonts w:ascii="仿宋" w:eastAsia="仿宋" w:hAnsi="仿宋" w:cs="仿宋_GB2312" w:hint="eastAsia"/>
          <w:sz w:val="32"/>
          <w:szCs w:val="32"/>
        </w:rPr>
        <w:t>为了防治农用薄膜污染，加强农用薄膜监督管理，保护和改善农业生态环境，根据《中华人民共和国土壤污染防治法》等法律、行政法规，制定本办法。</w:t>
      </w:r>
    </w:p>
    <w:p w:rsidR="00C928E6" w:rsidRDefault="00C928E6" w:rsidP="00C30C2D">
      <w:pPr>
        <w:adjustRightInd w:val="0"/>
        <w:ind w:firstLineChars="200" w:firstLine="643"/>
        <w:rPr>
          <w:rFonts w:eastAsia="仿宋_GB2312"/>
          <w:sz w:val="32"/>
          <w:szCs w:val="32"/>
        </w:rPr>
      </w:pPr>
      <w:r w:rsidRPr="00C67B59">
        <w:rPr>
          <w:rFonts w:ascii="仿宋" w:eastAsia="仿宋" w:hAnsi="仿宋" w:cs="仿宋_GB2312" w:hint="eastAsia"/>
          <w:b/>
          <w:bCs/>
          <w:sz w:val="32"/>
          <w:szCs w:val="32"/>
        </w:rPr>
        <w:t>第二条</w:t>
      </w:r>
      <w:r w:rsidRPr="000B78ED">
        <w:rPr>
          <w:rFonts w:eastAsia="仿宋_GB2312"/>
          <w:b/>
          <w:bCs/>
          <w:sz w:val="32"/>
          <w:szCs w:val="32"/>
        </w:rPr>
        <w:t xml:space="preserve">  </w:t>
      </w:r>
      <w:r w:rsidRPr="00C67B59">
        <w:rPr>
          <w:rFonts w:ascii="仿宋" w:eastAsia="仿宋" w:hAnsi="仿宋" w:cs="仿宋_GB2312" w:hint="eastAsia"/>
          <w:sz w:val="32"/>
          <w:szCs w:val="32"/>
        </w:rPr>
        <w:t>本办法所称农用薄膜，是指用于农业生产的地面覆盖薄膜和棚膜。</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第三条</w:t>
      </w:r>
      <w:r w:rsidRPr="000B78ED">
        <w:rPr>
          <w:rFonts w:eastAsia="仿宋_GB2312"/>
          <w:b/>
          <w:bCs/>
          <w:sz w:val="32"/>
          <w:szCs w:val="32"/>
        </w:rPr>
        <w:t xml:space="preserve">  </w:t>
      </w:r>
      <w:r w:rsidRPr="00C67B59">
        <w:rPr>
          <w:rFonts w:ascii="仿宋" w:eastAsia="仿宋" w:hAnsi="仿宋" w:cs="仿宋_GB2312" w:hint="eastAsia"/>
          <w:sz w:val="32"/>
          <w:szCs w:val="32"/>
        </w:rPr>
        <w:t>农用薄膜的生产、销售、使用、回收、再利用及其监督管理适用本办法。</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第四条</w:t>
      </w:r>
      <w:r w:rsidRPr="000B78ED">
        <w:rPr>
          <w:rFonts w:eastAsia="仿宋_GB2312"/>
          <w:b/>
          <w:bCs/>
          <w:sz w:val="32"/>
          <w:szCs w:val="32"/>
        </w:rPr>
        <w:t xml:space="preserve">  </w:t>
      </w:r>
      <w:r w:rsidRPr="00C67B59">
        <w:rPr>
          <w:rFonts w:ascii="仿宋" w:eastAsia="仿宋" w:hAnsi="仿宋" w:cs="仿宋_GB2312" w:hint="eastAsia"/>
          <w:sz w:val="32"/>
          <w:szCs w:val="32"/>
        </w:rPr>
        <w:t>地方各级人民政府依法对本行政区域农用薄膜污染防治负责，组织、协调、督促有关部门依法履行农用薄膜污染防治监督管理职责。</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第五条</w:t>
      </w:r>
      <w:r w:rsidRPr="000B78ED">
        <w:rPr>
          <w:rFonts w:eastAsia="仿宋_GB2312"/>
          <w:b/>
          <w:bCs/>
          <w:sz w:val="32"/>
          <w:szCs w:val="32"/>
        </w:rPr>
        <w:t xml:space="preserve">  </w:t>
      </w:r>
      <w:r w:rsidRPr="00C67B59">
        <w:rPr>
          <w:rFonts w:ascii="仿宋" w:eastAsia="仿宋" w:hAnsi="仿宋" w:cs="仿宋_GB2312" w:hint="eastAsia"/>
          <w:sz w:val="32"/>
          <w:szCs w:val="32"/>
        </w:rPr>
        <w:t>县级以上人民政府农业农村主管部门负责农用薄膜使用、回收监督管理工作，指导农用薄膜回收利用体系建设。</w:t>
      </w:r>
    </w:p>
    <w:p w:rsidR="00C928E6" w:rsidRPr="00C67B59" w:rsidRDefault="00C928E6" w:rsidP="00C67B59">
      <w:pPr>
        <w:adjustRightInd w:val="0"/>
        <w:ind w:firstLineChars="200" w:firstLine="640"/>
        <w:rPr>
          <w:rFonts w:ascii="仿宋" w:eastAsia="仿宋" w:hAnsi="仿宋" w:cs="仿宋_GB2312"/>
          <w:sz w:val="32"/>
          <w:szCs w:val="32"/>
        </w:rPr>
      </w:pPr>
      <w:r w:rsidRPr="00C67B59">
        <w:rPr>
          <w:rFonts w:ascii="仿宋" w:eastAsia="仿宋" w:hAnsi="仿宋" w:cs="仿宋_GB2312" w:hint="eastAsia"/>
          <w:sz w:val="32"/>
          <w:szCs w:val="32"/>
        </w:rPr>
        <w:t>县级以上人民政府工业和信息化部门负责农用薄膜生产指导工作。</w:t>
      </w:r>
    </w:p>
    <w:p w:rsidR="00C928E6" w:rsidRPr="00C67B59" w:rsidRDefault="00C928E6" w:rsidP="00C67B59">
      <w:pPr>
        <w:adjustRightInd w:val="0"/>
        <w:ind w:firstLineChars="200" w:firstLine="640"/>
        <w:rPr>
          <w:rFonts w:ascii="仿宋" w:eastAsia="仿宋" w:hAnsi="仿宋" w:cs="仿宋_GB2312"/>
          <w:sz w:val="32"/>
          <w:szCs w:val="32"/>
        </w:rPr>
      </w:pPr>
      <w:r w:rsidRPr="00C67B59">
        <w:rPr>
          <w:rFonts w:ascii="仿宋" w:eastAsia="仿宋" w:hAnsi="仿宋" w:cs="仿宋_GB2312" w:hint="eastAsia"/>
          <w:sz w:val="32"/>
          <w:szCs w:val="32"/>
        </w:rPr>
        <w:t>县级以上人民政府市场监督管理部门负责农用薄膜产品质量监督管理工作。</w:t>
      </w:r>
    </w:p>
    <w:p w:rsidR="00C928E6" w:rsidRPr="00C67B59" w:rsidRDefault="00C928E6" w:rsidP="00C67B59">
      <w:pPr>
        <w:adjustRightInd w:val="0"/>
        <w:ind w:firstLineChars="200" w:firstLine="640"/>
        <w:rPr>
          <w:rFonts w:ascii="仿宋" w:eastAsia="仿宋" w:hAnsi="仿宋" w:cs="仿宋_GB2312"/>
          <w:sz w:val="32"/>
          <w:szCs w:val="32"/>
        </w:rPr>
      </w:pPr>
      <w:r w:rsidRPr="00C67B59">
        <w:rPr>
          <w:rFonts w:ascii="仿宋" w:eastAsia="仿宋" w:hAnsi="仿宋" w:cs="仿宋_GB2312" w:hint="eastAsia"/>
          <w:sz w:val="32"/>
          <w:szCs w:val="32"/>
        </w:rPr>
        <w:lastRenderedPageBreak/>
        <w:t>县级以上人民政府生态环境主管部门负责农用薄膜回收、再利用过程环境污染防治的监督管理工作。</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第六条</w:t>
      </w:r>
      <w:r w:rsidRPr="000B78ED">
        <w:rPr>
          <w:rFonts w:eastAsia="仿宋_GB2312"/>
          <w:b/>
          <w:bCs/>
          <w:sz w:val="32"/>
          <w:szCs w:val="32"/>
        </w:rPr>
        <w:t xml:space="preserve">  </w:t>
      </w:r>
      <w:r w:rsidRPr="00C67B59">
        <w:rPr>
          <w:rFonts w:ascii="仿宋" w:eastAsia="仿宋" w:hAnsi="仿宋" w:cs="仿宋_GB2312" w:hint="eastAsia"/>
          <w:sz w:val="32"/>
          <w:szCs w:val="32"/>
        </w:rPr>
        <w:t>禁止生产、销售、使用国家明令禁止或者不符合国家强制性标准的农用薄膜。鼓励和支持生产、使用全生物降解农用薄膜。</w:t>
      </w:r>
    </w:p>
    <w:p w:rsidR="00C928E6" w:rsidRDefault="00C928E6" w:rsidP="00C67B59">
      <w:pPr>
        <w:adjustRightInd w:val="0"/>
        <w:ind w:firstLineChars="200" w:firstLine="643"/>
        <w:jc w:val="center"/>
        <w:rPr>
          <w:rFonts w:ascii="仿宋" w:eastAsia="仿宋" w:hAnsi="仿宋" w:cs="黑体" w:hint="eastAsia"/>
          <w:sz w:val="32"/>
          <w:szCs w:val="32"/>
        </w:rPr>
      </w:pPr>
      <w:r w:rsidRPr="00C67B59">
        <w:rPr>
          <w:rFonts w:ascii="仿宋" w:eastAsia="仿宋" w:hAnsi="仿宋" w:cs="黑体" w:hint="eastAsia"/>
          <w:b/>
          <w:sz w:val="32"/>
          <w:szCs w:val="32"/>
        </w:rPr>
        <w:t>第二章</w:t>
      </w:r>
      <w:r w:rsidRPr="00C67B59">
        <w:rPr>
          <w:rFonts w:ascii="仿宋" w:eastAsia="仿宋" w:hAnsi="仿宋" w:cs="黑体"/>
          <w:b/>
          <w:sz w:val="32"/>
          <w:szCs w:val="32"/>
        </w:rPr>
        <w:t xml:space="preserve">  </w:t>
      </w:r>
      <w:r w:rsidRPr="00C67B59">
        <w:rPr>
          <w:rFonts w:ascii="仿宋" w:eastAsia="仿宋" w:hAnsi="仿宋" w:cs="黑体" w:hint="eastAsia"/>
          <w:sz w:val="32"/>
          <w:szCs w:val="32"/>
        </w:rPr>
        <w:t>生产、销售和使用</w:t>
      </w:r>
    </w:p>
    <w:p w:rsidR="00C67B59" w:rsidRPr="00C67B59" w:rsidRDefault="00C67B59" w:rsidP="00C67B59">
      <w:pPr>
        <w:adjustRightInd w:val="0"/>
        <w:ind w:firstLineChars="200" w:firstLine="640"/>
        <w:jc w:val="center"/>
        <w:rPr>
          <w:rFonts w:ascii="仿宋" w:eastAsia="仿宋" w:hAnsi="仿宋"/>
          <w:sz w:val="32"/>
          <w:szCs w:val="32"/>
        </w:rPr>
      </w:pP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第七条</w:t>
      </w:r>
      <w:r w:rsidRPr="000B78ED">
        <w:rPr>
          <w:rFonts w:eastAsia="仿宋_GB2312"/>
          <w:b/>
          <w:bCs/>
          <w:sz w:val="32"/>
          <w:szCs w:val="32"/>
        </w:rPr>
        <w:t xml:space="preserve">  </w:t>
      </w:r>
      <w:r w:rsidRPr="00C67B59">
        <w:rPr>
          <w:rFonts w:ascii="仿宋" w:eastAsia="仿宋" w:hAnsi="仿宋" w:cs="仿宋_GB2312" w:hint="eastAsia"/>
          <w:sz w:val="32"/>
          <w:szCs w:val="32"/>
        </w:rPr>
        <w:t>农用薄膜生产者应当落实国家关于农用薄膜行业规范的要求，执行农用薄膜相关标准，确保产品质量。</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第八条</w:t>
      </w:r>
      <w:r w:rsidRPr="000B78ED">
        <w:rPr>
          <w:rFonts w:eastAsia="仿宋_GB2312"/>
          <w:b/>
          <w:bCs/>
          <w:sz w:val="32"/>
          <w:szCs w:val="32"/>
        </w:rPr>
        <w:t xml:space="preserve">  </w:t>
      </w:r>
      <w:r w:rsidRPr="00C67B59">
        <w:rPr>
          <w:rFonts w:ascii="仿宋" w:eastAsia="仿宋" w:hAnsi="仿宋" w:cs="仿宋_GB2312" w:hint="eastAsia"/>
          <w:sz w:val="32"/>
          <w:szCs w:val="32"/>
        </w:rPr>
        <w:t>农用薄膜生产者应当在每卷地膜、每延米棚膜上添加可辨识的企业标识，便于产品追溯和市场监管。</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第九条</w:t>
      </w:r>
      <w:r w:rsidRPr="000B78ED">
        <w:rPr>
          <w:rFonts w:eastAsia="仿宋_GB2312"/>
          <w:b/>
          <w:bCs/>
          <w:sz w:val="32"/>
          <w:szCs w:val="32"/>
        </w:rPr>
        <w:t xml:space="preserve">  </w:t>
      </w:r>
      <w:r w:rsidRPr="00C67B59">
        <w:rPr>
          <w:rFonts w:ascii="仿宋" w:eastAsia="仿宋" w:hAnsi="仿宋" w:cs="仿宋_GB2312" w:hint="eastAsia"/>
          <w:sz w:val="32"/>
          <w:szCs w:val="32"/>
        </w:rPr>
        <w:t>农用薄膜生产者应当依法建立农用薄膜出厂销售记录制度，如实记录农用薄膜的名称、规格、数量、生产日期和批号、产品质量检验信息、购货人名称及其联系方式、销售日期等内容。农用薄膜出厂销售记录应当保存两年。</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第十条</w:t>
      </w:r>
      <w:r w:rsidRPr="000B78ED">
        <w:rPr>
          <w:rFonts w:eastAsia="仿宋_GB2312"/>
          <w:b/>
          <w:bCs/>
          <w:sz w:val="32"/>
          <w:szCs w:val="32"/>
        </w:rPr>
        <w:t xml:space="preserve">  </w:t>
      </w:r>
      <w:r w:rsidRPr="00C67B59">
        <w:rPr>
          <w:rFonts w:ascii="仿宋" w:eastAsia="仿宋" w:hAnsi="仿宋" w:cs="仿宋_GB2312" w:hint="eastAsia"/>
          <w:sz w:val="32"/>
          <w:szCs w:val="32"/>
        </w:rPr>
        <w:t>出厂销售的农用薄膜产品应当依法附具产品质量检验合格证，标明推荐使用时间等内容。</w:t>
      </w:r>
    </w:p>
    <w:p w:rsidR="00C928E6" w:rsidRPr="00C67B59" w:rsidRDefault="00C928E6" w:rsidP="00C67B59">
      <w:pPr>
        <w:adjustRightInd w:val="0"/>
        <w:ind w:firstLineChars="200" w:firstLine="640"/>
        <w:rPr>
          <w:rFonts w:ascii="仿宋" w:eastAsia="仿宋" w:hAnsi="仿宋" w:cs="仿宋_GB2312"/>
          <w:sz w:val="32"/>
          <w:szCs w:val="32"/>
        </w:rPr>
      </w:pPr>
      <w:r w:rsidRPr="00C67B59">
        <w:rPr>
          <w:rFonts w:ascii="仿宋" w:eastAsia="仿宋" w:hAnsi="仿宋" w:cs="仿宋_GB2312" w:hint="eastAsia"/>
          <w:sz w:val="32"/>
          <w:szCs w:val="32"/>
        </w:rPr>
        <w:t>农用薄膜应当在合格证明显位置标注</w:t>
      </w:r>
      <w:r w:rsidRPr="00C67B59">
        <w:rPr>
          <w:rFonts w:ascii="仿宋" w:eastAsia="仿宋" w:hAnsi="仿宋" w:cs="仿宋_GB2312"/>
          <w:sz w:val="32"/>
          <w:szCs w:val="32"/>
        </w:rPr>
        <w:t>“</w:t>
      </w:r>
      <w:r w:rsidRPr="00C67B59">
        <w:rPr>
          <w:rFonts w:ascii="仿宋" w:eastAsia="仿宋" w:hAnsi="仿宋" w:cs="仿宋_GB2312" w:hint="eastAsia"/>
          <w:sz w:val="32"/>
          <w:szCs w:val="32"/>
        </w:rPr>
        <w:t>使用后请回收利用，减少环境污染</w:t>
      </w:r>
      <w:r w:rsidRPr="00C67B59">
        <w:rPr>
          <w:rFonts w:ascii="仿宋" w:eastAsia="仿宋" w:hAnsi="仿宋" w:cs="仿宋_GB2312"/>
          <w:sz w:val="32"/>
          <w:szCs w:val="32"/>
        </w:rPr>
        <w:t>”</w:t>
      </w:r>
      <w:r w:rsidRPr="00C67B59">
        <w:rPr>
          <w:rFonts w:ascii="仿宋" w:eastAsia="仿宋" w:hAnsi="仿宋" w:cs="仿宋_GB2312" w:hint="eastAsia"/>
          <w:sz w:val="32"/>
          <w:szCs w:val="32"/>
        </w:rPr>
        <w:t>中文字样。全生物可降解农用薄膜应当在合格证明显位置标注</w:t>
      </w:r>
      <w:r w:rsidRPr="00C67B59">
        <w:rPr>
          <w:rFonts w:ascii="仿宋" w:eastAsia="仿宋" w:hAnsi="仿宋" w:cs="仿宋_GB2312"/>
          <w:sz w:val="32"/>
          <w:szCs w:val="32"/>
        </w:rPr>
        <w:t>“</w:t>
      </w:r>
      <w:r w:rsidRPr="00C67B59">
        <w:rPr>
          <w:rFonts w:ascii="仿宋" w:eastAsia="仿宋" w:hAnsi="仿宋" w:cs="仿宋_GB2312" w:hint="eastAsia"/>
          <w:sz w:val="32"/>
          <w:szCs w:val="32"/>
        </w:rPr>
        <w:t>全生物降解薄膜，注意使用条件</w:t>
      </w:r>
      <w:r w:rsidRPr="00C67B59">
        <w:rPr>
          <w:rFonts w:ascii="仿宋" w:eastAsia="仿宋" w:hAnsi="仿宋" w:cs="仿宋_GB2312"/>
          <w:sz w:val="32"/>
          <w:szCs w:val="32"/>
        </w:rPr>
        <w:t>”</w:t>
      </w:r>
      <w:r w:rsidRPr="00C67B59">
        <w:rPr>
          <w:rFonts w:ascii="仿宋" w:eastAsia="仿宋" w:hAnsi="仿宋" w:cs="仿宋_GB2312" w:hint="eastAsia"/>
          <w:sz w:val="32"/>
          <w:szCs w:val="32"/>
        </w:rPr>
        <w:t>中文字样。</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第十一条</w:t>
      </w:r>
      <w:r w:rsidRPr="000B78ED">
        <w:rPr>
          <w:rFonts w:eastAsia="仿宋_GB2312"/>
          <w:sz w:val="32"/>
          <w:szCs w:val="32"/>
        </w:rPr>
        <w:t xml:space="preserve">  </w:t>
      </w:r>
      <w:r w:rsidRPr="00C67B59">
        <w:rPr>
          <w:rFonts w:ascii="仿宋" w:eastAsia="仿宋" w:hAnsi="仿宋" w:cs="仿宋_GB2312" w:hint="eastAsia"/>
          <w:sz w:val="32"/>
          <w:szCs w:val="32"/>
        </w:rPr>
        <w:t>农用薄膜销售者应当依法查验农用薄膜产</w:t>
      </w:r>
      <w:r w:rsidRPr="00C67B59">
        <w:rPr>
          <w:rFonts w:ascii="仿宋" w:eastAsia="仿宋" w:hAnsi="仿宋" w:cs="仿宋_GB2312" w:hint="eastAsia"/>
          <w:sz w:val="32"/>
          <w:szCs w:val="32"/>
        </w:rPr>
        <w:lastRenderedPageBreak/>
        <w:t>品的包装、标签、质量检验合格证，不得采购和销售未达到国家强制性标准的农用薄膜，不得将非农用薄膜销售给农用薄膜使用者。</w:t>
      </w:r>
    </w:p>
    <w:p w:rsidR="00C928E6" w:rsidRPr="00C67B59" w:rsidRDefault="00C928E6" w:rsidP="00C67B59">
      <w:pPr>
        <w:adjustRightInd w:val="0"/>
        <w:ind w:firstLineChars="200" w:firstLine="640"/>
        <w:rPr>
          <w:rFonts w:ascii="仿宋" w:eastAsia="仿宋" w:hAnsi="仿宋" w:cs="仿宋_GB2312"/>
          <w:sz w:val="32"/>
          <w:szCs w:val="32"/>
        </w:rPr>
      </w:pPr>
      <w:r w:rsidRPr="00C67B59">
        <w:rPr>
          <w:rFonts w:ascii="仿宋" w:eastAsia="仿宋" w:hAnsi="仿宋" w:cs="仿宋_GB2312" w:hint="eastAsia"/>
          <w:sz w:val="32"/>
          <w:szCs w:val="32"/>
        </w:rPr>
        <w:t>农用薄膜销售者应当依法建立销售台账，如实记录销售农用薄膜的名称、规格、数量、生产者、生产日期和供货人名称及其联系方式、进货日期等内容。销售台账应当保存两年。</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第十二条</w:t>
      </w:r>
      <w:r w:rsidRPr="000B78ED">
        <w:rPr>
          <w:rFonts w:eastAsia="仿宋_GB2312"/>
          <w:b/>
          <w:bCs/>
          <w:sz w:val="32"/>
          <w:szCs w:val="32"/>
        </w:rPr>
        <w:t xml:space="preserve">  </w:t>
      </w:r>
      <w:r w:rsidRPr="00C67B59">
        <w:rPr>
          <w:rFonts w:ascii="仿宋" w:eastAsia="仿宋" w:hAnsi="仿宋" w:cs="仿宋_GB2312" w:hint="eastAsia"/>
          <w:sz w:val="32"/>
          <w:szCs w:val="32"/>
        </w:rPr>
        <w:t>农用薄膜使用者应当按照产品标签标注的期限使用农用薄膜。农业生产企业、农民专业合作社等使用者应当依法建立农用薄膜使用记录，如实记录使用时间、地点、对象以及农用薄膜名称、用量、生产者、销售者等内容。农用薄膜使用记录应当保存两年。</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第十三条</w:t>
      </w:r>
      <w:r w:rsidRPr="000B78ED">
        <w:rPr>
          <w:rFonts w:eastAsia="仿宋_GB2312"/>
          <w:b/>
          <w:bCs/>
          <w:sz w:val="32"/>
          <w:szCs w:val="32"/>
        </w:rPr>
        <w:t xml:space="preserve">  </w:t>
      </w:r>
      <w:r w:rsidRPr="00C67B59">
        <w:rPr>
          <w:rFonts w:ascii="仿宋" w:eastAsia="仿宋" w:hAnsi="仿宋" w:cs="仿宋_GB2312" w:hint="eastAsia"/>
          <w:sz w:val="32"/>
          <w:szCs w:val="32"/>
        </w:rPr>
        <w:t>县级以上人民政府农业农村主管部门应当采取措施，加强农用薄膜使用控制，</w:t>
      </w:r>
      <w:bookmarkStart w:id="0" w:name="_GoBack"/>
      <w:bookmarkEnd w:id="0"/>
      <w:r w:rsidRPr="00C67B59">
        <w:rPr>
          <w:rFonts w:ascii="仿宋" w:eastAsia="仿宋" w:hAnsi="仿宋" w:cs="仿宋_GB2312" w:hint="eastAsia"/>
          <w:sz w:val="32"/>
          <w:szCs w:val="32"/>
        </w:rPr>
        <w:t>开展农用薄膜适宜性覆盖评价，为农用薄膜使用者提供技术指导和服务，鼓励农用薄膜覆盖替代技术和产品的研发与示范推广，提高农用薄膜科学使用水平。</w:t>
      </w:r>
    </w:p>
    <w:p w:rsidR="00C928E6" w:rsidRDefault="00C928E6" w:rsidP="00C67B59">
      <w:pPr>
        <w:adjustRightInd w:val="0"/>
        <w:ind w:firstLineChars="200" w:firstLine="643"/>
        <w:jc w:val="center"/>
        <w:rPr>
          <w:rFonts w:ascii="仿宋" w:eastAsia="仿宋" w:hAnsi="仿宋" w:cs="黑体" w:hint="eastAsia"/>
          <w:sz w:val="32"/>
          <w:szCs w:val="32"/>
        </w:rPr>
      </w:pPr>
      <w:r w:rsidRPr="00C67B59">
        <w:rPr>
          <w:rFonts w:ascii="仿宋" w:eastAsia="仿宋" w:hAnsi="仿宋" w:cs="黑体" w:hint="eastAsia"/>
          <w:b/>
          <w:sz w:val="32"/>
          <w:szCs w:val="32"/>
        </w:rPr>
        <w:t>第三章</w:t>
      </w:r>
      <w:r w:rsidRPr="00C67B59">
        <w:rPr>
          <w:rFonts w:ascii="仿宋" w:eastAsia="仿宋" w:hAnsi="仿宋" w:cs="黑体"/>
          <w:sz w:val="32"/>
          <w:szCs w:val="32"/>
        </w:rPr>
        <w:t xml:space="preserve">  </w:t>
      </w:r>
      <w:r w:rsidRPr="00C67B59">
        <w:rPr>
          <w:rFonts w:ascii="仿宋" w:eastAsia="仿宋" w:hAnsi="仿宋" w:cs="黑体" w:hint="eastAsia"/>
          <w:sz w:val="32"/>
          <w:szCs w:val="32"/>
        </w:rPr>
        <w:t>回收和再利用</w:t>
      </w:r>
    </w:p>
    <w:p w:rsidR="00C67B59" w:rsidRPr="00C67B59" w:rsidRDefault="00C67B59" w:rsidP="00C67B59">
      <w:pPr>
        <w:adjustRightInd w:val="0"/>
        <w:ind w:firstLineChars="200" w:firstLine="640"/>
        <w:jc w:val="center"/>
        <w:rPr>
          <w:rFonts w:ascii="仿宋" w:eastAsia="仿宋" w:hAnsi="仿宋"/>
          <w:sz w:val="32"/>
          <w:szCs w:val="32"/>
        </w:rPr>
      </w:pP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第十四条</w:t>
      </w:r>
      <w:r>
        <w:rPr>
          <w:rFonts w:eastAsia="仿宋_GB2312"/>
          <w:sz w:val="32"/>
          <w:szCs w:val="32"/>
        </w:rPr>
        <w:t xml:space="preserve">  </w:t>
      </w:r>
      <w:r w:rsidRPr="00C67B59">
        <w:rPr>
          <w:rFonts w:ascii="仿宋" w:eastAsia="仿宋" w:hAnsi="仿宋" w:cs="仿宋_GB2312" w:hint="eastAsia"/>
          <w:sz w:val="32"/>
          <w:szCs w:val="32"/>
        </w:rPr>
        <w:t>农用薄膜回收实行政府扶持、多方参与的原则，各地要采取措施，鼓励、支持单位和个人回收农用薄膜。</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第十五条</w:t>
      </w:r>
      <w:r w:rsidRPr="000B78ED">
        <w:rPr>
          <w:rFonts w:eastAsia="仿宋_GB2312"/>
          <w:b/>
          <w:bCs/>
          <w:sz w:val="32"/>
          <w:szCs w:val="32"/>
        </w:rPr>
        <w:t xml:space="preserve">  </w:t>
      </w:r>
      <w:r w:rsidRPr="00C67B59">
        <w:rPr>
          <w:rFonts w:ascii="仿宋" w:eastAsia="仿宋" w:hAnsi="仿宋" w:cs="仿宋_GB2312" w:hint="eastAsia"/>
          <w:sz w:val="32"/>
          <w:szCs w:val="32"/>
        </w:rPr>
        <w:t>农用薄膜使用者应当在使用期限到期前捡</w:t>
      </w:r>
      <w:r w:rsidRPr="00C67B59">
        <w:rPr>
          <w:rFonts w:ascii="仿宋" w:eastAsia="仿宋" w:hAnsi="仿宋" w:cs="仿宋_GB2312" w:hint="eastAsia"/>
          <w:sz w:val="32"/>
          <w:szCs w:val="32"/>
        </w:rPr>
        <w:lastRenderedPageBreak/>
        <w:t>拾田间的非全生物降解农用薄膜废弃物，交至回收网点或回收工作者，不得随意弃置、掩埋或者焚烧。</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第十六条</w:t>
      </w:r>
      <w:r w:rsidRPr="000B78ED">
        <w:rPr>
          <w:rFonts w:eastAsia="仿宋_GB2312"/>
          <w:b/>
          <w:bCs/>
          <w:sz w:val="32"/>
          <w:szCs w:val="32"/>
        </w:rPr>
        <w:t xml:space="preserve">  </w:t>
      </w:r>
      <w:r w:rsidRPr="00C67B59">
        <w:rPr>
          <w:rFonts w:ascii="仿宋" w:eastAsia="仿宋" w:hAnsi="仿宋" w:cs="仿宋_GB2312" w:hint="eastAsia"/>
          <w:sz w:val="32"/>
          <w:szCs w:val="32"/>
        </w:rPr>
        <w:t>农用薄膜生产者、销售者、回收网点、废旧农用薄膜回收再利用企业或其他组织等应当开展合作，采取多种方式，建立健全农膜回收利用体系，推动废旧农膜回收、处理和再利用。</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第十七条</w:t>
      </w:r>
      <w:r w:rsidRPr="000B78ED">
        <w:rPr>
          <w:rFonts w:eastAsia="仿宋_GB2312"/>
          <w:b/>
          <w:bCs/>
          <w:sz w:val="32"/>
          <w:szCs w:val="32"/>
        </w:rPr>
        <w:t xml:space="preserve">  </w:t>
      </w:r>
      <w:r w:rsidRPr="00C67B59">
        <w:rPr>
          <w:rFonts w:ascii="仿宋" w:eastAsia="仿宋" w:hAnsi="仿宋" w:cs="仿宋_GB2312" w:hint="eastAsia"/>
          <w:sz w:val="32"/>
          <w:szCs w:val="32"/>
        </w:rPr>
        <w:t>农用薄膜回收网点和回收再利用企业应当依法建立回收台账，如实记录废旧农用薄膜的重量、体积、杂质、缴膜人名称及其联系方式、回收时间等内容。回收台账应当保存两年。</w:t>
      </w:r>
    </w:p>
    <w:p w:rsidR="00C928E6" w:rsidRDefault="00C928E6" w:rsidP="00C30C2D">
      <w:pPr>
        <w:adjustRightInd w:val="0"/>
        <w:ind w:firstLineChars="200" w:firstLine="643"/>
        <w:rPr>
          <w:rFonts w:eastAsia="仿宋_GB2312"/>
          <w:sz w:val="32"/>
          <w:szCs w:val="32"/>
        </w:rPr>
      </w:pPr>
      <w:r w:rsidRPr="00C67B59">
        <w:rPr>
          <w:rFonts w:ascii="仿宋" w:eastAsia="仿宋" w:hAnsi="仿宋" w:cs="仿宋_GB2312" w:hint="eastAsia"/>
          <w:b/>
          <w:bCs/>
          <w:sz w:val="32"/>
          <w:szCs w:val="32"/>
        </w:rPr>
        <w:t>第十八条</w:t>
      </w:r>
      <w:r w:rsidRPr="000B78ED">
        <w:rPr>
          <w:rFonts w:eastAsia="仿宋_GB2312"/>
          <w:b/>
          <w:bCs/>
          <w:sz w:val="32"/>
          <w:szCs w:val="32"/>
        </w:rPr>
        <w:t xml:space="preserve">  </w:t>
      </w:r>
      <w:r w:rsidRPr="00C67B59">
        <w:rPr>
          <w:rFonts w:ascii="仿宋" w:eastAsia="仿宋" w:hAnsi="仿宋" w:cs="仿宋_GB2312" w:hint="eastAsia"/>
          <w:sz w:val="32"/>
          <w:szCs w:val="32"/>
        </w:rPr>
        <w:t>鼓励研发、推广农用薄膜回收技术与机械，开展废旧农用薄膜再利用。</w:t>
      </w: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第十九条</w:t>
      </w:r>
      <w:r w:rsidRPr="000B78ED">
        <w:rPr>
          <w:rFonts w:eastAsia="仿宋_GB2312"/>
          <w:b/>
          <w:bCs/>
          <w:sz w:val="32"/>
          <w:szCs w:val="32"/>
        </w:rPr>
        <w:t xml:space="preserve">  </w:t>
      </w:r>
      <w:r w:rsidRPr="00C67B59">
        <w:rPr>
          <w:rFonts w:ascii="仿宋" w:eastAsia="仿宋" w:hAnsi="仿宋" w:cs="仿宋_GB2312" w:hint="eastAsia"/>
          <w:sz w:val="32"/>
          <w:szCs w:val="32"/>
        </w:rPr>
        <w:t>支持废旧农用薄膜再利用企业按照规定享受用地、用电、用水、信贷、税收等优惠政策，扶持从事废旧农用薄膜再利用的社会化服务组织和企业。地方政府建立农用薄膜回收激励政策。</w:t>
      </w:r>
    </w:p>
    <w:p w:rsidR="00C928E6" w:rsidRPr="00C67B59" w:rsidRDefault="00C928E6" w:rsidP="00C30C2D">
      <w:pPr>
        <w:pStyle w:val="1"/>
        <w:adjustRightInd w:val="0"/>
        <w:ind w:firstLine="643"/>
        <w:rPr>
          <w:rFonts w:ascii="仿宋" w:eastAsia="仿宋" w:hAnsi="仿宋" w:cs="仿宋_GB2312"/>
          <w:sz w:val="32"/>
          <w:szCs w:val="32"/>
        </w:rPr>
      </w:pPr>
      <w:r w:rsidRPr="00C67B59">
        <w:rPr>
          <w:rFonts w:ascii="仿宋" w:eastAsia="仿宋" w:hAnsi="仿宋" w:cs="仿宋_GB2312" w:hint="eastAsia"/>
          <w:b/>
          <w:bCs/>
          <w:sz w:val="32"/>
          <w:szCs w:val="32"/>
        </w:rPr>
        <w:t>第二十条</w:t>
      </w:r>
      <w:r w:rsidRPr="000B78ED">
        <w:rPr>
          <w:rFonts w:eastAsia="仿宋_GB2312"/>
          <w:b/>
          <w:bCs/>
          <w:sz w:val="32"/>
          <w:szCs w:val="32"/>
        </w:rPr>
        <w:t xml:space="preserve">  </w:t>
      </w:r>
      <w:r w:rsidRPr="00C67B59">
        <w:rPr>
          <w:rFonts w:ascii="仿宋" w:eastAsia="仿宋" w:hAnsi="仿宋" w:cs="仿宋_GB2312" w:hint="eastAsia"/>
          <w:sz w:val="32"/>
          <w:szCs w:val="32"/>
        </w:rPr>
        <w:t>农用薄膜回收再利用企业应当依法做好回收再利用厂区和周边环境的环境保护工作，避免二次污染。</w:t>
      </w:r>
    </w:p>
    <w:p w:rsidR="00C928E6" w:rsidRDefault="00C928E6" w:rsidP="00C67B59">
      <w:pPr>
        <w:adjustRightInd w:val="0"/>
        <w:ind w:firstLineChars="200" w:firstLine="643"/>
        <w:jc w:val="center"/>
        <w:rPr>
          <w:rFonts w:ascii="仿宋" w:eastAsia="仿宋" w:hAnsi="仿宋" w:cs="黑体" w:hint="eastAsia"/>
          <w:sz w:val="32"/>
          <w:szCs w:val="32"/>
        </w:rPr>
      </w:pPr>
      <w:r w:rsidRPr="00C67B59">
        <w:rPr>
          <w:rFonts w:ascii="仿宋" w:eastAsia="仿宋" w:hAnsi="仿宋" w:cs="黑体" w:hint="eastAsia"/>
          <w:b/>
          <w:sz w:val="32"/>
          <w:szCs w:val="32"/>
        </w:rPr>
        <w:t>第四章</w:t>
      </w:r>
      <w:r w:rsidRPr="00C67B59">
        <w:rPr>
          <w:rFonts w:ascii="仿宋" w:eastAsia="仿宋" w:hAnsi="仿宋" w:cs="黑体"/>
          <w:sz w:val="32"/>
          <w:szCs w:val="32"/>
        </w:rPr>
        <w:t xml:space="preserve">  </w:t>
      </w:r>
      <w:r w:rsidRPr="00C67B59">
        <w:rPr>
          <w:rFonts w:ascii="仿宋" w:eastAsia="仿宋" w:hAnsi="仿宋" w:cs="黑体" w:hint="eastAsia"/>
          <w:sz w:val="32"/>
          <w:szCs w:val="32"/>
        </w:rPr>
        <w:t>监督检查</w:t>
      </w:r>
    </w:p>
    <w:p w:rsidR="00C67B59" w:rsidRPr="00C67B59" w:rsidRDefault="00C67B59" w:rsidP="00C67B59">
      <w:pPr>
        <w:adjustRightInd w:val="0"/>
        <w:ind w:firstLineChars="200" w:firstLine="640"/>
        <w:jc w:val="center"/>
        <w:rPr>
          <w:rFonts w:ascii="仿宋" w:eastAsia="仿宋" w:hAnsi="仿宋"/>
          <w:sz w:val="32"/>
          <w:szCs w:val="32"/>
        </w:rPr>
      </w:pPr>
    </w:p>
    <w:p w:rsidR="00C928E6" w:rsidRPr="00C67B59" w:rsidRDefault="00C928E6" w:rsidP="00C30C2D">
      <w:pPr>
        <w:pStyle w:val="1"/>
        <w:adjustRightInd w:val="0"/>
        <w:ind w:firstLine="643"/>
        <w:rPr>
          <w:rFonts w:ascii="仿宋" w:eastAsia="仿宋" w:hAnsi="仿宋" w:cs="仿宋_GB2312"/>
          <w:sz w:val="32"/>
          <w:szCs w:val="32"/>
        </w:rPr>
      </w:pPr>
      <w:r w:rsidRPr="00C67B59">
        <w:rPr>
          <w:rFonts w:ascii="仿宋" w:eastAsia="仿宋" w:hAnsi="仿宋" w:cs="仿宋_GB2312" w:hint="eastAsia"/>
          <w:b/>
          <w:bCs/>
          <w:sz w:val="32"/>
          <w:szCs w:val="32"/>
        </w:rPr>
        <w:t>第二十一条</w:t>
      </w:r>
      <w:r w:rsidRPr="000B78ED">
        <w:rPr>
          <w:rFonts w:eastAsia="仿宋_GB2312"/>
          <w:b/>
          <w:bCs/>
          <w:sz w:val="32"/>
          <w:szCs w:val="32"/>
        </w:rPr>
        <w:t xml:space="preserve">  </w:t>
      </w:r>
      <w:r w:rsidRPr="00C67B59">
        <w:rPr>
          <w:rFonts w:ascii="仿宋" w:eastAsia="仿宋" w:hAnsi="仿宋" w:cs="仿宋_GB2312" w:hint="eastAsia"/>
          <w:sz w:val="32"/>
          <w:szCs w:val="32"/>
        </w:rPr>
        <w:t>建立农用薄膜残留监测制度，县级以上地方人民政府农业农村部门应当定期开展本行政区域的农用</w:t>
      </w:r>
      <w:r w:rsidRPr="00C67B59">
        <w:rPr>
          <w:rFonts w:ascii="仿宋" w:eastAsia="仿宋" w:hAnsi="仿宋" w:cs="仿宋_GB2312" w:hint="eastAsia"/>
          <w:sz w:val="32"/>
          <w:szCs w:val="32"/>
        </w:rPr>
        <w:lastRenderedPageBreak/>
        <w:t>薄膜残留监测。</w:t>
      </w:r>
    </w:p>
    <w:p w:rsidR="00C928E6" w:rsidRPr="00C67B59" w:rsidRDefault="00C928E6" w:rsidP="00C30C2D">
      <w:pPr>
        <w:pStyle w:val="1"/>
        <w:adjustRightInd w:val="0"/>
        <w:ind w:firstLine="643"/>
        <w:rPr>
          <w:rFonts w:ascii="仿宋" w:eastAsia="仿宋" w:hAnsi="仿宋" w:cs="仿宋_GB2312"/>
          <w:sz w:val="32"/>
          <w:szCs w:val="32"/>
        </w:rPr>
      </w:pPr>
      <w:r w:rsidRPr="00C67B59">
        <w:rPr>
          <w:rFonts w:ascii="仿宋" w:eastAsia="仿宋" w:hAnsi="仿宋" w:cs="仿宋_GB2312" w:hint="eastAsia"/>
          <w:b/>
          <w:bCs/>
          <w:sz w:val="32"/>
          <w:szCs w:val="32"/>
        </w:rPr>
        <w:t>第二十二条</w:t>
      </w:r>
      <w:r w:rsidRPr="00733FF7">
        <w:rPr>
          <w:rFonts w:ascii="仿宋_GB2312" w:eastAsia="仿宋_GB2312" w:cs="仿宋_GB2312"/>
          <w:b/>
          <w:bCs/>
          <w:sz w:val="32"/>
          <w:szCs w:val="32"/>
        </w:rPr>
        <w:t xml:space="preserve">  </w:t>
      </w:r>
      <w:r w:rsidRPr="00C67B59">
        <w:rPr>
          <w:rFonts w:ascii="仿宋" w:eastAsia="仿宋" w:hAnsi="仿宋" w:cs="仿宋_GB2312" w:hint="eastAsia"/>
          <w:sz w:val="32"/>
          <w:szCs w:val="32"/>
        </w:rPr>
        <w:t>建立农用薄膜市场监管制度，县级以上人民政府市场监督管理部门应当定期开展本行政区域的农用薄膜市场监督检查。</w:t>
      </w:r>
    </w:p>
    <w:p w:rsidR="00C928E6" w:rsidRPr="00C67B59" w:rsidRDefault="00C928E6" w:rsidP="00C67B59">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第二十三条</w:t>
      </w:r>
      <w:r w:rsidRPr="00733FF7">
        <w:rPr>
          <w:rFonts w:ascii="仿宋_GB2312" w:eastAsia="仿宋_GB2312" w:cs="仿宋_GB2312"/>
          <w:b/>
          <w:bCs/>
          <w:sz w:val="32"/>
          <w:szCs w:val="32"/>
        </w:rPr>
        <w:t xml:space="preserve">  </w:t>
      </w:r>
      <w:r w:rsidRPr="00C67B59">
        <w:rPr>
          <w:rFonts w:ascii="仿宋" w:eastAsia="仿宋" w:hAnsi="仿宋" w:cs="仿宋_GB2312" w:hint="eastAsia"/>
          <w:sz w:val="32"/>
          <w:szCs w:val="32"/>
        </w:rPr>
        <w:t>生产、销售农用薄膜不符合强制性标准的，依照《中华人民共和国产品质量法》等法律、行政法规的规定查处，记入信用记录，并依照有关规定予以公示。</w:t>
      </w:r>
    </w:p>
    <w:p w:rsidR="00C928E6" w:rsidRPr="00C67B59" w:rsidRDefault="00C928E6" w:rsidP="00C67B59">
      <w:pPr>
        <w:adjustRightInd w:val="0"/>
        <w:ind w:firstLineChars="200" w:firstLine="640"/>
        <w:rPr>
          <w:rFonts w:ascii="仿宋" w:eastAsia="仿宋" w:hAnsi="仿宋" w:cs="仿宋_GB2312"/>
          <w:sz w:val="32"/>
          <w:szCs w:val="32"/>
        </w:rPr>
      </w:pPr>
      <w:r w:rsidRPr="00C67B59">
        <w:rPr>
          <w:rFonts w:ascii="仿宋" w:eastAsia="仿宋" w:hAnsi="仿宋" w:cs="仿宋_GB2312" w:hint="eastAsia"/>
          <w:sz w:val="32"/>
          <w:szCs w:val="32"/>
        </w:rPr>
        <w:t>政府招标采购的农用薄膜应当符合国家强制性标准，依法限制失信企业参与政府招标采购。</w:t>
      </w:r>
    </w:p>
    <w:p w:rsidR="00C928E6" w:rsidRPr="00C67B59" w:rsidRDefault="00C928E6" w:rsidP="00C30C2D">
      <w:pPr>
        <w:pStyle w:val="1"/>
        <w:adjustRightInd w:val="0"/>
        <w:ind w:firstLine="643"/>
        <w:rPr>
          <w:rFonts w:ascii="仿宋" w:eastAsia="仿宋" w:hAnsi="仿宋" w:cs="仿宋_GB2312"/>
          <w:sz w:val="32"/>
          <w:szCs w:val="32"/>
        </w:rPr>
      </w:pPr>
      <w:r w:rsidRPr="00C67B59">
        <w:rPr>
          <w:rFonts w:ascii="仿宋" w:eastAsia="仿宋" w:hAnsi="仿宋" w:cs="仿宋_GB2312" w:hint="eastAsia"/>
          <w:b/>
          <w:bCs/>
          <w:sz w:val="32"/>
          <w:szCs w:val="32"/>
        </w:rPr>
        <w:t>第二十四条</w:t>
      </w:r>
      <w:r w:rsidRPr="00733FF7">
        <w:rPr>
          <w:rFonts w:ascii="仿宋_GB2312" w:eastAsia="仿宋_GB2312" w:cs="仿宋_GB2312"/>
          <w:b/>
          <w:bCs/>
          <w:sz w:val="32"/>
          <w:szCs w:val="32"/>
        </w:rPr>
        <w:t xml:space="preserve">  </w:t>
      </w:r>
      <w:r w:rsidRPr="00C67B59">
        <w:rPr>
          <w:rFonts w:ascii="仿宋" w:eastAsia="仿宋" w:hAnsi="仿宋" w:cs="仿宋_GB2312" w:hint="eastAsia"/>
          <w:sz w:val="32"/>
          <w:szCs w:val="32"/>
        </w:rPr>
        <w:t>农用薄膜生产者、销售者、使用者未按照本办法规定回收农用薄膜的，依照《中华人民共和国土壤污染防治法》第八十八条规定处罚。</w:t>
      </w:r>
    </w:p>
    <w:p w:rsidR="00C928E6" w:rsidRDefault="00C928E6" w:rsidP="00C67B59">
      <w:pPr>
        <w:pStyle w:val="1"/>
        <w:adjustRightInd w:val="0"/>
        <w:ind w:firstLine="643"/>
        <w:jc w:val="center"/>
        <w:rPr>
          <w:rFonts w:ascii="仿宋" w:eastAsia="仿宋" w:hAnsi="仿宋" w:cs="黑体" w:hint="eastAsia"/>
          <w:sz w:val="32"/>
          <w:szCs w:val="32"/>
        </w:rPr>
      </w:pPr>
      <w:r w:rsidRPr="00C67B59">
        <w:rPr>
          <w:rFonts w:ascii="仿宋" w:eastAsia="仿宋" w:hAnsi="仿宋" w:cs="黑体" w:hint="eastAsia"/>
          <w:b/>
          <w:sz w:val="32"/>
          <w:szCs w:val="32"/>
        </w:rPr>
        <w:t>第五章</w:t>
      </w:r>
      <w:r w:rsidRPr="00C67B59">
        <w:rPr>
          <w:rFonts w:ascii="仿宋" w:eastAsia="仿宋" w:hAnsi="仿宋" w:cs="黑体"/>
          <w:sz w:val="32"/>
          <w:szCs w:val="32"/>
        </w:rPr>
        <w:t xml:space="preserve">  </w:t>
      </w:r>
      <w:r w:rsidRPr="00C67B59">
        <w:rPr>
          <w:rFonts w:ascii="仿宋" w:eastAsia="仿宋" w:hAnsi="仿宋" w:cs="黑体" w:hint="eastAsia"/>
          <w:sz w:val="32"/>
          <w:szCs w:val="32"/>
        </w:rPr>
        <w:t>附</w:t>
      </w:r>
      <w:r w:rsidRPr="00C67B59">
        <w:rPr>
          <w:rFonts w:ascii="仿宋" w:eastAsia="仿宋" w:hAnsi="仿宋" w:cs="黑体"/>
          <w:sz w:val="32"/>
          <w:szCs w:val="32"/>
        </w:rPr>
        <w:t xml:space="preserve">  </w:t>
      </w:r>
      <w:r w:rsidRPr="00C67B59">
        <w:rPr>
          <w:rFonts w:ascii="仿宋" w:eastAsia="仿宋" w:hAnsi="仿宋" w:cs="黑体" w:hint="eastAsia"/>
          <w:sz w:val="32"/>
          <w:szCs w:val="32"/>
        </w:rPr>
        <w:t>则</w:t>
      </w:r>
    </w:p>
    <w:p w:rsidR="00C67B59" w:rsidRPr="00C67B59" w:rsidRDefault="00C67B59" w:rsidP="00C67B59">
      <w:pPr>
        <w:pStyle w:val="1"/>
        <w:adjustRightInd w:val="0"/>
        <w:ind w:firstLine="640"/>
        <w:jc w:val="center"/>
        <w:rPr>
          <w:rFonts w:ascii="仿宋" w:eastAsia="仿宋" w:hAnsi="仿宋"/>
          <w:sz w:val="32"/>
          <w:szCs w:val="32"/>
        </w:rPr>
      </w:pPr>
    </w:p>
    <w:p w:rsidR="00C928E6" w:rsidRPr="00C67B59" w:rsidRDefault="00C928E6" w:rsidP="00C30C2D">
      <w:pPr>
        <w:adjustRightInd w:val="0"/>
        <w:ind w:firstLineChars="200" w:firstLine="643"/>
        <w:rPr>
          <w:rFonts w:ascii="仿宋" w:eastAsia="仿宋" w:hAnsi="仿宋" w:cs="仿宋_GB2312"/>
          <w:sz w:val="32"/>
          <w:szCs w:val="32"/>
        </w:rPr>
      </w:pPr>
      <w:r w:rsidRPr="00C67B59">
        <w:rPr>
          <w:rFonts w:ascii="仿宋" w:eastAsia="仿宋" w:hAnsi="仿宋" w:cs="仿宋_GB2312" w:hint="eastAsia"/>
          <w:b/>
          <w:bCs/>
          <w:sz w:val="32"/>
          <w:szCs w:val="32"/>
        </w:rPr>
        <w:t>第二十五条</w:t>
      </w:r>
      <w:r w:rsidRPr="000B78ED">
        <w:rPr>
          <w:rFonts w:eastAsia="仿宋_GB2312"/>
          <w:b/>
          <w:bCs/>
          <w:sz w:val="32"/>
          <w:szCs w:val="32"/>
        </w:rPr>
        <w:t xml:space="preserve">  </w:t>
      </w:r>
      <w:r w:rsidRPr="00C67B59">
        <w:rPr>
          <w:rFonts w:ascii="仿宋" w:eastAsia="仿宋" w:hAnsi="仿宋" w:cs="仿宋_GB2312" w:hint="eastAsia"/>
          <w:sz w:val="32"/>
          <w:szCs w:val="32"/>
        </w:rPr>
        <w:t>本办法自</w:t>
      </w:r>
      <w:r w:rsidRPr="00C67B59">
        <w:rPr>
          <w:rFonts w:ascii="仿宋" w:eastAsia="仿宋" w:hAnsi="仿宋" w:cs="仿宋_GB2312"/>
          <w:sz w:val="32"/>
          <w:szCs w:val="32"/>
        </w:rPr>
        <w:t>2020</w:t>
      </w:r>
      <w:r w:rsidRPr="00C67B59">
        <w:rPr>
          <w:rFonts w:ascii="仿宋" w:eastAsia="仿宋" w:hAnsi="仿宋" w:cs="仿宋_GB2312" w:hint="eastAsia"/>
          <w:sz w:val="32"/>
          <w:szCs w:val="32"/>
        </w:rPr>
        <w:t>年</w:t>
      </w:r>
      <w:r w:rsidRPr="00C67B59">
        <w:rPr>
          <w:rFonts w:ascii="仿宋" w:eastAsia="仿宋" w:hAnsi="仿宋" w:cs="仿宋_GB2312"/>
          <w:sz w:val="32"/>
          <w:szCs w:val="32"/>
        </w:rPr>
        <w:t xml:space="preserve"> </w:t>
      </w:r>
      <w:r w:rsidRPr="00C67B59">
        <w:rPr>
          <w:rFonts w:ascii="仿宋" w:eastAsia="仿宋" w:hAnsi="仿宋" w:cs="仿宋_GB2312" w:hint="eastAsia"/>
          <w:sz w:val="32"/>
          <w:szCs w:val="32"/>
        </w:rPr>
        <w:t>月</w:t>
      </w:r>
      <w:r w:rsidRPr="00C67B59">
        <w:rPr>
          <w:rFonts w:ascii="仿宋" w:eastAsia="仿宋" w:hAnsi="仿宋" w:cs="仿宋_GB2312"/>
          <w:sz w:val="32"/>
          <w:szCs w:val="32"/>
        </w:rPr>
        <w:t xml:space="preserve"> </w:t>
      </w:r>
      <w:r w:rsidRPr="00C67B59">
        <w:rPr>
          <w:rFonts w:ascii="仿宋" w:eastAsia="仿宋" w:hAnsi="仿宋" w:cs="仿宋_GB2312" w:hint="eastAsia"/>
          <w:sz w:val="32"/>
          <w:szCs w:val="32"/>
        </w:rPr>
        <w:t>日起施行。</w:t>
      </w:r>
    </w:p>
    <w:p w:rsidR="00C928E6" w:rsidRDefault="00C928E6" w:rsidP="00C30C2D">
      <w:pPr>
        <w:ind w:firstLineChars="200" w:firstLine="480"/>
        <w:rPr>
          <w:rFonts w:eastAsia="仿宋_GB2312"/>
          <w:sz w:val="24"/>
          <w:szCs w:val="24"/>
        </w:rPr>
      </w:pPr>
    </w:p>
    <w:sectPr w:rsidR="00C928E6" w:rsidSect="00B77351">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7A" w:rsidRDefault="007B667A">
      <w:r>
        <w:separator/>
      </w:r>
    </w:p>
  </w:endnote>
  <w:endnote w:type="continuationSeparator" w:id="0">
    <w:p w:rsidR="007B667A" w:rsidRDefault="007B6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6" w:rsidRDefault="00C82059" w:rsidP="006B5140">
    <w:pPr>
      <w:pStyle w:val="a4"/>
      <w:framePr w:wrap="auto" w:vAnchor="text" w:hAnchor="margin" w:xAlign="center" w:y="1"/>
      <w:rPr>
        <w:rStyle w:val="a9"/>
      </w:rPr>
    </w:pPr>
    <w:r>
      <w:rPr>
        <w:rStyle w:val="a9"/>
      </w:rPr>
      <w:fldChar w:fldCharType="begin"/>
    </w:r>
    <w:r w:rsidR="00C928E6">
      <w:rPr>
        <w:rStyle w:val="a9"/>
      </w:rPr>
      <w:instrText xml:space="preserve">PAGE  </w:instrText>
    </w:r>
    <w:r>
      <w:rPr>
        <w:rStyle w:val="a9"/>
      </w:rPr>
      <w:fldChar w:fldCharType="separate"/>
    </w:r>
    <w:r w:rsidR="00C67B59">
      <w:rPr>
        <w:rStyle w:val="a9"/>
        <w:noProof/>
      </w:rPr>
      <w:t>5</w:t>
    </w:r>
    <w:r>
      <w:rPr>
        <w:rStyle w:val="a9"/>
      </w:rPr>
      <w:fldChar w:fldCharType="end"/>
    </w:r>
  </w:p>
  <w:p w:rsidR="00C928E6" w:rsidRDefault="00C928E6">
    <w:pPr>
      <w:pStyle w:val="a4"/>
      <w:jc w:val="center"/>
    </w:pPr>
  </w:p>
  <w:p w:rsidR="00C928E6" w:rsidRDefault="00C928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7A" w:rsidRDefault="007B667A">
      <w:r>
        <w:separator/>
      </w:r>
    </w:p>
  </w:footnote>
  <w:footnote w:type="continuationSeparator" w:id="0">
    <w:p w:rsidR="007B667A" w:rsidRDefault="007B6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6" w:rsidRPr="009C4F0D" w:rsidRDefault="00C928E6" w:rsidP="00464F8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4F87"/>
    <w:rsid w:val="00011C96"/>
    <w:rsid w:val="00012104"/>
    <w:rsid w:val="00054067"/>
    <w:rsid w:val="00060F5D"/>
    <w:rsid w:val="00072637"/>
    <w:rsid w:val="0007644E"/>
    <w:rsid w:val="00092064"/>
    <w:rsid w:val="000941E4"/>
    <w:rsid w:val="0009793B"/>
    <w:rsid w:val="000B0A8A"/>
    <w:rsid w:val="000B76EA"/>
    <w:rsid w:val="000B78ED"/>
    <w:rsid w:val="000B7C8F"/>
    <w:rsid w:val="000C5931"/>
    <w:rsid w:val="000C65C9"/>
    <w:rsid w:val="000D0130"/>
    <w:rsid w:val="000D4729"/>
    <w:rsid w:val="000E15A0"/>
    <w:rsid w:val="000F09C4"/>
    <w:rsid w:val="000F465D"/>
    <w:rsid w:val="00110AC1"/>
    <w:rsid w:val="001135DE"/>
    <w:rsid w:val="00124672"/>
    <w:rsid w:val="00125BE6"/>
    <w:rsid w:val="001304B7"/>
    <w:rsid w:val="00135634"/>
    <w:rsid w:val="00150631"/>
    <w:rsid w:val="0016631E"/>
    <w:rsid w:val="00175334"/>
    <w:rsid w:val="0018316D"/>
    <w:rsid w:val="001905FA"/>
    <w:rsid w:val="001B3029"/>
    <w:rsid w:val="001D726F"/>
    <w:rsid w:val="001E43A9"/>
    <w:rsid w:val="00230EE3"/>
    <w:rsid w:val="00231433"/>
    <w:rsid w:val="00254973"/>
    <w:rsid w:val="00287E2A"/>
    <w:rsid w:val="002A4B81"/>
    <w:rsid w:val="002A6B89"/>
    <w:rsid w:val="002A77C7"/>
    <w:rsid w:val="002E0924"/>
    <w:rsid w:val="002E09D4"/>
    <w:rsid w:val="002F32C3"/>
    <w:rsid w:val="003058B7"/>
    <w:rsid w:val="0030773D"/>
    <w:rsid w:val="0032264D"/>
    <w:rsid w:val="00334C95"/>
    <w:rsid w:val="003445DB"/>
    <w:rsid w:val="00387AF7"/>
    <w:rsid w:val="003A153F"/>
    <w:rsid w:val="003A1F2F"/>
    <w:rsid w:val="003B203C"/>
    <w:rsid w:val="003C054C"/>
    <w:rsid w:val="003C5A18"/>
    <w:rsid w:val="003F028C"/>
    <w:rsid w:val="003F253E"/>
    <w:rsid w:val="003F7FAA"/>
    <w:rsid w:val="004119CE"/>
    <w:rsid w:val="0042194B"/>
    <w:rsid w:val="00426FE8"/>
    <w:rsid w:val="004317EE"/>
    <w:rsid w:val="0043350E"/>
    <w:rsid w:val="00453932"/>
    <w:rsid w:val="00464F87"/>
    <w:rsid w:val="00493BD7"/>
    <w:rsid w:val="004A6760"/>
    <w:rsid w:val="004C1C67"/>
    <w:rsid w:val="004D12C3"/>
    <w:rsid w:val="004E0257"/>
    <w:rsid w:val="004E27BE"/>
    <w:rsid w:val="004F0055"/>
    <w:rsid w:val="00510AC4"/>
    <w:rsid w:val="00531EDE"/>
    <w:rsid w:val="00553D35"/>
    <w:rsid w:val="005A1DE0"/>
    <w:rsid w:val="005A204B"/>
    <w:rsid w:val="005A539C"/>
    <w:rsid w:val="005A6529"/>
    <w:rsid w:val="005C0BDF"/>
    <w:rsid w:val="005C2027"/>
    <w:rsid w:val="005D10AA"/>
    <w:rsid w:val="005D19DB"/>
    <w:rsid w:val="005D35F8"/>
    <w:rsid w:val="005F1689"/>
    <w:rsid w:val="005F5040"/>
    <w:rsid w:val="005F5ECA"/>
    <w:rsid w:val="00602200"/>
    <w:rsid w:val="006030ED"/>
    <w:rsid w:val="00605E03"/>
    <w:rsid w:val="006210C6"/>
    <w:rsid w:val="00634ABD"/>
    <w:rsid w:val="00642C8D"/>
    <w:rsid w:val="00644692"/>
    <w:rsid w:val="0065357E"/>
    <w:rsid w:val="00661596"/>
    <w:rsid w:val="00664BCF"/>
    <w:rsid w:val="00675825"/>
    <w:rsid w:val="00677432"/>
    <w:rsid w:val="006B5140"/>
    <w:rsid w:val="006C185A"/>
    <w:rsid w:val="006C1E85"/>
    <w:rsid w:val="006D1600"/>
    <w:rsid w:val="00704B60"/>
    <w:rsid w:val="0071696D"/>
    <w:rsid w:val="007239F1"/>
    <w:rsid w:val="007312C9"/>
    <w:rsid w:val="00731CC8"/>
    <w:rsid w:val="00733FF7"/>
    <w:rsid w:val="007463EF"/>
    <w:rsid w:val="00746D4B"/>
    <w:rsid w:val="00756433"/>
    <w:rsid w:val="007700CB"/>
    <w:rsid w:val="007702C9"/>
    <w:rsid w:val="00780FD5"/>
    <w:rsid w:val="00794286"/>
    <w:rsid w:val="00797EDC"/>
    <w:rsid w:val="007A7DF8"/>
    <w:rsid w:val="007B25DC"/>
    <w:rsid w:val="007B667A"/>
    <w:rsid w:val="007D0EE6"/>
    <w:rsid w:val="007E04DD"/>
    <w:rsid w:val="00804E03"/>
    <w:rsid w:val="0081068D"/>
    <w:rsid w:val="00812E16"/>
    <w:rsid w:val="00820709"/>
    <w:rsid w:val="0083067A"/>
    <w:rsid w:val="00852F54"/>
    <w:rsid w:val="00862B43"/>
    <w:rsid w:val="00882B65"/>
    <w:rsid w:val="008846EB"/>
    <w:rsid w:val="00884B73"/>
    <w:rsid w:val="00887985"/>
    <w:rsid w:val="0089608D"/>
    <w:rsid w:val="008A590B"/>
    <w:rsid w:val="008C53CB"/>
    <w:rsid w:val="008D521E"/>
    <w:rsid w:val="008E07F2"/>
    <w:rsid w:val="008F7AAA"/>
    <w:rsid w:val="00901441"/>
    <w:rsid w:val="00902045"/>
    <w:rsid w:val="00910F45"/>
    <w:rsid w:val="00912CD8"/>
    <w:rsid w:val="009137A4"/>
    <w:rsid w:val="00914519"/>
    <w:rsid w:val="00925258"/>
    <w:rsid w:val="00931383"/>
    <w:rsid w:val="00961E9D"/>
    <w:rsid w:val="00991EE9"/>
    <w:rsid w:val="009A527D"/>
    <w:rsid w:val="009B27A6"/>
    <w:rsid w:val="009C4F0D"/>
    <w:rsid w:val="009E3A3C"/>
    <w:rsid w:val="00A073E1"/>
    <w:rsid w:val="00A2010D"/>
    <w:rsid w:val="00A25D1E"/>
    <w:rsid w:val="00A344C6"/>
    <w:rsid w:val="00A422CD"/>
    <w:rsid w:val="00A442D6"/>
    <w:rsid w:val="00A47633"/>
    <w:rsid w:val="00A511DD"/>
    <w:rsid w:val="00A523E6"/>
    <w:rsid w:val="00A57253"/>
    <w:rsid w:val="00A7463E"/>
    <w:rsid w:val="00A765C5"/>
    <w:rsid w:val="00A84F5B"/>
    <w:rsid w:val="00A86E76"/>
    <w:rsid w:val="00A87C8F"/>
    <w:rsid w:val="00A93496"/>
    <w:rsid w:val="00AA4742"/>
    <w:rsid w:val="00AA6B76"/>
    <w:rsid w:val="00AB250D"/>
    <w:rsid w:val="00AD4553"/>
    <w:rsid w:val="00AE6AE7"/>
    <w:rsid w:val="00AF1D46"/>
    <w:rsid w:val="00B044B6"/>
    <w:rsid w:val="00B108B7"/>
    <w:rsid w:val="00B2032D"/>
    <w:rsid w:val="00B232C5"/>
    <w:rsid w:val="00B37BF7"/>
    <w:rsid w:val="00B37E2A"/>
    <w:rsid w:val="00B4376F"/>
    <w:rsid w:val="00B52096"/>
    <w:rsid w:val="00B73D91"/>
    <w:rsid w:val="00B77351"/>
    <w:rsid w:val="00B83FD8"/>
    <w:rsid w:val="00BB05AA"/>
    <w:rsid w:val="00BB10A8"/>
    <w:rsid w:val="00BB2F8C"/>
    <w:rsid w:val="00BC3717"/>
    <w:rsid w:val="00BD0A7B"/>
    <w:rsid w:val="00BE6421"/>
    <w:rsid w:val="00C070BC"/>
    <w:rsid w:val="00C230E3"/>
    <w:rsid w:val="00C25BF7"/>
    <w:rsid w:val="00C30C2D"/>
    <w:rsid w:val="00C4204F"/>
    <w:rsid w:val="00C62500"/>
    <w:rsid w:val="00C676B0"/>
    <w:rsid w:val="00C67B59"/>
    <w:rsid w:val="00C74E8C"/>
    <w:rsid w:val="00C82059"/>
    <w:rsid w:val="00C86F8C"/>
    <w:rsid w:val="00C928E6"/>
    <w:rsid w:val="00C96060"/>
    <w:rsid w:val="00CA1E5C"/>
    <w:rsid w:val="00CB0D31"/>
    <w:rsid w:val="00CC0F7A"/>
    <w:rsid w:val="00CC45ED"/>
    <w:rsid w:val="00CC5D2D"/>
    <w:rsid w:val="00CE08BF"/>
    <w:rsid w:val="00CF25E0"/>
    <w:rsid w:val="00CF4ABF"/>
    <w:rsid w:val="00D02251"/>
    <w:rsid w:val="00D153AB"/>
    <w:rsid w:val="00D17E7B"/>
    <w:rsid w:val="00D23D2C"/>
    <w:rsid w:val="00D23F28"/>
    <w:rsid w:val="00D26ED6"/>
    <w:rsid w:val="00D33A0E"/>
    <w:rsid w:val="00D45430"/>
    <w:rsid w:val="00D50D26"/>
    <w:rsid w:val="00D60111"/>
    <w:rsid w:val="00D72804"/>
    <w:rsid w:val="00D869F4"/>
    <w:rsid w:val="00DA7655"/>
    <w:rsid w:val="00DC1190"/>
    <w:rsid w:val="00DC17F7"/>
    <w:rsid w:val="00DD6989"/>
    <w:rsid w:val="00DD69AD"/>
    <w:rsid w:val="00DE1C7A"/>
    <w:rsid w:val="00DE776A"/>
    <w:rsid w:val="00DF32CD"/>
    <w:rsid w:val="00E04612"/>
    <w:rsid w:val="00E22AB8"/>
    <w:rsid w:val="00E61D3A"/>
    <w:rsid w:val="00E61E0C"/>
    <w:rsid w:val="00E62162"/>
    <w:rsid w:val="00E704D3"/>
    <w:rsid w:val="00E73DD4"/>
    <w:rsid w:val="00E826A0"/>
    <w:rsid w:val="00EB07DC"/>
    <w:rsid w:val="00EB57F2"/>
    <w:rsid w:val="00EB6D54"/>
    <w:rsid w:val="00EC2D11"/>
    <w:rsid w:val="00EC74FC"/>
    <w:rsid w:val="00ED29C9"/>
    <w:rsid w:val="00F0655E"/>
    <w:rsid w:val="00F16AA3"/>
    <w:rsid w:val="00F17C91"/>
    <w:rsid w:val="00F21C84"/>
    <w:rsid w:val="00F24EF0"/>
    <w:rsid w:val="00F33342"/>
    <w:rsid w:val="00F82C43"/>
    <w:rsid w:val="00F96B80"/>
    <w:rsid w:val="00FA5FC2"/>
    <w:rsid w:val="00FB2A37"/>
    <w:rsid w:val="00FB5229"/>
    <w:rsid w:val="00FB60D7"/>
    <w:rsid w:val="00FD3CC2"/>
    <w:rsid w:val="00FD609D"/>
    <w:rsid w:val="00FE0A9C"/>
    <w:rsid w:val="00FE6E7C"/>
    <w:rsid w:val="00FF1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87"/>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64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64F87"/>
    <w:rPr>
      <w:rFonts w:eastAsia="宋体"/>
      <w:kern w:val="2"/>
      <w:sz w:val="18"/>
      <w:szCs w:val="18"/>
      <w:lang w:val="en-US" w:eastAsia="zh-CN"/>
    </w:rPr>
  </w:style>
  <w:style w:type="paragraph" w:styleId="a4">
    <w:name w:val="footer"/>
    <w:basedOn w:val="a"/>
    <w:link w:val="Char0"/>
    <w:uiPriority w:val="99"/>
    <w:rsid w:val="00464F8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64F87"/>
    <w:rPr>
      <w:rFonts w:eastAsia="宋体"/>
      <w:kern w:val="2"/>
      <w:sz w:val="18"/>
      <w:szCs w:val="18"/>
      <w:lang w:val="en-US" w:eastAsia="zh-CN"/>
    </w:rPr>
  </w:style>
  <w:style w:type="paragraph" w:customStyle="1" w:styleId="1">
    <w:name w:val="列出段落1"/>
    <w:basedOn w:val="a"/>
    <w:uiPriority w:val="99"/>
    <w:rsid w:val="00464F87"/>
    <w:pPr>
      <w:ind w:firstLineChars="200" w:firstLine="420"/>
    </w:pPr>
  </w:style>
  <w:style w:type="paragraph" w:styleId="a5">
    <w:name w:val="Balloon Text"/>
    <w:basedOn w:val="a"/>
    <w:link w:val="Char1"/>
    <w:uiPriority w:val="99"/>
    <w:semiHidden/>
    <w:rsid w:val="00AA4742"/>
    <w:rPr>
      <w:sz w:val="18"/>
      <w:szCs w:val="18"/>
    </w:rPr>
  </w:style>
  <w:style w:type="character" w:customStyle="1" w:styleId="Char1">
    <w:name w:val="批注框文本 Char"/>
    <w:basedOn w:val="a0"/>
    <w:link w:val="a5"/>
    <w:uiPriority w:val="99"/>
    <w:locked/>
    <w:rsid w:val="00AA4742"/>
    <w:rPr>
      <w:kern w:val="2"/>
      <w:sz w:val="18"/>
      <w:szCs w:val="18"/>
    </w:rPr>
  </w:style>
  <w:style w:type="character" w:styleId="a6">
    <w:name w:val="annotation reference"/>
    <w:basedOn w:val="a0"/>
    <w:uiPriority w:val="99"/>
    <w:semiHidden/>
    <w:rsid w:val="00387AF7"/>
    <w:rPr>
      <w:sz w:val="21"/>
      <w:szCs w:val="21"/>
    </w:rPr>
  </w:style>
  <w:style w:type="paragraph" w:styleId="a7">
    <w:name w:val="annotation text"/>
    <w:basedOn w:val="a"/>
    <w:link w:val="Char2"/>
    <w:uiPriority w:val="99"/>
    <w:semiHidden/>
    <w:rsid w:val="00387AF7"/>
    <w:pPr>
      <w:jc w:val="left"/>
    </w:pPr>
  </w:style>
  <w:style w:type="character" w:customStyle="1" w:styleId="Char2">
    <w:name w:val="批注文字 Char"/>
    <w:basedOn w:val="a0"/>
    <w:link w:val="a7"/>
    <w:uiPriority w:val="99"/>
    <w:locked/>
    <w:rsid w:val="00387AF7"/>
    <w:rPr>
      <w:kern w:val="2"/>
      <w:sz w:val="21"/>
      <w:szCs w:val="21"/>
    </w:rPr>
  </w:style>
  <w:style w:type="paragraph" w:styleId="a8">
    <w:name w:val="annotation subject"/>
    <w:basedOn w:val="a7"/>
    <w:next w:val="a7"/>
    <w:link w:val="Char3"/>
    <w:uiPriority w:val="99"/>
    <w:semiHidden/>
    <w:rsid w:val="00387AF7"/>
    <w:rPr>
      <w:b/>
      <w:bCs/>
    </w:rPr>
  </w:style>
  <w:style w:type="character" w:customStyle="1" w:styleId="Char3">
    <w:name w:val="批注主题 Char"/>
    <w:basedOn w:val="Char2"/>
    <w:link w:val="a8"/>
    <w:uiPriority w:val="99"/>
    <w:locked/>
    <w:rsid w:val="00387AF7"/>
    <w:rPr>
      <w:b/>
      <w:bCs/>
    </w:rPr>
  </w:style>
  <w:style w:type="character" w:styleId="a9">
    <w:name w:val="page number"/>
    <w:basedOn w:val="a0"/>
    <w:uiPriority w:val="99"/>
    <w:locked/>
    <w:rsid w:val="00733F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农用薄膜管理办法（征求意见稿）</dc:title>
  <dc:creator>xueyh</dc:creator>
  <cp:lastModifiedBy>Dell</cp:lastModifiedBy>
  <cp:revision>2</cp:revision>
  <cp:lastPrinted>2019-11-29T01:47:00Z</cp:lastPrinted>
  <dcterms:created xsi:type="dcterms:W3CDTF">2019-12-04T01:23:00Z</dcterms:created>
  <dcterms:modified xsi:type="dcterms:W3CDTF">2019-12-04T01:23:00Z</dcterms:modified>
</cp:coreProperties>
</file>