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0" w:rsidRDefault="00E67B20" w:rsidP="00E67B20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E67B20" w:rsidRDefault="00E67B20" w:rsidP="00E67B20">
      <w:pPr>
        <w:spacing w:beforeLines="100"/>
        <w:jc w:val="center"/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通过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比对试验、已申请注册但未获得批准的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非洲猪瘟病毒</w:t>
      </w:r>
    </w:p>
    <w:p w:rsidR="00E67B20" w:rsidRDefault="00E67B20" w:rsidP="00E67B20">
      <w:pPr>
        <w:spacing w:afterLines="100"/>
        <w:jc w:val="center"/>
        <w:rPr>
          <w:rFonts w:ascii="华文中宋" w:eastAsia="华文中宋" w:hAnsi="华文中宋" w:cs="华文中宋" w:hint="eastAsia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诊断制品名单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（截至2020年8月12日）</w:t>
      </w:r>
    </w:p>
    <w:tbl>
      <w:tblPr>
        <w:tblStyle w:val="a3"/>
        <w:tblpPr w:leftFromText="180" w:rightFromText="180" w:vertAnchor="text" w:horzAnchor="margin" w:tblpXSpec="center" w:tblpY="242"/>
        <w:tblW w:w="9457" w:type="dxa"/>
        <w:jc w:val="center"/>
        <w:tblInd w:w="0" w:type="dxa"/>
        <w:tblLayout w:type="fixed"/>
        <w:tblLook w:val="0000"/>
      </w:tblPr>
      <w:tblGrid>
        <w:gridCol w:w="4441"/>
        <w:gridCol w:w="5016"/>
      </w:tblGrid>
      <w:tr w:rsidR="00E67B20" w:rsidTr="00E67B20">
        <w:trPr>
          <w:trHeight w:hRule="exact" w:val="908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生产企业名称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诊断制品名称</w:t>
            </w:r>
          </w:p>
        </w:tc>
      </w:tr>
      <w:tr w:rsidR="00E67B20" w:rsidTr="00E67B20">
        <w:trPr>
          <w:trHeight w:hRule="exact" w:val="1288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北京亿森宝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非洲猪瘟病毒实时荧光PCR快速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广东海大畜牧兽医研究院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非洲猪瘟病毒核酸检测试剂盒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（便携式快速荧光PCR法）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哈尔滨国生生物科技股份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湖南国测生物科技有限公司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洛阳普泰生物技术有限公司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非洲猪瘟病毒荧光热对流PCR(</w:t>
            </w: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cPCR</w:t>
            </w:r>
            <w:proofErr w:type="spellEnd"/>
            <w:r>
              <w:rPr>
                <w:rFonts w:ascii="宋体" w:hAnsi="宋体" w:cs="宋体" w:hint="eastAsia"/>
                <w:sz w:val="28"/>
                <w:szCs w:val="28"/>
              </w:rPr>
              <w:t>)快速检测试剂盒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青岛立见诊断技术发展中心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非洲猪瘟病毒荧光定量PCR快速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检测试剂盒（冻干）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上海快灵生物科技有限公司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非洲猪瘟病毒荧光PCR检测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试剂盒（产物降解备选）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深圳市易瑞生物技术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股份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病毒直扩荧光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深圳真瑞生物科技有限公司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非洲猪瘟病毒荧光PCR检测试剂盒 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唐山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安生物工程有限公司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非洲猪瘟病毒荧光PCR快速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武汉科前生物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股份有限公司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肇庆大华农生物药品有限公司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非洲猪瘟病毒（ASFV)荧光PCR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中国牧工商集团有限公司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VetMAXT</w:t>
            </w:r>
            <w:proofErr w:type="spellEnd"/>
            <w:r>
              <w:rPr>
                <w:rFonts w:ascii="宋体" w:hAnsi="宋体" w:cs="宋体" w:hint="eastAsia"/>
                <w:sz w:val="28"/>
                <w:szCs w:val="28"/>
              </w:rPr>
              <w:t xml:space="preserve"> 非洲猪瘟病毒（ASFV)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qPCR</w:t>
            </w:r>
            <w:proofErr w:type="spellEnd"/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中国农业科学院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兰州兽医研究所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非洲猪瘟病毒直接扩增 </w:t>
            </w: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qPCR</w:t>
            </w:r>
            <w:proofErr w:type="spellEnd"/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北京森康生物技术开发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非洲猪瘟病毒抗原检测试纸条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67B20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哈尔滨国生生物科技股份</w:t>
            </w:r>
          </w:p>
          <w:p w:rsidR="00E67B20" w:rsidRDefault="00E67B20" w:rsidP="00E67B20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67B20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非洲猪瘟病毒抗原检测试纸条</w:t>
            </w:r>
          </w:p>
        </w:tc>
      </w:tr>
    </w:tbl>
    <w:p w:rsidR="00E67B20" w:rsidRDefault="00E67B20" w:rsidP="00E67B20">
      <w:pPr>
        <w:rPr>
          <w:rFonts w:ascii="仿宋_GB2312" w:eastAsia="仿宋_GB2312" w:hint="eastAsia"/>
          <w:sz w:val="32"/>
          <w:szCs w:val="32"/>
        </w:rPr>
      </w:pPr>
    </w:p>
    <w:p w:rsidR="00235055" w:rsidRPr="00E67B20" w:rsidRDefault="00235055"/>
    <w:sectPr w:rsidR="00235055" w:rsidRPr="00E67B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B20"/>
    <w:rsid w:val="00235055"/>
    <w:rsid w:val="00E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B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Lenovo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2020-08-28T07:30:00Z</dcterms:created>
  <dcterms:modified xsi:type="dcterms:W3CDTF">2020-08-28T07:30:00Z</dcterms:modified>
</cp:coreProperties>
</file>