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heme="minorEastAsia" w:eastAsiaTheme="minorEastAsia" w:hAnsiTheme="minorEastAsia" w:hint="eastAsia"/>
          <w:sz w:val="32"/>
          <w:szCs w:val="32"/>
        </w:rPr>
      </w:pPr>
      <w:r>
        <w:rPr>
          <w:rFonts w:asciiTheme="minorEastAsia" w:eastAsiaTheme="minorEastAsia" w:hAnsiTheme="minorEastAsia" w:hint="eastAsia"/>
          <w:sz w:val="32"/>
          <w:szCs w:val="32"/>
        </w:rPr>
        <w:t>农业部办公厅关于做好2014年度农业生产防灾救灾资金使用情况总结的通知</w:t>
      </w:r>
    </w:p>
    <w:p>
      <w:pPr>
        <w:jc w:val="center"/>
        <w:rPr>
          <w:rFonts w:asciiTheme="minorEastAsia" w:eastAsiaTheme="minorEastAsia" w:hAnsiTheme="minorEastAsia" w:hint="eastAsia"/>
          <w:sz w:val="28"/>
          <w:szCs w:val="28"/>
        </w:rPr>
      </w:pPr>
      <w:r>
        <w:rPr>
          <w:rFonts w:asciiTheme="minorEastAsia" w:eastAsiaTheme="minorEastAsia" w:hAnsiTheme="minorEastAsia" w:hint="eastAsia"/>
          <w:sz w:val="28"/>
          <w:szCs w:val="28"/>
        </w:rPr>
        <w:t>农办农〔2014〕50号</w:t>
      </w:r>
    </w:p>
    <w:p>
      <w:pPr>
        <w:jc w:val="right"/>
        <w:rPr>
          <w:rFonts w:asciiTheme="minorEastAsia" w:eastAsiaTheme="minorEastAsia" w:hAnsiTheme="minorEastAsia" w:hint="eastAsia"/>
          <w:sz w:val="28"/>
          <w:szCs w:val="28"/>
        </w:rPr>
      </w:pPr>
      <w:r>
        <w:rPr>
          <w:rFonts w:asciiTheme="minorEastAsia" w:eastAsiaTheme="minorEastAsia" w:hAnsiTheme="minorEastAsia"/>
          <w:sz w:val="28"/>
          <w:szCs w:val="28"/>
        </w:rPr>
        <w:t>2014-12-29</w:t>
      </w:r>
    </w:p>
    <w:p>
      <w:pPr>
        <w:widowControl/>
        <w:spacing w:line="480" w:lineRule="auto"/>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河北、内蒙古、辽宁、大连、吉林、河南、湖北、湖南、广东、广西、海南、贵州、陕西、青海、新疆等省（自治区、直辖市、计划单列市）农业（农牧、农经、农机、畜牧、农垦、渔业）厅（委、局）：</w:t>
      </w:r>
    </w:p>
    <w:p>
      <w:pPr>
        <w:widowControl/>
        <w:spacing w:line="480" w:lineRule="auto"/>
        <w:ind w:firstLine="640"/>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color w:val="000000"/>
          <w:kern w:val="0"/>
          <w:sz w:val="28"/>
          <w:szCs w:val="28"/>
        </w:rPr>
        <w:t>今年以来，干旱、台风等农业气象灾害多发、频发，给农牧渔业生产造成严重威胁和影响。党中央、国务院高度重视，中央财政及时下拨农业生产救灾资金，有力地支持了农业抗灾救灾和灾后恢复生产，促进了粮食丰收和农牧渔业稳定发展。为加强农业生产防灾救灾资金管理，及时总结资金使用经验，更好地发挥资金使用效果，请尽快对2014年农业生产防灾救灾资金使用情况进行认真总结。现将有关事项通知如下。</w:t>
      </w:r>
    </w:p>
    <w:p>
      <w:pPr>
        <w:widowControl/>
        <w:spacing w:line="600" w:lineRule="atLeast"/>
        <w:ind w:firstLine="630"/>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b/>
          <w:bCs/>
          <w:color w:val="000000"/>
          <w:kern w:val="0"/>
          <w:sz w:val="28"/>
          <w:szCs w:val="28"/>
        </w:rPr>
        <w:t>一、总结范围</w:t>
      </w:r>
    </w:p>
    <w:p>
      <w:pPr>
        <w:widowControl/>
        <w:spacing w:line="480" w:lineRule="auto"/>
        <w:ind w:firstLine="640"/>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color w:val="000000"/>
          <w:kern w:val="0"/>
          <w:sz w:val="28"/>
          <w:szCs w:val="28"/>
        </w:rPr>
        <w:t>中央财政下拨你省（区、市）的所有农业生产防灾救灾资金。包括财农〔2014〕146号、财农〔2014〕147号、财农〔2014〕151号、财农〔2014〕169号。</w:t>
      </w:r>
    </w:p>
    <w:p>
      <w:pPr>
        <w:widowControl/>
        <w:spacing w:line="480" w:lineRule="auto"/>
        <w:ind w:firstLine="643"/>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b/>
          <w:bCs/>
          <w:color w:val="000000"/>
          <w:kern w:val="0"/>
          <w:sz w:val="28"/>
          <w:szCs w:val="28"/>
        </w:rPr>
        <w:t>二、</w:t>
      </w:r>
      <w:r>
        <w:rPr>
          <w:rFonts w:asciiTheme="minorEastAsia" w:eastAsiaTheme="minorEastAsia" w:hAnsiTheme="minorEastAsia" w:cs="宋体" w:hint="eastAsia"/>
          <w:b/>
          <w:bCs/>
          <w:color w:val="000000"/>
          <w:spacing w:val="-6"/>
          <w:kern w:val="0"/>
          <w:sz w:val="28"/>
          <w:szCs w:val="28"/>
        </w:rPr>
        <w:t>工作要求</w:t>
      </w:r>
    </w:p>
    <w:p>
      <w:pPr>
        <w:widowControl/>
        <w:spacing w:line="600" w:lineRule="atLeast"/>
        <w:ind w:firstLine="630"/>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b/>
          <w:bCs/>
          <w:color w:val="000000"/>
          <w:kern w:val="0"/>
          <w:sz w:val="28"/>
          <w:szCs w:val="28"/>
        </w:rPr>
        <w:lastRenderedPageBreak/>
        <w:t>1.基本情况。</w:t>
      </w:r>
      <w:r>
        <w:rPr>
          <w:rFonts w:asciiTheme="minorEastAsia" w:eastAsiaTheme="minorEastAsia" w:hAnsiTheme="minorEastAsia" w:cs="宋体" w:hint="eastAsia"/>
          <w:color w:val="000000"/>
          <w:kern w:val="0"/>
          <w:sz w:val="28"/>
          <w:szCs w:val="28"/>
        </w:rPr>
        <w:t>是否制定资金使用方案，是否按照要求及时拨付到位，资金发放程序，资金使用的主要内容、方式和支持环节，种植业、畜牧业、渔业、农机、农垦等各行业资金分配使用金额（填写附表）。</w:t>
      </w:r>
    </w:p>
    <w:p>
      <w:pPr>
        <w:widowControl/>
        <w:spacing w:line="480" w:lineRule="auto"/>
        <w:ind w:firstLine="643"/>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b/>
          <w:bCs/>
          <w:color w:val="000000"/>
          <w:kern w:val="0"/>
          <w:sz w:val="28"/>
          <w:szCs w:val="28"/>
        </w:rPr>
        <w:t>2.监管情况。</w:t>
      </w:r>
      <w:r>
        <w:rPr>
          <w:rFonts w:asciiTheme="minorEastAsia" w:eastAsiaTheme="minorEastAsia" w:hAnsiTheme="minorEastAsia" w:cs="宋体" w:hint="eastAsia"/>
          <w:color w:val="000000"/>
          <w:kern w:val="0"/>
          <w:sz w:val="28"/>
          <w:szCs w:val="28"/>
        </w:rPr>
        <w:t>省级农业部门是否对资金使用情况进行监管，监管的程序和方法，是否发现违规违纪现象，对违规违纪问题的处理情况。</w:t>
      </w:r>
    </w:p>
    <w:p>
      <w:pPr>
        <w:widowControl/>
        <w:spacing w:line="600" w:lineRule="atLeast"/>
        <w:ind w:firstLine="630"/>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b/>
          <w:bCs/>
          <w:color w:val="000000"/>
          <w:kern w:val="0"/>
          <w:sz w:val="28"/>
          <w:szCs w:val="28"/>
        </w:rPr>
        <w:t>3.主要成效。</w:t>
      </w:r>
      <w:r>
        <w:rPr>
          <w:rFonts w:asciiTheme="minorEastAsia" w:eastAsiaTheme="minorEastAsia" w:hAnsiTheme="minorEastAsia" w:cs="宋体" w:hint="eastAsia"/>
          <w:color w:val="000000"/>
          <w:kern w:val="0"/>
          <w:sz w:val="28"/>
          <w:szCs w:val="28"/>
        </w:rPr>
        <w:t>资金在农业抗灾救灾和灾后恢复生产中发挥的作用，取得的效果（举2－3个实例说明使用效果）。</w:t>
      </w:r>
    </w:p>
    <w:p>
      <w:pPr>
        <w:widowControl/>
        <w:spacing w:line="480" w:lineRule="auto"/>
        <w:ind w:firstLine="643"/>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b/>
          <w:bCs/>
          <w:color w:val="000000"/>
          <w:kern w:val="0"/>
          <w:sz w:val="28"/>
          <w:szCs w:val="28"/>
        </w:rPr>
        <w:t>4.主要经验。</w:t>
      </w:r>
      <w:r>
        <w:rPr>
          <w:rFonts w:asciiTheme="minorEastAsia" w:eastAsiaTheme="minorEastAsia" w:hAnsiTheme="minorEastAsia" w:cs="宋体" w:hint="eastAsia"/>
          <w:color w:val="000000"/>
          <w:kern w:val="0"/>
          <w:sz w:val="28"/>
          <w:szCs w:val="28"/>
        </w:rPr>
        <w:t>在实施过程中的主要体会、项目执行中产生的创新机制等。</w:t>
      </w:r>
    </w:p>
    <w:p>
      <w:pPr>
        <w:widowControl/>
        <w:spacing w:line="480" w:lineRule="auto"/>
        <w:ind w:firstLine="643"/>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b/>
          <w:bCs/>
          <w:color w:val="000000"/>
          <w:kern w:val="0"/>
          <w:sz w:val="28"/>
          <w:szCs w:val="28"/>
        </w:rPr>
        <w:t>5.存在的问题、解决措施及有关建议等。</w:t>
      </w:r>
      <w:r>
        <w:rPr>
          <w:rFonts w:asciiTheme="minorEastAsia" w:eastAsiaTheme="minorEastAsia" w:hAnsiTheme="minorEastAsia" w:cs="宋体" w:hint="eastAsia"/>
          <w:color w:val="000000"/>
          <w:kern w:val="0"/>
          <w:sz w:val="28"/>
          <w:szCs w:val="28"/>
        </w:rPr>
        <w:t>农业生产防灾救灾资金拨付、使用和监管中存在的问题，改进农业生产防灾救灾资金使用管理的建议。</w:t>
      </w:r>
    </w:p>
    <w:p>
      <w:pPr>
        <w:widowControl/>
        <w:spacing w:line="600" w:lineRule="atLeast"/>
        <w:ind w:firstLine="630"/>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b/>
          <w:bCs/>
          <w:color w:val="000000"/>
          <w:kern w:val="0"/>
          <w:sz w:val="28"/>
          <w:szCs w:val="28"/>
        </w:rPr>
        <w:t>三、有关要求</w:t>
      </w:r>
    </w:p>
    <w:p>
      <w:pPr>
        <w:widowControl/>
        <w:spacing w:line="480" w:lineRule="auto"/>
        <w:ind w:firstLine="640"/>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color w:val="000000"/>
          <w:kern w:val="0"/>
          <w:sz w:val="28"/>
          <w:szCs w:val="28"/>
        </w:rPr>
        <w:t>请各省有关行业部门高度重视，认真对待这次总结工作，组织资金使用各有关部门对今年农业生产防灾救灾资金使用情况进行全面梳理，形成书面总结报告。请于2014年12月24日前将报告报送农业部防汛抗旱领导小组办公室（种植业管理司），同时发送电子文档。农业部农机、畜牧、农垦、渔业等司局负责对口行业总结报告的督促工作。</w:t>
      </w:r>
    </w:p>
    <w:p>
      <w:pPr>
        <w:widowControl/>
        <w:spacing w:line="600" w:lineRule="atLeast"/>
        <w:ind w:firstLine="630"/>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b/>
          <w:bCs/>
          <w:color w:val="000000"/>
          <w:kern w:val="0"/>
          <w:sz w:val="28"/>
          <w:szCs w:val="28"/>
        </w:rPr>
        <w:t>种植业司联系人</w:t>
      </w:r>
      <w:r>
        <w:rPr>
          <w:rFonts w:asciiTheme="minorEastAsia" w:eastAsiaTheme="minorEastAsia" w:hAnsiTheme="minorEastAsia" w:cs="宋体" w:hint="eastAsia"/>
          <w:color w:val="000000"/>
          <w:kern w:val="0"/>
          <w:sz w:val="28"/>
          <w:szCs w:val="28"/>
        </w:rPr>
        <w:t>：刘武、史娅曼;</w:t>
      </w:r>
    </w:p>
    <w:p>
      <w:pPr>
        <w:widowControl/>
        <w:spacing w:line="600" w:lineRule="atLeast"/>
        <w:ind w:firstLine="627"/>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color w:val="000000"/>
          <w:kern w:val="0"/>
          <w:sz w:val="28"/>
          <w:szCs w:val="28"/>
        </w:rPr>
        <w:t>电话：010－59192855、010－65018272（传真）;</w:t>
      </w:r>
    </w:p>
    <w:p>
      <w:pPr>
        <w:widowControl/>
        <w:spacing w:line="600" w:lineRule="atLeast"/>
        <w:ind w:firstLine="627"/>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color w:val="000000"/>
          <w:kern w:val="0"/>
          <w:sz w:val="28"/>
          <w:szCs w:val="28"/>
        </w:rPr>
        <w:t>电子邮箱：</w:t>
      </w:r>
      <w:hyperlink r:id="rId5" w:history="1">
        <w:r>
          <w:rPr>
            <w:rFonts w:asciiTheme="minorEastAsia" w:eastAsiaTheme="minorEastAsia" w:hAnsiTheme="minorEastAsia" w:cs="宋体" w:hint="eastAsia"/>
            <w:kern w:val="0"/>
            <w:sz w:val="28"/>
            <w:szCs w:val="28"/>
          </w:rPr>
          <w:t>nqdd00@agri.gov.cn</w:t>
        </w:r>
      </w:hyperlink>
      <w:r>
        <w:rPr>
          <w:rFonts w:asciiTheme="minorEastAsia" w:eastAsiaTheme="minorEastAsia" w:hAnsiTheme="minorEastAsia" w:cs="宋体" w:hint="eastAsia"/>
          <w:color w:val="000000"/>
          <w:kern w:val="0"/>
          <w:sz w:val="28"/>
          <w:szCs w:val="28"/>
        </w:rPr>
        <w:t>（00为阿拉伯数字）;</w:t>
      </w:r>
    </w:p>
    <w:p>
      <w:pPr>
        <w:widowControl/>
        <w:spacing w:line="600" w:lineRule="atLeast"/>
        <w:ind w:firstLine="627"/>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color w:val="000000"/>
          <w:kern w:val="0"/>
          <w:sz w:val="28"/>
          <w:szCs w:val="28"/>
        </w:rPr>
        <w:t>邮寄地址：北京市朝阳区农展南里11号;</w:t>
      </w:r>
    </w:p>
    <w:p>
      <w:pPr>
        <w:widowControl/>
        <w:spacing w:line="600" w:lineRule="atLeast"/>
        <w:ind w:firstLine="627"/>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color w:val="000000"/>
          <w:kern w:val="0"/>
          <w:sz w:val="28"/>
          <w:szCs w:val="28"/>
        </w:rPr>
        <w:t>邮政编码：100125。</w:t>
      </w:r>
    </w:p>
    <w:p>
      <w:pPr>
        <w:widowControl/>
        <w:spacing w:line="600" w:lineRule="atLeast"/>
        <w:ind w:firstLine="630"/>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b/>
          <w:bCs/>
          <w:color w:val="000000"/>
          <w:kern w:val="0"/>
          <w:sz w:val="28"/>
          <w:szCs w:val="28"/>
        </w:rPr>
        <w:t>农机化司联系人</w:t>
      </w:r>
      <w:r>
        <w:rPr>
          <w:rFonts w:asciiTheme="minorEastAsia" w:eastAsiaTheme="minorEastAsia" w:hAnsiTheme="minorEastAsia" w:cs="宋体" w:hint="eastAsia"/>
          <w:color w:val="000000"/>
          <w:kern w:val="0"/>
          <w:sz w:val="28"/>
          <w:szCs w:val="28"/>
        </w:rPr>
        <w:t>：李斯华，电话：010－59193190。</w:t>
      </w:r>
    </w:p>
    <w:p>
      <w:pPr>
        <w:widowControl/>
        <w:spacing w:line="600" w:lineRule="atLeast"/>
        <w:ind w:firstLine="630"/>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b/>
          <w:bCs/>
          <w:color w:val="000000"/>
          <w:kern w:val="0"/>
          <w:sz w:val="28"/>
          <w:szCs w:val="28"/>
        </w:rPr>
        <w:t>畜牧业司联系人</w:t>
      </w:r>
      <w:r>
        <w:rPr>
          <w:rFonts w:asciiTheme="minorEastAsia" w:eastAsiaTheme="minorEastAsia" w:hAnsiTheme="minorEastAsia" w:cs="宋体" w:hint="eastAsia"/>
          <w:color w:val="000000"/>
          <w:kern w:val="0"/>
          <w:sz w:val="28"/>
          <w:szCs w:val="28"/>
        </w:rPr>
        <w:t>：辛国昌，电话：010－59193389。</w:t>
      </w:r>
    </w:p>
    <w:p>
      <w:pPr>
        <w:widowControl/>
        <w:spacing w:line="600" w:lineRule="atLeast"/>
        <w:ind w:firstLine="630"/>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b/>
          <w:bCs/>
          <w:color w:val="000000"/>
          <w:kern w:val="0"/>
          <w:sz w:val="28"/>
          <w:szCs w:val="28"/>
        </w:rPr>
        <w:t>农垦局联系人</w:t>
      </w:r>
      <w:r>
        <w:rPr>
          <w:rFonts w:asciiTheme="minorEastAsia" w:eastAsiaTheme="minorEastAsia" w:hAnsiTheme="minorEastAsia" w:cs="宋体" w:hint="eastAsia"/>
          <w:color w:val="000000"/>
          <w:kern w:val="0"/>
          <w:sz w:val="28"/>
          <w:szCs w:val="28"/>
        </w:rPr>
        <w:t>：  王林昌，电话：010－59192636。</w:t>
      </w:r>
    </w:p>
    <w:p>
      <w:pPr>
        <w:widowControl/>
        <w:spacing w:line="600" w:lineRule="atLeast"/>
        <w:ind w:firstLine="630"/>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b/>
          <w:bCs/>
          <w:color w:val="000000"/>
          <w:kern w:val="0"/>
          <w:sz w:val="28"/>
          <w:szCs w:val="28"/>
        </w:rPr>
        <w:t>渔业局联系人</w:t>
      </w:r>
      <w:r>
        <w:rPr>
          <w:rFonts w:asciiTheme="minorEastAsia" w:eastAsiaTheme="minorEastAsia" w:hAnsiTheme="minorEastAsia" w:cs="宋体" w:hint="eastAsia"/>
          <w:color w:val="000000"/>
          <w:kern w:val="0"/>
          <w:sz w:val="28"/>
          <w:szCs w:val="28"/>
        </w:rPr>
        <w:t>：  朱宝颖，电话：010－59192954。 </w:t>
      </w:r>
    </w:p>
    <w:p>
      <w:pPr>
        <w:widowControl/>
        <w:spacing w:line="600" w:lineRule="atLeast"/>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color w:val="000000"/>
          <w:kern w:val="0"/>
          <w:sz w:val="28"/>
          <w:szCs w:val="28"/>
        </w:rPr>
        <w:t> 　 附件：</w:t>
      </w:r>
      <w:r>
        <w:rPr>
          <w:rFonts w:asciiTheme="minorEastAsia" w:eastAsiaTheme="minorEastAsia" w:hAnsiTheme="minorEastAsia" w:cs="宋体" w:hint="eastAsia"/>
          <w:color w:val="000000"/>
          <w:kern w:val="0"/>
          <w:sz w:val="28"/>
          <w:szCs w:val="28"/>
          <w:u w:val="single"/>
        </w:rPr>
        <w:t xml:space="preserve">　  </w:t>
      </w:r>
      <w:r>
        <w:rPr>
          <w:rFonts w:asciiTheme="minorEastAsia" w:eastAsiaTheme="minorEastAsia" w:hAnsiTheme="minorEastAsia" w:cs="宋体" w:hint="eastAsia"/>
          <w:color w:val="000000"/>
          <w:kern w:val="0"/>
          <w:sz w:val="28"/>
          <w:szCs w:val="28"/>
        </w:rPr>
        <w:t>省（自治区、直辖市、计划单列市）2014年农业生产防灾救灾资金分配情况表</w:t>
      </w:r>
    </w:p>
    <w:p>
      <w:pPr>
        <w:widowControl/>
        <w:spacing w:line="600" w:lineRule="atLeast"/>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color w:val="000000"/>
          <w:kern w:val="0"/>
          <w:sz w:val="28"/>
          <w:szCs w:val="28"/>
        </w:rPr>
        <w:t> </w:t>
      </w:r>
    </w:p>
    <w:p>
      <w:pPr>
        <w:widowControl/>
        <w:spacing w:line="600" w:lineRule="atLeast"/>
        <w:jc w:val="righ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color w:val="000000"/>
          <w:kern w:val="0"/>
          <w:sz w:val="28"/>
          <w:szCs w:val="28"/>
        </w:rPr>
        <w:t> 农业部办公厅</w:t>
      </w:r>
    </w:p>
    <w:p>
      <w:pPr>
        <w:widowControl/>
        <w:spacing w:line="480" w:lineRule="auto"/>
        <w:ind w:firstLine="640"/>
        <w:jc w:val="righ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color w:val="000000"/>
          <w:kern w:val="0"/>
          <w:sz w:val="28"/>
          <w:szCs w:val="28"/>
        </w:rPr>
        <w:t>2014年12月16日</w:t>
      </w:r>
    </w:p>
    <w:p>
      <w:pPr>
        <w:widowControl/>
        <w:spacing w:line="480" w:lineRule="auto"/>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color w:val="000000"/>
          <w:kern w:val="0"/>
          <w:sz w:val="28"/>
          <w:szCs w:val="28"/>
        </w:rPr>
        <w:t>附件</w:t>
      </w:r>
    </w:p>
    <w:p>
      <w:pPr>
        <w:widowControl/>
        <w:spacing w:line="480" w:lineRule="auto"/>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color w:val="000000"/>
          <w:kern w:val="0"/>
          <w:sz w:val="28"/>
          <w:szCs w:val="28"/>
        </w:rPr>
        <w:t> </w:t>
      </w:r>
    </w:p>
    <w:p>
      <w:pPr>
        <w:widowControl/>
        <w:spacing w:line="480" w:lineRule="auto"/>
        <w:ind w:firstLine="790"/>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b/>
          <w:bCs/>
          <w:color w:val="000000"/>
          <w:kern w:val="0"/>
          <w:sz w:val="28"/>
          <w:szCs w:val="28"/>
          <w:u w:val="single"/>
        </w:rPr>
        <w:t xml:space="preserve">　　　　  </w:t>
      </w:r>
      <w:r>
        <w:rPr>
          <w:rFonts w:asciiTheme="minorEastAsia" w:eastAsiaTheme="minorEastAsia" w:hAnsiTheme="minorEastAsia" w:cs="宋体" w:hint="eastAsia"/>
          <w:b/>
          <w:bCs/>
          <w:color w:val="000000"/>
          <w:kern w:val="0"/>
          <w:sz w:val="28"/>
          <w:szCs w:val="28"/>
        </w:rPr>
        <w:t>省（自治区、直辖市、计划单列市）2014年度农业生产防灾救灾资金分配情况表</w:t>
      </w:r>
    </w:p>
    <w:p>
      <w:pPr>
        <w:widowControl/>
        <w:spacing w:line="480" w:lineRule="auto"/>
        <w:ind w:firstLine="790"/>
        <w:jc w:val="left"/>
        <w:rPr>
          <w:rFonts w:asciiTheme="minorEastAsia" w:eastAsiaTheme="minorEastAsia" w:hAnsiTheme="minorEastAsia" w:cs="宋体" w:hint="eastAsia"/>
          <w:color w:val="000000"/>
          <w:kern w:val="0"/>
          <w:sz w:val="28"/>
          <w:szCs w:val="28"/>
        </w:rPr>
      </w:pPr>
      <w:r>
        <w:rPr>
          <w:rFonts w:asciiTheme="minorEastAsia" w:eastAsiaTheme="minorEastAsia" w:hAnsiTheme="minorEastAsia" w:cs="宋体" w:hint="eastAsia"/>
          <w:b/>
          <w:bCs/>
          <w:color w:val="000000"/>
          <w:kern w:val="0"/>
          <w:sz w:val="28"/>
          <w:szCs w:val="28"/>
        </w:rPr>
        <w:t> </w:t>
      </w:r>
    </w:p>
    <w:p>
      <w:pPr>
        <w:widowControl/>
        <w:spacing w:line="480" w:lineRule="auto"/>
        <w:ind w:right="480" w:firstLine="790"/>
        <w:jc w:val="right"/>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b/>
          <w:bCs/>
          <w:color w:val="000000"/>
          <w:kern w:val="0"/>
          <w:szCs w:val="21"/>
        </w:rPr>
        <w:t>单位：万元</w:t>
      </w:r>
    </w:p>
    <w:tbl>
      <w:tblPr>
        <w:tblW w:w="13165" w:type="dxa"/>
        <w:jc w:val="center"/>
        <w:tblInd w:w="-601"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445"/>
        <w:gridCol w:w="1289"/>
        <w:gridCol w:w="1160"/>
        <w:gridCol w:w="1160"/>
        <w:gridCol w:w="1160"/>
        <w:gridCol w:w="1160"/>
        <w:gridCol w:w="1160"/>
        <w:gridCol w:w="1310"/>
        <w:gridCol w:w="1321"/>
      </w:tblGrid>
      <w:tr>
        <w:trPr>
          <w:trHeight w:val="609"/>
          <w:jc w:val="center"/>
        </w:trPr>
        <w:tc>
          <w:tcPr>
            <w:tcW w:w="344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pPr>
              <w:widowControl/>
              <w:spacing w:line="48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批次</w:t>
            </w:r>
          </w:p>
        </w:tc>
        <w:tc>
          <w:tcPr>
            <w:tcW w:w="12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widowControl/>
              <w:spacing w:line="48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金额合计</w:t>
            </w:r>
          </w:p>
        </w:tc>
        <w:tc>
          <w:tcPr>
            <w:tcW w:w="1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widowControl/>
              <w:spacing w:line="48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种植业</w:t>
            </w:r>
          </w:p>
        </w:tc>
        <w:tc>
          <w:tcPr>
            <w:tcW w:w="1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widowControl/>
              <w:spacing w:line="48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畜牧业</w:t>
            </w:r>
          </w:p>
        </w:tc>
        <w:tc>
          <w:tcPr>
            <w:tcW w:w="1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widowControl/>
              <w:spacing w:line="48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渔业</w:t>
            </w:r>
          </w:p>
        </w:tc>
        <w:tc>
          <w:tcPr>
            <w:tcW w:w="1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widowControl/>
              <w:spacing w:line="48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农机</w:t>
            </w:r>
          </w:p>
        </w:tc>
        <w:tc>
          <w:tcPr>
            <w:tcW w:w="1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widowControl/>
              <w:spacing w:line="48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农垦</w:t>
            </w:r>
          </w:p>
        </w:tc>
        <w:tc>
          <w:tcPr>
            <w:tcW w:w="2631"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pPr>
              <w:widowControl/>
              <w:spacing w:line="48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其他</w:t>
            </w:r>
          </w:p>
        </w:tc>
      </w:tr>
      <w:tr>
        <w:trPr>
          <w:trHeight w:val="402"/>
          <w:jc w:val="center"/>
        </w:trPr>
        <w:tc>
          <w:tcPr>
            <w:tcW w:w="34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第一批（财农[2014]146号）</w:t>
            </w:r>
          </w:p>
        </w:tc>
        <w:tc>
          <w:tcPr>
            <w:tcW w:w="1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备注用途</w:t>
            </w:r>
          </w:p>
        </w:tc>
      </w:tr>
      <w:tr>
        <w:trPr>
          <w:trHeight w:val="402"/>
          <w:jc w:val="center"/>
        </w:trPr>
        <w:tc>
          <w:tcPr>
            <w:tcW w:w="34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第二批（财农[2014]147号）</w:t>
            </w:r>
          </w:p>
        </w:tc>
        <w:tc>
          <w:tcPr>
            <w:tcW w:w="1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trPr>
          <w:trHeight w:val="402"/>
          <w:jc w:val="center"/>
        </w:trPr>
        <w:tc>
          <w:tcPr>
            <w:tcW w:w="34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第三批（财农[2014]151号）</w:t>
            </w:r>
          </w:p>
        </w:tc>
        <w:tc>
          <w:tcPr>
            <w:tcW w:w="1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trPr>
          <w:trHeight w:val="402"/>
          <w:jc w:val="center"/>
        </w:trPr>
        <w:tc>
          <w:tcPr>
            <w:tcW w:w="34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第四批（财农[2014]169号）</w:t>
            </w:r>
          </w:p>
        </w:tc>
        <w:tc>
          <w:tcPr>
            <w:tcW w:w="1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trPr>
          <w:trHeight w:val="600"/>
          <w:jc w:val="center"/>
        </w:trPr>
        <w:tc>
          <w:tcPr>
            <w:tcW w:w="34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总计</w:t>
            </w:r>
          </w:p>
        </w:tc>
        <w:tc>
          <w:tcPr>
            <w:tcW w:w="1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c>
          <w:tcPr>
            <w:tcW w:w="13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widowControl/>
              <w:spacing w:line="600" w:lineRule="atLeas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bl>
    <w:p>
      <w:pPr>
        <w:widowControl/>
        <w:spacing w:line="480" w:lineRule="auto"/>
        <w:jc w:val="left"/>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 </w:t>
      </w:r>
    </w:p>
    <w:p>
      <w:pPr>
        <w:widowControl/>
        <w:spacing w:before="75" w:after="75" w:line="480" w:lineRule="auto"/>
        <w:jc w:val="left"/>
        <w:rPr>
          <w:rFonts w:asciiTheme="majorEastAsia" w:eastAsiaTheme="majorEastAsia" w:hAnsiTheme="majorEastAsia"/>
          <w:szCs w:val="21"/>
        </w:rPr>
      </w:pPr>
      <w:r>
        <w:rPr>
          <w:rFonts w:asciiTheme="majorEastAsia" w:eastAsiaTheme="majorEastAsia" w:hAnsiTheme="majorEastAsia" w:cs="宋体" w:hint="eastAsia"/>
          <w:color w:val="000000"/>
          <w:kern w:val="0"/>
          <w:szCs w:val="21"/>
        </w:rPr>
        <w:t> </w:t>
      </w:r>
      <w:bookmarkStart w:id="0" w:name="_GoBack"/>
      <w:bookmarkEnd w:id="0"/>
    </w:p>
    <w:sectPr>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461349">
      <w:bodyDiv w:val="1"/>
      <w:marLeft w:val="0"/>
      <w:marRight w:val="0"/>
      <w:marTop w:val="0"/>
      <w:marBottom w:val="0"/>
      <w:divBdr>
        <w:top w:val="none" w:sz="0" w:space="0" w:color="auto"/>
        <w:left w:val="none" w:sz="0" w:space="0" w:color="auto"/>
        <w:bottom w:val="none" w:sz="0" w:space="0" w:color="auto"/>
        <w:right w:val="none" w:sz="0" w:space="0" w:color="auto"/>
      </w:divBdr>
      <w:divsChild>
        <w:div w:id="176425917">
          <w:marLeft w:val="0"/>
          <w:marRight w:val="0"/>
          <w:marTop w:val="75"/>
          <w:marBottom w:val="75"/>
          <w:divBdr>
            <w:top w:val="none" w:sz="0" w:space="0" w:color="auto"/>
            <w:left w:val="none" w:sz="0" w:space="0" w:color="auto"/>
            <w:bottom w:val="none" w:sz="0" w:space="0" w:color="auto"/>
            <w:right w:val="none" w:sz="0" w:space="0" w:color="auto"/>
          </w:divBdr>
          <w:divsChild>
            <w:div w:id="1482767737">
              <w:marLeft w:val="0"/>
              <w:marRight w:val="0"/>
              <w:marTop w:val="75"/>
              <w:marBottom w:val="75"/>
              <w:divBdr>
                <w:top w:val="none" w:sz="0" w:space="0" w:color="auto"/>
                <w:left w:val="none" w:sz="0" w:space="0" w:color="auto"/>
                <w:bottom w:val="none" w:sz="0" w:space="0" w:color="auto"/>
                <w:right w:val="none" w:sz="0" w:space="0" w:color="auto"/>
              </w:divBdr>
            </w:div>
            <w:div w:id="1748766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qdd00@agri.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223</Words>
  <Characters>1276</Characters>
  <Application>Microsoft Office Word</Application>
  <DocSecurity>0</DocSecurity>
  <Lines>10</Lines>
  <Paragraphs>2</Paragraphs>
  <ScaleCrop>false</ScaleCrop>
  <Company>Lenovo</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2022-09-15T08:53:00Z</dcterms:created>
  <dcterms:modified xsi:type="dcterms:W3CDTF">2022-09-15T09:04:00Z</dcterms:modified>
</cp:coreProperties>
</file>