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rPr>
      </w:pPr>
    </w:p>
    <w:p>
      <w:pPr>
        <w:spacing w:line="600" w:lineRule="exact"/>
        <w:ind w:firstLine="640"/>
        <w:rPr>
          <w:rFonts w:ascii="仿宋_GB2312" w:hAnsi="仿宋_GB2312" w:eastAsia="仿宋_GB2312"/>
        </w:rPr>
      </w:pPr>
    </w:p>
    <w:p>
      <w:pPr>
        <w:spacing w:line="600" w:lineRule="exact"/>
        <w:ind w:firstLine="640"/>
        <w:rPr>
          <w:rFonts w:ascii="仿宋_GB2312" w:hAnsi="仿宋_GB2312" w:eastAsia="仿宋_GB2312"/>
        </w:rPr>
      </w:pPr>
      <w:r>
        <w:rPr>
          <w:rFonts w:ascii="仿宋_GB2312" w:hAnsi="仿宋_GB2312" w:eastAsia="仿宋_GB2312"/>
        </w:rPr>
        <w:t>为加强海洋伏季休渔（以下简称“伏休”）监管，规范伏休</w:t>
      </w:r>
      <w:r>
        <w:rPr>
          <w:rFonts w:hint="eastAsia" w:ascii="仿宋_GB2312" w:hAnsi="仿宋_GB2312" w:eastAsia="仿宋_GB2312"/>
        </w:rPr>
        <w:t>期间</w:t>
      </w:r>
      <w:r>
        <w:rPr>
          <w:rFonts w:ascii="仿宋_GB2312" w:hAnsi="仿宋_GB2312" w:eastAsia="仿宋_GB2312"/>
        </w:rPr>
        <w:t>专项捕捞管理，</w:t>
      </w:r>
      <w:r>
        <w:rPr>
          <w:rFonts w:hint="eastAsia" w:ascii="仿宋_GB2312" w:hAnsi="仿宋_GB2312" w:eastAsia="仿宋_GB2312"/>
        </w:rPr>
        <w:t>全面推进实施海洋渔业资源总量管理制度，</w:t>
      </w:r>
      <w:r>
        <w:rPr>
          <w:rFonts w:ascii="仿宋_GB2312" w:hAnsi="仿宋_GB2312" w:eastAsia="仿宋_GB2312"/>
        </w:rPr>
        <w:t>根据《农业</w:t>
      </w:r>
      <w:r>
        <w:rPr>
          <w:rFonts w:hint="eastAsia" w:ascii="仿宋_GB2312" w:hAnsi="仿宋_GB2312" w:eastAsia="仿宋_GB2312"/>
        </w:rPr>
        <w:t>农村</w:t>
      </w:r>
      <w:r>
        <w:rPr>
          <w:rFonts w:ascii="仿宋_GB2312" w:hAnsi="仿宋_GB2312" w:eastAsia="仿宋_GB2312"/>
        </w:rPr>
        <w:t>部关于调整海洋伏季休渔制度的通告》（农业</w:t>
      </w:r>
      <w:r>
        <w:rPr>
          <w:rFonts w:hint="eastAsia" w:ascii="仿宋_GB2312" w:hAnsi="仿宋_GB2312" w:eastAsia="仿宋_GB2312"/>
        </w:rPr>
        <w:t>农村</w:t>
      </w:r>
      <w:r>
        <w:rPr>
          <w:rFonts w:ascii="仿宋_GB2312" w:hAnsi="仿宋_GB2312" w:eastAsia="仿宋_GB2312"/>
        </w:rPr>
        <w:t>部通告</w:t>
      </w:r>
      <w:r>
        <w:rPr>
          <w:rFonts w:hint="eastAsia" w:ascii="仿宋_GB2312" w:hAnsi="仿宋_GB2312" w:eastAsia="仿宋_GB2312"/>
        </w:rPr>
        <w:t>〔</w:t>
      </w:r>
      <w:r>
        <w:rPr>
          <w:rFonts w:ascii="仿宋_GB2312" w:hAnsi="仿宋_GB2312" w:eastAsia="仿宋_GB2312"/>
        </w:rPr>
        <w:t>2021</w:t>
      </w:r>
      <w:r>
        <w:rPr>
          <w:rFonts w:hint="eastAsia" w:ascii="仿宋_GB2312" w:hAnsi="仿宋_GB2312" w:eastAsia="仿宋_GB2312"/>
        </w:rPr>
        <w:t>〕</w:t>
      </w:r>
      <w:r>
        <w:rPr>
          <w:rFonts w:ascii="仿宋_GB2312" w:hAnsi="仿宋_GB2312" w:eastAsia="仿宋_GB2312"/>
        </w:rPr>
        <w:t>1号），现将2021年伏休期间特殊经济品种专项捕捞许可及捕捞辅助船配套服务</w:t>
      </w:r>
      <w:r>
        <w:rPr>
          <w:rFonts w:hint="eastAsia" w:ascii="仿宋_GB2312" w:hAnsi="仿宋_GB2312" w:eastAsia="仿宋_GB2312"/>
        </w:rPr>
        <w:t>安排</w:t>
      </w:r>
      <w:r>
        <w:rPr>
          <w:rFonts w:ascii="仿宋_GB2312" w:hAnsi="仿宋_GB2312" w:eastAsia="仿宋_GB2312"/>
        </w:rPr>
        <w:t>有关事项</w:t>
      </w:r>
      <w:r>
        <w:rPr>
          <w:rFonts w:hint="eastAsia" w:ascii="仿宋_GB2312" w:hAnsi="仿宋_GB2312" w:eastAsia="仿宋_GB2312"/>
        </w:rPr>
        <w:t>通告</w:t>
      </w:r>
      <w:r>
        <w:rPr>
          <w:rFonts w:ascii="仿宋_GB2312" w:hAnsi="仿宋_GB2312" w:eastAsia="仿宋_GB2312"/>
        </w:rPr>
        <w:t>如下。</w:t>
      </w:r>
    </w:p>
    <w:p>
      <w:pPr>
        <w:spacing w:line="600" w:lineRule="exact"/>
        <w:ind w:firstLine="640"/>
        <w:rPr>
          <w:rFonts w:ascii="黑体" w:hAnsi="黑体" w:eastAsia="黑体"/>
        </w:rPr>
      </w:pPr>
      <w:r>
        <w:rPr>
          <w:rFonts w:hint="eastAsia" w:ascii="黑体" w:hAnsi="黑体" w:eastAsia="黑体"/>
        </w:rPr>
        <w:t>一</w:t>
      </w:r>
      <w:r>
        <w:rPr>
          <w:rFonts w:ascii="黑体" w:hAnsi="黑体" w:eastAsia="黑体"/>
        </w:rPr>
        <w:t>、</w:t>
      </w:r>
      <w:r>
        <w:rPr>
          <w:rFonts w:hint="eastAsia" w:ascii="黑体" w:hAnsi="黑体" w:eastAsia="黑体"/>
        </w:rPr>
        <w:t>特殊经济品种</w:t>
      </w:r>
      <w:r>
        <w:rPr>
          <w:rFonts w:ascii="黑体" w:hAnsi="黑体" w:eastAsia="黑体"/>
        </w:rPr>
        <w:t>专项捕捞许可</w:t>
      </w:r>
    </w:p>
    <w:p>
      <w:pPr>
        <w:spacing w:line="600" w:lineRule="exact"/>
        <w:ind w:firstLine="640"/>
        <w:rPr>
          <w:rFonts w:ascii="黑体" w:hAnsi="黑体" w:eastAsia="黑体"/>
        </w:rPr>
      </w:pPr>
      <w:r>
        <w:rPr>
          <w:rFonts w:hint="eastAsia" w:ascii="仿宋_GB2312" w:hAnsi="仿宋_GB2312" w:eastAsia="仿宋_GB2312"/>
        </w:rPr>
        <w:t>2</w:t>
      </w:r>
      <w:r>
        <w:rPr>
          <w:rFonts w:ascii="仿宋_GB2312" w:hAnsi="仿宋_GB2312" w:eastAsia="仿宋_GB2312"/>
        </w:rPr>
        <w:t>021</w:t>
      </w:r>
      <w:r>
        <w:rPr>
          <w:rFonts w:hint="eastAsia" w:ascii="仿宋_GB2312" w:hAnsi="仿宋_GB2312" w:eastAsia="仿宋_GB2312"/>
        </w:rPr>
        <w:t>年伏休期间专项捕捞许可品种为海蜇、丁香鱼、毛虾、口虾蛄和鱿鱼。上述品种专项捕捞许可作业时间、作业海域、作业船数、作业类型、渔具网目尺寸和捕捞限额等详见附件1。</w:t>
      </w:r>
    </w:p>
    <w:p>
      <w:pPr>
        <w:spacing w:line="600" w:lineRule="exact"/>
        <w:ind w:firstLine="640"/>
        <w:rPr>
          <w:rFonts w:ascii="黑体" w:hAnsi="黑体" w:eastAsia="黑体"/>
        </w:rPr>
      </w:pPr>
      <w:r>
        <w:rPr>
          <w:rFonts w:hint="eastAsia" w:ascii="黑体" w:hAnsi="黑体" w:eastAsia="黑体"/>
        </w:rPr>
        <w:t>二</w:t>
      </w:r>
      <w:r>
        <w:rPr>
          <w:rFonts w:ascii="黑体" w:hAnsi="黑体" w:eastAsia="黑体"/>
        </w:rPr>
        <w:t>、捕捞辅助船配套服务专项许可</w:t>
      </w:r>
    </w:p>
    <w:p>
      <w:pPr>
        <w:spacing w:line="600" w:lineRule="exact"/>
        <w:ind w:firstLine="640"/>
        <w:rPr>
          <w:rFonts w:ascii="仿宋_GB2312" w:hAnsi="仿宋_GB2312" w:eastAsia="仿宋_GB2312"/>
        </w:rPr>
      </w:pPr>
      <w:r>
        <w:rPr>
          <w:rFonts w:hint="eastAsia" w:ascii="仿宋_GB2312" w:hAnsi="仿宋_GB2312" w:eastAsia="仿宋_GB2312"/>
        </w:rPr>
        <w:t>2</w:t>
      </w:r>
      <w:r>
        <w:rPr>
          <w:rFonts w:ascii="仿宋_GB2312" w:hAnsi="仿宋_GB2312" w:eastAsia="仿宋_GB2312"/>
        </w:rPr>
        <w:t>021</w:t>
      </w:r>
      <w:r>
        <w:rPr>
          <w:rFonts w:hint="eastAsia" w:ascii="仿宋_GB2312" w:hAnsi="仿宋_GB2312" w:eastAsia="仿宋_GB2312"/>
        </w:rPr>
        <w:t>年捕捞辅助船配套服务专项许可作业海域、作业时间、渔船数量等详见附件2。</w:t>
      </w:r>
    </w:p>
    <w:p>
      <w:pPr>
        <w:spacing w:line="600" w:lineRule="exact"/>
        <w:ind w:firstLine="640"/>
        <w:rPr>
          <w:rFonts w:ascii="黑体" w:hAnsi="黑体" w:eastAsia="黑体"/>
        </w:rPr>
      </w:pPr>
      <w:r>
        <w:rPr>
          <w:rFonts w:hint="eastAsia" w:ascii="黑体" w:hAnsi="黑体" w:eastAsia="黑体"/>
        </w:rPr>
        <w:t>三</w:t>
      </w:r>
      <w:r>
        <w:rPr>
          <w:rFonts w:ascii="黑体" w:hAnsi="黑体" w:eastAsia="黑体"/>
        </w:rPr>
        <w:t>、</w:t>
      </w:r>
      <w:r>
        <w:rPr>
          <w:rFonts w:hint="eastAsia" w:ascii="黑体" w:hAnsi="黑体" w:eastAsia="黑体"/>
        </w:rPr>
        <w:t>有关要求</w:t>
      </w:r>
    </w:p>
    <w:p>
      <w:pPr>
        <w:spacing w:line="600" w:lineRule="exact"/>
        <w:ind w:firstLine="640"/>
        <w:rPr>
          <w:rFonts w:ascii="仿宋_GB2312" w:hAnsi="仿宋_GB2312" w:eastAsia="仿宋_GB2312"/>
        </w:rPr>
      </w:pPr>
      <w:r>
        <w:rPr>
          <w:rFonts w:ascii="仿宋_GB2312" w:hAnsi="仿宋_GB2312" w:eastAsia="仿宋_GB2312"/>
        </w:rPr>
        <w:t>各有关省（</w:t>
      </w:r>
      <w:r>
        <w:rPr>
          <w:rFonts w:hint="eastAsia" w:ascii="仿宋_GB2312" w:hAnsi="仿宋_GB2312" w:eastAsia="仿宋_GB2312"/>
        </w:rPr>
        <w:t>直辖</w:t>
      </w:r>
      <w:r>
        <w:rPr>
          <w:rFonts w:ascii="仿宋_GB2312" w:hAnsi="仿宋_GB2312" w:eastAsia="仿宋_GB2312"/>
        </w:rPr>
        <w:t>市）渔业主管部门要</w:t>
      </w:r>
      <w:r>
        <w:rPr>
          <w:rFonts w:hint="eastAsia" w:ascii="仿宋_GB2312" w:hAnsi="仿宋_GB2312" w:eastAsia="仿宋_GB2312"/>
        </w:rPr>
        <w:t>高度重视，加强组织领导，严格落实属地监管责任，</w:t>
      </w:r>
      <w:r>
        <w:rPr>
          <w:rFonts w:ascii="仿宋_GB2312" w:hAnsi="仿宋_GB2312" w:eastAsia="仿宋_GB2312"/>
        </w:rPr>
        <w:t>制定</w:t>
      </w:r>
      <w:r>
        <w:rPr>
          <w:rFonts w:hint="eastAsia" w:ascii="仿宋_GB2312" w:hAnsi="仿宋_GB2312" w:eastAsia="仿宋_GB2312"/>
        </w:rPr>
        <w:t>周密的专项</w:t>
      </w:r>
      <w:r>
        <w:rPr>
          <w:rFonts w:ascii="仿宋_GB2312" w:hAnsi="仿宋_GB2312" w:eastAsia="仿宋_GB2312"/>
        </w:rPr>
        <w:t>捕捞实施方案</w:t>
      </w:r>
      <w:r>
        <w:rPr>
          <w:rFonts w:hint="eastAsia" w:ascii="仿宋_GB2312" w:hAnsi="仿宋_GB2312" w:eastAsia="仿宋_GB2312"/>
        </w:rPr>
        <w:t>，切实执行好以下制度措施。</w:t>
      </w:r>
    </w:p>
    <w:p>
      <w:pPr>
        <w:ind w:firstLine="643"/>
        <w:rPr>
          <w:rFonts w:ascii="仿宋_GB2312" w:hAnsi="仿宋_GB2312" w:eastAsia="仿宋_GB2312" w:cs="仿宋_GB2312"/>
          <w:b/>
          <w:bCs/>
          <w:szCs w:val="32"/>
        </w:rPr>
      </w:pPr>
      <w:r>
        <w:rPr>
          <w:rFonts w:hint="eastAsia" w:ascii="楷体" w:hAnsi="楷体" w:eastAsia="楷体" w:cs="楷体_GB2312"/>
          <w:b/>
          <w:bCs/>
          <w:szCs w:val="32"/>
        </w:rPr>
        <w:t>（一）严格遴选作业渔船。</w:t>
      </w:r>
      <w:r>
        <w:rPr>
          <w:rFonts w:hint="eastAsia" w:ascii="仿宋_GB2312" w:hAnsi="仿宋_GB2312" w:eastAsia="仿宋_GB2312" w:cs="仿宋_GB2312"/>
          <w:szCs w:val="32"/>
        </w:rPr>
        <w:t>各地从事专项许可作业的渔船须为纳入全国渔船动态管理系统管理的渔船，专项（特许）捕捞许可证需通过系统办理。2020年有违法记录以及证书证件不齐、失效，列入各地“船证不符”整治对象的渔船不得批准从事专项捕捞，省级渔业主管部门应当在政府或部门的网站以及渔港对获准从事专项捕捞的渔船名单进行公告。</w:t>
      </w:r>
    </w:p>
    <w:p>
      <w:pPr>
        <w:ind w:firstLine="643"/>
        <w:rPr>
          <w:rFonts w:ascii="仿宋_GB2312" w:hAnsi="仿宋_GB2312" w:eastAsia="仿宋_GB2312" w:cs="仿宋_GB2312"/>
          <w:b/>
          <w:bCs/>
          <w:szCs w:val="32"/>
        </w:rPr>
      </w:pPr>
      <w:r>
        <w:rPr>
          <w:rFonts w:hint="eastAsia" w:ascii="楷体" w:hAnsi="楷体" w:eastAsia="楷体" w:cs="楷体_GB2312"/>
          <w:b/>
          <w:bCs/>
          <w:szCs w:val="32"/>
        </w:rPr>
        <w:t>（二）渔船标识管理。</w:t>
      </w:r>
      <w:r>
        <w:rPr>
          <w:rFonts w:hint="eastAsia" w:ascii="仿宋_GB2312" w:hAnsi="仿宋_GB2312" w:eastAsia="仿宋_GB2312" w:cs="仿宋_GB2312"/>
          <w:szCs w:val="32"/>
        </w:rPr>
        <w:t>各地要对伏休期间专项捕捞渔船实行标识管理，定期检查渔船专项捕捞标识悬挂情况。专项捕捞渔船标识要醒目、易识别，标识样式由各省（直辖市）自行确定。</w:t>
      </w:r>
    </w:p>
    <w:p>
      <w:pPr>
        <w:ind w:firstLine="643"/>
        <w:rPr>
          <w:rFonts w:ascii="仿宋_GB2312" w:hAnsi="仿宋_GB2312" w:eastAsia="仿宋_GB2312" w:cs="仿宋_GB2312"/>
          <w:szCs w:val="32"/>
        </w:rPr>
      </w:pPr>
      <w:r>
        <w:rPr>
          <w:rFonts w:hint="eastAsia" w:ascii="楷体" w:hAnsi="楷体" w:eastAsia="楷体" w:cs="楷体_GB2312"/>
          <w:b/>
          <w:bCs/>
          <w:szCs w:val="32"/>
        </w:rPr>
        <w:t>（三）渔船进出港报告。</w:t>
      </w:r>
      <w:r>
        <w:rPr>
          <w:rFonts w:hint="eastAsia" w:ascii="仿宋_GB2312" w:hAnsi="仿宋_GB2312" w:eastAsia="仿宋_GB2312" w:cs="仿宋_GB2312"/>
          <w:szCs w:val="32"/>
        </w:rPr>
        <w:t>各地要认真落实渔船进出港报告制度，加强对专项捕捞作业渔船和捕捞辅助船进出港报告执行情况的检查。专项捕捞开捕前，各地要对专项捕捞渔船的标识、证书证件、渔具网目尺寸、渔船通导设备以及船员配备等情况进行全面排查，确保渔船安全合规生产。</w:t>
      </w:r>
    </w:p>
    <w:p>
      <w:pPr>
        <w:ind w:firstLine="643"/>
        <w:rPr>
          <w:rFonts w:ascii="仿宋_GB2312" w:hAnsi="仿宋_GB2312" w:eastAsia="仿宋_GB2312" w:cs="仿宋_GB2312"/>
        </w:rPr>
      </w:pPr>
      <w:r>
        <w:rPr>
          <w:rFonts w:hint="eastAsia" w:ascii="楷体" w:hAnsi="楷体" w:eastAsia="楷体" w:cs="楷体_GB2312"/>
          <w:b/>
          <w:bCs/>
          <w:szCs w:val="32"/>
        </w:rPr>
        <w:t>（四）渔获物定点上岸。</w:t>
      </w:r>
      <w:r>
        <w:rPr>
          <w:rFonts w:hint="eastAsia" w:ascii="仿宋_GB2312" w:hAnsi="仿宋_GB2312" w:eastAsia="仿宋_GB2312" w:cs="仿宋_GB2312"/>
          <w:szCs w:val="32"/>
        </w:rPr>
        <w:t>各地要根据专项捕捞船数确定并公布合理数量的定点渔港，实行渔获物定点上岸，每个定点渔港配备不少于2名执法监管人员，对渔获物进行实时统计汇总，加强对渔船执法检查，建立检查台账记录。</w:t>
      </w:r>
    </w:p>
    <w:p>
      <w:pPr>
        <w:ind w:firstLine="643"/>
        <w:rPr>
          <w:b/>
          <w:bCs/>
          <w:szCs w:val="32"/>
        </w:rPr>
      </w:pPr>
      <w:r>
        <w:rPr>
          <w:rFonts w:hint="eastAsia" w:ascii="楷体" w:hAnsi="楷体" w:eastAsia="楷体" w:cs="楷体_GB2312"/>
          <w:b/>
          <w:bCs/>
          <w:szCs w:val="32"/>
        </w:rPr>
        <w:t>（五）限额捕捞。</w:t>
      </w:r>
      <w:r>
        <w:rPr>
          <w:rFonts w:hint="eastAsia" w:ascii="仿宋_GB2312" w:hAnsi="仿宋_GB2312" w:eastAsia="仿宋_GB2312"/>
        </w:rPr>
        <w:t>各地要组织做好专项捕捞渔获物产量统计，建立限额捕捞预警机制，捕捞产量达到捕捞限额时，立即召回所有生产渔船，停止捕捞生产，确保不超过捕捞限额。</w:t>
      </w:r>
    </w:p>
    <w:p>
      <w:pPr>
        <w:ind w:firstLine="643"/>
        <w:rPr>
          <w:rFonts w:ascii="仿宋_GB2312" w:hAnsi="仿宋_GB2312" w:eastAsia="仿宋_GB2312" w:cs="仿宋_GB2312"/>
          <w:szCs w:val="32"/>
        </w:rPr>
      </w:pPr>
      <w:r>
        <w:rPr>
          <w:rFonts w:hint="eastAsia" w:ascii="楷体" w:hAnsi="楷体" w:eastAsia="楷体" w:cs="楷体_GB2312"/>
          <w:b/>
          <w:bCs/>
          <w:szCs w:val="32"/>
        </w:rPr>
        <w:t>（六）科学观察员制度。</w:t>
      </w:r>
      <w:r>
        <w:rPr>
          <w:rFonts w:hint="eastAsia" w:ascii="仿宋_GB2312" w:hAnsi="仿宋_GB2312" w:eastAsia="仿宋_GB2312" w:cs="仿宋_GB2312"/>
          <w:szCs w:val="32"/>
        </w:rPr>
        <w:t>各地要对专项捕捞渔船建立科学观察员制度，伏休期间每种作业方式每天至少派出2名观察员随作业渔船出海，了解渔获物幼鱼比例执行情况、兼捕渔获物等渔船生产情况。我</w:t>
      </w:r>
      <w:r>
        <w:rPr>
          <w:rFonts w:ascii="仿宋_GB2312" w:hAnsi="仿宋_GB2312" w:eastAsia="仿宋_GB2312" w:cs="仿宋_GB2312"/>
          <w:szCs w:val="32"/>
        </w:rPr>
        <w:t>部</w:t>
      </w:r>
      <w:r>
        <w:rPr>
          <w:rFonts w:hint="eastAsia" w:ascii="仿宋_GB2312" w:hAnsi="仿宋_GB2312" w:eastAsia="仿宋_GB2312" w:cs="仿宋_GB2312"/>
          <w:szCs w:val="32"/>
        </w:rPr>
        <w:t>也将组织团队驻港观察。</w:t>
      </w:r>
    </w:p>
    <w:p>
      <w:pPr>
        <w:ind w:firstLine="643"/>
        <w:rPr>
          <w:rFonts w:ascii="仿宋_GB2312" w:hAnsi="仿宋_GB2312" w:eastAsia="仿宋_GB2312" w:cs="仿宋_GB2312"/>
          <w:szCs w:val="32"/>
        </w:rPr>
      </w:pPr>
      <w:r>
        <w:rPr>
          <w:rFonts w:hint="eastAsia" w:ascii="楷体" w:hAnsi="楷体" w:eastAsia="楷体" w:cs="楷体_GB2312"/>
          <w:b/>
          <w:bCs/>
          <w:szCs w:val="32"/>
        </w:rPr>
        <w:t>（七）渔船船位动态监控。</w:t>
      </w:r>
      <w:r>
        <w:rPr>
          <w:rFonts w:hint="eastAsia" w:ascii="仿宋_GB2312" w:hAnsi="仿宋_GB2312" w:eastAsia="仿宋_GB2312" w:cs="仿宋_GB2312"/>
          <w:szCs w:val="32"/>
        </w:rPr>
        <w:t>各地要建立渔船船位动态监控机制，对专项捕捞渔船进行实时监控，坚决杜绝越界捕捞和违规出海行为，对未开启或关闭船位监控设备的渔船要及时予以召回。</w:t>
      </w:r>
    </w:p>
    <w:p>
      <w:pPr>
        <w:ind w:firstLine="643"/>
        <w:rPr>
          <w:rFonts w:ascii="仿宋_GB2312" w:hAnsi="仿宋_GB2312" w:eastAsia="仿宋_GB2312" w:cs="仿宋_GB2312"/>
          <w:szCs w:val="32"/>
        </w:rPr>
      </w:pPr>
      <w:r>
        <w:rPr>
          <w:rFonts w:hint="eastAsia" w:ascii="楷体" w:hAnsi="楷体" w:eastAsia="楷体" w:cs="楷体_GB2312"/>
          <w:b/>
          <w:bCs/>
          <w:szCs w:val="32"/>
        </w:rPr>
        <w:t>（八）执法船伴航执法。</w:t>
      </w:r>
      <w:r>
        <w:rPr>
          <w:rFonts w:hint="eastAsia" w:ascii="仿宋_GB2312" w:hAnsi="仿宋_GB2312" w:eastAsia="仿宋_GB2312" w:cs="仿宋_GB2312"/>
          <w:szCs w:val="32"/>
        </w:rPr>
        <w:t>各地要在禁渔区线内专项捕捞作业海域安排渔政船伴航执法，定期对渔船和捕捞辅助船开展登临检查，重点检查渔具最小网目尺寸，渔获物幼鱼比例、兼捕以及渔捞日志记录情况等，切实加强专项作业渔船监管。有关省份要协调配合海警做好禁渔区线外鱿鱼等品种专项捕捞的执法工作。</w:t>
      </w:r>
    </w:p>
    <w:p>
      <w:pPr>
        <w:ind w:firstLine="643"/>
        <w:rPr>
          <w:rFonts w:ascii="仿宋_GB2312" w:hAnsi="仿宋_GB2312" w:eastAsia="仿宋_GB2312" w:cs="仿宋_GB2312"/>
          <w:b/>
          <w:bCs/>
          <w:szCs w:val="32"/>
        </w:rPr>
      </w:pPr>
      <w:r>
        <w:rPr>
          <w:rFonts w:hint="eastAsia" w:ascii="楷体" w:hAnsi="楷体" w:eastAsia="楷体" w:cs="楷体_GB2312"/>
          <w:b/>
          <w:bCs/>
          <w:szCs w:val="32"/>
        </w:rPr>
        <w:t>（九）违法违规处理。</w:t>
      </w:r>
      <w:r>
        <w:rPr>
          <w:rFonts w:hint="eastAsia" w:ascii="仿宋_GB2312" w:hAnsi="仿宋_GB2312" w:eastAsia="仿宋_GB2312" w:cs="仿宋_GB2312"/>
          <w:szCs w:val="32"/>
        </w:rPr>
        <w:t>对发生违法违规行为的渔船，应当禁止其再出海从事专项捕捞生产，并依据《中华人民共和国渔业法》等相关法律法规规定予以严厉处罚。对发生群体性违规事件的省份，实行熔断机制，在未整改到位之前，禁止该地区所有渔船从事专项捕捞生产。</w:t>
      </w:r>
    </w:p>
    <w:p>
      <w:pPr>
        <w:ind w:firstLine="640"/>
        <w:rPr>
          <w:rFonts w:ascii="仿宋_GB2312" w:hAnsi="仿宋_GB2312" w:eastAsia="仿宋_GB2312" w:cs="仿宋_GB2312"/>
        </w:rPr>
      </w:pPr>
      <w:r>
        <w:rPr>
          <w:rFonts w:hint="eastAsia" w:ascii="仿宋_GB2312" w:hAnsi="仿宋_GB2312" w:eastAsia="仿宋_GB2312" w:cs="仿宋_GB2312"/>
          <w:szCs w:val="32"/>
        </w:rPr>
        <w:t>各省（直辖市）农业农村和海洋渔业部门要在专项捕捞作业结束后及时开展工作总结和对资源状况的影响评估，总结评估情况将作为来年专项捕捞许可安排依据。</w:t>
      </w:r>
      <w:r>
        <w:rPr>
          <w:rFonts w:hint="eastAsia" w:ascii="仿宋_GB2312" w:hAnsi="仿宋_GB2312" w:eastAsia="仿宋_GB2312" w:cs="仿宋_GB2312"/>
        </w:rPr>
        <w:t>我部将适时对专项捕捞执行情况进行现场督导检查。</w:t>
      </w:r>
    </w:p>
    <w:p>
      <w:pPr>
        <w:spacing w:line="600" w:lineRule="exact"/>
        <w:ind w:firstLine="640"/>
        <w:rPr>
          <w:rFonts w:ascii="仿宋_GB2312" w:hAnsi="仿宋_GB2312" w:eastAsia="仿宋_GB2312"/>
        </w:rPr>
      </w:pPr>
    </w:p>
    <w:p>
      <w:pPr>
        <w:spacing w:line="600" w:lineRule="exact"/>
        <w:ind w:firstLine="640"/>
        <w:rPr>
          <w:rFonts w:ascii="仿宋_GB2312" w:hAnsi="仿宋_GB2312" w:eastAsia="仿宋_GB2312"/>
        </w:rPr>
      </w:pPr>
      <w:r>
        <w:rPr>
          <w:rFonts w:hint="eastAsia" w:ascii="仿宋_GB2312" w:hAnsi="仿宋_GB2312" w:eastAsia="仿宋_GB2312"/>
        </w:rPr>
        <w:t>附件：</w:t>
      </w:r>
      <w:r>
        <w:rPr>
          <w:rFonts w:ascii="仿宋_GB2312" w:hAnsi="仿宋_GB2312" w:eastAsia="仿宋_GB2312"/>
        </w:rPr>
        <w:t>1.</w:t>
      </w:r>
      <w:r>
        <w:rPr>
          <w:rFonts w:hint="eastAsia" w:ascii="仿宋_GB2312" w:hAnsi="仿宋_GB2312" w:eastAsia="仿宋_GB2312"/>
        </w:rPr>
        <w:t xml:space="preserve"> </w:t>
      </w:r>
      <w:r>
        <w:rPr>
          <w:rFonts w:ascii="仿宋_GB2312" w:hAnsi="仿宋_GB2312" w:eastAsia="仿宋_GB2312"/>
        </w:rPr>
        <w:t>2021</w:t>
      </w:r>
      <w:r>
        <w:rPr>
          <w:rFonts w:hint="eastAsia" w:ascii="仿宋_GB2312" w:hAnsi="仿宋_GB2312" w:eastAsia="仿宋_GB2312"/>
        </w:rPr>
        <w:t>年伏季休渔期间特许经济品种专项捕捞</w:t>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许可</w:t>
      </w:r>
    </w:p>
    <w:p>
      <w:pPr>
        <w:numPr>
          <w:ilvl w:val="0"/>
          <w:numId w:val="1"/>
        </w:numPr>
        <w:spacing w:line="600" w:lineRule="exact"/>
        <w:ind w:left="1737" w:leftChars="500" w:hanging="137" w:hangingChars="43"/>
        <w:rPr>
          <w:rFonts w:ascii="仿宋_GB2312" w:hAnsi="仿宋_GB2312" w:eastAsia="仿宋_GB2312"/>
        </w:rPr>
      </w:pPr>
      <w:r>
        <w:rPr>
          <w:rFonts w:ascii="仿宋_GB2312" w:hAnsi="仿宋_GB2312" w:eastAsia="仿宋_GB2312"/>
        </w:rPr>
        <w:t>2021</w:t>
      </w:r>
      <w:r>
        <w:rPr>
          <w:rFonts w:hint="eastAsia" w:ascii="仿宋_GB2312" w:hAnsi="仿宋_GB2312" w:eastAsia="仿宋_GB2312"/>
        </w:rPr>
        <w:t>年伏季休渔期间捕捞辅助船配套服务专</w:t>
      </w:r>
      <w:r>
        <w:rPr>
          <w:rFonts w:hint="eastAsia" w:ascii="仿宋_GB2312" w:hAnsi="仿宋_GB2312" w:eastAsia="仿宋_GB2312"/>
        </w:rPr>
        <w:tab/>
      </w:r>
      <w:r>
        <w:rPr>
          <w:rFonts w:hint="eastAsia" w:ascii="仿宋_GB2312" w:hAnsi="仿宋_GB2312" w:eastAsia="仿宋_GB2312"/>
        </w:rPr>
        <w:t>项许可</w:t>
      </w:r>
    </w:p>
    <w:p>
      <w:pPr>
        <w:wordWrap w:val="0"/>
        <w:spacing w:line="600" w:lineRule="exact"/>
        <w:ind w:firstLine="640"/>
        <w:jc w:val="right"/>
        <w:rPr>
          <w:rFonts w:ascii="仿宋_GB2312" w:hAnsi="仿宋_GB2312" w:eastAsia="仿宋_GB2312"/>
        </w:rPr>
      </w:pPr>
    </w:p>
    <w:p>
      <w:pPr>
        <w:wordWrap w:val="0"/>
        <w:spacing w:line="600" w:lineRule="exact"/>
        <w:ind w:firstLine="640"/>
        <w:jc w:val="right"/>
        <w:rPr>
          <w:rFonts w:ascii="仿宋_GB2312" w:hAnsi="仿宋_GB2312" w:eastAsia="仿宋_GB2312"/>
        </w:rPr>
      </w:pPr>
      <w:r>
        <w:rPr>
          <w:rFonts w:hint="eastAsia" w:ascii="仿宋_GB2312" w:hAnsi="仿宋_GB2312" w:eastAsia="仿宋_GB2312"/>
        </w:rPr>
        <w:t xml:space="preserve">      </w:t>
      </w:r>
      <w:r>
        <w:rPr>
          <w:rFonts w:ascii="仿宋_GB2312" w:hAnsi="仿宋_GB2312" w:eastAsia="仿宋_GB2312"/>
        </w:rPr>
        <w:t xml:space="preserve">农业农村部     </w:t>
      </w:r>
    </w:p>
    <w:p>
      <w:pPr>
        <w:wordWrap w:val="0"/>
        <w:ind w:firstLine="640"/>
        <w:jc w:val="right"/>
        <w:rPr>
          <w:rFonts w:ascii="仿宋_GB2312" w:hAnsi="仿宋_GB2312" w:eastAsia="仿宋_GB2312"/>
        </w:rPr>
      </w:pPr>
      <w:r>
        <w:rPr>
          <w:rFonts w:ascii="仿宋_GB2312" w:hAnsi="仿宋_GB2312" w:eastAsia="仿宋_GB2312"/>
        </w:rPr>
        <w:t>202</w:t>
      </w:r>
      <w:r>
        <w:rPr>
          <w:rFonts w:hint="eastAsia" w:ascii="仿宋_GB2312" w:hAnsi="仿宋_GB2312" w:eastAsia="仿宋_GB2312"/>
        </w:rPr>
        <w:t>1</w:t>
      </w:r>
      <w:r>
        <w:rPr>
          <w:rFonts w:ascii="仿宋_GB2312" w:hAnsi="仿宋_GB2312" w:eastAsia="仿宋_GB2312"/>
        </w:rPr>
        <w:t>年4月27日</w:t>
      </w:r>
      <w:r>
        <w:rPr>
          <w:rFonts w:hint="eastAsia" w:ascii="仿宋_GB2312" w:hAnsi="仿宋_GB2312" w:eastAsia="仿宋_GB2312"/>
        </w:rPr>
        <w:t xml:space="preserve"> </w:t>
      </w:r>
      <w:r>
        <w:rPr>
          <w:rFonts w:ascii="仿宋_GB2312" w:hAnsi="仿宋_GB2312" w:eastAsia="仿宋_GB2312"/>
        </w:rPr>
        <w:t xml:space="preserve"> </w:t>
      </w:r>
    </w:p>
    <w:p>
      <w:pPr>
        <w:ind w:firstLine="640"/>
        <w:rPr>
          <w:rFonts w:ascii="仿宋_GB2312" w:hAnsi="仿宋_GB2312" w:eastAsia="仿宋_GB2312"/>
        </w:rPr>
        <w:sectPr>
          <w:footerReference r:id="rId5" w:type="default"/>
          <w:pgSz w:w="11900" w:h="16840"/>
          <w:pgMar w:top="1440" w:right="1800" w:bottom="1440" w:left="1800" w:header="851" w:footer="992" w:gutter="0"/>
          <w:cols w:space="425" w:num="1"/>
          <w:docGrid w:type="lines" w:linePitch="312" w:charSpace="0"/>
        </w:sectPr>
      </w:pPr>
      <w:r>
        <w:rPr>
          <w:rFonts w:ascii="仿宋_GB2312" w:hAnsi="仿宋_GB2312" w:eastAsia="仿宋_GB2312"/>
        </w:rPr>
        <w:br w:type="page"/>
      </w:r>
    </w:p>
    <w:p>
      <w:pPr>
        <w:widowControl w:val="0"/>
        <w:spacing w:line="240" w:lineRule="auto"/>
        <w:ind w:firstLine="0" w:firstLineChars="0"/>
        <w:rPr>
          <w:rFonts w:ascii="黑体" w:hAnsi="宋体" w:eastAsia="黑体" w:cs="黑体"/>
          <w:color w:val="000000"/>
          <w:kern w:val="0"/>
          <w:szCs w:val="32"/>
          <w:lang w:bidi="ar"/>
        </w:rPr>
      </w:pPr>
      <w:r>
        <w:rPr>
          <w:rFonts w:hint="eastAsia" w:ascii="黑体" w:hAnsi="宋体" w:eastAsia="黑体" w:cs="黑体"/>
          <w:color w:val="000000"/>
          <w:kern w:val="0"/>
          <w:szCs w:val="32"/>
          <w:lang w:bidi="ar"/>
        </w:rPr>
        <w:t>附件1</w:t>
      </w:r>
    </w:p>
    <w:p>
      <w:pPr>
        <w:widowControl w:val="0"/>
        <w:spacing w:line="240" w:lineRule="auto"/>
        <w:ind w:firstLine="0" w:firstLineChars="0"/>
        <w:jc w:val="center"/>
        <w:rPr>
          <w:rFonts w:ascii="Calibri" w:hAnsi="Calibri" w:eastAsia="宋体" w:cs="Times New Roman"/>
          <w:sz w:val="21"/>
          <w:szCs w:val="24"/>
        </w:rPr>
      </w:pPr>
      <w:r>
        <w:rPr>
          <w:rFonts w:hint="eastAsia" w:ascii="华文中宋" w:hAnsi="华文中宋" w:eastAsia="华文中宋" w:cs="华文中宋"/>
          <w:color w:val="000000"/>
          <w:kern w:val="0"/>
          <w:sz w:val="36"/>
          <w:szCs w:val="36"/>
          <w:lang w:bidi="ar"/>
        </w:rPr>
        <w:t>2021年伏季休渔期间特许经济品种专项捕捞许可</w:t>
      </w:r>
    </w:p>
    <w:tbl>
      <w:tblPr>
        <w:tblStyle w:val="4"/>
        <w:tblW w:w="14174" w:type="dxa"/>
        <w:tblInd w:w="0" w:type="dxa"/>
        <w:tblLayout w:type="fixed"/>
        <w:tblCellMar>
          <w:top w:w="0" w:type="dxa"/>
          <w:left w:w="108" w:type="dxa"/>
          <w:bottom w:w="0" w:type="dxa"/>
          <w:right w:w="108" w:type="dxa"/>
        </w:tblCellMar>
      </w:tblPr>
      <w:tblGrid>
        <w:gridCol w:w="885"/>
        <w:gridCol w:w="847"/>
        <w:gridCol w:w="5209"/>
        <w:gridCol w:w="1985"/>
        <w:gridCol w:w="1275"/>
        <w:gridCol w:w="1276"/>
        <w:gridCol w:w="851"/>
        <w:gridCol w:w="1846"/>
      </w:tblGrid>
      <w:tr>
        <w:tblPrEx>
          <w:tblCellMar>
            <w:top w:w="0" w:type="dxa"/>
            <w:left w:w="108" w:type="dxa"/>
            <w:bottom w:w="0" w:type="dxa"/>
            <w:right w:w="108" w:type="dxa"/>
          </w:tblCellMar>
        </w:tblPrEx>
        <w:trPr>
          <w:cantSplit/>
          <w:trHeight w:val="510" w:hRule="atLeast"/>
          <w:tblHeader/>
        </w:trPr>
        <w:tc>
          <w:tcPr>
            <w:tcW w:w="88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品种</w:t>
            </w: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省份</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作业海域</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作业时间</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b/>
                <w:bCs/>
                <w:color w:val="000000"/>
                <w:kern w:val="0"/>
                <w:sz w:val="24"/>
                <w:szCs w:val="24"/>
                <w:lang w:bidi="ar"/>
              </w:rPr>
            </w:pPr>
            <w:r>
              <w:rPr>
                <w:rFonts w:ascii="Times New Roman" w:hAnsi="Times New Roman" w:eastAsia="宋体" w:cs="Times New Roman"/>
                <w:b/>
                <w:bCs/>
                <w:color w:val="000000"/>
                <w:kern w:val="0"/>
                <w:sz w:val="24"/>
                <w:szCs w:val="24"/>
                <w:lang w:bidi="ar"/>
              </w:rPr>
              <w:t>最大船</w:t>
            </w:r>
          </w:p>
          <w:p>
            <w:pPr>
              <w:spacing w:line="300" w:lineRule="exact"/>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数（艘）</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b/>
                <w:bCs/>
                <w:color w:val="000000"/>
                <w:kern w:val="0"/>
                <w:sz w:val="24"/>
                <w:szCs w:val="24"/>
                <w:lang w:bidi="ar"/>
              </w:rPr>
            </w:pPr>
            <w:r>
              <w:rPr>
                <w:rFonts w:ascii="Times New Roman" w:hAnsi="Times New Roman" w:eastAsia="宋体" w:cs="Times New Roman"/>
                <w:b/>
                <w:bCs/>
                <w:color w:val="000000"/>
                <w:kern w:val="0"/>
                <w:sz w:val="24"/>
                <w:szCs w:val="24"/>
                <w:lang w:bidi="ar"/>
              </w:rPr>
              <w:t>捕捞限</w:t>
            </w:r>
          </w:p>
          <w:p>
            <w:pPr>
              <w:spacing w:line="300" w:lineRule="exact"/>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额（吨）</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作业类型</w:t>
            </w:r>
          </w:p>
        </w:tc>
        <w:tc>
          <w:tcPr>
            <w:tcW w:w="184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最小网目尺寸</w:t>
            </w:r>
          </w:p>
        </w:tc>
      </w:tr>
      <w:tr>
        <w:tblPrEx>
          <w:tblCellMar>
            <w:top w:w="0" w:type="dxa"/>
            <w:left w:w="108" w:type="dxa"/>
            <w:bottom w:w="0" w:type="dxa"/>
            <w:right w:w="108" w:type="dxa"/>
          </w:tblCellMar>
        </w:tblPrEx>
        <w:trPr>
          <w:trHeight w:val="1550" w:hRule="atLeast"/>
        </w:trPr>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海蜇</w:t>
            </w: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辽宁</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Style w:val="9"/>
                <w:rFonts w:ascii="Times New Roman" w:hAnsi="Times New Roman" w:eastAsia="宋体" w:cs="Times New Roman"/>
                <w:sz w:val="24"/>
                <w:szCs w:val="24"/>
                <w:lang w:bidi="ar"/>
              </w:rPr>
            </w:pPr>
            <w:r>
              <w:rPr>
                <w:rFonts w:ascii="Times New Roman" w:hAnsi="Times New Roman" w:eastAsia="宋体" w:cs="Times New Roman"/>
                <w:color w:val="000000"/>
                <w:kern w:val="0"/>
                <w:sz w:val="24"/>
                <w:szCs w:val="24"/>
                <w:lang w:bidi="ar"/>
              </w:rPr>
              <w:t xml:space="preserve">40°52′N, </w:t>
            </w:r>
            <w:r>
              <w:rPr>
                <w:rStyle w:val="9"/>
                <w:rFonts w:ascii="Times New Roman" w:hAnsi="Times New Roman" w:eastAsia="宋体" w:cs="Times New Roman"/>
                <w:sz w:val="24"/>
                <w:szCs w:val="24"/>
                <w:lang w:bidi="ar"/>
              </w:rPr>
              <w:t>121°08′E; 40°40′N, 122°10′E; 40°06′N, 121°56′E; 39°52′N, 121°32′E; 40°00′N, 121°00′E; 40°00′N, 120°30′E; 39°39′N, 120°00′E; 40°00′N, 119°55′E; 40°14′N, 120°30′E。</w:t>
            </w:r>
          </w:p>
          <w:p>
            <w:pPr>
              <w:spacing w:line="300" w:lineRule="exact"/>
              <w:ind w:firstLine="0" w:firstLineChars="0"/>
              <w:jc w:val="center"/>
              <w:textAlignment w:val="center"/>
              <w:rPr>
                <w:rFonts w:ascii="Times New Roman" w:hAnsi="Times New Roman" w:eastAsia="宋体" w:cs="Times New Roman"/>
                <w:color w:val="000000"/>
                <w:sz w:val="24"/>
                <w:szCs w:val="24"/>
              </w:rPr>
            </w:pPr>
            <w:r>
              <w:rPr>
                <w:rStyle w:val="8"/>
                <w:rFonts w:hint="default" w:ascii="Times New Roman" w:hAnsi="Times New Roman" w:cs="Times New Roman"/>
                <w:sz w:val="24"/>
                <w:szCs w:val="24"/>
                <w:lang w:bidi="ar"/>
              </w:rPr>
              <w:t>九个点顺次连接围成的海域。</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7月10日12时至8月15日12时之间，由各省份视资源状况确定不超过10天的捕捞作业时间。如遇台风等不可抗因素，可重新办理特许捕捞证书，但实际作业时间总计不超过10天。</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220</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5000</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刺网</w:t>
            </w:r>
          </w:p>
        </w:tc>
        <w:tc>
          <w:tcPr>
            <w:tcW w:w="1846"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刺网渔具最小网目尺寸110mm，张网渔具最小网目尺寸90mm。</w:t>
            </w:r>
          </w:p>
        </w:tc>
      </w:tr>
      <w:tr>
        <w:tblPrEx>
          <w:tblCellMar>
            <w:top w:w="0" w:type="dxa"/>
            <w:left w:w="108" w:type="dxa"/>
            <w:bottom w:w="0" w:type="dxa"/>
            <w:right w:w="108" w:type="dxa"/>
          </w:tblCellMar>
        </w:tblPrEx>
        <w:trPr>
          <w:trHeight w:val="715"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河北</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38°20′N～39°25′N之间，底拖网禁渔区线以内的河北省管辖海域。</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700</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1500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790"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天津</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39°08′N, </w:t>
            </w:r>
            <w:r>
              <w:rPr>
                <w:rStyle w:val="11"/>
                <w:rFonts w:ascii="Times New Roman" w:hAnsi="Times New Roman" w:eastAsia="宋体" w:cs="Times New Roman"/>
                <w:sz w:val="24"/>
                <w:szCs w:val="24"/>
                <w:lang w:bidi="ar"/>
              </w:rPr>
              <w:t>118°00′E; 39°08′N, 117°50′E; 38°37′N, 117°45′E; 38°37′N, 118°00′E</w:t>
            </w:r>
            <w:r>
              <w:rPr>
                <w:rStyle w:val="10"/>
                <w:rFonts w:hint="default" w:ascii="Times New Roman" w:hAnsi="Times New Roman" w:cs="Times New Roman"/>
                <w:sz w:val="24"/>
                <w:szCs w:val="24"/>
                <w:lang w:bidi="ar"/>
              </w:rPr>
              <w:t>四点连线围成的海域。</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60</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280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745"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山东</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35°00′N～38°30′N之间，底拖网禁渔区线以内</w:t>
            </w:r>
          </w:p>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山东省管辖海域。</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930</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15000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710"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江苏</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33°00′N～34°00′N之间，底拖网禁渔区线以内的江苏省管辖海域。</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741</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4000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刺网/张网</w:t>
            </w: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965"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121°E</w:t>
            </w:r>
            <w:r>
              <w:rPr>
                <w:rStyle w:val="10"/>
                <w:rFonts w:hint="default" w:ascii="Times New Roman" w:hAnsi="Times New Roman" w:cs="Times New Roman"/>
                <w:sz w:val="24"/>
                <w:szCs w:val="24"/>
                <w:lang w:bidi="ar"/>
              </w:rPr>
              <w:t>～</w:t>
            </w:r>
            <w:r>
              <w:rPr>
                <w:rStyle w:val="11"/>
                <w:rFonts w:ascii="Times New Roman" w:hAnsi="Times New Roman" w:eastAsia="宋体" w:cs="Times New Roman"/>
                <w:sz w:val="24"/>
                <w:szCs w:val="24"/>
                <w:lang w:bidi="ar"/>
              </w:rPr>
              <w:t>122°E, 30°N</w:t>
            </w:r>
            <w:r>
              <w:rPr>
                <w:rStyle w:val="10"/>
                <w:rFonts w:hint="default" w:ascii="Times New Roman" w:hAnsi="Times New Roman" w:cs="Times New Roman"/>
                <w:sz w:val="24"/>
                <w:szCs w:val="24"/>
                <w:lang w:bidi="ar"/>
              </w:rPr>
              <w:t>～</w:t>
            </w:r>
            <w:r>
              <w:rPr>
                <w:rStyle w:val="11"/>
                <w:rFonts w:ascii="Times New Roman" w:hAnsi="Times New Roman" w:eastAsia="宋体" w:cs="Times New Roman"/>
                <w:sz w:val="24"/>
                <w:szCs w:val="24"/>
                <w:lang w:bidi="ar"/>
              </w:rPr>
              <w:t>30°40′N; 122°</w:t>
            </w:r>
            <w:r>
              <w:rPr>
                <w:rStyle w:val="10"/>
                <w:rFonts w:hint="default" w:ascii="Times New Roman" w:hAnsi="Times New Roman" w:cs="Times New Roman"/>
                <w:sz w:val="24"/>
                <w:szCs w:val="24"/>
                <w:lang w:bidi="ar"/>
              </w:rPr>
              <w:t>～</w:t>
            </w:r>
            <w:r>
              <w:rPr>
                <w:rStyle w:val="11"/>
                <w:rFonts w:ascii="Times New Roman" w:hAnsi="Times New Roman" w:eastAsia="宋体" w:cs="Times New Roman"/>
                <w:sz w:val="24"/>
                <w:szCs w:val="24"/>
                <w:lang w:bidi="ar"/>
              </w:rPr>
              <w:t>122°30′E, 30°N</w:t>
            </w:r>
            <w:r>
              <w:rPr>
                <w:rStyle w:val="10"/>
                <w:rFonts w:hint="default" w:ascii="Times New Roman" w:hAnsi="Times New Roman" w:cs="Times New Roman"/>
                <w:sz w:val="24"/>
                <w:szCs w:val="24"/>
                <w:lang w:bidi="ar"/>
              </w:rPr>
              <w:t>～</w:t>
            </w:r>
            <w:r>
              <w:rPr>
                <w:rStyle w:val="11"/>
                <w:rFonts w:ascii="Times New Roman" w:hAnsi="Times New Roman" w:eastAsia="宋体" w:cs="Times New Roman"/>
                <w:sz w:val="24"/>
                <w:szCs w:val="24"/>
                <w:lang w:bidi="ar"/>
              </w:rPr>
              <w:t>31°N; 121°48′E</w:t>
            </w:r>
            <w:r>
              <w:rPr>
                <w:rStyle w:val="10"/>
                <w:rFonts w:hint="default" w:ascii="Times New Roman" w:hAnsi="Times New Roman" w:cs="Times New Roman"/>
                <w:sz w:val="24"/>
                <w:szCs w:val="24"/>
                <w:lang w:bidi="ar"/>
              </w:rPr>
              <w:t>～</w:t>
            </w:r>
            <w:r>
              <w:rPr>
                <w:rStyle w:val="11"/>
                <w:rFonts w:ascii="Times New Roman" w:hAnsi="Times New Roman" w:eastAsia="宋体" w:cs="Times New Roman"/>
                <w:sz w:val="24"/>
                <w:szCs w:val="24"/>
                <w:lang w:bidi="ar"/>
              </w:rPr>
              <w:t>121°59′E, 28°23′N</w:t>
            </w:r>
            <w:r>
              <w:rPr>
                <w:rStyle w:val="10"/>
                <w:rFonts w:hint="default" w:ascii="Times New Roman" w:hAnsi="Times New Roman" w:cs="Times New Roman"/>
                <w:sz w:val="24"/>
                <w:szCs w:val="24"/>
                <w:lang w:bidi="ar"/>
              </w:rPr>
              <w:t>～</w:t>
            </w:r>
            <w:r>
              <w:rPr>
                <w:rStyle w:val="11"/>
                <w:rFonts w:ascii="Times New Roman" w:hAnsi="Times New Roman" w:eastAsia="宋体" w:cs="Times New Roman"/>
                <w:sz w:val="24"/>
                <w:szCs w:val="24"/>
                <w:lang w:bidi="ar"/>
              </w:rPr>
              <w:t>N28°45′N; 122°E</w:t>
            </w:r>
            <w:r>
              <w:rPr>
                <w:rStyle w:val="10"/>
                <w:rFonts w:hint="default" w:ascii="Times New Roman" w:hAnsi="Times New Roman" w:cs="Times New Roman"/>
                <w:sz w:val="24"/>
                <w:szCs w:val="24"/>
                <w:lang w:bidi="ar"/>
              </w:rPr>
              <w:t>～</w:t>
            </w:r>
            <w:r>
              <w:rPr>
                <w:rStyle w:val="11"/>
                <w:rFonts w:ascii="Times New Roman" w:hAnsi="Times New Roman" w:eastAsia="宋体" w:cs="Times New Roman"/>
                <w:sz w:val="24"/>
                <w:szCs w:val="24"/>
                <w:lang w:bidi="ar"/>
              </w:rPr>
              <w:t>122°30′E, 29°30′N</w:t>
            </w:r>
            <w:r>
              <w:rPr>
                <w:rStyle w:val="10"/>
                <w:rFonts w:hint="default" w:ascii="Times New Roman" w:hAnsi="Times New Roman" w:cs="Times New Roman"/>
                <w:sz w:val="24"/>
                <w:szCs w:val="24"/>
                <w:lang w:bidi="ar"/>
              </w:rPr>
              <w:t>～</w:t>
            </w:r>
            <w:r>
              <w:rPr>
                <w:rStyle w:val="11"/>
                <w:rFonts w:ascii="Times New Roman" w:hAnsi="Times New Roman" w:eastAsia="宋体" w:cs="Times New Roman"/>
                <w:sz w:val="24"/>
                <w:szCs w:val="24"/>
                <w:lang w:bidi="ar"/>
              </w:rPr>
              <w:t>30°N。</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584</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2200</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张网</w:t>
            </w: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775"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上海</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除“122°15′E以西、30°54′N以北”之外的</w:t>
            </w:r>
          </w:p>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上海市管辖A类渔区。</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28</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246</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丁香鱼</w:t>
            </w: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27°20′N～30°20′N之间，禁渔区线以西海域20海里（产卵场保护区除外）。</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5月1日12时至6月15日12时。</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43</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4000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双船有囊围网</w:t>
            </w:r>
          </w:p>
        </w:tc>
        <w:tc>
          <w:tcPr>
            <w:tcW w:w="184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渔具最小网目尺寸由浙江省规定</w:t>
            </w:r>
          </w:p>
        </w:tc>
      </w:tr>
      <w:tr>
        <w:tblPrEx>
          <w:tblCellMar>
            <w:top w:w="0" w:type="dxa"/>
            <w:left w:w="108" w:type="dxa"/>
            <w:bottom w:w="0" w:type="dxa"/>
            <w:right w:w="108" w:type="dxa"/>
          </w:tblCellMar>
        </w:tblPrEx>
        <w:trPr>
          <w:trHeight w:val="1401" w:hRule="atLeast"/>
        </w:trPr>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毛虾</w:t>
            </w: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辽宁</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120°30′E, 40°15′N; 121°56′E, 40°06′N; 122°06′E, 40°39′N; 121°08′E, 40°52′N四点围成海域。以及121°38′E, 39°56′N; 121°32′E, 39°52′N; 121°31′E, 39°54′N; 121°36′E, 39°56′N四点围成海域。</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6月15日12时至7月15日12时。</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190</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5000</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张网</w:t>
            </w:r>
          </w:p>
        </w:tc>
        <w:tc>
          <w:tcPr>
            <w:tcW w:w="1846"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渔具最小网目尺寸由各地规定</w:t>
            </w:r>
          </w:p>
        </w:tc>
      </w:tr>
      <w:tr>
        <w:tblPrEx>
          <w:tblCellMar>
            <w:top w:w="0" w:type="dxa"/>
            <w:left w:w="108" w:type="dxa"/>
            <w:bottom w:w="0" w:type="dxa"/>
            <w:right w:w="108" w:type="dxa"/>
          </w:tblCellMar>
        </w:tblPrEx>
        <w:trPr>
          <w:trHeight w:val="940"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山东</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118°00′E , 38°17′N ;  118°00′E, 38°30′N; 120°10′E, 38°20′N; 120°10′E, 37°50′N四点连线围成的海域。</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277</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10000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740"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江苏</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119°40′E～120°15′E, 34°35′N～34°50′N之间海域。</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100</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5000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840" w:hRule="atLeast"/>
        </w:trPr>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口虾蛄</w:t>
            </w:r>
            <w:bookmarkStart w:id="0" w:name="_GoBack"/>
            <w:bookmarkEnd w:id="0"/>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辽宁</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119°55′E, 39°36′N; 119°55′E, 40°00′N; 120°30′E, 40°00′N; 120°30′E, 40°10′N四点连线围成的海域。</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5月1日12时至5月15日12时。</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225</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2000</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刺网</w:t>
            </w:r>
          </w:p>
        </w:tc>
        <w:tc>
          <w:tcPr>
            <w:tcW w:w="1846"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刺网渔具最小网目尺寸50mm</w:t>
            </w:r>
          </w:p>
        </w:tc>
      </w:tr>
      <w:tr>
        <w:tblPrEx>
          <w:tblCellMar>
            <w:top w:w="0" w:type="dxa"/>
            <w:left w:w="108" w:type="dxa"/>
            <w:bottom w:w="0" w:type="dxa"/>
            <w:right w:w="108" w:type="dxa"/>
          </w:tblCellMar>
        </w:tblPrEx>
        <w:trPr>
          <w:trHeight w:val="740"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河北</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Style w:val="11"/>
                <w:rFonts w:ascii="Times New Roman" w:hAnsi="Times New Roman" w:eastAsia="宋体" w:cs="Times New Roman"/>
                <w:sz w:val="24"/>
                <w:szCs w:val="24"/>
                <w:lang w:bidi="ar"/>
              </w:rPr>
            </w:pPr>
            <w:r>
              <w:rPr>
                <w:rStyle w:val="11"/>
                <w:rFonts w:ascii="Times New Roman" w:hAnsi="Times New Roman" w:eastAsia="宋体" w:cs="Times New Roman"/>
                <w:sz w:val="24"/>
                <w:szCs w:val="24"/>
                <w:lang w:bidi="ar"/>
              </w:rPr>
              <w:t>119°50′E, 39°57′N; 120°08′E, 39°30′N; 118°50′E, 38°20′N; 117°50′E, 38°20′N; 117°35′E, 38°37N; 118°04′E, 38°37′N; 118°04′E, 39°10′N</w:t>
            </w:r>
          </w:p>
          <w:p>
            <w:pPr>
              <w:spacing w:line="300" w:lineRule="exact"/>
              <w:ind w:firstLine="0" w:firstLineChars="0"/>
              <w:jc w:val="center"/>
              <w:textAlignment w:val="center"/>
              <w:rPr>
                <w:rFonts w:ascii="Times New Roman" w:hAnsi="Times New Roman" w:eastAsia="宋体" w:cs="Times New Roman"/>
                <w:color w:val="000000"/>
                <w:sz w:val="24"/>
                <w:szCs w:val="24"/>
              </w:rPr>
            </w:pPr>
            <w:r>
              <w:rPr>
                <w:rStyle w:val="11"/>
                <w:rFonts w:ascii="Times New Roman" w:hAnsi="Times New Roman" w:eastAsia="宋体" w:cs="Times New Roman"/>
                <w:sz w:val="24"/>
                <w:szCs w:val="24"/>
                <w:lang w:bidi="ar"/>
              </w:rPr>
              <w:t>七</w:t>
            </w:r>
            <w:r>
              <w:rPr>
                <w:rStyle w:val="8"/>
                <w:rFonts w:hint="default" w:ascii="Times New Roman" w:hAnsi="Times New Roman" w:cs="Times New Roman"/>
                <w:sz w:val="24"/>
                <w:szCs w:val="24"/>
                <w:lang w:bidi="ar"/>
              </w:rPr>
              <w:t>个点顺次连接围成的海域。</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600</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4500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1055"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天津</w:t>
            </w:r>
          </w:p>
        </w:tc>
        <w:tc>
          <w:tcPr>
            <w:tcW w:w="5209"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39°08′N, 118°00′E; 39°08′N, 117°50′E; 38°37′N, 117°45′E; 38°37′N, 118°00′E四点连线围成的海域。</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60</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71</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5" w:hRule="atLeast"/>
        </w:trPr>
        <w:tc>
          <w:tcPr>
            <w:tcW w:w="885" w:type="dxa"/>
            <w:vMerge w:val="restart"/>
            <w:tcBorders>
              <w:top w:val="single" w:color="000000" w:sz="4" w:space="0"/>
              <w:left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鱿鱼</w:t>
            </w:r>
          </w:p>
        </w:tc>
        <w:tc>
          <w:tcPr>
            <w:tcW w:w="847" w:type="dxa"/>
            <w:vMerge w:val="restart"/>
            <w:tcBorders>
              <w:top w:val="single" w:color="000000" w:sz="4" w:space="0"/>
              <w:left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山东</w:t>
            </w:r>
          </w:p>
        </w:tc>
        <w:tc>
          <w:tcPr>
            <w:tcW w:w="5209" w:type="dxa"/>
            <w:vMerge w:val="restart"/>
            <w:tcBorders>
              <w:top w:val="single" w:color="000000" w:sz="4" w:space="0"/>
              <w:left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Style w:val="11"/>
                <w:rFonts w:ascii="Times New Roman" w:hAnsi="Times New Roman" w:eastAsia="宋体" w:cs="Times New Roman"/>
                <w:sz w:val="24"/>
                <w:szCs w:val="24"/>
                <w:lang w:bidi="ar"/>
              </w:rPr>
              <w:t>122°00′E, 35°00′N; 122°00′E, 36°00′N; 122°30′E, 36°00′N; 122°30′E, 36°30′N; 123°30′E, 36°30′N; 123°30′E, 36°00′N; 123°00′E, 36°00′N; 123°00′E, 35°00′N八个点连线围成的</w:t>
            </w:r>
            <w:r>
              <w:rPr>
                <w:rFonts w:ascii="Times New Roman" w:hAnsi="Times New Roman" w:eastAsia="宋体" w:cs="Times New Roman"/>
                <w:color w:val="000000"/>
                <w:kern w:val="0"/>
                <w:sz w:val="24"/>
                <w:szCs w:val="24"/>
                <w:lang w:bidi="ar"/>
              </w:rPr>
              <w:t>海域</w:t>
            </w:r>
          </w:p>
        </w:tc>
        <w:tc>
          <w:tcPr>
            <w:tcW w:w="1985" w:type="dxa"/>
            <w:vMerge w:val="restart"/>
            <w:tcBorders>
              <w:top w:val="single" w:color="000000" w:sz="4" w:space="0"/>
              <w:left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ED220B"/>
                <w:sz w:val="24"/>
                <w:szCs w:val="24"/>
              </w:rPr>
            </w:pPr>
            <w:r>
              <w:rPr>
                <w:rFonts w:ascii="Times New Roman" w:hAnsi="Times New Roman" w:eastAsia="宋体" w:cs="Times New Roman"/>
                <w:color w:val="000000"/>
                <w:kern w:val="0"/>
                <w:sz w:val="24"/>
                <w:szCs w:val="24"/>
                <w:lang w:bidi="ar"/>
              </w:rPr>
              <w:t>7月25日12时至8月15日12时。</w:t>
            </w:r>
          </w:p>
        </w:tc>
        <w:tc>
          <w:tcPr>
            <w:tcW w:w="1275" w:type="dxa"/>
            <w:tcBorders>
              <w:top w:val="single" w:color="000000" w:sz="4" w:space="0"/>
              <w:left w:val="single" w:color="000000" w:sz="4" w:space="0"/>
              <w:bottom w:val="single" w:color="auto"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33</w:t>
            </w:r>
          </w:p>
        </w:tc>
        <w:tc>
          <w:tcPr>
            <w:tcW w:w="1276" w:type="dxa"/>
            <w:vMerge w:val="restart"/>
            <w:tcBorders>
              <w:top w:val="single" w:color="000000" w:sz="4" w:space="0"/>
              <w:left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8000</w:t>
            </w:r>
          </w:p>
        </w:tc>
        <w:tc>
          <w:tcPr>
            <w:tcW w:w="851" w:type="dxa"/>
            <w:tcBorders>
              <w:top w:val="single" w:color="000000" w:sz="4" w:space="0"/>
              <w:left w:val="single" w:color="000000" w:sz="4" w:space="0"/>
              <w:bottom w:val="single" w:color="auto"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刺网</w:t>
            </w:r>
          </w:p>
        </w:tc>
        <w:tc>
          <w:tcPr>
            <w:tcW w:w="1846" w:type="dxa"/>
            <w:vMerge w:val="restart"/>
            <w:tcBorders>
              <w:top w:val="single" w:color="000000" w:sz="4" w:space="0"/>
              <w:left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围网最小网目尺寸35mm，刺网最小网目尺寸50mm。</w:t>
            </w:r>
          </w:p>
        </w:tc>
      </w:tr>
      <w:tr>
        <w:tblPrEx>
          <w:tblCellMar>
            <w:top w:w="0" w:type="dxa"/>
            <w:left w:w="108" w:type="dxa"/>
            <w:bottom w:w="0" w:type="dxa"/>
            <w:right w:w="108" w:type="dxa"/>
          </w:tblCellMar>
        </w:tblPrEx>
        <w:trPr>
          <w:trHeight w:val="643" w:hRule="atLeast"/>
        </w:trPr>
        <w:tc>
          <w:tcPr>
            <w:tcW w:w="885" w:type="dxa"/>
            <w:vMerge w:val="continue"/>
            <w:tcBorders>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kern w:val="0"/>
                <w:sz w:val="24"/>
                <w:szCs w:val="24"/>
                <w:lang w:bidi="ar"/>
              </w:rPr>
            </w:pPr>
          </w:p>
        </w:tc>
        <w:tc>
          <w:tcPr>
            <w:tcW w:w="847" w:type="dxa"/>
            <w:vMerge w:val="continue"/>
            <w:tcBorders>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kern w:val="0"/>
                <w:sz w:val="24"/>
                <w:szCs w:val="24"/>
                <w:lang w:bidi="ar"/>
              </w:rPr>
            </w:pPr>
          </w:p>
        </w:tc>
        <w:tc>
          <w:tcPr>
            <w:tcW w:w="5209" w:type="dxa"/>
            <w:vMerge w:val="continue"/>
            <w:tcBorders>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kern w:val="0"/>
                <w:sz w:val="24"/>
                <w:szCs w:val="24"/>
                <w:lang w:bidi="ar"/>
              </w:rPr>
            </w:pPr>
          </w:p>
        </w:tc>
        <w:tc>
          <w:tcPr>
            <w:tcW w:w="1985" w:type="dxa"/>
            <w:vMerge w:val="continue"/>
            <w:tcBorders>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kern w:val="0"/>
                <w:sz w:val="24"/>
                <w:szCs w:val="24"/>
                <w:lang w:bidi="ar"/>
              </w:rPr>
            </w:pPr>
          </w:p>
        </w:tc>
        <w:tc>
          <w:tcPr>
            <w:tcW w:w="1275" w:type="dxa"/>
            <w:tcBorders>
              <w:top w:val="single" w:color="auto"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72</w:t>
            </w:r>
          </w:p>
        </w:tc>
        <w:tc>
          <w:tcPr>
            <w:tcW w:w="1276" w:type="dxa"/>
            <w:vMerge w:val="continue"/>
            <w:tcBorders>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kern w:val="0"/>
                <w:sz w:val="24"/>
                <w:szCs w:val="24"/>
                <w:lang w:bidi="ar"/>
              </w:rPr>
            </w:pPr>
          </w:p>
        </w:tc>
        <w:tc>
          <w:tcPr>
            <w:tcW w:w="851" w:type="dxa"/>
            <w:tcBorders>
              <w:top w:val="single" w:color="auto" w:sz="4" w:space="0"/>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围网</w:t>
            </w:r>
          </w:p>
        </w:tc>
        <w:tc>
          <w:tcPr>
            <w:tcW w:w="1846" w:type="dxa"/>
            <w:vMerge w:val="continue"/>
            <w:tcBorders>
              <w:left w:val="single" w:color="000000" w:sz="4" w:space="0"/>
              <w:bottom w:val="single" w:color="000000" w:sz="4" w:space="0"/>
              <w:right w:val="single" w:color="000000" w:sz="4" w:space="0"/>
            </w:tcBorders>
            <w:vAlign w:val="center"/>
          </w:tcPr>
          <w:p>
            <w:pPr>
              <w:spacing w:line="300" w:lineRule="exact"/>
              <w:ind w:firstLine="0" w:firstLineChars="0"/>
              <w:jc w:val="center"/>
              <w:textAlignment w:val="center"/>
              <w:rPr>
                <w:rFonts w:ascii="Times New Roman" w:hAnsi="Times New Roman" w:eastAsia="宋体" w:cs="Times New Roman"/>
                <w:color w:val="000000"/>
                <w:kern w:val="0"/>
                <w:sz w:val="24"/>
                <w:szCs w:val="24"/>
                <w:lang w:bidi="ar"/>
              </w:rPr>
            </w:pPr>
          </w:p>
        </w:tc>
      </w:tr>
    </w:tbl>
    <w:p>
      <w:pPr>
        <w:widowControl w:val="0"/>
        <w:spacing w:line="240" w:lineRule="auto"/>
        <w:ind w:firstLine="0" w:firstLineChars="0"/>
        <w:rPr>
          <w:rFonts w:ascii="黑体" w:hAnsi="宋体" w:eastAsia="黑体" w:cs="黑体"/>
          <w:color w:val="000000"/>
          <w:kern w:val="0"/>
          <w:szCs w:val="32"/>
          <w:lang w:bidi="ar"/>
        </w:rPr>
      </w:pPr>
      <w:r>
        <w:rPr>
          <w:rFonts w:hint="eastAsia" w:ascii="黑体" w:hAnsi="宋体" w:eastAsia="黑体" w:cs="黑体"/>
          <w:color w:val="000000"/>
          <w:kern w:val="0"/>
          <w:szCs w:val="32"/>
          <w:lang w:bidi="ar"/>
        </w:rPr>
        <w:br w:type="textWrapping"/>
      </w:r>
    </w:p>
    <w:p>
      <w:pPr>
        <w:spacing w:line="240" w:lineRule="auto"/>
        <w:ind w:firstLine="0" w:firstLineChars="0"/>
        <w:jc w:val="left"/>
        <w:rPr>
          <w:rFonts w:ascii="黑体" w:hAnsi="宋体" w:eastAsia="黑体" w:cs="黑体"/>
          <w:color w:val="000000"/>
          <w:kern w:val="0"/>
          <w:szCs w:val="32"/>
          <w:lang w:bidi="ar"/>
        </w:rPr>
      </w:pPr>
      <w:r>
        <w:rPr>
          <w:rFonts w:ascii="黑体" w:hAnsi="宋体" w:eastAsia="黑体" w:cs="黑体"/>
          <w:color w:val="000000"/>
          <w:kern w:val="0"/>
          <w:szCs w:val="32"/>
          <w:lang w:bidi="ar"/>
        </w:rPr>
        <w:br w:type="page"/>
      </w:r>
    </w:p>
    <w:p>
      <w:pPr>
        <w:widowControl w:val="0"/>
        <w:spacing w:line="240" w:lineRule="auto"/>
        <w:ind w:firstLine="0" w:firstLineChars="0"/>
        <w:rPr>
          <w:rFonts w:ascii="黑体" w:hAnsi="宋体" w:eastAsia="黑体" w:cs="黑体"/>
          <w:color w:val="000000"/>
          <w:kern w:val="0"/>
          <w:szCs w:val="32"/>
          <w:lang w:bidi="ar"/>
        </w:rPr>
      </w:pPr>
      <w:r>
        <w:rPr>
          <w:rFonts w:hint="eastAsia" w:ascii="黑体" w:hAnsi="宋体" w:eastAsia="黑体" w:cs="黑体"/>
          <w:color w:val="000000"/>
          <w:kern w:val="0"/>
          <w:szCs w:val="32"/>
          <w:lang w:bidi="ar"/>
        </w:rPr>
        <w:t>附件2</w:t>
      </w:r>
    </w:p>
    <w:p>
      <w:pPr>
        <w:widowControl w:val="0"/>
        <w:spacing w:line="240" w:lineRule="auto"/>
        <w:ind w:firstLine="0" w:firstLineChars="0"/>
        <w:jc w:val="center"/>
        <w:rPr>
          <w:rFonts w:ascii="华文中宋" w:hAnsi="华文中宋" w:eastAsia="华文中宋" w:cs="华文中宋"/>
          <w:color w:val="000000"/>
          <w:kern w:val="0"/>
          <w:sz w:val="36"/>
          <w:szCs w:val="36"/>
          <w:lang w:bidi="ar"/>
        </w:rPr>
      </w:pPr>
      <w:r>
        <w:rPr>
          <w:rFonts w:ascii="华文中宋" w:hAnsi="华文中宋" w:eastAsia="华文中宋" w:cs="华文中宋"/>
          <w:color w:val="000000"/>
          <w:kern w:val="0"/>
          <w:sz w:val="36"/>
          <w:szCs w:val="36"/>
          <w:lang w:bidi="ar"/>
        </w:rPr>
        <w:t>2021年伏季休渔期间捕捞辅助船配套服务专项许可</w:t>
      </w:r>
    </w:p>
    <w:tbl>
      <w:tblPr>
        <w:tblStyle w:val="4"/>
        <w:tblW w:w="14081" w:type="dxa"/>
        <w:tblInd w:w="93" w:type="dxa"/>
        <w:tblLayout w:type="fixed"/>
        <w:tblCellMar>
          <w:top w:w="0" w:type="dxa"/>
          <w:left w:w="108" w:type="dxa"/>
          <w:bottom w:w="0" w:type="dxa"/>
          <w:right w:w="108" w:type="dxa"/>
        </w:tblCellMar>
      </w:tblPr>
      <w:tblGrid>
        <w:gridCol w:w="717"/>
        <w:gridCol w:w="3630"/>
        <w:gridCol w:w="2205"/>
        <w:gridCol w:w="5821"/>
        <w:gridCol w:w="1708"/>
      </w:tblGrid>
      <w:tr>
        <w:tblPrEx>
          <w:tblCellMar>
            <w:top w:w="0" w:type="dxa"/>
            <w:left w:w="108" w:type="dxa"/>
            <w:bottom w:w="0" w:type="dxa"/>
            <w:right w:w="108" w:type="dxa"/>
          </w:tblCellMar>
        </w:tblPrEx>
        <w:trPr>
          <w:trHeight w:val="794" w:hRule="atLeast"/>
        </w:trPr>
        <w:tc>
          <w:tcPr>
            <w:tcW w:w="717"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省份</w:t>
            </w:r>
          </w:p>
        </w:tc>
        <w:tc>
          <w:tcPr>
            <w:tcW w:w="3630"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许可作业海域</w:t>
            </w:r>
          </w:p>
        </w:tc>
        <w:tc>
          <w:tcPr>
            <w:tcW w:w="2205"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许可时间</w:t>
            </w:r>
          </w:p>
        </w:tc>
        <w:tc>
          <w:tcPr>
            <w:tcW w:w="5821"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许可作业类型</w:t>
            </w:r>
          </w:p>
        </w:tc>
        <w:tc>
          <w:tcPr>
            <w:tcW w:w="1708"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最大船数（艘）</w:t>
            </w:r>
          </w:p>
        </w:tc>
      </w:tr>
      <w:tr>
        <w:tblPrEx>
          <w:tblCellMar>
            <w:top w:w="0" w:type="dxa"/>
            <w:left w:w="108" w:type="dxa"/>
            <w:bottom w:w="0" w:type="dxa"/>
            <w:right w:w="108" w:type="dxa"/>
          </w:tblCellMar>
        </w:tblPrEx>
        <w:trPr>
          <w:trHeight w:val="794" w:hRule="atLeast"/>
        </w:trPr>
        <w:tc>
          <w:tcPr>
            <w:tcW w:w="717"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河北</w:t>
            </w:r>
          </w:p>
        </w:tc>
        <w:tc>
          <w:tcPr>
            <w:tcW w:w="3630"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渤海海域，禁止在A类渔区转载渔获物。</w:t>
            </w:r>
          </w:p>
        </w:tc>
        <w:tc>
          <w:tcPr>
            <w:tcW w:w="2205"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5月1日12时至5月15日12时</w:t>
            </w:r>
          </w:p>
        </w:tc>
        <w:tc>
          <w:tcPr>
            <w:tcW w:w="5821"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为口虾蛄专项捕捞提供渔获及渔需物资运输的捕捞辅助船</w:t>
            </w:r>
          </w:p>
        </w:tc>
        <w:tc>
          <w:tcPr>
            <w:tcW w:w="1708"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w:t>
            </w:r>
          </w:p>
        </w:tc>
      </w:tr>
      <w:tr>
        <w:tblPrEx>
          <w:tblCellMar>
            <w:top w:w="0" w:type="dxa"/>
            <w:left w:w="108" w:type="dxa"/>
            <w:bottom w:w="0" w:type="dxa"/>
            <w:right w:w="108" w:type="dxa"/>
          </w:tblCellMar>
        </w:tblPrEx>
        <w:trPr>
          <w:trHeight w:val="794" w:hRule="atLeast"/>
        </w:trPr>
        <w:tc>
          <w:tcPr>
            <w:tcW w:w="717"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江苏</w:t>
            </w:r>
          </w:p>
        </w:tc>
        <w:tc>
          <w:tcPr>
            <w:tcW w:w="3630"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江苏省海域，禁止在A类渔区转载渔获物。</w:t>
            </w:r>
          </w:p>
        </w:tc>
        <w:tc>
          <w:tcPr>
            <w:tcW w:w="2205"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8月1日12时至9月16日12时</w:t>
            </w:r>
          </w:p>
        </w:tc>
        <w:tc>
          <w:tcPr>
            <w:tcW w:w="5821"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为桁杆拖虾、笼壶类、刺网和灯光围（敷）网提供渔获及渔需物资运输的捕捞辅助船</w:t>
            </w:r>
          </w:p>
        </w:tc>
        <w:tc>
          <w:tcPr>
            <w:tcW w:w="1708"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130</w:t>
            </w:r>
          </w:p>
        </w:tc>
      </w:tr>
      <w:tr>
        <w:tblPrEx>
          <w:tblCellMar>
            <w:top w:w="0" w:type="dxa"/>
            <w:left w:w="108" w:type="dxa"/>
            <w:bottom w:w="0" w:type="dxa"/>
            <w:right w:w="108" w:type="dxa"/>
          </w:tblCellMar>
        </w:tblPrEx>
        <w:trPr>
          <w:trHeight w:val="794" w:hRule="atLeast"/>
        </w:trPr>
        <w:tc>
          <w:tcPr>
            <w:tcW w:w="717"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w:t>
            </w:r>
          </w:p>
        </w:tc>
        <w:tc>
          <w:tcPr>
            <w:tcW w:w="3630"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26°30′N～35°N之间海域，禁止在A类渔区转载渔获物。</w:t>
            </w:r>
          </w:p>
        </w:tc>
        <w:tc>
          <w:tcPr>
            <w:tcW w:w="2205"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8月1日12时至9月16日12时</w:t>
            </w:r>
          </w:p>
        </w:tc>
        <w:tc>
          <w:tcPr>
            <w:tcW w:w="5821"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为桁杆拖虾、笼壶类、刺网和灯光围（敷）网提供渔获及渔需物资运输的捕捞辅助船</w:t>
            </w:r>
          </w:p>
        </w:tc>
        <w:tc>
          <w:tcPr>
            <w:tcW w:w="1708"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781</w:t>
            </w:r>
          </w:p>
        </w:tc>
      </w:tr>
      <w:tr>
        <w:tblPrEx>
          <w:tblCellMar>
            <w:top w:w="0" w:type="dxa"/>
            <w:left w:w="108" w:type="dxa"/>
            <w:bottom w:w="0" w:type="dxa"/>
            <w:right w:w="108" w:type="dxa"/>
          </w:tblCellMar>
        </w:tblPrEx>
        <w:trPr>
          <w:trHeight w:val="794" w:hRule="atLeast"/>
        </w:trPr>
        <w:tc>
          <w:tcPr>
            <w:tcW w:w="717"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福建</w:t>
            </w:r>
          </w:p>
        </w:tc>
        <w:tc>
          <w:tcPr>
            <w:tcW w:w="3630"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福建省海域，禁止在A类渔区转载渔获物。</w:t>
            </w:r>
          </w:p>
        </w:tc>
        <w:tc>
          <w:tcPr>
            <w:tcW w:w="2205"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8月1日12时至9月16日12时</w:t>
            </w:r>
          </w:p>
        </w:tc>
        <w:tc>
          <w:tcPr>
            <w:tcW w:w="5821"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为桁杆拖虾、笼壶类、刺网和灯光围（敷）网提供渔获及渔需物资运输的捕捞辅助船</w:t>
            </w:r>
          </w:p>
        </w:tc>
        <w:tc>
          <w:tcPr>
            <w:tcW w:w="1708"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35</w:t>
            </w:r>
          </w:p>
        </w:tc>
      </w:tr>
      <w:tr>
        <w:tblPrEx>
          <w:tblCellMar>
            <w:top w:w="0" w:type="dxa"/>
            <w:left w:w="108" w:type="dxa"/>
            <w:bottom w:w="0" w:type="dxa"/>
            <w:right w:w="108" w:type="dxa"/>
          </w:tblCellMar>
        </w:tblPrEx>
        <w:trPr>
          <w:trHeight w:val="794" w:hRule="atLeast"/>
        </w:trPr>
        <w:tc>
          <w:tcPr>
            <w:tcW w:w="717"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广东</w:t>
            </w:r>
          </w:p>
        </w:tc>
        <w:tc>
          <w:tcPr>
            <w:tcW w:w="3630"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广东省海域</w:t>
            </w:r>
          </w:p>
        </w:tc>
        <w:tc>
          <w:tcPr>
            <w:tcW w:w="2205"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5月1日12时至8月16日12时</w:t>
            </w:r>
          </w:p>
        </w:tc>
        <w:tc>
          <w:tcPr>
            <w:tcW w:w="5821"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为内地与港澳之间养殖水产品运输服务的捕捞辅助船</w:t>
            </w:r>
          </w:p>
        </w:tc>
        <w:tc>
          <w:tcPr>
            <w:tcW w:w="1708" w:type="dxa"/>
            <w:tcBorders>
              <w:top w:val="single" w:color="3F3F3F" w:sz="4" w:space="0"/>
              <w:left w:val="single" w:color="3F3F3F" w:sz="4" w:space="0"/>
              <w:bottom w:val="single" w:color="3F3F3F" w:sz="4" w:space="0"/>
              <w:right w:val="single" w:color="3F3F3F" w:sz="4" w:space="0"/>
            </w:tcBorders>
            <w:vAlign w:val="center"/>
          </w:tcPr>
          <w:p>
            <w:pPr>
              <w:spacing w:line="240" w:lineRule="auto"/>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57</w:t>
            </w:r>
          </w:p>
        </w:tc>
      </w:tr>
    </w:tbl>
    <w:p>
      <w:pPr>
        <w:wordWrap w:val="0"/>
        <w:ind w:firstLine="0" w:firstLineChars="0"/>
        <w:rPr>
          <w:rFonts w:ascii="仿宋_GB2312" w:hAnsi="仿宋_GB2312" w:eastAsia="仿宋_GB2312"/>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20B0604020202020204"/>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D9A1E"/>
    <w:multiLevelType w:val="singleLevel"/>
    <w:tmpl w:val="7ACD9A1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EC"/>
    <w:rsid w:val="0000560C"/>
    <w:rsid w:val="0000725D"/>
    <w:rsid w:val="00013758"/>
    <w:rsid w:val="00035C85"/>
    <w:rsid w:val="00040849"/>
    <w:rsid w:val="00044356"/>
    <w:rsid w:val="00045938"/>
    <w:rsid w:val="00067242"/>
    <w:rsid w:val="000702BE"/>
    <w:rsid w:val="000730C3"/>
    <w:rsid w:val="00076990"/>
    <w:rsid w:val="00077E32"/>
    <w:rsid w:val="000800B6"/>
    <w:rsid w:val="000955F8"/>
    <w:rsid w:val="000A0047"/>
    <w:rsid w:val="000A6B3B"/>
    <w:rsid w:val="000B593D"/>
    <w:rsid w:val="000C2A20"/>
    <w:rsid w:val="000C5AEB"/>
    <w:rsid w:val="000E6C6F"/>
    <w:rsid w:val="00132796"/>
    <w:rsid w:val="0014490E"/>
    <w:rsid w:val="00157FF1"/>
    <w:rsid w:val="00174977"/>
    <w:rsid w:val="00176346"/>
    <w:rsid w:val="00181224"/>
    <w:rsid w:val="00192F83"/>
    <w:rsid w:val="0019601F"/>
    <w:rsid w:val="001A431A"/>
    <w:rsid w:val="001B0CA4"/>
    <w:rsid w:val="001B0F15"/>
    <w:rsid w:val="001D5509"/>
    <w:rsid w:val="00207A8F"/>
    <w:rsid w:val="00207D87"/>
    <w:rsid w:val="00271E0D"/>
    <w:rsid w:val="002854F9"/>
    <w:rsid w:val="002962A6"/>
    <w:rsid w:val="002A3170"/>
    <w:rsid w:val="002C43AE"/>
    <w:rsid w:val="002C48C5"/>
    <w:rsid w:val="002E0765"/>
    <w:rsid w:val="002E0DB4"/>
    <w:rsid w:val="002F327E"/>
    <w:rsid w:val="002F772D"/>
    <w:rsid w:val="00300FC0"/>
    <w:rsid w:val="00317D7D"/>
    <w:rsid w:val="003233F2"/>
    <w:rsid w:val="0032436B"/>
    <w:rsid w:val="0033346E"/>
    <w:rsid w:val="00350DA2"/>
    <w:rsid w:val="00362B69"/>
    <w:rsid w:val="00362C4F"/>
    <w:rsid w:val="00363D1C"/>
    <w:rsid w:val="00364B85"/>
    <w:rsid w:val="0037423E"/>
    <w:rsid w:val="00377C33"/>
    <w:rsid w:val="00384F2E"/>
    <w:rsid w:val="003A2BCC"/>
    <w:rsid w:val="003A569D"/>
    <w:rsid w:val="003B73C7"/>
    <w:rsid w:val="003D1041"/>
    <w:rsid w:val="003D4771"/>
    <w:rsid w:val="003E1A7A"/>
    <w:rsid w:val="003F1F87"/>
    <w:rsid w:val="0040452D"/>
    <w:rsid w:val="00407A13"/>
    <w:rsid w:val="00412771"/>
    <w:rsid w:val="00420024"/>
    <w:rsid w:val="0042404C"/>
    <w:rsid w:val="004262B3"/>
    <w:rsid w:val="00440A73"/>
    <w:rsid w:val="00445DFC"/>
    <w:rsid w:val="00461F47"/>
    <w:rsid w:val="00470631"/>
    <w:rsid w:val="00477BD4"/>
    <w:rsid w:val="00485FF3"/>
    <w:rsid w:val="004A7AD3"/>
    <w:rsid w:val="004B51BF"/>
    <w:rsid w:val="004C564D"/>
    <w:rsid w:val="004D2A51"/>
    <w:rsid w:val="004D4C49"/>
    <w:rsid w:val="004D6E8F"/>
    <w:rsid w:val="004E4D58"/>
    <w:rsid w:val="004F07C7"/>
    <w:rsid w:val="004F2578"/>
    <w:rsid w:val="005017C4"/>
    <w:rsid w:val="0054726C"/>
    <w:rsid w:val="00553574"/>
    <w:rsid w:val="00564A1D"/>
    <w:rsid w:val="0057407E"/>
    <w:rsid w:val="00593601"/>
    <w:rsid w:val="005936CC"/>
    <w:rsid w:val="005A3B49"/>
    <w:rsid w:val="005A6FF6"/>
    <w:rsid w:val="005D2478"/>
    <w:rsid w:val="005D249C"/>
    <w:rsid w:val="005E3594"/>
    <w:rsid w:val="005E75A2"/>
    <w:rsid w:val="005F3396"/>
    <w:rsid w:val="005F3868"/>
    <w:rsid w:val="005F3CA8"/>
    <w:rsid w:val="005F434F"/>
    <w:rsid w:val="0061144F"/>
    <w:rsid w:val="0061242A"/>
    <w:rsid w:val="00624281"/>
    <w:rsid w:val="00641F22"/>
    <w:rsid w:val="0064525E"/>
    <w:rsid w:val="00674E05"/>
    <w:rsid w:val="00685C19"/>
    <w:rsid w:val="006A5AD5"/>
    <w:rsid w:val="006B0BBC"/>
    <w:rsid w:val="006B34EC"/>
    <w:rsid w:val="006F4A5F"/>
    <w:rsid w:val="006F7DCF"/>
    <w:rsid w:val="007217CB"/>
    <w:rsid w:val="00724CA5"/>
    <w:rsid w:val="007346CB"/>
    <w:rsid w:val="0076491A"/>
    <w:rsid w:val="007709AB"/>
    <w:rsid w:val="007715C9"/>
    <w:rsid w:val="007838C8"/>
    <w:rsid w:val="0078668C"/>
    <w:rsid w:val="00786A72"/>
    <w:rsid w:val="007870FC"/>
    <w:rsid w:val="007A074A"/>
    <w:rsid w:val="007A729C"/>
    <w:rsid w:val="007C29DE"/>
    <w:rsid w:val="007D7248"/>
    <w:rsid w:val="007E1F3E"/>
    <w:rsid w:val="007F6A02"/>
    <w:rsid w:val="007F7842"/>
    <w:rsid w:val="00801D04"/>
    <w:rsid w:val="00807182"/>
    <w:rsid w:val="00813F12"/>
    <w:rsid w:val="00817951"/>
    <w:rsid w:val="00830980"/>
    <w:rsid w:val="00830D58"/>
    <w:rsid w:val="008468EA"/>
    <w:rsid w:val="00846E92"/>
    <w:rsid w:val="0084779F"/>
    <w:rsid w:val="00851BFD"/>
    <w:rsid w:val="00887DDB"/>
    <w:rsid w:val="00893F0B"/>
    <w:rsid w:val="008B565F"/>
    <w:rsid w:val="008E0C3D"/>
    <w:rsid w:val="008E6369"/>
    <w:rsid w:val="008F7CBF"/>
    <w:rsid w:val="009027A7"/>
    <w:rsid w:val="009051EA"/>
    <w:rsid w:val="009152D5"/>
    <w:rsid w:val="00920E38"/>
    <w:rsid w:val="009257F3"/>
    <w:rsid w:val="009400DB"/>
    <w:rsid w:val="00950E87"/>
    <w:rsid w:val="0096428F"/>
    <w:rsid w:val="00964945"/>
    <w:rsid w:val="009A7D9E"/>
    <w:rsid w:val="009B3DCB"/>
    <w:rsid w:val="009C3063"/>
    <w:rsid w:val="009D10F1"/>
    <w:rsid w:val="009D420A"/>
    <w:rsid w:val="009D509E"/>
    <w:rsid w:val="009D52B7"/>
    <w:rsid w:val="009D5A04"/>
    <w:rsid w:val="009E2706"/>
    <w:rsid w:val="009E32B8"/>
    <w:rsid w:val="009E5DB0"/>
    <w:rsid w:val="00A005FF"/>
    <w:rsid w:val="00A02D02"/>
    <w:rsid w:val="00A06DCF"/>
    <w:rsid w:val="00A31319"/>
    <w:rsid w:val="00A42EA5"/>
    <w:rsid w:val="00A6202D"/>
    <w:rsid w:val="00A75D24"/>
    <w:rsid w:val="00A76315"/>
    <w:rsid w:val="00A76E16"/>
    <w:rsid w:val="00A818A1"/>
    <w:rsid w:val="00A927FE"/>
    <w:rsid w:val="00A96AC1"/>
    <w:rsid w:val="00A97A03"/>
    <w:rsid w:val="00AB118A"/>
    <w:rsid w:val="00AC42DD"/>
    <w:rsid w:val="00AE13E5"/>
    <w:rsid w:val="00B0114E"/>
    <w:rsid w:val="00B015B8"/>
    <w:rsid w:val="00B244A0"/>
    <w:rsid w:val="00B24540"/>
    <w:rsid w:val="00B410A6"/>
    <w:rsid w:val="00B431A8"/>
    <w:rsid w:val="00B46C5A"/>
    <w:rsid w:val="00B50EF7"/>
    <w:rsid w:val="00B57507"/>
    <w:rsid w:val="00B63BE7"/>
    <w:rsid w:val="00B642FC"/>
    <w:rsid w:val="00B67DAF"/>
    <w:rsid w:val="00B71B71"/>
    <w:rsid w:val="00BA0583"/>
    <w:rsid w:val="00BA22B0"/>
    <w:rsid w:val="00BA2C3F"/>
    <w:rsid w:val="00BA69D6"/>
    <w:rsid w:val="00BB502C"/>
    <w:rsid w:val="00BC355D"/>
    <w:rsid w:val="00BD2DA4"/>
    <w:rsid w:val="00BE7B7B"/>
    <w:rsid w:val="00BF4334"/>
    <w:rsid w:val="00C0074C"/>
    <w:rsid w:val="00C137C6"/>
    <w:rsid w:val="00C3589C"/>
    <w:rsid w:val="00C4151A"/>
    <w:rsid w:val="00C41871"/>
    <w:rsid w:val="00C4500B"/>
    <w:rsid w:val="00C631D4"/>
    <w:rsid w:val="00C64413"/>
    <w:rsid w:val="00C64A9F"/>
    <w:rsid w:val="00C65481"/>
    <w:rsid w:val="00C67B07"/>
    <w:rsid w:val="00C72155"/>
    <w:rsid w:val="00C76266"/>
    <w:rsid w:val="00C873EC"/>
    <w:rsid w:val="00C9729F"/>
    <w:rsid w:val="00CB3BDF"/>
    <w:rsid w:val="00CB501F"/>
    <w:rsid w:val="00CE37DB"/>
    <w:rsid w:val="00CE6898"/>
    <w:rsid w:val="00CF1138"/>
    <w:rsid w:val="00D03972"/>
    <w:rsid w:val="00D35B06"/>
    <w:rsid w:val="00D549A5"/>
    <w:rsid w:val="00D672EA"/>
    <w:rsid w:val="00D73095"/>
    <w:rsid w:val="00D86BFB"/>
    <w:rsid w:val="00D952B0"/>
    <w:rsid w:val="00D95DD5"/>
    <w:rsid w:val="00D97F0B"/>
    <w:rsid w:val="00DB6243"/>
    <w:rsid w:val="00DB6F34"/>
    <w:rsid w:val="00DC317A"/>
    <w:rsid w:val="00DC62B2"/>
    <w:rsid w:val="00DD0AE5"/>
    <w:rsid w:val="00DE0086"/>
    <w:rsid w:val="00DF0F18"/>
    <w:rsid w:val="00E302D8"/>
    <w:rsid w:val="00E46310"/>
    <w:rsid w:val="00E517F8"/>
    <w:rsid w:val="00E6146D"/>
    <w:rsid w:val="00E70FAB"/>
    <w:rsid w:val="00E73D1A"/>
    <w:rsid w:val="00E8316F"/>
    <w:rsid w:val="00E95CE2"/>
    <w:rsid w:val="00EB6B55"/>
    <w:rsid w:val="00EB7C6D"/>
    <w:rsid w:val="00EC4CF3"/>
    <w:rsid w:val="00EC7AA0"/>
    <w:rsid w:val="00EF1C95"/>
    <w:rsid w:val="00EF75B3"/>
    <w:rsid w:val="00F01344"/>
    <w:rsid w:val="00F0323F"/>
    <w:rsid w:val="00F11644"/>
    <w:rsid w:val="00F46AF0"/>
    <w:rsid w:val="00F62839"/>
    <w:rsid w:val="00F8284D"/>
    <w:rsid w:val="00F932E1"/>
    <w:rsid w:val="00F944E6"/>
    <w:rsid w:val="00F97A0A"/>
    <w:rsid w:val="00FA051B"/>
    <w:rsid w:val="00FB1D5E"/>
    <w:rsid w:val="00FC64E9"/>
    <w:rsid w:val="00FF38DC"/>
    <w:rsid w:val="012D521E"/>
    <w:rsid w:val="01B27804"/>
    <w:rsid w:val="093B20EA"/>
    <w:rsid w:val="0E77405A"/>
    <w:rsid w:val="11FD05CC"/>
    <w:rsid w:val="16732F7C"/>
    <w:rsid w:val="1FBB74C1"/>
    <w:rsid w:val="1FFB27B6"/>
    <w:rsid w:val="265877EA"/>
    <w:rsid w:val="27B86204"/>
    <w:rsid w:val="27F969BC"/>
    <w:rsid w:val="2BFA0B9E"/>
    <w:rsid w:val="2D226D3C"/>
    <w:rsid w:val="310C25E5"/>
    <w:rsid w:val="31183718"/>
    <w:rsid w:val="33002F97"/>
    <w:rsid w:val="34753E3D"/>
    <w:rsid w:val="350D0FE0"/>
    <w:rsid w:val="38ED6C02"/>
    <w:rsid w:val="391D3654"/>
    <w:rsid w:val="43F12297"/>
    <w:rsid w:val="43F3142A"/>
    <w:rsid w:val="48DF0E69"/>
    <w:rsid w:val="4B8D25BE"/>
    <w:rsid w:val="4CDF2D8D"/>
    <w:rsid w:val="52051E3B"/>
    <w:rsid w:val="60957EC4"/>
    <w:rsid w:val="6251A665"/>
    <w:rsid w:val="68B56791"/>
    <w:rsid w:val="6DD60DD0"/>
    <w:rsid w:val="6F7F99CC"/>
    <w:rsid w:val="71361CD6"/>
    <w:rsid w:val="76484EB8"/>
    <w:rsid w:val="7696668A"/>
    <w:rsid w:val="77021130"/>
    <w:rsid w:val="7C2714DB"/>
    <w:rsid w:val="7C8BCF67"/>
    <w:rsid w:val="7CF6BBF2"/>
    <w:rsid w:val="7F217F4F"/>
    <w:rsid w:val="7FFCAF54"/>
    <w:rsid w:val="7FFE5F19"/>
    <w:rsid w:val="A5E700EC"/>
    <w:rsid w:val="AF7F078D"/>
    <w:rsid w:val="D7FFAD3B"/>
    <w:rsid w:val="D8DF280D"/>
    <w:rsid w:val="F3ED4648"/>
    <w:rsid w:val="F3FBBEF2"/>
    <w:rsid w:val="FDBDB284"/>
    <w:rsid w:val="FDFF2C1E"/>
    <w:rsid w:val="FFFFC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正文 CS 字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仿宋" w:hAnsi="仿宋" w:eastAsia="仿宋" w:cs="Times New Roman (正文 CS 字体)"/>
      <w:kern w:val="2"/>
      <w:sz w:val="32"/>
      <w:szCs w:val="3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未处理的提及1"/>
    <w:basedOn w:val="5"/>
    <w:semiHidden/>
    <w:unhideWhenUsed/>
    <w:qFormat/>
    <w:uiPriority w:val="99"/>
    <w:rPr>
      <w:color w:val="605E5C"/>
      <w:shd w:val="clear" w:color="auto" w:fill="E1DFDD"/>
    </w:rPr>
  </w:style>
  <w:style w:type="character" w:customStyle="1" w:styleId="8">
    <w:name w:val="font112"/>
    <w:qFormat/>
    <w:uiPriority w:val="0"/>
    <w:rPr>
      <w:rFonts w:hint="eastAsia" w:ascii="宋体" w:hAnsi="宋体" w:eastAsia="宋体" w:cs="宋体"/>
      <w:color w:val="000000"/>
      <w:sz w:val="28"/>
      <w:szCs w:val="28"/>
      <w:u w:val="none"/>
    </w:rPr>
  </w:style>
  <w:style w:type="character" w:customStyle="1" w:styleId="9">
    <w:name w:val="font41"/>
    <w:qFormat/>
    <w:uiPriority w:val="0"/>
    <w:rPr>
      <w:rFonts w:hint="default" w:ascii="Helvetica Neue" w:hAnsi="Helvetica Neue" w:eastAsia="Helvetica Neue" w:cs="Helvetica Neue"/>
      <w:color w:val="000000"/>
      <w:sz w:val="28"/>
      <w:szCs w:val="28"/>
      <w:u w:val="none"/>
    </w:rPr>
  </w:style>
  <w:style w:type="character" w:customStyle="1" w:styleId="10">
    <w:name w:val="font121"/>
    <w:qFormat/>
    <w:uiPriority w:val="0"/>
    <w:rPr>
      <w:rFonts w:hint="eastAsia" w:ascii="宋体" w:hAnsi="宋体" w:eastAsia="宋体" w:cs="宋体"/>
      <w:color w:val="000000"/>
      <w:sz w:val="28"/>
      <w:szCs w:val="28"/>
      <w:u w:val="none"/>
    </w:rPr>
  </w:style>
  <w:style w:type="character" w:customStyle="1" w:styleId="11">
    <w:name w:val="font81"/>
    <w:qFormat/>
    <w:uiPriority w:val="0"/>
    <w:rPr>
      <w:rFonts w:hint="default" w:ascii="Cambria" w:hAnsi="Cambria" w:eastAsia="Cambria" w:cs="Cambria"/>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东海所</Company>
  <Pages>8</Pages>
  <Words>591</Words>
  <Characters>3373</Characters>
  <Lines>28</Lines>
  <Paragraphs>7</Paragraphs>
  <TotalTime>26</TotalTime>
  <ScaleCrop>false</ScaleCrop>
  <LinksUpToDate>false</LinksUpToDate>
  <CharactersWithSpaces>3957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2021-04-28T02:36:00Z</dcterms:created>
  <dc:creator>qigr001@163.com</dc:creator>
  <cp:lastModifiedBy>刘立明</cp:lastModifiedBy>
  <cp:lastPrinted>2021-04-26T16:32:00Z</cp:lastPrinted>
  <dcterms:modified xsi:type="dcterms:W3CDTF">2021-04-28T03:12:59Z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91313A2E8FDF40748863D44E1A45010A</vt:lpwstr>
  </property>
</Properties>
</file>