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DD" w:rsidRPr="00B90B2B" w:rsidRDefault="00942FDD" w:rsidP="00B90B2B">
      <w:pPr>
        <w:spacing w:line="360" w:lineRule="auto"/>
        <w:jc w:val="center"/>
        <w:rPr>
          <w:rFonts w:ascii="Times New Roman" w:eastAsia="华文中宋" w:hAnsi="Times New Roman" w:cs="Times New Roman"/>
          <w:b/>
          <w:bCs/>
          <w:sz w:val="36"/>
          <w:szCs w:val="36"/>
        </w:rPr>
      </w:pPr>
    </w:p>
    <w:p w:rsidR="00942FDD" w:rsidRDefault="00942FDD" w:rsidP="00B90B2B">
      <w:pPr>
        <w:spacing w:line="360" w:lineRule="auto"/>
        <w:jc w:val="center"/>
        <w:rPr>
          <w:rFonts w:ascii="Times New Roman" w:eastAsia="华文中宋" w:hAnsi="华文中宋" w:cs="Times New Roman"/>
          <w:b/>
          <w:bCs/>
          <w:sz w:val="36"/>
          <w:szCs w:val="36"/>
        </w:rPr>
      </w:pPr>
      <w:r>
        <w:rPr>
          <w:rFonts w:ascii="Times New Roman" w:eastAsia="华文中宋" w:hAnsi="华文中宋" w:cs="华文中宋" w:hint="eastAsia"/>
          <w:b/>
          <w:bCs/>
          <w:sz w:val="36"/>
          <w:szCs w:val="36"/>
        </w:rPr>
        <w:t>关于</w:t>
      </w:r>
      <w:r w:rsidRPr="00B90B2B">
        <w:rPr>
          <w:rFonts w:ascii="Times New Roman" w:eastAsia="华文中宋" w:hAnsi="华文中宋" w:cs="华文中宋" w:hint="eastAsia"/>
          <w:b/>
          <w:bCs/>
          <w:sz w:val="36"/>
          <w:szCs w:val="36"/>
        </w:rPr>
        <w:t>《远洋渔业管理规定</w:t>
      </w:r>
      <w:r>
        <w:rPr>
          <w:rFonts w:ascii="Times New Roman" w:eastAsia="华文中宋" w:hAnsi="华文中宋" w:cs="华文中宋" w:hint="eastAsia"/>
          <w:b/>
          <w:bCs/>
          <w:sz w:val="36"/>
          <w:szCs w:val="36"/>
        </w:rPr>
        <w:t>（修订草案征求意见稿）</w:t>
      </w:r>
      <w:r w:rsidRPr="00B90B2B">
        <w:rPr>
          <w:rFonts w:ascii="Times New Roman" w:eastAsia="华文中宋" w:hAnsi="华文中宋" w:cs="华文中宋" w:hint="eastAsia"/>
          <w:b/>
          <w:bCs/>
          <w:sz w:val="36"/>
          <w:szCs w:val="36"/>
        </w:rPr>
        <w:t>》</w:t>
      </w:r>
    </w:p>
    <w:p w:rsidR="00942FDD" w:rsidRPr="00B90B2B" w:rsidRDefault="00942FDD" w:rsidP="00B90B2B">
      <w:pPr>
        <w:spacing w:line="360" w:lineRule="auto"/>
        <w:jc w:val="center"/>
        <w:rPr>
          <w:rFonts w:ascii="Times New Roman" w:eastAsia="华文中宋" w:hAnsi="Times New Roman" w:cs="Times New Roman"/>
          <w:b/>
          <w:bCs/>
          <w:sz w:val="36"/>
          <w:szCs w:val="36"/>
        </w:rPr>
      </w:pPr>
      <w:r>
        <w:rPr>
          <w:rFonts w:ascii="Times New Roman" w:eastAsia="华文中宋" w:hAnsi="华文中宋" w:cs="华文中宋" w:hint="eastAsia"/>
          <w:b/>
          <w:bCs/>
          <w:sz w:val="36"/>
          <w:szCs w:val="36"/>
        </w:rPr>
        <w:t>的</w:t>
      </w:r>
      <w:r w:rsidRPr="00B90B2B">
        <w:rPr>
          <w:rFonts w:ascii="Times New Roman" w:eastAsia="华文中宋" w:hAnsi="华文中宋" w:cs="华文中宋" w:hint="eastAsia"/>
          <w:b/>
          <w:bCs/>
          <w:sz w:val="36"/>
          <w:szCs w:val="36"/>
        </w:rPr>
        <w:t>说明</w:t>
      </w:r>
    </w:p>
    <w:p w:rsidR="00942FDD" w:rsidRPr="00B90B2B" w:rsidRDefault="00942FDD" w:rsidP="00B90B2B">
      <w:pPr>
        <w:spacing w:line="360" w:lineRule="auto"/>
        <w:rPr>
          <w:rFonts w:ascii="Times New Roman" w:eastAsia="仿宋_GB2312" w:hAnsi="Times New Roman" w:cs="Times New Roman"/>
          <w:sz w:val="28"/>
          <w:szCs w:val="28"/>
        </w:rPr>
      </w:pPr>
    </w:p>
    <w:p w:rsidR="00942FDD" w:rsidRPr="00B90B2B" w:rsidRDefault="00942FDD" w:rsidP="003A7B67">
      <w:pPr>
        <w:spacing w:line="360" w:lineRule="auto"/>
        <w:ind w:firstLineChars="200" w:firstLine="31680"/>
        <w:rPr>
          <w:rFonts w:ascii="Times New Roman" w:eastAsia="仿宋_GB2312" w:hAnsi="Times New Roman" w:cs="Times New Roman"/>
          <w:sz w:val="32"/>
          <w:szCs w:val="32"/>
        </w:rPr>
      </w:pPr>
      <w:r w:rsidRPr="00B90B2B">
        <w:rPr>
          <w:rFonts w:ascii="Times New Roman" w:eastAsia="仿宋_GB2312" w:cs="仿宋_GB2312" w:hint="eastAsia"/>
          <w:sz w:val="32"/>
          <w:szCs w:val="32"/>
        </w:rPr>
        <w:t>为促进远洋渔业规范有序发展，</w:t>
      </w:r>
      <w:r>
        <w:rPr>
          <w:rFonts w:ascii="Times New Roman" w:eastAsia="仿宋_GB2312" w:cs="仿宋_GB2312" w:hint="eastAsia"/>
          <w:sz w:val="32"/>
          <w:szCs w:val="32"/>
        </w:rPr>
        <w:t>农业农村部对</w:t>
      </w:r>
      <w:r w:rsidRPr="00B90B2B">
        <w:rPr>
          <w:rFonts w:ascii="Times New Roman" w:eastAsia="仿宋_GB2312" w:hAnsi="Times New Roman" w:cs="仿宋_GB2312" w:hint="eastAsia"/>
          <w:sz w:val="32"/>
          <w:szCs w:val="32"/>
        </w:rPr>
        <w:t>《远洋渔业管理规定》</w:t>
      </w:r>
      <w:r>
        <w:rPr>
          <w:rFonts w:ascii="Times New Roman" w:eastAsia="仿宋_GB2312" w:hAnsi="Times New Roman" w:cs="仿宋_GB2312" w:hint="eastAsia"/>
          <w:sz w:val="32"/>
          <w:szCs w:val="32"/>
        </w:rPr>
        <w:t>进行了</w:t>
      </w:r>
      <w:r w:rsidRPr="00B90B2B">
        <w:rPr>
          <w:rFonts w:ascii="Times New Roman" w:eastAsia="仿宋_GB2312" w:hAnsi="Times New Roman" w:cs="仿宋_GB2312" w:hint="eastAsia"/>
          <w:sz w:val="32"/>
          <w:szCs w:val="32"/>
        </w:rPr>
        <w:t>修订</w:t>
      </w:r>
      <w:r>
        <w:rPr>
          <w:rFonts w:ascii="Times New Roman" w:eastAsia="仿宋_GB2312" w:hAnsi="Times New Roman" w:cs="仿宋_GB2312" w:hint="eastAsia"/>
          <w:sz w:val="32"/>
          <w:szCs w:val="32"/>
        </w:rPr>
        <w:t>，形成了</w:t>
      </w:r>
      <w:r w:rsidRPr="00B90B2B">
        <w:rPr>
          <w:rFonts w:ascii="Times New Roman" w:eastAsia="仿宋_GB2312" w:hAnsi="Times New Roman" w:cs="仿宋_GB2312" w:hint="eastAsia"/>
          <w:sz w:val="32"/>
          <w:szCs w:val="32"/>
        </w:rPr>
        <w:t>《远洋渔业管理规定（修订草案</w:t>
      </w:r>
      <w:r>
        <w:rPr>
          <w:rFonts w:ascii="Times New Roman" w:eastAsia="仿宋_GB2312" w:hAnsi="Times New Roman" w:cs="仿宋_GB2312" w:hint="eastAsia"/>
          <w:sz w:val="32"/>
          <w:szCs w:val="32"/>
        </w:rPr>
        <w:t>征求意见稿</w:t>
      </w:r>
      <w:r w:rsidRPr="00B90B2B">
        <w:rPr>
          <w:rFonts w:ascii="Times New Roman" w:eastAsia="仿宋_GB2312" w:hAnsi="Times New Roman" w:cs="仿宋_GB2312" w:hint="eastAsia"/>
          <w:sz w:val="32"/>
          <w:szCs w:val="32"/>
        </w:rPr>
        <w:t>）》（以下简称修订草案）。</w:t>
      </w:r>
      <w:r>
        <w:rPr>
          <w:rFonts w:ascii="Times New Roman" w:eastAsia="仿宋_GB2312" w:hAnsi="Times New Roman" w:cs="仿宋_GB2312" w:hint="eastAsia"/>
          <w:sz w:val="32"/>
          <w:szCs w:val="32"/>
        </w:rPr>
        <w:t>现将有关情况</w:t>
      </w:r>
      <w:r w:rsidRPr="00B90B2B">
        <w:rPr>
          <w:rFonts w:ascii="Times New Roman" w:eastAsia="仿宋_GB2312" w:cs="仿宋_GB2312" w:hint="eastAsia"/>
          <w:sz w:val="32"/>
          <w:szCs w:val="32"/>
        </w:rPr>
        <w:t>说明如下</w:t>
      </w:r>
      <w:r>
        <w:rPr>
          <w:rFonts w:ascii="Times New Roman" w:eastAsia="仿宋_GB2312" w:cs="仿宋_GB2312" w:hint="eastAsia"/>
          <w:sz w:val="32"/>
          <w:szCs w:val="32"/>
        </w:rPr>
        <w:t>。</w:t>
      </w:r>
    </w:p>
    <w:p w:rsidR="00942FDD" w:rsidRPr="009B3A9E" w:rsidRDefault="00942FDD" w:rsidP="003A7B67">
      <w:pPr>
        <w:spacing w:line="360" w:lineRule="auto"/>
        <w:ind w:firstLineChars="196" w:firstLine="31680"/>
        <w:rPr>
          <w:rFonts w:ascii="Times New Roman" w:eastAsia="黑体" w:hAnsi="Times New Roman" w:cs="Times New Roman"/>
          <w:sz w:val="32"/>
          <w:szCs w:val="32"/>
        </w:rPr>
      </w:pPr>
      <w:r w:rsidRPr="009B3A9E">
        <w:rPr>
          <w:rFonts w:ascii="Times New Roman" w:eastAsia="黑体" w:hAnsi="Times New Roman" w:cs="黑体" w:hint="eastAsia"/>
          <w:sz w:val="32"/>
          <w:szCs w:val="32"/>
        </w:rPr>
        <w:t>一、修订的必要性</w:t>
      </w:r>
    </w:p>
    <w:p w:rsidR="00942FDD" w:rsidRPr="00B90B2B" w:rsidRDefault="00942FDD" w:rsidP="003A7B67">
      <w:pPr>
        <w:spacing w:line="360" w:lineRule="auto"/>
        <w:ind w:firstLineChars="200" w:firstLine="31680"/>
        <w:rPr>
          <w:rFonts w:ascii="Times New Roman" w:eastAsia="仿宋_GB2312" w:hAnsi="Times New Roman" w:cs="Times New Roman"/>
          <w:sz w:val="32"/>
          <w:szCs w:val="32"/>
        </w:rPr>
      </w:pPr>
      <w:r w:rsidRPr="00B90B2B">
        <w:rPr>
          <w:rFonts w:ascii="Times New Roman" w:eastAsia="仿宋_GB2312" w:hAnsi="Times New Roman" w:cs="仿宋_GB2312" w:hint="eastAsia"/>
          <w:sz w:val="32"/>
          <w:szCs w:val="32"/>
        </w:rPr>
        <w:t>《远洋渔业管理规定》自</w:t>
      </w:r>
      <w:r w:rsidRPr="00B90B2B">
        <w:rPr>
          <w:rFonts w:ascii="Times New Roman" w:eastAsia="仿宋_GB2312" w:hAnsi="Times New Roman" w:cs="Times New Roman"/>
          <w:sz w:val="32"/>
          <w:szCs w:val="32"/>
        </w:rPr>
        <w:t>2003</w:t>
      </w:r>
      <w:r w:rsidRPr="00B90B2B">
        <w:rPr>
          <w:rFonts w:ascii="Times New Roman" w:eastAsia="仿宋_GB2312" w:hAnsi="Times New Roman" w:cs="仿宋_GB2312" w:hint="eastAsia"/>
          <w:sz w:val="32"/>
          <w:szCs w:val="32"/>
        </w:rPr>
        <w:t>年</w:t>
      </w:r>
      <w:r w:rsidRPr="00B90B2B">
        <w:rPr>
          <w:rFonts w:ascii="Times New Roman" w:eastAsia="仿宋_GB2312" w:hAnsi="Times New Roman" w:cs="Times New Roman"/>
          <w:sz w:val="32"/>
          <w:szCs w:val="32"/>
        </w:rPr>
        <w:t>6</w:t>
      </w:r>
      <w:r w:rsidRPr="00B90B2B">
        <w:rPr>
          <w:rFonts w:ascii="Times New Roman" w:eastAsia="仿宋_GB2312" w:hAnsi="Times New Roman" w:cs="仿宋_GB2312" w:hint="eastAsia"/>
          <w:sz w:val="32"/>
          <w:szCs w:val="32"/>
        </w:rPr>
        <w:t>月</w:t>
      </w:r>
      <w:r w:rsidRPr="00B90B2B">
        <w:rPr>
          <w:rFonts w:ascii="Times New Roman" w:eastAsia="仿宋_GB2312" w:hAnsi="Times New Roman" w:cs="Times New Roman"/>
          <w:sz w:val="32"/>
          <w:szCs w:val="32"/>
        </w:rPr>
        <w:t>1</w:t>
      </w:r>
      <w:r w:rsidRPr="00B90B2B">
        <w:rPr>
          <w:rFonts w:ascii="Times New Roman" w:eastAsia="仿宋_GB2312" w:hAnsi="Times New Roman" w:cs="仿宋_GB2312" w:hint="eastAsia"/>
          <w:sz w:val="32"/>
          <w:szCs w:val="32"/>
        </w:rPr>
        <w:t>日实施以来，为我国远洋渔业持续较快发展起到了重要的保障作用。</w:t>
      </w:r>
      <w:r>
        <w:rPr>
          <w:rFonts w:ascii="Times New Roman" w:eastAsia="仿宋_GB2312" w:hAnsi="Times New Roman" w:cs="仿宋_GB2312" w:hint="eastAsia"/>
          <w:sz w:val="32"/>
          <w:szCs w:val="32"/>
        </w:rPr>
        <w:t>当前</w:t>
      </w:r>
      <w:r w:rsidRPr="00B90B2B">
        <w:rPr>
          <w:rFonts w:ascii="Times New Roman" w:eastAsia="仿宋_GB2312" w:cs="仿宋_GB2312" w:hint="eastAsia"/>
          <w:sz w:val="32"/>
          <w:szCs w:val="32"/>
        </w:rPr>
        <w:t>，</w:t>
      </w:r>
      <w:r w:rsidRPr="00B90B2B">
        <w:rPr>
          <w:rFonts w:ascii="Times New Roman" w:eastAsia="仿宋_GB2312" w:hAnsi="Times New Roman" w:cs="仿宋_GB2312" w:hint="eastAsia"/>
          <w:sz w:val="32"/>
          <w:szCs w:val="32"/>
        </w:rPr>
        <w:t>远洋渔业面临的国内外形势正在发生深刻变化，远洋渔业发展模式亟待转型升级，远洋渔业安全形势日益严峻，《远洋渔业</w:t>
      </w:r>
      <w:r>
        <w:rPr>
          <w:rFonts w:ascii="Times New Roman" w:eastAsia="仿宋_GB2312" w:hAnsi="Times New Roman" w:cs="仿宋_GB2312" w:hint="eastAsia"/>
          <w:sz w:val="32"/>
          <w:szCs w:val="32"/>
        </w:rPr>
        <w:t>管理规定》部分内容已经不适应当前远洋渔业发展与管理的要求，需要进行修改</w:t>
      </w:r>
      <w:r w:rsidRPr="00B90B2B">
        <w:rPr>
          <w:rFonts w:ascii="Times New Roman" w:eastAsia="仿宋_GB2312" w:hAnsi="Times New Roman" w:cs="仿宋_GB2312" w:hint="eastAsia"/>
          <w:sz w:val="32"/>
          <w:szCs w:val="32"/>
        </w:rPr>
        <w:t>完善。</w:t>
      </w:r>
    </w:p>
    <w:p w:rsidR="00942FDD" w:rsidRPr="00B90B2B" w:rsidRDefault="00942FDD" w:rsidP="003A7B67">
      <w:pPr>
        <w:spacing w:line="360" w:lineRule="auto"/>
        <w:ind w:firstLineChars="200" w:firstLine="31680"/>
        <w:rPr>
          <w:rFonts w:ascii="Times New Roman" w:eastAsia="仿宋_GB2312" w:hAnsi="Times New Roman" w:cs="Times New Roman"/>
          <w:sz w:val="32"/>
          <w:szCs w:val="32"/>
        </w:rPr>
      </w:pPr>
      <w:r w:rsidRPr="00B90B2B">
        <w:rPr>
          <w:rFonts w:ascii="Times New Roman" w:eastAsia="楷体_GB2312" w:hAnsi="Times New Roman" w:cs="楷体_GB2312" w:hint="eastAsia"/>
          <w:b/>
          <w:bCs/>
          <w:sz w:val="32"/>
          <w:szCs w:val="32"/>
        </w:rPr>
        <w:t>从国际形势看，国际海洋渔业管理正发生重大变革。</w:t>
      </w:r>
      <w:r w:rsidRPr="00B90B2B">
        <w:rPr>
          <w:rFonts w:ascii="Times New Roman" w:eastAsia="仿宋_GB2312" w:hAnsi="Times New Roman" w:cs="仿宋_GB2312" w:hint="eastAsia"/>
          <w:sz w:val="32"/>
          <w:szCs w:val="32"/>
        </w:rPr>
        <w:t>大多数传统海洋经济鱼类资源已充分或过度利用，可持续利用海洋渔业资源成为国际共识；区域渔业管理组织对公海渔业资源管理日益严格，入渔国日益重视海洋渔业资源保护，打击非法、不报告和不受管制（简称</w:t>
      </w:r>
      <w:r w:rsidRPr="00B90B2B">
        <w:rPr>
          <w:rFonts w:ascii="Times New Roman" w:eastAsia="仿宋_GB2312" w:hAnsi="Times New Roman" w:cs="Times New Roman"/>
          <w:sz w:val="32"/>
          <w:szCs w:val="32"/>
        </w:rPr>
        <w:t>“IUU”</w:t>
      </w:r>
      <w:r w:rsidRPr="00B90B2B">
        <w:rPr>
          <w:rFonts w:ascii="Times New Roman" w:eastAsia="仿宋_GB2312" w:hAnsi="Times New Roman" w:cs="仿宋_GB2312" w:hint="eastAsia"/>
          <w:sz w:val="32"/>
          <w:szCs w:val="32"/>
        </w:rPr>
        <w:t>）渔业活动已经成为国际</w:t>
      </w:r>
      <w:r>
        <w:rPr>
          <w:rFonts w:ascii="Times New Roman" w:eastAsia="仿宋_GB2312" w:hAnsi="Times New Roman" w:cs="仿宋_GB2312" w:hint="eastAsia"/>
          <w:sz w:val="32"/>
          <w:szCs w:val="32"/>
        </w:rPr>
        <w:t>趋势</w:t>
      </w:r>
      <w:r w:rsidRPr="00B90B2B">
        <w:rPr>
          <w:rFonts w:ascii="Times New Roman" w:eastAsia="仿宋_GB2312" w:hAnsi="Times New Roman" w:cs="仿宋_GB2312" w:hint="eastAsia"/>
          <w:sz w:val="32"/>
          <w:szCs w:val="32"/>
        </w:rPr>
        <w:t>。我目前加入的</w:t>
      </w:r>
      <w:r w:rsidRPr="00B90B2B">
        <w:rPr>
          <w:rFonts w:ascii="Times New Roman" w:eastAsia="仿宋_GB2312" w:hAnsi="Times New Roman" w:cs="Times New Roman"/>
          <w:sz w:val="32"/>
          <w:szCs w:val="32"/>
        </w:rPr>
        <w:t>7</w:t>
      </w:r>
      <w:r w:rsidRPr="00B90B2B">
        <w:rPr>
          <w:rFonts w:ascii="Times New Roman" w:eastAsia="仿宋_GB2312" w:hAnsi="Times New Roman" w:cs="仿宋_GB2312" w:hint="eastAsia"/>
          <w:sz w:val="32"/>
          <w:szCs w:val="32"/>
        </w:rPr>
        <w:t>个区域渔业管理组织中，有</w:t>
      </w:r>
      <w:r w:rsidRPr="00B90B2B">
        <w:rPr>
          <w:rFonts w:ascii="Times New Roman" w:eastAsia="仿宋_GB2312" w:hAnsi="Times New Roman" w:cs="Times New Roman"/>
          <w:sz w:val="32"/>
          <w:szCs w:val="32"/>
        </w:rPr>
        <w:t>5</w:t>
      </w:r>
      <w:r w:rsidRPr="00B90B2B">
        <w:rPr>
          <w:rFonts w:ascii="Times New Roman" w:eastAsia="仿宋_GB2312" w:hAnsi="Times New Roman" w:cs="仿宋_GB2312" w:hint="eastAsia"/>
          <w:sz w:val="32"/>
          <w:szCs w:val="32"/>
        </w:rPr>
        <w:t>个是在现行《远洋渔业管理规定》生效后加入的</w:t>
      </w:r>
      <w:r>
        <w:rPr>
          <w:rFonts w:ascii="Times New Roman" w:eastAsia="仿宋_GB2312" w:hAnsi="Times New Roman" w:cs="仿宋_GB2312" w:hint="eastAsia"/>
          <w:sz w:val="32"/>
          <w:szCs w:val="32"/>
        </w:rPr>
        <w:t>，为</w:t>
      </w:r>
      <w:r w:rsidRPr="00B90B2B">
        <w:rPr>
          <w:rFonts w:ascii="Times New Roman" w:eastAsia="仿宋_GB2312" w:hAnsi="Times New Roman" w:cs="仿宋_GB2312" w:hint="eastAsia"/>
          <w:sz w:val="32"/>
          <w:szCs w:val="32"/>
        </w:rPr>
        <w:t>适应新的国际渔业管理规则，</w:t>
      </w:r>
      <w:r>
        <w:rPr>
          <w:rFonts w:ascii="Times New Roman" w:eastAsia="仿宋_GB2312" w:hAnsi="Times New Roman" w:cs="仿宋_GB2312" w:hint="eastAsia"/>
          <w:sz w:val="32"/>
          <w:szCs w:val="32"/>
        </w:rPr>
        <w:t>需要</w:t>
      </w:r>
      <w:r w:rsidRPr="00B90B2B">
        <w:rPr>
          <w:rFonts w:ascii="Times New Roman" w:eastAsia="仿宋_GB2312" w:hAnsi="Times New Roman" w:cs="仿宋_GB2312" w:hint="eastAsia"/>
          <w:sz w:val="32"/>
          <w:szCs w:val="32"/>
        </w:rPr>
        <w:t>调整远洋渔业发展思路，会同国际社会严厉打击</w:t>
      </w:r>
      <w:r w:rsidRPr="00B90B2B">
        <w:rPr>
          <w:rFonts w:ascii="Times New Roman" w:eastAsia="仿宋_GB2312" w:hAnsi="Times New Roman" w:cs="Times New Roman"/>
          <w:sz w:val="32"/>
          <w:szCs w:val="32"/>
        </w:rPr>
        <w:t>IUU</w:t>
      </w:r>
      <w:r w:rsidRPr="00B90B2B">
        <w:rPr>
          <w:rFonts w:ascii="Times New Roman" w:eastAsia="仿宋_GB2312" w:hAnsi="Times New Roman" w:cs="仿宋_GB2312" w:hint="eastAsia"/>
          <w:sz w:val="32"/>
          <w:szCs w:val="32"/>
        </w:rPr>
        <w:t>渔业活动，树立我</w:t>
      </w:r>
      <w:r>
        <w:rPr>
          <w:rFonts w:ascii="Times New Roman" w:eastAsia="仿宋_GB2312" w:hAnsi="Times New Roman" w:cs="仿宋_GB2312" w:hint="eastAsia"/>
          <w:sz w:val="32"/>
          <w:szCs w:val="32"/>
        </w:rPr>
        <w:t>国</w:t>
      </w:r>
      <w:r w:rsidRPr="00B90B2B">
        <w:rPr>
          <w:rFonts w:ascii="Times New Roman" w:eastAsia="仿宋_GB2312" w:hAnsi="Times New Roman" w:cs="仿宋_GB2312" w:hint="eastAsia"/>
          <w:sz w:val="32"/>
          <w:szCs w:val="32"/>
        </w:rPr>
        <w:t>负责任渔业大国形象。</w:t>
      </w:r>
    </w:p>
    <w:p w:rsidR="00942FDD" w:rsidRPr="00B90B2B" w:rsidRDefault="00942FDD" w:rsidP="003A7B67">
      <w:pPr>
        <w:snapToGrid w:val="0"/>
        <w:spacing w:line="360" w:lineRule="auto"/>
        <w:ind w:firstLineChars="200" w:firstLine="31680"/>
        <w:rPr>
          <w:rFonts w:ascii="Times New Roman" w:eastAsia="仿宋_GB2312" w:hAnsi="Times New Roman" w:cs="Times New Roman"/>
          <w:sz w:val="32"/>
          <w:szCs w:val="32"/>
        </w:rPr>
      </w:pPr>
      <w:r w:rsidRPr="00B90B2B">
        <w:rPr>
          <w:rFonts w:ascii="Times New Roman" w:eastAsia="楷体_GB2312" w:hAnsi="Times New Roman" w:cs="楷体_GB2312" w:hint="eastAsia"/>
          <w:b/>
          <w:bCs/>
          <w:sz w:val="32"/>
          <w:szCs w:val="32"/>
        </w:rPr>
        <w:t>从国内形势看，远洋渔业发展亟待转型升级。</w:t>
      </w:r>
      <w:r w:rsidRPr="00B90B2B">
        <w:rPr>
          <w:rFonts w:ascii="Times New Roman" w:eastAsia="仿宋_GB2312" w:hAnsi="Times New Roman" w:cs="仿宋_GB2312" w:hint="eastAsia"/>
          <w:sz w:val="32"/>
          <w:szCs w:val="32"/>
        </w:rPr>
        <w:t>远洋渔业企业数量多、规模小、实力弱、抗风险能力不强、管理不规范，产业发展模式亟待转型升级；部分企业和管理人员守法意识不强，逐利倾向严重，涉外违规事件时有发生，对我远洋渔业发展和负责任国家形象造成不利影响。随着远洋渔船规模扩大，安全生产应急事件也有增长趋势。为此，需要进一步严格远洋渔业从业条件，进一步明确企业管理人员的责任，强化监督管理，加大对违法违规行为的处罚力度。</w:t>
      </w:r>
    </w:p>
    <w:p w:rsidR="00942FDD" w:rsidRPr="00B90B2B" w:rsidRDefault="00942FDD" w:rsidP="003A7B67">
      <w:pPr>
        <w:snapToGrid w:val="0"/>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此外</w:t>
      </w:r>
      <w:r w:rsidRPr="00B90B2B">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根据“放管服”改革的</w:t>
      </w:r>
      <w:r w:rsidRPr="00B90B2B">
        <w:rPr>
          <w:rFonts w:ascii="Times New Roman" w:eastAsia="仿宋_GB2312" w:hAnsi="Times New Roman" w:cs="仿宋_GB2312" w:hint="eastAsia"/>
          <w:sz w:val="32"/>
          <w:szCs w:val="32"/>
        </w:rPr>
        <w:t>总体要求，</w:t>
      </w:r>
      <w:r>
        <w:rPr>
          <w:rFonts w:ascii="Times New Roman" w:eastAsia="仿宋_GB2312" w:hAnsi="Times New Roman" w:cs="仿宋_GB2312" w:hint="eastAsia"/>
          <w:sz w:val="32"/>
          <w:szCs w:val="32"/>
        </w:rPr>
        <w:t>需要</w:t>
      </w:r>
      <w:r w:rsidRPr="00B90B2B">
        <w:rPr>
          <w:rFonts w:ascii="Times New Roman" w:eastAsia="仿宋_GB2312" w:hAnsi="Times New Roman" w:cs="仿宋_GB2312" w:hint="eastAsia"/>
          <w:sz w:val="32"/>
          <w:szCs w:val="32"/>
        </w:rPr>
        <w:t>对远洋渔业项目审批确认、资格审定、年度审查的</w:t>
      </w:r>
      <w:r>
        <w:rPr>
          <w:rFonts w:ascii="Times New Roman" w:eastAsia="仿宋_GB2312" w:hAnsi="Times New Roman" w:cs="仿宋_GB2312" w:hint="eastAsia"/>
          <w:sz w:val="32"/>
          <w:szCs w:val="32"/>
        </w:rPr>
        <w:t>条件</w:t>
      </w:r>
      <w:r w:rsidRPr="00B90B2B">
        <w:rPr>
          <w:rFonts w:ascii="Times New Roman" w:eastAsia="仿宋_GB2312" w:hAnsi="Times New Roman" w:cs="仿宋_GB2312" w:hint="eastAsia"/>
          <w:sz w:val="32"/>
          <w:szCs w:val="32"/>
        </w:rPr>
        <w:t>、程序和报送材料进行梳理、明确和简化。</w:t>
      </w:r>
    </w:p>
    <w:p w:rsidR="00942FDD" w:rsidRPr="00B90B2B" w:rsidRDefault="00942FDD" w:rsidP="003A7B67">
      <w:pPr>
        <w:spacing w:line="360" w:lineRule="auto"/>
        <w:ind w:firstLineChars="196" w:firstLine="31680"/>
        <w:rPr>
          <w:rFonts w:ascii="Times New Roman" w:eastAsia="黑体" w:hAnsi="Times New Roman" w:cs="Times New Roman"/>
          <w:b/>
          <w:bCs/>
          <w:sz w:val="32"/>
          <w:szCs w:val="32"/>
        </w:rPr>
      </w:pPr>
      <w:r w:rsidRPr="00B90B2B">
        <w:rPr>
          <w:rFonts w:ascii="Times New Roman" w:eastAsia="黑体" w:hAnsi="Times New Roman" w:cs="黑体" w:hint="eastAsia"/>
          <w:b/>
          <w:bCs/>
          <w:sz w:val="32"/>
          <w:szCs w:val="32"/>
        </w:rPr>
        <w:t>二、</w:t>
      </w:r>
      <w:r w:rsidRPr="00B90B2B">
        <w:rPr>
          <w:rFonts w:ascii="Times New Roman" w:eastAsia="黑体" w:hAnsi="Times New Roman" w:cs="黑体" w:hint="eastAsia"/>
          <w:sz w:val="32"/>
          <w:szCs w:val="32"/>
        </w:rPr>
        <w:t>修订的主要内容</w:t>
      </w:r>
    </w:p>
    <w:p w:rsidR="00942FDD" w:rsidRPr="00B90B2B" w:rsidRDefault="00942FDD" w:rsidP="003A7B67">
      <w:pPr>
        <w:spacing w:line="360" w:lineRule="auto"/>
        <w:ind w:firstLineChars="200" w:firstLine="31680"/>
        <w:rPr>
          <w:rFonts w:ascii="Times New Roman" w:eastAsia="仿宋_GB2312" w:hAnsi="Times New Roman" w:cs="Times New Roman"/>
          <w:sz w:val="32"/>
          <w:szCs w:val="32"/>
        </w:rPr>
      </w:pPr>
      <w:r w:rsidRPr="00B90B2B">
        <w:rPr>
          <w:rFonts w:ascii="Times New Roman" w:eastAsia="楷体_GB2312" w:hAnsi="Times New Roman" w:cs="楷体_GB2312" w:hint="eastAsia"/>
          <w:b/>
          <w:bCs/>
          <w:sz w:val="32"/>
          <w:szCs w:val="32"/>
        </w:rPr>
        <w:t>（一）适应国际管理要求。</w:t>
      </w:r>
      <w:r w:rsidRPr="003A7B67">
        <w:rPr>
          <w:rFonts w:ascii="Times New Roman" w:eastAsia="仿宋_GB2312" w:hAnsi="Times New Roman" w:cs="仿宋_GB2312" w:hint="eastAsia"/>
          <w:sz w:val="32"/>
          <w:szCs w:val="32"/>
        </w:rPr>
        <w:t>修订草案</w:t>
      </w:r>
      <w:r>
        <w:rPr>
          <w:rFonts w:ascii="Times New Roman" w:eastAsia="仿宋_GB2312" w:hAnsi="Times New Roman" w:cs="仿宋_GB2312" w:hint="eastAsia"/>
          <w:sz w:val="32"/>
          <w:szCs w:val="32"/>
        </w:rPr>
        <w:t>将</w:t>
      </w:r>
      <w:r w:rsidRPr="00B90B2B">
        <w:rPr>
          <w:rFonts w:ascii="Times New Roman" w:eastAsia="仿宋_GB2312" w:hAnsi="Times New Roman" w:cs="仿宋_GB2312" w:hint="eastAsia"/>
          <w:sz w:val="32"/>
          <w:szCs w:val="32"/>
        </w:rPr>
        <w:t>涉及</w:t>
      </w:r>
      <w:r>
        <w:rPr>
          <w:rFonts w:ascii="Times New Roman" w:eastAsia="仿宋_GB2312" w:hAnsi="Times New Roman" w:cs="仿宋_GB2312" w:hint="eastAsia"/>
          <w:sz w:val="32"/>
          <w:szCs w:val="32"/>
        </w:rPr>
        <w:t>远洋渔业</w:t>
      </w:r>
      <w:r w:rsidRPr="00B90B2B">
        <w:rPr>
          <w:rFonts w:ascii="Times New Roman" w:eastAsia="仿宋_GB2312" w:hAnsi="Times New Roman" w:cs="仿宋_GB2312" w:hint="eastAsia"/>
          <w:sz w:val="32"/>
          <w:szCs w:val="32"/>
        </w:rPr>
        <w:t>企业、渔船和船员</w:t>
      </w:r>
      <w:r>
        <w:rPr>
          <w:rFonts w:ascii="Times New Roman" w:eastAsia="仿宋_GB2312" w:hAnsi="Times New Roman" w:cs="仿宋_GB2312" w:hint="eastAsia"/>
          <w:sz w:val="32"/>
          <w:szCs w:val="32"/>
        </w:rPr>
        <w:t>的</w:t>
      </w:r>
      <w:r w:rsidRPr="00B90B2B">
        <w:rPr>
          <w:rFonts w:ascii="Times New Roman" w:eastAsia="仿宋_GB2312" w:hAnsi="Times New Roman" w:cs="仿宋_GB2312" w:hint="eastAsia"/>
          <w:sz w:val="32"/>
          <w:szCs w:val="32"/>
        </w:rPr>
        <w:t>义务、监督管理措施等与现行国际规则和要求相衔接。</w:t>
      </w:r>
      <w:r>
        <w:rPr>
          <w:rFonts w:ascii="Times New Roman" w:eastAsia="仿宋_GB2312" w:hAnsi="Times New Roman" w:cs="仿宋_GB2312" w:hint="eastAsia"/>
          <w:sz w:val="32"/>
          <w:szCs w:val="32"/>
        </w:rPr>
        <w:t>同时，</w:t>
      </w:r>
      <w:r w:rsidRPr="00B90B2B">
        <w:rPr>
          <w:rFonts w:ascii="Times New Roman" w:eastAsia="仿宋_GB2312" w:hAnsi="Times New Roman" w:cs="仿宋_GB2312" w:hint="eastAsia"/>
          <w:sz w:val="32"/>
          <w:szCs w:val="32"/>
        </w:rPr>
        <w:t>禁止远洋渔业企业、渔船和船员从事</w:t>
      </w:r>
      <w:r w:rsidRPr="00B90B2B">
        <w:rPr>
          <w:rFonts w:ascii="Times New Roman" w:eastAsia="仿宋_GB2312" w:hAnsi="Times New Roman" w:cs="Times New Roman"/>
          <w:sz w:val="32"/>
          <w:szCs w:val="32"/>
        </w:rPr>
        <w:t>IUU</w:t>
      </w:r>
      <w:r w:rsidRPr="00B90B2B">
        <w:rPr>
          <w:rFonts w:ascii="Times New Roman" w:eastAsia="仿宋_GB2312" w:hAnsi="Times New Roman" w:cs="仿宋_GB2312" w:hint="eastAsia"/>
          <w:sz w:val="32"/>
          <w:szCs w:val="32"/>
        </w:rPr>
        <w:t>渔业活动</w:t>
      </w:r>
      <w:r>
        <w:rPr>
          <w:rFonts w:ascii="Times New Roman" w:eastAsia="仿宋_GB2312" w:hAnsi="Times New Roman" w:cs="仿宋_GB2312" w:hint="eastAsia"/>
          <w:sz w:val="32"/>
          <w:szCs w:val="32"/>
        </w:rPr>
        <w:t>，禁止</w:t>
      </w:r>
      <w:r w:rsidRPr="00B90B2B">
        <w:rPr>
          <w:rFonts w:ascii="Times New Roman" w:eastAsia="仿宋_GB2312" w:hAnsi="Times New Roman" w:cs="仿宋_GB2312" w:hint="eastAsia"/>
          <w:sz w:val="32"/>
          <w:szCs w:val="32"/>
        </w:rPr>
        <w:t>外国籍</w:t>
      </w:r>
      <w:r w:rsidRPr="00B90B2B">
        <w:rPr>
          <w:rFonts w:ascii="Times New Roman" w:eastAsia="仿宋_GB2312" w:hAnsi="Times New Roman" w:cs="Times New Roman"/>
          <w:sz w:val="32"/>
          <w:szCs w:val="32"/>
        </w:rPr>
        <w:t>IUU</w:t>
      </w:r>
      <w:r w:rsidRPr="00B90B2B">
        <w:rPr>
          <w:rFonts w:ascii="Times New Roman" w:eastAsia="仿宋_GB2312" w:hAnsi="Times New Roman" w:cs="仿宋_GB2312" w:hint="eastAsia"/>
          <w:sz w:val="32"/>
          <w:szCs w:val="32"/>
        </w:rPr>
        <w:t>渔船进入我国港口，表明我</w:t>
      </w:r>
      <w:r>
        <w:rPr>
          <w:rFonts w:ascii="Times New Roman" w:eastAsia="仿宋_GB2312" w:hAnsi="Times New Roman" w:cs="仿宋_GB2312" w:hint="eastAsia"/>
          <w:sz w:val="32"/>
          <w:szCs w:val="32"/>
        </w:rPr>
        <w:t>国</w:t>
      </w:r>
      <w:r w:rsidRPr="00B90B2B">
        <w:rPr>
          <w:rFonts w:ascii="Times New Roman" w:eastAsia="仿宋_GB2312" w:hAnsi="Times New Roman" w:cs="仿宋_GB2312" w:hint="eastAsia"/>
          <w:sz w:val="32"/>
          <w:szCs w:val="32"/>
        </w:rPr>
        <w:t>会同国际社会打击</w:t>
      </w:r>
      <w:r w:rsidRPr="00B90B2B">
        <w:rPr>
          <w:rFonts w:ascii="Times New Roman" w:eastAsia="仿宋_GB2312" w:hAnsi="Times New Roman" w:cs="Times New Roman"/>
          <w:sz w:val="32"/>
          <w:szCs w:val="32"/>
        </w:rPr>
        <w:t>IUU</w:t>
      </w:r>
      <w:r w:rsidRPr="00B90B2B">
        <w:rPr>
          <w:rFonts w:ascii="Times New Roman" w:eastAsia="仿宋_GB2312" w:hAnsi="Times New Roman" w:cs="仿宋_GB2312" w:hint="eastAsia"/>
          <w:sz w:val="32"/>
          <w:szCs w:val="32"/>
        </w:rPr>
        <w:t>渔业活动的坚定立场。</w:t>
      </w:r>
      <w:r w:rsidRPr="00B90B2B">
        <w:rPr>
          <w:rFonts w:ascii="Times New Roman" w:eastAsia="仿宋_GB2312" w:hAnsi="Times New Roman" w:cs="Times New Roman"/>
          <w:sz w:val="32"/>
          <w:szCs w:val="32"/>
        </w:rPr>
        <w:t xml:space="preserve"> </w:t>
      </w:r>
    </w:p>
    <w:p w:rsidR="00942FDD" w:rsidRPr="00B90B2B" w:rsidRDefault="00942FDD" w:rsidP="003A7B67">
      <w:pPr>
        <w:spacing w:line="360" w:lineRule="auto"/>
        <w:ind w:firstLineChars="200" w:firstLine="31680"/>
        <w:rPr>
          <w:rFonts w:ascii="Times New Roman" w:eastAsia="仿宋_GB2312" w:hAnsi="Times New Roman" w:cs="Times New Roman"/>
          <w:sz w:val="32"/>
          <w:szCs w:val="32"/>
        </w:rPr>
      </w:pPr>
      <w:r w:rsidRPr="00B90B2B">
        <w:rPr>
          <w:rFonts w:ascii="Times New Roman" w:eastAsia="楷体_GB2312" w:hAnsi="Times New Roman" w:cs="楷体_GB2312" w:hint="eastAsia"/>
          <w:b/>
          <w:bCs/>
          <w:sz w:val="32"/>
          <w:szCs w:val="32"/>
        </w:rPr>
        <w:t>（二）强化安全涉外管理。</w:t>
      </w:r>
      <w:r w:rsidRPr="00A21EF9">
        <w:rPr>
          <w:rFonts w:ascii="Times New Roman" w:eastAsia="仿宋_GB2312" w:hAnsi="Times New Roman" w:cs="仿宋_GB2312" w:hint="eastAsia"/>
          <w:b/>
          <w:bCs/>
          <w:sz w:val="32"/>
          <w:szCs w:val="32"/>
        </w:rPr>
        <w:t>一是</w:t>
      </w:r>
      <w:r w:rsidRPr="00B90B2B">
        <w:rPr>
          <w:rFonts w:ascii="Times New Roman" w:eastAsia="仿宋_GB2312" w:hAnsi="Times New Roman" w:cs="仿宋_GB2312" w:hint="eastAsia"/>
          <w:sz w:val="32"/>
          <w:szCs w:val="32"/>
        </w:rPr>
        <w:t>强化</w:t>
      </w:r>
      <w:r>
        <w:rPr>
          <w:rFonts w:ascii="Times New Roman" w:eastAsia="仿宋_GB2312" w:hAnsi="Times New Roman" w:cs="仿宋_GB2312" w:hint="eastAsia"/>
          <w:sz w:val="32"/>
          <w:szCs w:val="32"/>
        </w:rPr>
        <w:t>了</w:t>
      </w:r>
      <w:r w:rsidRPr="00B90B2B">
        <w:rPr>
          <w:rFonts w:ascii="Times New Roman" w:eastAsia="仿宋_GB2312" w:hAnsi="Times New Roman" w:cs="仿宋_GB2312" w:hint="eastAsia"/>
          <w:sz w:val="32"/>
          <w:szCs w:val="32"/>
        </w:rPr>
        <w:t>渔船和船员的责任，包括渔船变更国籍、淘汰报废、悬挂国旗、外观标识、船员配备等要求</w:t>
      </w:r>
      <w:r>
        <w:rPr>
          <w:rFonts w:ascii="Times New Roman" w:eastAsia="仿宋_GB2312" w:hAnsi="Times New Roman" w:cs="仿宋_GB2312" w:hint="eastAsia"/>
          <w:sz w:val="32"/>
          <w:szCs w:val="32"/>
        </w:rPr>
        <w:t>。</w:t>
      </w:r>
      <w:r w:rsidRPr="00A21EF9">
        <w:rPr>
          <w:rFonts w:ascii="Times New Roman" w:eastAsia="仿宋_GB2312" w:hAnsi="Times New Roman" w:cs="仿宋_GB2312" w:hint="eastAsia"/>
          <w:b/>
          <w:bCs/>
          <w:sz w:val="32"/>
          <w:szCs w:val="32"/>
        </w:rPr>
        <w:t>二是</w:t>
      </w:r>
      <w:r w:rsidRPr="00B90B2B">
        <w:rPr>
          <w:rFonts w:ascii="Times New Roman" w:eastAsia="仿宋_GB2312" w:hAnsi="Times New Roman" w:cs="仿宋_GB2312" w:hint="eastAsia"/>
          <w:sz w:val="32"/>
          <w:szCs w:val="32"/>
        </w:rPr>
        <w:t>加强安全生产，包括明确远洋渔业企业、管理人员和船长的安全生产责任，增加对渔船海上作业、登临检查、通航他国水域、进入他国港口等</w:t>
      </w:r>
      <w:r>
        <w:rPr>
          <w:rFonts w:ascii="Times New Roman" w:eastAsia="仿宋_GB2312" w:hAnsi="Times New Roman" w:cs="仿宋_GB2312" w:hint="eastAsia"/>
          <w:sz w:val="32"/>
          <w:szCs w:val="32"/>
        </w:rPr>
        <w:t>活动的</w:t>
      </w:r>
      <w:r w:rsidRPr="00B90B2B">
        <w:rPr>
          <w:rFonts w:ascii="Times New Roman" w:eastAsia="仿宋_GB2312" w:hAnsi="Times New Roman" w:cs="仿宋_GB2312" w:hint="eastAsia"/>
          <w:sz w:val="32"/>
          <w:szCs w:val="32"/>
        </w:rPr>
        <w:t>要求</w:t>
      </w:r>
      <w:r>
        <w:rPr>
          <w:rFonts w:ascii="Times New Roman" w:eastAsia="仿宋_GB2312" w:hAnsi="Times New Roman" w:cs="仿宋_GB2312" w:hint="eastAsia"/>
          <w:sz w:val="32"/>
          <w:szCs w:val="32"/>
        </w:rPr>
        <w:t>。</w:t>
      </w:r>
      <w:r w:rsidRPr="00A21EF9">
        <w:rPr>
          <w:rFonts w:ascii="Times New Roman" w:eastAsia="仿宋_GB2312" w:hAnsi="Times New Roman" w:cs="仿宋_GB2312" w:hint="eastAsia"/>
          <w:b/>
          <w:bCs/>
          <w:sz w:val="32"/>
          <w:szCs w:val="32"/>
        </w:rPr>
        <w:t>三是</w:t>
      </w:r>
      <w:r w:rsidRPr="00B90B2B">
        <w:rPr>
          <w:rFonts w:ascii="Times New Roman" w:eastAsia="仿宋_GB2312" w:hAnsi="Times New Roman" w:cs="仿宋_GB2312" w:hint="eastAsia"/>
          <w:sz w:val="32"/>
          <w:szCs w:val="32"/>
        </w:rPr>
        <w:t>强化监督管理措施，包括船位监测、渔捞日志、派遣观察员、涉外安全事件处理等内容。</w:t>
      </w:r>
    </w:p>
    <w:p w:rsidR="00942FDD" w:rsidRPr="00B90B2B" w:rsidRDefault="00942FDD" w:rsidP="00B90B2B">
      <w:pPr>
        <w:tabs>
          <w:tab w:val="left" w:pos="630"/>
          <w:tab w:val="left" w:pos="840"/>
        </w:tabs>
        <w:spacing w:line="360" w:lineRule="auto"/>
        <w:rPr>
          <w:rFonts w:ascii="Times New Roman" w:eastAsia="仿宋_GB2312" w:hAnsi="Times New Roman" w:cs="Times New Roman"/>
          <w:sz w:val="32"/>
          <w:szCs w:val="32"/>
        </w:rPr>
      </w:pPr>
      <w:r w:rsidRPr="00B90B2B">
        <w:rPr>
          <w:rFonts w:ascii="Times New Roman" w:eastAsia="楷体_GB2312" w:hAnsi="Times New Roman" w:cs="Times New Roman"/>
          <w:b/>
          <w:bCs/>
          <w:sz w:val="32"/>
          <w:szCs w:val="32"/>
        </w:rPr>
        <w:t xml:space="preserve">    </w:t>
      </w:r>
      <w:r w:rsidRPr="00B90B2B">
        <w:rPr>
          <w:rFonts w:ascii="Times New Roman" w:eastAsia="楷体_GB2312" w:hAnsi="Times New Roman" w:cs="楷体_GB2312" w:hint="eastAsia"/>
          <w:b/>
          <w:bCs/>
          <w:sz w:val="32"/>
          <w:szCs w:val="32"/>
        </w:rPr>
        <w:t>（三）加大违规处罚力度。</w:t>
      </w:r>
      <w:r w:rsidRPr="00B90B2B">
        <w:rPr>
          <w:rFonts w:ascii="Times New Roman" w:eastAsia="仿宋_GB2312" w:hAnsi="Times New Roman" w:cs="仿宋_GB2312" w:hint="eastAsia"/>
          <w:sz w:val="32"/>
          <w:szCs w:val="32"/>
        </w:rPr>
        <w:t>对原有</w:t>
      </w:r>
      <w:r>
        <w:rPr>
          <w:rFonts w:ascii="Times New Roman" w:eastAsia="仿宋_GB2312" w:hAnsi="Times New Roman" w:cs="仿宋_GB2312" w:hint="eastAsia"/>
          <w:sz w:val="32"/>
          <w:szCs w:val="32"/>
        </w:rPr>
        <w:t>的</w:t>
      </w:r>
      <w:r w:rsidRPr="00B90B2B">
        <w:rPr>
          <w:rFonts w:ascii="Times New Roman" w:eastAsia="仿宋_GB2312" w:hAnsi="Times New Roman" w:cs="仿宋_GB2312" w:hint="eastAsia"/>
          <w:sz w:val="32"/>
          <w:szCs w:val="32"/>
        </w:rPr>
        <w:t>违法</w:t>
      </w:r>
      <w:r>
        <w:rPr>
          <w:rFonts w:ascii="Times New Roman" w:eastAsia="仿宋_GB2312" w:hAnsi="Times New Roman" w:cs="仿宋_GB2312" w:hint="eastAsia"/>
          <w:sz w:val="32"/>
          <w:szCs w:val="32"/>
        </w:rPr>
        <w:t>违规</w:t>
      </w:r>
      <w:r w:rsidRPr="00B90B2B">
        <w:rPr>
          <w:rFonts w:ascii="Times New Roman" w:eastAsia="仿宋_GB2312" w:hAnsi="Times New Roman" w:cs="仿宋_GB2312" w:hint="eastAsia"/>
          <w:sz w:val="32"/>
          <w:szCs w:val="32"/>
        </w:rPr>
        <w:t>情形进行</w:t>
      </w:r>
      <w:r>
        <w:rPr>
          <w:rFonts w:ascii="Times New Roman" w:eastAsia="仿宋_GB2312" w:hAnsi="Times New Roman" w:cs="仿宋_GB2312" w:hint="eastAsia"/>
          <w:sz w:val="32"/>
          <w:szCs w:val="32"/>
        </w:rPr>
        <w:t>了</w:t>
      </w:r>
      <w:r w:rsidRPr="00B90B2B">
        <w:rPr>
          <w:rFonts w:ascii="Times New Roman" w:eastAsia="仿宋_GB2312" w:hAnsi="Times New Roman" w:cs="仿宋_GB2312" w:hint="eastAsia"/>
          <w:sz w:val="32"/>
          <w:szCs w:val="32"/>
        </w:rPr>
        <w:t>梳理、增补，列出了</w:t>
      </w:r>
      <w:r w:rsidRPr="00B90B2B">
        <w:rPr>
          <w:rFonts w:ascii="Times New Roman" w:eastAsia="仿宋_GB2312" w:hAnsi="Times New Roman" w:cs="Times New Roman"/>
          <w:sz w:val="32"/>
          <w:szCs w:val="32"/>
        </w:rPr>
        <w:t>14</w:t>
      </w:r>
      <w:r w:rsidRPr="00B90B2B">
        <w:rPr>
          <w:rFonts w:ascii="Times New Roman" w:eastAsia="仿宋_GB2312" w:hAnsi="Times New Roman" w:cs="仿宋_GB2312" w:hint="eastAsia"/>
          <w:sz w:val="32"/>
          <w:szCs w:val="32"/>
        </w:rPr>
        <w:t>种违法行为</w:t>
      </w:r>
      <w:r>
        <w:rPr>
          <w:rFonts w:ascii="Times New Roman" w:eastAsia="仿宋_GB2312" w:hAnsi="Times New Roman" w:cs="仿宋_GB2312" w:hint="eastAsia"/>
          <w:sz w:val="32"/>
          <w:szCs w:val="32"/>
        </w:rPr>
        <w:t>，明确了应当</w:t>
      </w:r>
      <w:r w:rsidRPr="00B90B2B">
        <w:rPr>
          <w:rFonts w:ascii="Times New Roman" w:eastAsia="仿宋_GB2312" w:hAnsi="Times New Roman" w:cs="仿宋_GB2312" w:hint="eastAsia"/>
          <w:sz w:val="32"/>
          <w:szCs w:val="32"/>
        </w:rPr>
        <w:t>暂停</w:t>
      </w:r>
      <w:r>
        <w:rPr>
          <w:rFonts w:ascii="Times New Roman" w:eastAsia="仿宋_GB2312" w:hAnsi="Times New Roman" w:cs="仿宋_GB2312" w:hint="eastAsia"/>
          <w:sz w:val="32"/>
          <w:szCs w:val="32"/>
        </w:rPr>
        <w:t>或者</w:t>
      </w:r>
      <w:r w:rsidRPr="00B90B2B">
        <w:rPr>
          <w:rFonts w:ascii="Times New Roman" w:eastAsia="仿宋_GB2312" w:hAnsi="Times New Roman" w:cs="仿宋_GB2312" w:hint="eastAsia"/>
          <w:sz w:val="32"/>
          <w:szCs w:val="32"/>
        </w:rPr>
        <w:t>取消远洋渔业企业资格的</w:t>
      </w:r>
      <w:r>
        <w:rPr>
          <w:rFonts w:ascii="Times New Roman" w:eastAsia="仿宋_GB2312" w:hAnsi="Times New Roman" w:cs="仿宋_GB2312" w:hint="eastAsia"/>
          <w:sz w:val="32"/>
          <w:szCs w:val="32"/>
        </w:rPr>
        <w:t>情形</w:t>
      </w:r>
      <w:r w:rsidRPr="00B90B2B">
        <w:rPr>
          <w:rFonts w:ascii="Times New Roman" w:eastAsia="仿宋_GB2312" w:hAnsi="Times New Roman" w:cs="仿宋_GB2312" w:hint="eastAsia"/>
          <w:sz w:val="32"/>
          <w:szCs w:val="32"/>
        </w:rPr>
        <w:t>。</w:t>
      </w:r>
    </w:p>
    <w:p w:rsidR="00942FDD" w:rsidRPr="00D22C85" w:rsidRDefault="00942FDD" w:rsidP="00B90B2B">
      <w:pPr>
        <w:spacing w:line="360" w:lineRule="auto"/>
        <w:jc w:val="left"/>
        <w:rPr>
          <w:rFonts w:ascii="Times New Roman" w:eastAsia="仿宋_GB2312" w:hAnsi="Times New Roman" w:cs="Times New Roman"/>
          <w:sz w:val="32"/>
          <w:szCs w:val="32"/>
        </w:rPr>
      </w:pPr>
      <w:r w:rsidRPr="00B90B2B">
        <w:rPr>
          <w:rFonts w:ascii="Times New Roman" w:eastAsia="楷体_GB2312" w:hAnsi="Times New Roman" w:cs="Times New Roman"/>
          <w:b/>
          <w:bCs/>
          <w:sz w:val="32"/>
          <w:szCs w:val="32"/>
        </w:rPr>
        <w:t xml:space="preserve">    </w:t>
      </w:r>
      <w:r w:rsidRPr="00B90B2B">
        <w:rPr>
          <w:rFonts w:ascii="Times New Roman" w:eastAsia="楷体_GB2312" w:hAnsi="Times New Roman" w:cs="楷体_GB2312" w:hint="eastAsia"/>
          <w:b/>
          <w:bCs/>
          <w:sz w:val="32"/>
          <w:szCs w:val="32"/>
        </w:rPr>
        <w:t>（四）梳理行政审批流程。</w:t>
      </w:r>
      <w:r w:rsidRPr="00B90B2B">
        <w:rPr>
          <w:rFonts w:ascii="Times New Roman" w:eastAsia="仿宋_GB2312" w:hAnsi="Times New Roman" w:cs="仿宋_GB2312" w:hint="eastAsia"/>
          <w:sz w:val="32"/>
          <w:szCs w:val="32"/>
        </w:rPr>
        <w:t>对远洋渔船作业涉及的远洋渔业项目审批、项目确认、项目执行、资格授予、年度审查、项目终止等环节分别作出明确规定。根据</w:t>
      </w:r>
      <w:r>
        <w:rPr>
          <w:rFonts w:ascii="Times New Roman" w:eastAsia="仿宋_GB2312" w:hAnsi="Times New Roman" w:cs="仿宋_GB2312" w:hint="eastAsia"/>
          <w:sz w:val="32"/>
          <w:szCs w:val="32"/>
        </w:rPr>
        <w:t>“放管服”改革的</w:t>
      </w:r>
      <w:r w:rsidRPr="00B90B2B">
        <w:rPr>
          <w:rFonts w:ascii="Times New Roman" w:eastAsia="仿宋_GB2312" w:hAnsi="Times New Roman" w:cs="仿宋_GB2312" w:hint="eastAsia"/>
          <w:sz w:val="32"/>
          <w:szCs w:val="32"/>
        </w:rPr>
        <w:t>要求，取消了渔船勘验报告等材料</w:t>
      </w:r>
      <w:r>
        <w:rPr>
          <w:rFonts w:ascii="Times New Roman" w:eastAsia="仿宋_GB2312" w:hAnsi="Times New Roman" w:cs="仿宋_GB2312" w:hint="eastAsia"/>
          <w:sz w:val="32"/>
          <w:szCs w:val="32"/>
        </w:rPr>
        <w:t>，</w:t>
      </w:r>
      <w:r w:rsidRPr="00B90B2B">
        <w:rPr>
          <w:rFonts w:ascii="Times New Roman" w:eastAsia="仿宋_GB2312" w:hAnsi="Times New Roman" w:cs="仿宋_GB2312" w:hint="eastAsia"/>
          <w:sz w:val="32"/>
          <w:szCs w:val="32"/>
        </w:rPr>
        <w:t>明确</w:t>
      </w:r>
      <w:r>
        <w:rPr>
          <w:rFonts w:ascii="Times New Roman" w:eastAsia="仿宋_GB2312" w:hAnsi="Times New Roman" w:cs="仿宋_GB2312" w:hint="eastAsia"/>
          <w:sz w:val="32"/>
          <w:szCs w:val="32"/>
        </w:rPr>
        <w:t>在相应政务管理信息系统中</w:t>
      </w:r>
      <w:r w:rsidRPr="00B90B2B">
        <w:rPr>
          <w:rFonts w:ascii="Times New Roman" w:eastAsia="仿宋_GB2312" w:hAnsi="Times New Roman" w:cs="仿宋_GB2312" w:hint="eastAsia"/>
          <w:sz w:val="32"/>
          <w:szCs w:val="32"/>
        </w:rPr>
        <w:t>能够查询到有效信息的，可以不再提供纸质材料。</w:t>
      </w:r>
    </w:p>
    <w:p w:rsidR="00942FDD" w:rsidRPr="00D22C85" w:rsidRDefault="00942FDD" w:rsidP="00D22C85">
      <w:pPr>
        <w:spacing w:line="360" w:lineRule="auto"/>
        <w:jc w:val="left"/>
        <w:rPr>
          <w:rFonts w:ascii="Times New Roman" w:eastAsia="仿宋_GB2312" w:hAnsi="Times New Roman" w:cs="Times New Roman"/>
          <w:sz w:val="32"/>
          <w:szCs w:val="32"/>
        </w:rPr>
      </w:pPr>
      <w:r w:rsidRPr="00D22C85">
        <w:rPr>
          <w:rFonts w:ascii="Times New Roman" w:eastAsia="仿宋_GB2312" w:hAnsi="Times New Roman" w:cs="Times New Roman"/>
          <w:sz w:val="32"/>
          <w:szCs w:val="32"/>
        </w:rPr>
        <w:t xml:space="preserve">    </w:t>
      </w:r>
      <w:r w:rsidRPr="00D22C85">
        <w:rPr>
          <w:rFonts w:ascii="Times New Roman" w:eastAsia="仿宋_GB2312" w:hAnsi="Times New Roman" w:cs="仿宋_GB2312" w:hint="eastAsia"/>
          <w:sz w:val="32"/>
          <w:szCs w:val="32"/>
        </w:rPr>
        <w:t>此外，</w:t>
      </w:r>
      <w:r>
        <w:rPr>
          <w:rFonts w:ascii="Times New Roman" w:eastAsia="仿宋_GB2312" w:hAnsi="Times New Roman" w:cs="仿宋_GB2312" w:hint="eastAsia"/>
          <w:sz w:val="32"/>
          <w:szCs w:val="32"/>
        </w:rPr>
        <w:t>修订草案还</w:t>
      </w:r>
      <w:r w:rsidRPr="00D22C85">
        <w:rPr>
          <w:rFonts w:ascii="Times New Roman" w:eastAsia="仿宋_GB2312" w:hAnsi="Times New Roman" w:cs="仿宋_GB2312" w:hint="eastAsia"/>
          <w:sz w:val="32"/>
          <w:szCs w:val="32"/>
        </w:rPr>
        <w:t>对地方渔业主管部门的监管职责和发挥远洋渔业行业协会自律协调作用作出了规定。</w:t>
      </w:r>
    </w:p>
    <w:sectPr w:rsidR="00942FDD" w:rsidRPr="00D22C85" w:rsidSect="00F527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DD" w:rsidRDefault="00942FDD" w:rsidP="00F9427E">
      <w:pPr>
        <w:rPr>
          <w:rFonts w:cs="Times New Roman"/>
        </w:rPr>
      </w:pPr>
      <w:r>
        <w:rPr>
          <w:rFonts w:cs="Times New Roman"/>
        </w:rPr>
        <w:separator/>
      </w:r>
    </w:p>
  </w:endnote>
  <w:endnote w:type="continuationSeparator" w:id="0">
    <w:p w:rsidR="00942FDD" w:rsidRDefault="00942FDD" w:rsidP="00F9427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DD" w:rsidRDefault="00942FDD" w:rsidP="00144AB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42FDD" w:rsidRDefault="00942FDD">
    <w:pPr>
      <w:pStyle w:val="Footer"/>
      <w:jc w:val="center"/>
      <w:rPr>
        <w:rFonts w:cs="Times New Roman"/>
      </w:rPr>
    </w:pPr>
  </w:p>
  <w:p w:rsidR="00942FDD" w:rsidRDefault="00942FD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DD" w:rsidRDefault="00942FDD" w:rsidP="00F9427E">
      <w:pPr>
        <w:rPr>
          <w:rFonts w:cs="Times New Roman"/>
        </w:rPr>
      </w:pPr>
      <w:r>
        <w:rPr>
          <w:rFonts w:cs="Times New Roman"/>
        </w:rPr>
        <w:separator/>
      </w:r>
    </w:p>
  </w:footnote>
  <w:footnote w:type="continuationSeparator" w:id="0">
    <w:p w:rsidR="00942FDD" w:rsidRDefault="00942FDD" w:rsidP="00F9427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5FD"/>
    <w:rsid w:val="000042E2"/>
    <w:rsid w:val="00007EE4"/>
    <w:rsid w:val="00014AC4"/>
    <w:rsid w:val="00026A7B"/>
    <w:rsid w:val="000410A3"/>
    <w:rsid w:val="0004161B"/>
    <w:rsid w:val="000423C7"/>
    <w:rsid w:val="00073518"/>
    <w:rsid w:val="000813FB"/>
    <w:rsid w:val="00081AC2"/>
    <w:rsid w:val="000A21DB"/>
    <w:rsid w:val="000B130A"/>
    <w:rsid w:val="000D5C7A"/>
    <w:rsid w:val="000D6276"/>
    <w:rsid w:val="000E55D1"/>
    <w:rsid w:val="000E5848"/>
    <w:rsid w:val="000E6788"/>
    <w:rsid w:val="0010323B"/>
    <w:rsid w:val="00106383"/>
    <w:rsid w:val="001400B2"/>
    <w:rsid w:val="00144ABA"/>
    <w:rsid w:val="00144D8B"/>
    <w:rsid w:val="00177B18"/>
    <w:rsid w:val="00194B13"/>
    <w:rsid w:val="00196B57"/>
    <w:rsid w:val="001A4BBC"/>
    <w:rsid w:val="001A723F"/>
    <w:rsid w:val="001A7DD2"/>
    <w:rsid w:val="001B5709"/>
    <w:rsid w:val="001C40E4"/>
    <w:rsid w:val="001C508A"/>
    <w:rsid w:val="001D2479"/>
    <w:rsid w:val="001D6370"/>
    <w:rsid w:val="001E1938"/>
    <w:rsid w:val="001E1E38"/>
    <w:rsid w:val="001E2B15"/>
    <w:rsid w:val="001E2D18"/>
    <w:rsid w:val="001E485A"/>
    <w:rsid w:val="001E528A"/>
    <w:rsid w:val="001F2239"/>
    <w:rsid w:val="00205A9E"/>
    <w:rsid w:val="00210C91"/>
    <w:rsid w:val="00226CEF"/>
    <w:rsid w:val="002533A9"/>
    <w:rsid w:val="002550EE"/>
    <w:rsid w:val="00255D0F"/>
    <w:rsid w:val="00256C81"/>
    <w:rsid w:val="00266C25"/>
    <w:rsid w:val="002837DF"/>
    <w:rsid w:val="002844BC"/>
    <w:rsid w:val="0028577B"/>
    <w:rsid w:val="002A799C"/>
    <w:rsid w:val="002C5491"/>
    <w:rsid w:val="002C54C7"/>
    <w:rsid w:val="002D7D65"/>
    <w:rsid w:val="002E3ABC"/>
    <w:rsid w:val="002E7D45"/>
    <w:rsid w:val="002F0F21"/>
    <w:rsid w:val="003027F9"/>
    <w:rsid w:val="00312207"/>
    <w:rsid w:val="00327F8C"/>
    <w:rsid w:val="003327C5"/>
    <w:rsid w:val="00337A2C"/>
    <w:rsid w:val="00342A87"/>
    <w:rsid w:val="00347909"/>
    <w:rsid w:val="00366240"/>
    <w:rsid w:val="00383AA6"/>
    <w:rsid w:val="00386841"/>
    <w:rsid w:val="00386B47"/>
    <w:rsid w:val="00391A86"/>
    <w:rsid w:val="00394215"/>
    <w:rsid w:val="00395EED"/>
    <w:rsid w:val="003A7B67"/>
    <w:rsid w:val="003B7460"/>
    <w:rsid w:val="003C3953"/>
    <w:rsid w:val="003C47FE"/>
    <w:rsid w:val="003D6CA4"/>
    <w:rsid w:val="003E28F8"/>
    <w:rsid w:val="003F5E15"/>
    <w:rsid w:val="003F7FBF"/>
    <w:rsid w:val="00424121"/>
    <w:rsid w:val="00432836"/>
    <w:rsid w:val="004456E1"/>
    <w:rsid w:val="00450F6F"/>
    <w:rsid w:val="00456EAF"/>
    <w:rsid w:val="004637B4"/>
    <w:rsid w:val="00471E06"/>
    <w:rsid w:val="004A5797"/>
    <w:rsid w:val="004B6AC6"/>
    <w:rsid w:val="004C6A61"/>
    <w:rsid w:val="004E150C"/>
    <w:rsid w:val="004F0C83"/>
    <w:rsid w:val="004F0CDE"/>
    <w:rsid w:val="004F4021"/>
    <w:rsid w:val="00500F57"/>
    <w:rsid w:val="005027F0"/>
    <w:rsid w:val="00510143"/>
    <w:rsid w:val="00517BE8"/>
    <w:rsid w:val="00525AD5"/>
    <w:rsid w:val="005333CA"/>
    <w:rsid w:val="0053640F"/>
    <w:rsid w:val="005379ED"/>
    <w:rsid w:val="00551A24"/>
    <w:rsid w:val="0055231B"/>
    <w:rsid w:val="005663BE"/>
    <w:rsid w:val="00567B7B"/>
    <w:rsid w:val="00587BC8"/>
    <w:rsid w:val="0059129D"/>
    <w:rsid w:val="0059787D"/>
    <w:rsid w:val="005A2C55"/>
    <w:rsid w:val="005A485D"/>
    <w:rsid w:val="005C25C9"/>
    <w:rsid w:val="005D2C98"/>
    <w:rsid w:val="005D3A10"/>
    <w:rsid w:val="005D4912"/>
    <w:rsid w:val="005E2844"/>
    <w:rsid w:val="005F57E0"/>
    <w:rsid w:val="0060343A"/>
    <w:rsid w:val="00603A78"/>
    <w:rsid w:val="00627DC8"/>
    <w:rsid w:val="00634811"/>
    <w:rsid w:val="0063624B"/>
    <w:rsid w:val="0064425B"/>
    <w:rsid w:val="00647851"/>
    <w:rsid w:val="006512CC"/>
    <w:rsid w:val="006636D7"/>
    <w:rsid w:val="006659AB"/>
    <w:rsid w:val="00691437"/>
    <w:rsid w:val="006B15FC"/>
    <w:rsid w:val="006D143D"/>
    <w:rsid w:val="006E223A"/>
    <w:rsid w:val="006E3523"/>
    <w:rsid w:val="006E504B"/>
    <w:rsid w:val="006E7386"/>
    <w:rsid w:val="006E7695"/>
    <w:rsid w:val="00700CC6"/>
    <w:rsid w:val="00722D9C"/>
    <w:rsid w:val="007237AA"/>
    <w:rsid w:val="00725E12"/>
    <w:rsid w:val="00755DC1"/>
    <w:rsid w:val="00757028"/>
    <w:rsid w:val="00757573"/>
    <w:rsid w:val="00764263"/>
    <w:rsid w:val="0076636B"/>
    <w:rsid w:val="00792682"/>
    <w:rsid w:val="007939D9"/>
    <w:rsid w:val="00796E78"/>
    <w:rsid w:val="007B0C47"/>
    <w:rsid w:val="007B361D"/>
    <w:rsid w:val="007D58A7"/>
    <w:rsid w:val="007F2704"/>
    <w:rsid w:val="00813DE5"/>
    <w:rsid w:val="00826EEE"/>
    <w:rsid w:val="0083135E"/>
    <w:rsid w:val="00836058"/>
    <w:rsid w:val="00836D3D"/>
    <w:rsid w:val="008544D1"/>
    <w:rsid w:val="00862857"/>
    <w:rsid w:val="008764F2"/>
    <w:rsid w:val="008A162C"/>
    <w:rsid w:val="008A59A9"/>
    <w:rsid w:val="008B446C"/>
    <w:rsid w:val="008C56A2"/>
    <w:rsid w:val="008C58C2"/>
    <w:rsid w:val="008D6E1B"/>
    <w:rsid w:val="008D7AC1"/>
    <w:rsid w:val="008F3EEF"/>
    <w:rsid w:val="008F74A2"/>
    <w:rsid w:val="008F7C00"/>
    <w:rsid w:val="0091369D"/>
    <w:rsid w:val="00914E04"/>
    <w:rsid w:val="00942FDD"/>
    <w:rsid w:val="00943622"/>
    <w:rsid w:val="00961A36"/>
    <w:rsid w:val="00963987"/>
    <w:rsid w:val="00966D6B"/>
    <w:rsid w:val="00977D11"/>
    <w:rsid w:val="00983944"/>
    <w:rsid w:val="0098681A"/>
    <w:rsid w:val="00987DE0"/>
    <w:rsid w:val="00997FFE"/>
    <w:rsid w:val="009B0EAD"/>
    <w:rsid w:val="009B23E5"/>
    <w:rsid w:val="009B3A9E"/>
    <w:rsid w:val="009C3BDD"/>
    <w:rsid w:val="009C4A03"/>
    <w:rsid w:val="009D4202"/>
    <w:rsid w:val="009E04F2"/>
    <w:rsid w:val="009E7E11"/>
    <w:rsid w:val="009F05D3"/>
    <w:rsid w:val="009F396B"/>
    <w:rsid w:val="00A02F2F"/>
    <w:rsid w:val="00A17341"/>
    <w:rsid w:val="00A20DF0"/>
    <w:rsid w:val="00A21EF9"/>
    <w:rsid w:val="00A370E1"/>
    <w:rsid w:val="00A4284B"/>
    <w:rsid w:val="00A5131A"/>
    <w:rsid w:val="00A555FD"/>
    <w:rsid w:val="00A5586B"/>
    <w:rsid w:val="00A55BA3"/>
    <w:rsid w:val="00A56B95"/>
    <w:rsid w:val="00A56C5B"/>
    <w:rsid w:val="00A6699B"/>
    <w:rsid w:val="00A7085C"/>
    <w:rsid w:val="00A75171"/>
    <w:rsid w:val="00A81B8A"/>
    <w:rsid w:val="00A81CCF"/>
    <w:rsid w:val="00A82C4C"/>
    <w:rsid w:val="00A84AC1"/>
    <w:rsid w:val="00A8741B"/>
    <w:rsid w:val="00A95B40"/>
    <w:rsid w:val="00A97244"/>
    <w:rsid w:val="00AA7464"/>
    <w:rsid w:val="00AB53EF"/>
    <w:rsid w:val="00AC6264"/>
    <w:rsid w:val="00AF6F84"/>
    <w:rsid w:val="00B002B5"/>
    <w:rsid w:val="00B1411F"/>
    <w:rsid w:val="00B300D6"/>
    <w:rsid w:val="00B30869"/>
    <w:rsid w:val="00B36848"/>
    <w:rsid w:val="00B43F02"/>
    <w:rsid w:val="00B45E40"/>
    <w:rsid w:val="00B47BBB"/>
    <w:rsid w:val="00B61E9B"/>
    <w:rsid w:val="00B725A6"/>
    <w:rsid w:val="00B822FE"/>
    <w:rsid w:val="00B86A7D"/>
    <w:rsid w:val="00B90A0B"/>
    <w:rsid w:val="00B90B2B"/>
    <w:rsid w:val="00B9151C"/>
    <w:rsid w:val="00BA29CA"/>
    <w:rsid w:val="00BB461F"/>
    <w:rsid w:val="00BC11AF"/>
    <w:rsid w:val="00BD77C1"/>
    <w:rsid w:val="00BE0C3B"/>
    <w:rsid w:val="00BE0D13"/>
    <w:rsid w:val="00BE10A9"/>
    <w:rsid w:val="00BF367D"/>
    <w:rsid w:val="00BF6AD5"/>
    <w:rsid w:val="00C0089C"/>
    <w:rsid w:val="00C01D31"/>
    <w:rsid w:val="00C27A13"/>
    <w:rsid w:val="00C33FC4"/>
    <w:rsid w:val="00C450E4"/>
    <w:rsid w:val="00C45232"/>
    <w:rsid w:val="00C601B1"/>
    <w:rsid w:val="00C60C98"/>
    <w:rsid w:val="00C62C30"/>
    <w:rsid w:val="00C64514"/>
    <w:rsid w:val="00C646B5"/>
    <w:rsid w:val="00C64774"/>
    <w:rsid w:val="00C66153"/>
    <w:rsid w:val="00C70BD4"/>
    <w:rsid w:val="00C74A59"/>
    <w:rsid w:val="00C767C1"/>
    <w:rsid w:val="00C77A61"/>
    <w:rsid w:val="00C96FD1"/>
    <w:rsid w:val="00CA1A37"/>
    <w:rsid w:val="00CD04D0"/>
    <w:rsid w:val="00CD3307"/>
    <w:rsid w:val="00CD3836"/>
    <w:rsid w:val="00CF1C30"/>
    <w:rsid w:val="00CF2128"/>
    <w:rsid w:val="00CF681A"/>
    <w:rsid w:val="00CF726A"/>
    <w:rsid w:val="00D22C85"/>
    <w:rsid w:val="00D26671"/>
    <w:rsid w:val="00D26ECE"/>
    <w:rsid w:val="00D2760A"/>
    <w:rsid w:val="00D36D55"/>
    <w:rsid w:val="00D84052"/>
    <w:rsid w:val="00D91DB5"/>
    <w:rsid w:val="00D91EC4"/>
    <w:rsid w:val="00D95499"/>
    <w:rsid w:val="00D96CF3"/>
    <w:rsid w:val="00DA755F"/>
    <w:rsid w:val="00DC07B1"/>
    <w:rsid w:val="00DC371B"/>
    <w:rsid w:val="00DD04FA"/>
    <w:rsid w:val="00DD07EB"/>
    <w:rsid w:val="00DF6B7B"/>
    <w:rsid w:val="00E13746"/>
    <w:rsid w:val="00E15B01"/>
    <w:rsid w:val="00E265F7"/>
    <w:rsid w:val="00E41390"/>
    <w:rsid w:val="00E51B72"/>
    <w:rsid w:val="00E53D41"/>
    <w:rsid w:val="00E74283"/>
    <w:rsid w:val="00E75A93"/>
    <w:rsid w:val="00E92682"/>
    <w:rsid w:val="00EA30CF"/>
    <w:rsid w:val="00EA4817"/>
    <w:rsid w:val="00EA7918"/>
    <w:rsid w:val="00EC7A4D"/>
    <w:rsid w:val="00ED240B"/>
    <w:rsid w:val="00F063EF"/>
    <w:rsid w:val="00F163F6"/>
    <w:rsid w:val="00F1775C"/>
    <w:rsid w:val="00F23070"/>
    <w:rsid w:val="00F42AB4"/>
    <w:rsid w:val="00F44487"/>
    <w:rsid w:val="00F474DA"/>
    <w:rsid w:val="00F52748"/>
    <w:rsid w:val="00F70AF4"/>
    <w:rsid w:val="00F84F59"/>
    <w:rsid w:val="00F9427E"/>
    <w:rsid w:val="00F94C31"/>
    <w:rsid w:val="00F95B97"/>
    <w:rsid w:val="00F969A9"/>
    <w:rsid w:val="00F96EC1"/>
    <w:rsid w:val="00FA5402"/>
    <w:rsid w:val="00FA650B"/>
    <w:rsid w:val="00FB41E9"/>
    <w:rsid w:val="00FB6BA4"/>
    <w:rsid w:val="00FB6C65"/>
    <w:rsid w:val="00FB6D74"/>
    <w:rsid w:val="00FD22C1"/>
    <w:rsid w:val="00FD6BB0"/>
    <w:rsid w:val="00FE2B3B"/>
    <w:rsid w:val="00FE3CA1"/>
    <w:rsid w:val="00FF3A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4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BD77C1"/>
    <w:pPr>
      <w:widowControl/>
      <w:snapToGrid w:val="0"/>
      <w:spacing w:after="160" w:line="300" w:lineRule="auto"/>
      <w:jc w:val="left"/>
    </w:pPr>
    <w:rPr>
      <w:rFonts w:ascii="仿宋_GB2312" w:eastAsia="仿宋_GB2312" w:hAnsi="Verdana" w:cs="仿宋_GB2312"/>
      <w:b/>
      <w:bCs/>
      <w:kern w:val="0"/>
      <w:sz w:val="28"/>
      <w:szCs w:val="28"/>
      <w:lang w:eastAsia="en-US"/>
    </w:rPr>
  </w:style>
  <w:style w:type="paragraph" w:styleId="Header">
    <w:name w:val="header"/>
    <w:basedOn w:val="Normal"/>
    <w:link w:val="HeaderChar"/>
    <w:uiPriority w:val="99"/>
    <w:rsid w:val="00F942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427E"/>
    <w:rPr>
      <w:sz w:val="18"/>
      <w:szCs w:val="18"/>
    </w:rPr>
  </w:style>
  <w:style w:type="paragraph" w:styleId="Footer">
    <w:name w:val="footer"/>
    <w:basedOn w:val="Normal"/>
    <w:link w:val="FooterChar"/>
    <w:uiPriority w:val="99"/>
    <w:rsid w:val="00F942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427E"/>
    <w:rPr>
      <w:sz w:val="18"/>
      <w:szCs w:val="18"/>
    </w:rPr>
  </w:style>
  <w:style w:type="paragraph" w:customStyle="1" w:styleId="CharCharCharChar">
    <w:name w:val="Char Char Char Char"/>
    <w:basedOn w:val="Normal"/>
    <w:uiPriority w:val="99"/>
    <w:rsid w:val="006E504B"/>
    <w:rPr>
      <w:rFonts w:ascii="Times New Roman" w:hAnsi="Times New Roman" w:cs="Times New Roman"/>
    </w:rPr>
  </w:style>
  <w:style w:type="paragraph" w:customStyle="1" w:styleId="Char1">
    <w:name w:val="Char1"/>
    <w:basedOn w:val="Normal"/>
    <w:uiPriority w:val="99"/>
    <w:rsid w:val="00D84052"/>
    <w:pPr>
      <w:widowControl/>
      <w:snapToGrid w:val="0"/>
      <w:spacing w:after="160" w:line="300" w:lineRule="auto"/>
      <w:jc w:val="left"/>
    </w:pPr>
    <w:rPr>
      <w:rFonts w:ascii="仿宋_GB2312" w:eastAsia="仿宋_GB2312" w:hAnsi="Verdana" w:cs="仿宋_GB2312"/>
      <w:b/>
      <w:bCs/>
      <w:kern w:val="0"/>
      <w:sz w:val="28"/>
      <w:szCs w:val="28"/>
      <w:lang w:eastAsia="en-US"/>
    </w:rPr>
  </w:style>
  <w:style w:type="character" w:styleId="PageNumber">
    <w:name w:val="page number"/>
    <w:basedOn w:val="DefaultParagraphFont"/>
    <w:uiPriority w:val="99"/>
    <w:rsid w:val="00BE0C3B"/>
  </w:style>
  <w:style w:type="paragraph" w:styleId="BalloonText">
    <w:name w:val="Balloon Text"/>
    <w:basedOn w:val="Normal"/>
    <w:link w:val="BalloonTextChar"/>
    <w:uiPriority w:val="99"/>
    <w:semiHidden/>
    <w:rsid w:val="00FD6BB0"/>
    <w:rPr>
      <w:sz w:val="18"/>
      <w:szCs w:val="18"/>
    </w:rPr>
  </w:style>
  <w:style w:type="character" w:customStyle="1" w:styleId="BalloonTextChar">
    <w:name w:val="Balloon Text Char"/>
    <w:basedOn w:val="DefaultParagraphFont"/>
    <w:link w:val="BalloonText"/>
    <w:uiPriority w:val="99"/>
    <w:semiHidden/>
    <w:locked/>
    <w:rsid w:val="00B61E9B"/>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3</Pages>
  <Words>199</Words>
  <Characters>1136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《远洋渔业管理规定》</dc:title>
  <dc:subject/>
  <dc:creator>TANG Jianye</dc:creator>
  <cp:keywords/>
  <dc:description/>
  <cp:lastModifiedBy>赵明</cp:lastModifiedBy>
  <cp:revision>16</cp:revision>
  <cp:lastPrinted>2019-02-28T06:14:00Z</cp:lastPrinted>
  <dcterms:created xsi:type="dcterms:W3CDTF">2019-06-25T08:11:00Z</dcterms:created>
  <dcterms:modified xsi:type="dcterms:W3CDTF">2019-06-26T07:48:00Z</dcterms:modified>
</cp:coreProperties>
</file>