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9D1" w:rsidRPr="00F0116D" w:rsidRDefault="003019D1" w:rsidP="007F3F62">
      <w:pPr>
        <w:tabs>
          <w:tab w:val="left" w:pos="9360"/>
        </w:tabs>
        <w:ind w:firstLine="138"/>
        <w:jc w:val="left"/>
        <w:rPr>
          <w:rFonts w:ascii="黑体" w:eastAsia="黑体" w:hAnsi="黑体" w:cs="黑体"/>
          <w:sz w:val="32"/>
          <w:szCs w:val="32"/>
        </w:rPr>
      </w:pPr>
      <w:bookmarkStart w:id="0" w:name="_GoBack"/>
      <w:r w:rsidRPr="00F0116D">
        <w:rPr>
          <w:rFonts w:ascii="黑体" w:eastAsia="黑体" w:hAnsi="黑体" w:cs="黑体" w:hint="eastAsia"/>
          <w:sz w:val="32"/>
          <w:szCs w:val="32"/>
        </w:rPr>
        <w:t>附件</w:t>
      </w:r>
      <w:r w:rsidRPr="00F0116D">
        <w:rPr>
          <w:rFonts w:ascii="黑体" w:eastAsia="黑体" w:hAnsi="黑体" w:cs="黑体"/>
          <w:sz w:val="32"/>
          <w:szCs w:val="32"/>
        </w:rPr>
        <w:t>1</w:t>
      </w:r>
    </w:p>
    <w:bookmarkEnd w:id="0"/>
    <w:p w:rsidR="003019D1" w:rsidRDefault="003019D1" w:rsidP="007F3F62">
      <w:pPr>
        <w:tabs>
          <w:tab w:val="left" w:pos="9360"/>
        </w:tabs>
        <w:ind w:firstLine="138"/>
        <w:jc w:val="center"/>
        <w:rPr>
          <w:rFonts w:ascii="Times New Roman" w:eastAsia="华文中宋" w:hAnsi="Times New Roman" w:cs="Times New Roman"/>
          <w:color w:val="000000"/>
          <w:sz w:val="36"/>
          <w:szCs w:val="36"/>
        </w:rPr>
      </w:pPr>
      <w:r>
        <w:rPr>
          <w:rFonts w:ascii="Times New Roman" w:eastAsia="华文中宋" w:hAnsi="Times New Roman" w:cs="华文中宋" w:hint="eastAsia"/>
          <w:color w:val="000000"/>
          <w:sz w:val="36"/>
          <w:szCs w:val="36"/>
        </w:rPr>
        <w:t>动物病原微生物实验室生物安全检查表</w:t>
      </w:r>
    </w:p>
    <w:tbl>
      <w:tblPr>
        <w:tblpPr w:leftFromText="180" w:rightFromText="180" w:vertAnchor="page" w:horzAnchor="margin" w:tblpY="3514"/>
        <w:tblW w:w="138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tblPr>
      <w:tblGrid>
        <w:gridCol w:w="2165"/>
        <w:gridCol w:w="3420"/>
        <w:gridCol w:w="3240"/>
        <w:gridCol w:w="5040"/>
      </w:tblGrid>
      <w:tr w:rsidR="003019D1" w:rsidRPr="00632BD3">
        <w:trPr>
          <w:trHeight w:val="611"/>
        </w:trPr>
        <w:tc>
          <w:tcPr>
            <w:tcW w:w="13865" w:type="dxa"/>
            <w:gridSpan w:val="4"/>
            <w:tcBorders>
              <w:top w:val="single" w:sz="4" w:space="0" w:color="auto"/>
              <w:bottom w:val="single" w:sz="4" w:space="0" w:color="auto"/>
            </w:tcBorders>
            <w:vAlign w:val="center"/>
          </w:tcPr>
          <w:p w:rsidR="003019D1" w:rsidRPr="00632BD3" w:rsidRDefault="003019D1" w:rsidP="00B81E5C">
            <w:pPr>
              <w:tabs>
                <w:tab w:val="left" w:pos="9360"/>
              </w:tabs>
              <w:autoSpaceDE w:val="0"/>
              <w:autoSpaceDN w:val="0"/>
              <w:adjustRightInd w:val="0"/>
              <w:jc w:val="center"/>
              <w:rPr>
                <w:rFonts w:ascii="Times New Roman" w:hAnsi="Times New Roman" w:cs="Times New Roman"/>
                <w:b/>
                <w:bCs/>
                <w:color w:val="000000"/>
                <w:kern w:val="0"/>
                <w:sz w:val="28"/>
                <w:szCs w:val="28"/>
              </w:rPr>
            </w:pPr>
            <w:r>
              <w:rPr>
                <w:rFonts w:ascii="Times New Roman" w:eastAsia="仿宋_GB2312" w:hAnsi="Times New Roman" w:cs="仿宋_GB2312" w:hint="eastAsia"/>
                <w:b/>
                <w:bCs/>
                <w:color w:val="000000"/>
                <w:sz w:val="28"/>
                <w:szCs w:val="28"/>
              </w:rPr>
              <w:t>实验室基本信息</w:t>
            </w:r>
          </w:p>
        </w:tc>
      </w:tr>
      <w:tr w:rsidR="003019D1" w:rsidRPr="00632BD3">
        <w:trPr>
          <w:trHeight w:val="454"/>
        </w:trPr>
        <w:tc>
          <w:tcPr>
            <w:tcW w:w="2165" w:type="dxa"/>
            <w:tcBorders>
              <w:top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rPr>
              <w:t>实验室名称</w:t>
            </w:r>
          </w:p>
        </w:tc>
        <w:tc>
          <w:tcPr>
            <w:tcW w:w="342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rPr>
              <w:t>实验室所属单位</w:t>
            </w:r>
          </w:p>
        </w:tc>
        <w:tc>
          <w:tcPr>
            <w:tcW w:w="5040" w:type="dxa"/>
            <w:tcBorders>
              <w:top w:val="single" w:sz="4" w:space="0" w:color="auto"/>
              <w:left w:val="single" w:sz="4" w:space="0" w:color="auto"/>
              <w:bottom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r>
      <w:tr w:rsidR="003019D1" w:rsidRPr="00632BD3">
        <w:trPr>
          <w:trHeight w:val="621"/>
        </w:trPr>
        <w:tc>
          <w:tcPr>
            <w:tcW w:w="2165" w:type="dxa"/>
            <w:tcBorders>
              <w:top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 </w:t>
            </w:r>
            <w:r>
              <w:rPr>
                <w:rFonts w:ascii="Times New Roman" w:eastAsia="仿宋_GB2312" w:hAnsi="Times New Roman" w:cs="仿宋_GB2312" w:hint="eastAsia"/>
                <w:color w:val="000000"/>
                <w:kern w:val="0"/>
                <w:sz w:val="28"/>
                <w:szCs w:val="28"/>
                <w:lang w:eastAsia="zh-TW"/>
              </w:rPr>
              <w:t>法定代表人</w:t>
            </w:r>
          </w:p>
        </w:tc>
        <w:tc>
          <w:tcPr>
            <w:tcW w:w="342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rPr>
              <w:t>地</w:t>
            </w:r>
            <w:r>
              <w:rPr>
                <w:rFonts w:ascii="Times New Roman" w:eastAsia="仿宋_GB2312" w:hAnsi="Times New Roman" w:cs="Times New Roman"/>
                <w:color w:val="000000"/>
                <w:kern w:val="0"/>
                <w:sz w:val="28"/>
                <w:szCs w:val="28"/>
              </w:rPr>
              <w:t xml:space="preserve">   </w:t>
            </w:r>
            <w:r>
              <w:rPr>
                <w:rFonts w:ascii="Times New Roman" w:eastAsia="仿宋_GB2312" w:hAnsi="Times New Roman" w:cs="仿宋_GB2312" w:hint="eastAsia"/>
                <w:color w:val="000000"/>
                <w:kern w:val="0"/>
                <w:sz w:val="28"/>
                <w:szCs w:val="28"/>
              </w:rPr>
              <w:t>址</w:t>
            </w:r>
          </w:p>
        </w:tc>
        <w:tc>
          <w:tcPr>
            <w:tcW w:w="5040" w:type="dxa"/>
            <w:tcBorders>
              <w:top w:val="single" w:sz="4" w:space="0" w:color="auto"/>
              <w:left w:val="single" w:sz="4" w:space="0" w:color="auto"/>
              <w:bottom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r>
      <w:tr w:rsidR="003019D1" w:rsidRPr="00632BD3">
        <w:trPr>
          <w:trHeight w:val="454"/>
        </w:trPr>
        <w:tc>
          <w:tcPr>
            <w:tcW w:w="2165" w:type="dxa"/>
            <w:tcBorders>
              <w:top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lang w:eastAsia="zh-TW"/>
              </w:rPr>
              <w:t>联系电话</w:t>
            </w:r>
          </w:p>
        </w:tc>
        <w:tc>
          <w:tcPr>
            <w:tcW w:w="342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rPr>
              <w:t>邮</w:t>
            </w:r>
            <w:r>
              <w:rPr>
                <w:rFonts w:ascii="Times New Roman" w:eastAsia="仿宋_GB2312" w:hAnsi="Times New Roman" w:cs="Times New Roman"/>
                <w:color w:val="000000"/>
                <w:kern w:val="0"/>
                <w:sz w:val="28"/>
                <w:szCs w:val="28"/>
              </w:rPr>
              <w:t xml:space="preserve">   </w:t>
            </w:r>
            <w:r>
              <w:rPr>
                <w:rFonts w:ascii="Times New Roman" w:eastAsia="仿宋_GB2312" w:hAnsi="Times New Roman" w:cs="仿宋_GB2312" w:hint="eastAsia"/>
                <w:color w:val="000000"/>
                <w:kern w:val="0"/>
                <w:sz w:val="28"/>
                <w:szCs w:val="28"/>
              </w:rPr>
              <w:t>编</w:t>
            </w:r>
          </w:p>
        </w:tc>
        <w:tc>
          <w:tcPr>
            <w:tcW w:w="5040" w:type="dxa"/>
            <w:tcBorders>
              <w:top w:val="single" w:sz="4" w:space="0" w:color="auto"/>
              <w:left w:val="single" w:sz="4" w:space="0" w:color="auto"/>
              <w:bottom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r>
      <w:tr w:rsidR="003019D1" w:rsidRPr="00632BD3">
        <w:trPr>
          <w:trHeight w:val="601"/>
        </w:trPr>
        <w:tc>
          <w:tcPr>
            <w:tcW w:w="2165" w:type="dxa"/>
            <w:tcBorders>
              <w:top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lang w:eastAsia="zh-TW"/>
              </w:rPr>
              <w:t>实验室</w:t>
            </w:r>
            <w:r>
              <w:rPr>
                <w:rFonts w:ascii="Times New Roman" w:eastAsia="仿宋_GB2312" w:hAnsi="Times New Roman" w:cs="仿宋_GB2312" w:hint="eastAsia"/>
                <w:color w:val="000000"/>
                <w:kern w:val="0"/>
                <w:sz w:val="28"/>
                <w:szCs w:val="28"/>
              </w:rPr>
              <w:t>总</w:t>
            </w:r>
            <w:r>
              <w:rPr>
                <w:rFonts w:ascii="Times New Roman" w:eastAsia="仿宋_GB2312" w:hAnsi="Times New Roman" w:cs="仿宋_GB2312" w:hint="eastAsia"/>
                <w:color w:val="000000"/>
                <w:kern w:val="0"/>
                <w:sz w:val="28"/>
                <w:szCs w:val="28"/>
                <w:lang w:eastAsia="zh-TW"/>
              </w:rPr>
              <w:t>面积</w:t>
            </w:r>
          </w:p>
        </w:tc>
        <w:tc>
          <w:tcPr>
            <w:tcW w:w="342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rPr>
              <w:t>实验室级别</w:t>
            </w:r>
            <w:r>
              <w:rPr>
                <w:rFonts w:ascii="Times New Roman" w:eastAsia="仿宋_GB2312" w:hAnsi="Times New Roman" w:cs="Times New Roman"/>
                <w:color w:val="000000"/>
                <w:kern w:val="0"/>
                <w:sz w:val="28"/>
                <w:szCs w:val="28"/>
              </w:rPr>
              <w:t>*</w:t>
            </w:r>
          </w:p>
        </w:tc>
        <w:tc>
          <w:tcPr>
            <w:tcW w:w="5040" w:type="dxa"/>
            <w:tcBorders>
              <w:top w:val="single" w:sz="4" w:space="0" w:color="auto"/>
              <w:left w:val="single" w:sz="4" w:space="0" w:color="auto"/>
              <w:bottom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r>
      <w:tr w:rsidR="003019D1" w:rsidRPr="00632BD3">
        <w:trPr>
          <w:cantSplit/>
          <w:trHeight w:val="744"/>
        </w:trPr>
        <w:tc>
          <w:tcPr>
            <w:tcW w:w="2165" w:type="dxa"/>
            <w:tcBorders>
              <w:top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lang w:eastAsia="zh-TW"/>
              </w:rPr>
              <w:t>总人数</w:t>
            </w:r>
          </w:p>
        </w:tc>
        <w:tc>
          <w:tcPr>
            <w:tcW w:w="342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ind w:right="24"/>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lang w:eastAsia="zh-TW"/>
              </w:rPr>
              <w:t>其中实验技术人员</w:t>
            </w:r>
          </w:p>
        </w:tc>
        <w:tc>
          <w:tcPr>
            <w:tcW w:w="5040" w:type="dxa"/>
            <w:tcBorders>
              <w:top w:val="single" w:sz="4" w:space="0" w:color="auto"/>
              <w:left w:val="single" w:sz="4" w:space="0" w:color="auto"/>
              <w:bottom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r>
      <w:tr w:rsidR="003019D1" w:rsidRPr="00632BD3">
        <w:trPr>
          <w:cantSplit/>
          <w:trHeight w:val="432"/>
        </w:trPr>
        <w:tc>
          <w:tcPr>
            <w:tcW w:w="2165" w:type="dxa"/>
            <w:tcBorders>
              <w:top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lang w:eastAsia="zh-TW"/>
              </w:rPr>
              <w:t>实验室负责人</w:t>
            </w:r>
          </w:p>
        </w:tc>
        <w:tc>
          <w:tcPr>
            <w:tcW w:w="342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ind w:right="24"/>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rPr>
              <w:t>联系电话</w:t>
            </w:r>
          </w:p>
        </w:tc>
        <w:tc>
          <w:tcPr>
            <w:tcW w:w="5040" w:type="dxa"/>
            <w:tcBorders>
              <w:top w:val="single" w:sz="4" w:space="0" w:color="auto"/>
              <w:left w:val="single" w:sz="4" w:space="0" w:color="auto"/>
              <w:bottom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r>
      <w:tr w:rsidR="003019D1" w:rsidRPr="00632BD3">
        <w:trPr>
          <w:cantSplit/>
          <w:trHeight w:val="713"/>
        </w:trPr>
        <w:tc>
          <w:tcPr>
            <w:tcW w:w="2165" w:type="dxa"/>
            <w:tcBorders>
              <w:top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rPr>
              <w:t>生物安全负责人</w:t>
            </w:r>
          </w:p>
        </w:tc>
        <w:tc>
          <w:tcPr>
            <w:tcW w:w="342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rsidR="003019D1" w:rsidRDefault="003019D1" w:rsidP="00B81E5C">
            <w:pPr>
              <w:tabs>
                <w:tab w:val="left" w:pos="9360"/>
              </w:tabs>
              <w:autoSpaceDE w:val="0"/>
              <w:autoSpaceDN w:val="0"/>
              <w:adjustRightInd w:val="0"/>
              <w:jc w:val="center"/>
              <w:rPr>
                <w:rFonts w:ascii="Times New Roman" w:eastAsia="仿宋_GB2312" w:hAnsi="Times New Roman" w:cs="Times New Roman"/>
                <w:color w:val="000000"/>
                <w:kern w:val="0"/>
                <w:sz w:val="28"/>
                <w:szCs w:val="28"/>
              </w:rPr>
            </w:pPr>
            <w:r>
              <w:rPr>
                <w:rFonts w:ascii="Times New Roman" w:eastAsia="仿宋_GB2312" w:hAnsi="Times New Roman" w:cs="仿宋_GB2312" w:hint="eastAsia"/>
                <w:color w:val="000000"/>
                <w:kern w:val="0"/>
                <w:sz w:val="28"/>
                <w:szCs w:val="28"/>
              </w:rPr>
              <w:t>联系电话</w:t>
            </w:r>
          </w:p>
        </w:tc>
        <w:tc>
          <w:tcPr>
            <w:tcW w:w="5040" w:type="dxa"/>
            <w:tcBorders>
              <w:top w:val="single" w:sz="4" w:space="0" w:color="auto"/>
              <w:left w:val="single" w:sz="4" w:space="0" w:color="auto"/>
              <w:bottom w:val="single" w:sz="4" w:space="0" w:color="auto"/>
            </w:tcBorders>
            <w:vAlign w:val="center"/>
          </w:tcPr>
          <w:p w:rsidR="003019D1" w:rsidRDefault="003019D1" w:rsidP="00B81E5C">
            <w:pPr>
              <w:tabs>
                <w:tab w:val="left" w:pos="9360"/>
              </w:tabs>
              <w:autoSpaceDE w:val="0"/>
              <w:autoSpaceDN w:val="0"/>
              <w:adjustRightInd w:val="0"/>
              <w:jc w:val="left"/>
              <w:rPr>
                <w:rFonts w:ascii="Times New Roman" w:eastAsia="仿宋_GB2312" w:hAnsi="Times New Roman" w:cs="Times New Roman"/>
                <w:color w:val="000000"/>
                <w:kern w:val="0"/>
                <w:sz w:val="28"/>
                <w:szCs w:val="28"/>
              </w:rPr>
            </w:pPr>
          </w:p>
        </w:tc>
      </w:tr>
    </w:tbl>
    <w:p w:rsidR="003019D1" w:rsidRDefault="003019D1" w:rsidP="007F3F62">
      <w:pPr>
        <w:tabs>
          <w:tab w:val="left" w:pos="9360"/>
        </w:tabs>
        <w:ind w:firstLine="138"/>
        <w:rPr>
          <w:rFonts w:ascii="Times New Roman" w:eastAsia="仿宋_GB2312" w:hAnsi="Times New Roman" w:cs="Times New Roman"/>
          <w:color w:val="00000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仿宋_GB2312" w:hint="eastAsia"/>
          <w:color w:val="000000"/>
          <w:kern w:val="0"/>
          <w:sz w:val="28"/>
          <w:szCs w:val="28"/>
        </w:rPr>
        <w:t>实验室级别如为</w:t>
      </w:r>
      <w:r>
        <w:rPr>
          <w:rFonts w:ascii="Times New Roman" w:eastAsia="仿宋_GB2312" w:hAnsi="Times New Roman" w:cs="Times New Roman"/>
          <w:color w:val="000000"/>
          <w:kern w:val="0"/>
          <w:sz w:val="28"/>
          <w:szCs w:val="28"/>
        </w:rPr>
        <w:t>BSL-3</w:t>
      </w:r>
      <w:r>
        <w:rPr>
          <w:rFonts w:ascii="Times New Roman" w:eastAsia="仿宋_GB2312" w:hAnsi="Times New Roman" w:cs="仿宋_GB2312" w:hint="eastAsia"/>
          <w:color w:val="000000"/>
          <w:kern w:val="0"/>
          <w:sz w:val="28"/>
          <w:szCs w:val="28"/>
        </w:rPr>
        <w:t>或者</w:t>
      </w:r>
      <w:r>
        <w:rPr>
          <w:rFonts w:ascii="Times New Roman" w:eastAsia="仿宋_GB2312" w:hAnsi="Times New Roman" w:cs="Times New Roman"/>
          <w:color w:val="000000"/>
          <w:kern w:val="0"/>
          <w:sz w:val="28"/>
          <w:szCs w:val="28"/>
        </w:rPr>
        <w:t>ABSL-3</w:t>
      </w:r>
      <w:r>
        <w:rPr>
          <w:rFonts w:ascii="Times New Roman" w:eastAsia="仿宋_GB2312" w:hAnsi="Times New Roman" w:cs="仿宋_GB2312" w:hint="eastAsia"/>
          <w:color w:val="000000"/>
          <w:kern w:val="0"/>
          <w:sz w:val="28"/>
          <w:szCs w:val="28"/>
        </w:rPr>
        <w:t>及以上，并通过认证的，请注明核心区</w:t>
      </w:r>
      <w:r>
        <w:rPr>
          <w:rFonts w:ascii="Times New Roman" w:eastAsia="仿宋_GB2312" w:hAnsi="Times New Roman" w:cs="Times New Roman"/>
          <w:color w:val="000000"/>
          <w:kern w:val="0"/>
          <w:sz w:val="28"/>
          <w:szCs w:val="28"/>
        </w:rPr>
        <w:t>/</w:t>
      </w:r>
      <w:r>
        <w:rPr>
          <w:rFonts w:ascii="Times New Roman" w:eastAsia="仿宋_GB2312" w:hAnsi="Times New Roman" w:cs="仿宋_GB2312" w:hint="eastAsia"/>
          <w:color w:val="000000"/>
          <w:kern w:val="0"/>
          <w:sz w:val="28"/>
          <w:szCs w:val="28"/>
        </w:rPr>
        <w:t>防护区面积、国家认可证书编号及有效期。本表适用于单个实验室，如自查单位有多个实验室，需分开填写。</w:t>
      </w:r>
    </w:p>
    <w:p w:rsidR="003019D1" w:rsidRDefault="003019D1" w:rsidP="007F3F62">
      <w:pPr>
        <w:tabs>
          <w:tab w:val="left" w:pos="9360"/>
        </w:tabs>
        <w:rPr>
          <w:rFonts w:ascii="Times New Roman" w:eastAsia="仿宋_GB2312" w:hAnsi="Times New Roman" w:cs="Times New Roman"/>
          <w:color w:val="000000"/>
          <w:sz w:val="27"/>
          <w:szCs w:val="27"/>
        </w:rPr>
      </w:pPr>
    </w:p>
    <w:p w:rsidR="003019D1" w:rsidRDefault="003019D1" w:rsidP="007F3F62">
      <w:pPr>
        <w:tabs>
          <w:tab w:val="left" w:pos="9360"/>
        </w:tabs>
        <w:adjustRightInd w:val="0"/>
        <w:snapToGrid w:val="0"/>
        <w:spacing w:line="240" w:lineRule="atLeast"/>
        <w:ind w:right="540"/>
        <w:rPr>
          <w:rFonts w:ascii="Times New Roman" w:eastAsia="仿宋_GB2312" w:hAnsi="Times New Roman" w:cs="Times New Roman"/>
          <w:color w:val="000000"/>
          <w:sz w:val="27"/>
          <w:szCs w:val="27"/>
        </w:rPr>
      </w:pPr>
    </w:p>
    <w:p w:rsidR="003019D1" w:rsidRDefault="003019D1" w:rsidP="007F3F62">
      <w:pPr>
        <w:jc w:val="center"/>
        <w:rPr>
          <w:rFonts w:ascii="Times New Roman" w:eastAsia="华文中宋" w:hAnsi="Times New Roman" w:cs="Times New Roman"/>
          <w:b/>
          <w:bCs/>
          <w:color w:val="000000"/>
          <w:sz w:val="32"/>
          <w:szCs w:val="32"/>
        </w:rPr>
      </w:pPr>
      <w:r>
        <w:rPr>
          <w:rFonts w:ascii="Times New Roman" w:eastAsia="华文中宋" w:hAnsi="Times New Roman" w:cs="华文中宋" w:hint="eastAsia"/>
          <w:b/>
          <w:bCs/>
          <w:color w:val="000000"/>
          <w:sz w:val="32"/>
          <w:szCs w:val="32"/>
        </w:rPr>
        <w:t>具体检查项目</w:t>
      </w:r>
    </w:p>
    <w:tbl>
      <w:tblPr>
        <w:tblW w:w="1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32"/>
        <w:gridCol w:w="1366"/>
        <w:gridCol w:w="1367"/>
        <w:gridCol w:w="1367"/>
        <w:gridCol w:w="1364"/>
      </w:tblGrid>
      <w:tr w:rsidR="003019D1" w:rsidRPr="00632BD3">
        <w:trPr>
          <w:trHeight w:val="567"/>
          <w:jc w:val="center"/>
        </w:trPr>
        <w:tc>
          <w:tcPr>
            <w:tcW w:w="8432" w:type="dxa"/>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一、实验室有关的资质证明、文件</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Pr="00AA141B" w:rsidRDefault="003019D1" w:rsidP="00233436">
            <w:pPr>
              <w:rPr>
                <w:rFonts w:ascii="Times New Roman" w:eastAsia="仿宋_GB2312" w:hAnsi="Times New Roman" w:cs="Times New Roman"/>
                <w:sz w:val="24"/>
                <w:szCs w:val="24"/>
              </w:rPr>
            </w:pPr>
            <w:r w:rsidRPr="00AA141B">
              <w:rPr>
                <w:rFonts w:ascii="Times New Roman" w:eastAsia="仿宋_GB2312" w:hAnsi="Times New Roman" w:cs="仿宋_GB2312" w:hint="eastAsia"/>
                <w:sz w:val="24"/>
                <w:szCs w:val="24"/>
              </w:rPr>
              <w:t>计量认证情况（如符合，需提供证书号及有效期）</w:t>
            </w:r>
          </w:p>
        </w:tc>
        <w:tc>
          <w:tcPr>
            <w:tcW w:w="1366"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4" w:type="dxa"/>
          </w:tcPr>
          <w:p w:rsidR="003019D1" w:rsidRDefault="003019D1" w:rsidP="00B81E5C">
            <w:pPr>
              <w:jc w:val="center"/>
              <w:rPr>
                <w:rFonts w:ascii="Times New Roman" w:eastAsia="仿宋_GB2312" w:hAnsi="Times New Roman" w:cs="Times New Roman"/>
                <w:color w:val="000000"/>
                <w:sz w:val="28"/>
                <w:szCs w:val="28"/>
              </w:rPr>
            </w:pPr>
          </w:p>
        </w:tc>
      </w:tr>
      <w:tr w:rsidR="003019D1" w:rsidRPr="00632BD3">
        <w:trPr>
          <w:trHeight w:val="567"/>
          <w:jc w:val="center"/>
        </w:trPr>
        <w:tc>
          <w:tcPr>
            <w:tcW w:w="8432" w:type="dxa"/>
            <w:vAlign w:val="center"/>
          </w:tcPr>
          <w:p w:rsidR="003019D1" w:rsidRPr="00AA141B" w:rsidRDefault="003019D1" w:rsidP="00233436">
            <w:pPr>
              <w:rPr>
                <w:rFonts w:ascii="Times New Roman" w:eastAsia="仿宋_GB2312" w:hAnsi="Times New Roman" w:cs="Times New Roman"/>
                <w:sz w:val="24"/>
                <w:szCs w:val="24"/>
              </w:rPr>
            </w:pPr>
            <w:r w:rsidRPr="00AA141B">
              <w:rPr>
                <w:rFonts w:ascii="Times New Roman" w:eastAsia="仿宋_GB2312" w:hAnsi="Times New Roman" w:cs="仿宋_GB2312" w:hint="eastAsia"/>
                <w:sz w:val="24"/>
                <w:szCs w:val="24"/>
              </w:rPr>
              <w:t>实验室认可（</w:t>
            </w:r>
            <w:r w:rsidRPr="00AA141B">
              <w:rPr>
                <w:rFonts w:ascii="Times New Roman" w:eastAsia="仿宋_GB2312" w:hAnsi="Times New Roman" w:cs="Times New Roman"/>
                <w:sz w:val="24"/>
                <w:szCs w:val="24"/>
              </w:rPr>
              <w:t>ISO/IEC</w:t>
            </w:r>
            <w:r w:rsidRPr="00AA141B">
              <w:rPr>
                <w:rFonts w:ascii="Times New Roman" w:eastAsia="仿宋_GB2312" w:hAnsi="Times New Roman" w:cs="仿宋_GB2312" w:hint="eastAsia"/>
                <w:sz w:val="24"/>
                <w:szCs w:val="24"/>
              </w:rPr>
              <w:t>：</w:t>
            </w:r>
            <w:r w:rsidRPr="00AA141B">
              <w:rPr>
                <w:rFonts w:ascii="Times New Roman" w:eastAsia="仿宋_GB2312" w:hAnsi="Times New Roman" w:cs="Times New Roman"/>
                <w:sz w:val="24"/>
                <w:szCs w:val="24"/>
              </w:rPr>
              <w:t>17025-2005</w:t>
            </w:r>
            <w:r w:rsidRPr="00AA141B">
              <w:rPr>
                <w:rFonts w:ascii="Times New Roman" w:eastAsia="仿宋_GB2312" w:hAnsi="Times New Roman" w:cs="仿宋_GB2312" w:hint="eastAsia"/>
                <w:sz w:val="24"/>
                <w:szCs w:val="24"/>
              </w:rPr>
              <w:t>）情况（如符合，需提供证书号及有效期）</w:t>
            </w:r>
          </w:p>
        </w:tc>
        <w:tc>
          <w:tcPr>
            <w:tcW w:w="1366"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4" w:type="dxa"/>
          </w:tcPr>
          <w:p w:rsidR="003019D1" w:rsidRDefault="003019D1" w:rsidP="00B81E5C">
            <w:pPr>
              <w:jc w:val="center"/>
              <w:rPr>
                <w:rFonts w:ascii="Times New Roman" w:eastAsia="仿宋_GB2312" w:hAnsi="Times New Roman" w:cs="Times New Roman"/>
                <w:color w:val="000000"/>
                <w:sz w:val="28"/>
                <w:szCs w:val="28"/>
              </w:rPr>
            </w:pPr>
          </w:p>
        </w:tc>
      </w:tr>
      <w:tr w:rsidR="003019D1" w:rsidRPr="00632BD3">
        <w:trPr>
          <w:trHeight w:val="567"/>
          <w:jc w:val="center"/>
        </w:trPr>
        <w:tc>
          <w:tcPr>
            <w:tcW w:w="8432" w:type="dxa"/>
            <w:vAlign w:val="center"/>
          </w:tcPr>
          <w:p w:rsidR="003019D1" w:rsidRPr="00AA141B" w:rsidRDefault="003019D1" w:rsidP="00233436">
            <w:pPr>
              <w:jc w:val="left"/>
              <w:rPr>
                <w:rFonts w:ascii="Times New Roman" w:eastAsia="仿宋_GB2312" w:hAnsi="Times New Roman" w:cs="Times New Roman"/>
                <w:sz w:val="24"/>
                <w:szCs w:val="24"/>
              </w:rPr>
            </w:pPr>
            <w:r w:rsidRPr="00AA141B">
              <w:rPr>
                <w:rFonts w:ascii="Times New Roman" w:eastAsia="仿宋_GB2312" w:hAnsi="Times New Roman" w:cs="仿宋_GB2312" w:hint="eastAsia"/>
                <w:sz w:val="24"/>
                <w:szCs w:val="24"/>
              </w:rPr>
              <w:t>实验室生物安全认可（</w:t>
            </w:r>
            <w:r w:rsidRPr="00AA141B">
              <w:rPr>
                <w:rFonts w:ascii="Times New Roman" w:eastAsia="仿宋_GB2312" w:hAnsi="Times New Roman" w:cs="Times New Roman"/>
                <w:sz w:val="24"/>
                <w:szCs w:val="24"/>
              </w:rPr>
              <w:t>GB19489-2008</w:t>
            </w:r>
            <w:r w:rsidRPr="00AA141B">
              <w:rPr>
                <w:rFonts w:ascii="Times New Roman" w:eastAsia="仿宋_GB2312" w:hAnsi="Times New Roman" w:cs="仿宋_GB2312" w:hint="eastAsia"/>
                <w:sz w:val="24"/>
                <w:szCs w:val="24"/>
              </w:rPr>
              <w:t>）情况（如符合，需提供证书号及有效期）</w:t>
            </w:r>
          </w:p>
        </w:tc>
        <w:tc>
          <w:tcPr>
            <w:tcW w:w="1366"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4" w:type="dxa"/>
          </w:tcPr>
          <w:p w:rsidR="003019D1" w:rsidRDefault="003019D1" w:rsidP="00B81E5C">
            <w:pPr>
              <w:jc w:val="center"/>
              <w:rPr>
                <w:rFonts w:ascii="Times New Roman" w:eastAsia="仿宋_GB2312" w:hAnsi="Times New Roman" w:cs="Times New Roman"/>
                <w:color w:val="000000"/>
                <w:sz w:val="28"/>
                <w:szCs w:val="28"/>
              </w:rPr>
            </w:pPr>
          </w:p>
        </w:tc>
      </w:tr>
      <w:tr w:rsidR="003019D1" w:rsidRPr="00632BD3">
        <w:trPr>
          <w:trHeight w:val="567"/>
          <w:jc w:val="center"/>
        </w:trPr>
        <w:tc>
          <w:tcPr>
            <w:tcW w:w="8432" w:type="dxa"/>
            <w:vAlign w:val="center"/>
          </w:tcPr>
          <w:p w:rsidR="003019D1" w:rsidRPr="00AA141B" w:rsidRDefault="003019D1" w:rsidP="002E311C">
            <w:pPr>
              <w:tabs>
                <w:tab w:val="left" w:pos="9360"/>
              </w:tabs>
              <w:spacing w:line="240" w:lineRule="exact"/>
              <w:rPr>
                <w:rFonts w:ascii="Times New Roman" w:eastAsia="仿宋_GB2312" w:hAnsi="Times New Roman" w:cs="Times New Roman"/>
                <w:sz w:val="24"/>
                <w:szCs w:val="24"/>
              </w:rPr>
            </w:pPr>
            <w:r w:rsidRPr="00AA141B">
              <w:rPr>
                <w:rFonts w:ascii="Times New Roman" w:eastAsia="仿宋_GB2312" w:hAnsi="Times New Roman" w:cs="仿宋_GB2312" w:hint="eastAsia"/>
                <w:sz w:val="24"/>
                <w:szCs w:val="24"/>
              </w:rPr>
              <w:t>高致病性动物病原微生物实验室资格证书（如符合，需提供证书号及有效期）</w:t>
            </w:r>
          </w:p>
        </w:tc>
        <w:tc>
          <w:tcPr>
            <w:tcW w:w="1366"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4" w:type="dxa"/>
          </w:tcPr>
          <w:p w:rsidR="003019D1" w:rsidRDefault="003019D1" w:rsidP="00B81E5C">
            <w:pPr>
              <w:jc w:val="center"/>
              <w:rPr>
                <w:rFonts w:ascii="Times New Roman" w:eastAsia="仿宋_GB2312" w:hAnsi="Times New Roman" w:cs="Times New Roman"/>
                <w:color w:val="000000"/>
                <w:sz w:val="28"/>
                <w:szCs w:val="28"/>
              </w:rPr>
            </w:pPr>
          </w:p>
        </w:tc>
      </w:tr>
      <w:tr w:rsidR="003019D1" w:rsidRPr="00632BD3">
        <w:trPr>
          <w:trHeight w:val="567"/>
          <w:jc w:val="center"/>
        </w:trPr>
        <w:tc>
          <w:tcPr>
            <w:tcW w:w="8432" w:type="dxa"/>
            <w:vAlign w:val="center"/>
          </w:tcPr>
          <w:p w:rsidR="003019D1" w:rsidRPr="00AA141B" w:rsidRDefault="003019D1" w:rsidP="002E311C">
            <w:pPr>
              <w:tabs>
                <w:tab w:val="left" w:pos="9360"/>
              </w:tabs>
              <w:spacing w:line="240" w:lineRule="exact"/>
              <w:rPr>
                <w:rFonts w:ascii="Times New Roman" w:eastAsia="仿宋_GB2312" w:hAnsi="Times New Roman" w:cs="Times New Roman"/>
                <w:sz w:val="24"/>
                <w:szCs w:val="24"/>
              </w:rPr>
            </w:pPr>
            <w:r w:rsidRPr="00AA141B">
              <w:rPr>
                <w:rFonts w:ascii="Times New Roman" w:eastAsia="仿宋_GB2312" w:hAnsi="Times New Roman" w:cs="仿宋_GB2312" w:hint="eastAsia"/>
                <w:sz w:val="24"/>
                <w:szCs w:val="24"/>
              </w:rPr>
              <w:t>兽医系统实验室考核情况（如符合，需提供证书号及有效期）</w:t>
            </w:r>
          </w:p>
        </w:tc>
        <w:tc>
          <w:tcPr>
            <w:tcW w:w="1366"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4" w:type="dxa"/>
          </w:tcPr>
          <w:p w:rsidR="003019D1" w:rsidRDefault="003019D1" w:rsidP="00B81E5C">
            <w:pPr>
              <w:jc w:val="center"/>
              <w:rPr>
                <w:rFonts w:ascii="Times New Roman" w:eastAsia="仿宋_GB2312" w:hAnsi="Times New Roman" w:cs="Times New Roman"/>
                <w:color w:val="000000"/>
                <w:sz w:val="28"/>
                <w:szCs w:val="28"/>
              </w:rPr>
            </w:pPr>
          </w:p>
        </w:tc>
      </w:tr>
      <w:tr w:rsidR="003019D1" w:rsidRPr="00632BD3">
        <w:trPr>
          <w:trHeight w:val="567"/>
          <w:jc w:val="center"/>
        </w:trPr>
        <w:tc>
          <w:tcPr>
            <w:tcW w:w="8432" w:type="dxa"/>
            <w:vAlign w:val="center"/>
          </w:tcPr>
          <w:p w:rsidR="003019D1" w:rsidRPr="00AA141B" w:rsidRDefault="003019D1" w:rsidP="002E311C">
            <w:pPr>
              <w:tabs>
                <w:tab w:val="left" w:pos="9360"/>
              </w:tabs>
              <w:spacing w:line="240" w:lineRule="exact"/>
              <w:rPr>
                <w:rFonts w:ascii="Times New Roman" w:eastAsia="仿宋_GB2312" w:hAnsi="Times New Roman" w:cs="Times New Roman"/>
                <w:sz w:val="24"/>
                <w:szCs w:val="24"/>
              </w:rPr>
            </w:pPr>
            <w:r w:rsidRPr="00AA141B">
              <w:rPr>
                <w:rFonts w:ascii="Times New Roman" w:eastAsia="仿宋_GB2312" w:hAnsi="Times New Roman" w:cs="仿宋_GB2312" w:hint="eastAsia"/>
                <w:sz w:val="24"/>
                <w:szCs w:val="24"/>
              </w:rPr>
              <w:t>从事高致病性动物病原微生物实验活动批准文件（如符合，需提供证明）</w:t>
            </w:r>
          </w:p>
        </w:tc>
        <w:tc>
          <w:tcPr>
            <w:tcW w:w="1366"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4" w:type="dxa"/>
          </w:tcPr>
          <w:p w:rsidR="003019D1" w:rsidRDefault="003019D1" w:rsidP="00B81E5C">
            <w:pPr>
              <w:jc w:val="center"/>
              <w:rPr>
                <w:rFonts w:ascii="Times New Roman" w:eastAsia="仿宋_GB2312" w:hAnsi="Times New Roman" w:cs="Times New Roman"/>
                <w:color w:val="000000"/>
                <w:sz w:val="28"/>
                <w:szCs w:val="28"/>
              </w:rPr>
            </w:pPr>
          </w:p>
        </w:tc>
      </w:tr>
      <w:tr w:rsidR="003019D1" w:rsidRPr="00632BD3">
        <w:trPr>
          <w:trHeight w:val="567"/>
          <w:jc w:val="center"/>
        </w:trPr>
        <w:tc>
          <w:tcPr>
            <w:tcW w:w="8432" w:type="dxa"/>
            <w:vAlign w:val="center"/>
          </w:tcPr>
          <w:p w:rsidR="003019D1" w:rsidRPr="00AA141B" w:rsidRDefault="003019D1" w:rsidP="00233436">
            <w:pPr>
              <w:rPr>
                <w:rFonts w:ascii="Times New Roman" w:eastAsia="仿宋_GB2312" w:hAnsi="Times New Roman" w:cs="Times New Roman"/>
                <w:sz w:val="24"/>
                <w:szCs w:val="24"/>
              </w:rPr>
            </w:pPr>
            <w:r w:rsidRPr="00AA141B">
              <w:rPr>
                <w:rFonts w:ascii="Times New Roman" w:eastAsia="仿宋_GB2312" w:hAnsi="Times New Roman" w:cs="仿宋_GB2312" w:hint="eastAsia"/>
                <w:sz w:val="24"/>
                <w:szCs w:val="24"/>
              </w:rPr>
              <w:t>实验室备案情况（如符合，需提供证明）</w:t>
            </w:r>
          </w:p>
        </w:tc>
        <w:tc>
          <w:tcPr>
            <w:tcW w:w="1366"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7" w:type="dxa"/>
          </w:tcPr>
          <w:p w:rsidR="003019D1" w:rsidRDefault="003019D1" w:rsidP="00B81E5C">
            <w:pPr>
              <w:jc w:val="center"/>
              <w:rPr>
                <w:rFonts w:ascii="Times New Roman" w:eastAsia="仿宋_GB2312" w:hAnsi="Times New Roman" w:cs="Times New Roman"/>
                <w:color w:val="000000"/>
                <w:sz w:val="28"/>
                <w:szCs w:val="28"/>
              </w:rPr>
            </w:pPr>
          </w:p>
        </w:tc>
        <w:tc>
          <w:tcPr>
            <w:tcW w:w="1364" w:type="dxa"/>
          </w:tcPr>
          <w:p w:rsidR="003019D1" w:rsidRDefault="003019D1" w:rsidP="00B81E5C">
            <w:pPr>
              <w:jc w:val="center"/>
              <w:rPr>
                <w:rFonts w:ascii="Times New Roman" w:eastAsia="仿宋_GB2312" w:hAnsi="Times New Roman" w:cs="Times New Roman"/>
                <w:color w:val="000000"/>
                <w:sz w:val="28"/>
                <w:szCs w:val="28"/>
              </w:rPr>
            </w:pPr>
          </w:p>
        </w:tc>
      </w:tr>
      <w:tr w:rsidR="003019D1" w:rsidRPr="00632BD3">
        <w:trPr>
          <w:trHeight w:val="567"/>
          <w:jc w:val="center"/>
        </w:trPr>
        <w:tc>
          <w:tcPr>
            <w:tcW w:w="8432" w:type="dxa"/>
            <w:vAlign w:val="center"/>
          </w:tcPr>
          <w:p w:rsidR="003019D1" w:rsidRDefault="003019D1" w:rsidP="00233436">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二、生物安全组织机构</w:t>
            </w:r>
          </w:p>
        </w:tc>
        <w:tc>
          <w:tcPr>
            <w:tcW w:w="1366" w:type="dxa"/>
            <w:vAlign w:val="center"/>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vAlign w:val="center"/>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vAlign w:val="center"/>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vAlign w:val="center"/>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成立生物安全委员会（或领导小组）</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实验室生物安全管理工作实施方案制定和落实</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专职或兼职生物安全监督员</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生物安全组织管理和相应的组织图</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《兽医实验室生物安全责任书》签订情况</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《兽医实验室生物安全承诺书》签订情况</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三、生物安全管理体系</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生物安全管理手册</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程序文件</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拟操作动物病原微生物的风险评估报告并适时更新</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生物安全防护措施</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针对拟操作的动物病原微生物的标准操作程序</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针对实验室仪器设备和设施使用的标准操作程序</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四、实验室管理制度建立</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实验室生物安全管理制度</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实验活动管理制度</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安全保卫制度和措施</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实验室废弃物处理制度</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消毒管理制度</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紧急事故报告处理制度</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生物安全工作内部自查制度</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生物安全管理人员及实验室人员培训考核制度</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实验室人员准入规定</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五、人员培训与管理</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实验室人员生物安全培训记录</w:t>
            </w:r>
            <w:r>
              <w:rPr>
                <w:rFonts w:ascii="Times New Roman" w:eastAsia="仿宋_GB2312" w:hAnsi="Times New Roman" w:cs="Times New Roman"/>
                <w:color w:val="000000"/>
                <w:sz w:val="24"/>
                <w:szCs w:val="24"/>
              </w:rPr>
              <w:t xml:space="preserve"> </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是否了解实验室生物安全法律法规</w:t>
            </w:r>
          </w:p>
        </w:tc>
        <w:tc>
          <w:tcPr>
            <w:tcW w:w="5464" w:type="dxa"/>
            <w:gridSpan w:val="4"/>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r>
              <w:rPr>
                <w:rFonts w:ascii="Times New Roman" w:eastAsia="仿宋_GB2312" w:hAnsi="Times New Roman" w:cs="仿宋_GB2312" w:hint="eastAsia"/>
                <w:color w:val="000000"/>
                <w:sz w:val="24"/>
                <w:szCs w:val="24"/>
              </w:rPr>
              <w:t>病原微生物实验室生物安全管理条例</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r>
              <w:rPr>
                <w:rFonts w:ascii="Times New Roman" w:eastAsia="仿宋_GB2312" w:hAnsi="Times New Roman" w:cs="仿宋_GB2312" w:hint="eastAsia"/>
                <w:color w:val="000000"/>
                <w:sz w:val="24"/>
                <w:szCs w:val="24"/>
              </w:rPr>
              <w:t>高致病性动物病原微生物实验室生物安全管理审批办法</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tabs>
                <w:tab w:val="left" w:pos="9360"/>
              </w:tabs>
              <w:spacing w:line="240" w:lineRule="exact"/>
              <w:ind w:firstLineChars="20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w:t>
            </w:r>
            <w:r>
              <w:rPr>
                <w:rFonts w:ascii="Times New Roman" w:eastAsia="仿宋_GB2312" w:hAnsi="Times New Roman" w:cs="Times New Roman"/>
                <w:color w:val="000000"/>
                <w:sz w:val="24"/>
                <w:szCs w:val="24"/>
              </w:rPr>
              <w:t xml:space="preserve"> </w:t>
            </w:r>
            <w:r>
              <w:rPr>
                <w:rFonts w:ascii="Times New Roman" w:eastAsia="仿宋_GB2312" w:hAnsi="Times New Roman" w:cs="仿宋_GB2312" w:hint="eastAsia"/>
                <w:color w:val="000000"/>
                <w:sz w:val="24"/>
                <w:szCs w:val="24"/>
              </w:rPr>
              <w:t>生物安全通用要求</w:t>
            </w:r>
            <w:r>
              <w:rPr>
                <w:rFonts w:ascii="Times New Roman" w:eastAsia="仿宋_GB2312" w:hAnsi="Times New Roman" w:cs="Times New Roman"/>
                <w:color w:val="000000"/>
                <w:sz w:val="24"/>
                <w:szCs w:val="24"/>
              </w:rPr>
              <w:t>GB19489-2008</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tabs>
                <w:tab w:val="left" w:pos="9360"/>
              </w:tabs>
              <w:spacing w:line="240" w:lineRule="exact"/>
              <w:ind w:firstLineChars="20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兽医实验室生物安全要求通则</w:t>
            </w:r>
            <w:r>
              <w:rPr>
                <w:rFonts w:ascii="Times New Roman" w:eastAsia="仿宋_GB2312" w:hAnsi="Times New Roman" w:cs="Times New Roman"/>
                <w:color w:val="000000"/>
                <w:sz w:val="24"/>
                <w:szCs w:val="24"/>
              </w:rPr>
              <w:t>NY/T1948-2010</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实验室人员经过专业技术培训记录</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实验室人员经过实际操作技能培训和演练记录</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实验室配有专职维护技术人员</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六、实验室环境、设施和设备</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实验室入口处张贴生物危害标志</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实验室内部生物安全等各类标识</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紧急撤离路线标识</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实验室内干净整洁，无杂物，无与实验活动无关的物品</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门禁系统使用</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消毒溶液（有效期内）</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洗眼装置（包括工作人员是否正确使用、状态正常）</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仪器使用状态标识</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仪器指示状态与实际相符</w:t>
            </w:r>
          </w:p>
        </w:tc>
        <w:tc>
          <w:tcPr>
            <w:tcW w:w="1366"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仪器操作程序</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仪器维护程序</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生物安全柜</w:t>
            </w:r>
          </w:p>
        </w:tc>
        <w:tc>
          <w:tcPr>
            <w:tcW w:w="5464" w:type="dxa"/>
            <w:gridSpan w:val="4"/>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tabs>
                <w:tab w:val="left" w:pos="9360"/>
              </w:tabs>
              <w:spacing w:line="240" w:lineRule="exact"/>
              <w:ind w:firstLineChars="15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放置位置位于远离人员活动、物品流动及可能扰乱气流的地方</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tabs>
                <w:tab w:val="left" w:pos="9360"/>
              </w:tabs>
              <w:spacing w:line="240" w:lineRule="exact"/>
              <w:ind w:firstLineChars="15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生物安全柜台面整洁</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tabs>
                <w:tab w:val="left" w:pos="9360"/>
              </w:tabs>
              <w:spacing w:line="240" w:lineRule="exact"/>
              <w:ind w:firstLineChars="15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生物安全柜内不使用明火</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tabs>
                <w:tab w:val="left" w:pos="9360"/>
              </w:tabs>
              <w:spacing w:line="240" w:lineRule="exact"/>
              <w:ind w:firstLineChars="15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生物安全柜前后回风格栅无阻塞</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tabs>
                <w:tab w:val="left" w:pos="9360"/>
              </w:tabs>
              <w:spacing w:line="240" w:lineRule="exact"/>
              <w:ind w:firstLineChars="15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生物安全柜经过检测合格（物理检测）</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400" w:lineRule="exact"/>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sz w:val="24"/>
                <w:szCs w:val="24"/>
              </w:rPr>
              <w:t>通风橱</w:t>
            </w:r>
          </w:p>
        </w:tc>
        <w:tc>
          <w:tcPr>
            <w:tcW w:w="5464" w:type="dxa"/>
            <w:gridSpan w:val="4"/>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400" w:lineRule="exac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通风橱内台面整洁</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400" w:lineRule="exac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r>
              <w:rPr>
                <w:rFonts w:ascii="Times New Roman" w:eastAsia="仿宋_GB2312" w:hAnsi="Times New Roman" w:cs="仿宋_GB2312" w:hint="eastAsia"/>
                <w:color w:val="000000"/>
                <w:sz w:val="24"/>
                <w:szCs w:val="24"/>
              </w:rPr>
              <w:t>通风橱内进气挡板无阻塞</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400" w:lineRule="exact"/>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高压灭菌器</w:t>
            </w:r>
          </w:p>
        </w:tc>
        <w:tc>
          <w:tcPr>
            <w:tcW w:w="5464" w:type="dxa"/>
            <w:gridSpan w:val="4"/>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spacing w:line="360" w:lineRule="exact"/>
              <w:ind w:firstLineChars="20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高压灭菌器检测合格报告</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widowControl/>
              <w:ind w:firstLineChars="20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高压灭菌器从业人员经培训（持证上岗）</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40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压缩气体钢瓶</w:t>
            </w:r>
          </w:p>
        </w:tc>
        <w:tc>
          <w:tcPr>
            <w:tcW w:w="5464" w:type="dxa"/>
            <w:gridSpan w:val="4"/>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widowControl/>
              <w:ind w:firstLineChars="200" w:firstLine="31680"/>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存放于阴凉、干燥、远离热源的地方</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widowControl/>
              <w:ind w:firstLineChars="200" w:firstLine="31680"/>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气瓶是否固定</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widowControl/>
              <w:ind w:firstLineChars="200" w:firstLine="31680"/>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sz w:val="24"/>
                <w:szCs w:val="24"/>
              </w:rPr>
              <w:t>易燃气体钢瓶与氧气钢瓶不能混放</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3019D1">
            <w:pPr>
              <w:spacing w:line="360" w:lineRule="exact"/>
              <w:ind w:firstLineChars="200" w:firstLine="31680"/>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减压阀和压力表状态良好</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七、实验室记录和档案</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实验项目生物安全审批记录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实验计划审批记录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实验室实验活动记录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实验室受控文件的发放记录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菌（毒）种和样本的引进与审批记录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实验室菌（毒）种和样本的保存、使用、流向和销毁记录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实验室生物安全自查记录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消毒液配制与使用记录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清场消毒效果检测记录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实验室压力观察记录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36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关键防护装备使用记录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36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灭菌效果（指示条）记录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36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关键防护装备定期检测与维护记录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仪器设备的使用记录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仪器设备的维护记录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实验室人员健康记录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实验室人员出入记录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实验室人员培训记录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实验室人员考核记录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实验室人员实际操作技能演练记录</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按要求定期上报实验室工作总结报告</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档案的保存和管理符合规定</w:t>
            </w:r>
          </w:p>
        </w:tc>
        <w:tc>
          <w:tcPr>
            <w:tcW w:w="1366"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tabs>
                <w:tab w:val="left" w:pos="9360"/>
              </w:tabs>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八、实验室应急预案</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针对各类意外事故的应急预案</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实验室工作人员熟知应急预案操作程序并能熟练掌握应急事件处理技能</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满足应对各类意外事故的物资储备</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紧急联系网的建立</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发生意外事故的记录和报告</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九、个体防护</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有专门人员承担实验室感染控制工作</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实验室人员健康状况，实验室相关人员的健康档案</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工作人员留有本底血清</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实验室应个人防护用品储备，急救箱，急救用品充足，并在有效期内</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十、菌（毒）种和样本的储藏与管理</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储藏环境是否合乎规范并具备相应等级保藏的基本设备</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储藏是否有生物安全保障设施（专门房间、防盗监控等）</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储藏设施是否双人双锁</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是否有详细来源、保存、使用管理和销毁记录等相关资料</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是否存有一或二类高致病性动物病原微生物菌（毒）种或样本</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菌（毒）种和样本是否有唯一性标识</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spacing w:line="240" w:lineRule="exact"/>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处理菌（毒）种及其样品的培养物泄漏所需消毒剂</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十一、感染性物质的运输</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实验室工作人员了解感染性物质运输的有关规定</w:t>
            </w:r>
          </w:p>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（包括审批范围、审批程序、包装要求等）</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实验室备有感染性物质包装运输材料</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接收的高致病性病原微生物菌（毒）种或样本办理《准运证书》</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获得《中国民用航空危险品运输训练合格证》的人员</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单位内部感染性物质转运容器</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7"/>
                <w:szCs w:val="27"/>
              </w:rPr>
            </w:pPr>
          </w:p>
        </w:tc>
      </w:tr>
      <w:tr w:rsidR="003019D1" w:rsidRPr="00632BD3">
        <w:trPr>
          <w:trHeight w:val="567"/>
          <w:jc w:val="center"/>
        </w:trPr>
        <w:tc>
          <w:tcPr>
            <w:tcW w:w="8432" w:type="dxa"/>
          </w:tcPr>
          <w:p w:rsidR="003019D1" w:rsidRDefault="003019D1" w:rsidP="00B81E5C">
            <w:pPr>
              <w:tabs>
                <w:tab w:val="left" w:pos="9360"/>
              </w:tabs>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十二、实验室废弃物管理</w:t>
            </w:r>
          </w:p>
        </w:tc>
        <w:tc>
          <w:tcPr>
            <w:tcW w:w="1366"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符</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合</w:t>
            </w:r>
          </w:p>
        </w:tc>
        <w:tc>
          <w:tcPr>
            <w:tcW w:w="1367"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不符合</w:t>
            </w:r>
          </w:p>
        </w:tc>
        <w:tc>
          <w:tcPr>
            <w:tcW w:w="1367" w:type="dxa"/>
          </w:tcPr>
          <w:p w:rsidR="003019D1" w:rsidRDefault="003019D1" w:rsidP="003019D1">
            <w:pPr>
              <w:tabs>
                <w:tab w:val="left" w:pos="9360"/>
              </w:tabs>
              <w:ind w:firstLineChars="49" w:firstLine="31680"/>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缺</w:t>
            </w:r>
            <w:r>
              <w:rPr>
                <w:rFonts w:ascii="Times New Roman" w:eastAsia="黑体" w:hAnsi="Times New Roman" w:cs="Times New Roman"/>
                <w:b/>
                <w:bCs/>
                <w:color w:val="000000"/>
                <w:sz w:val="27"/>
                <w:szCs w:val="27"/>
              </w:rPr>
              <w:t xml:space="preserve">  </w:t>
            </w:r>
            <w:r>
              <w:rPr>
                <w:rFonts w:ascii="Times New Roman" w:eastAsia="黑体" w:hAnsi="Times New Roman" w:cs="黑体" w:hint="eastAsia"/>
                <w:b/>
                <w:bCs/>
                <w:color w:val="000000"/>
                <w:sz w:val="27"/>
                <w:szCs w:val="27"/>
              </w:rPr>
              <w:t>项</w:t>
            </w:r>
          </w:p>
        </w:tc>
        <w:tc>
          <w:tcPr>
            <w:tcW w:w="1364" w:type="dxa"/>
          </w:tcPr>
          <w:p w:rsidR="003019D1" w:rsidRDefault="003019D1" w:rsidP="00B81E5C">
            <w:pPr>
              <w:tabs>
                <w:tab w:val="left" w:pos="9360"/>
              </w:tabs>
              <w:jc w:val="center"/>
              <w:rPr>
                <w:rFonts w:ascii="Times New Roman" w:eastAsia="黑体" w:hAnsi="Times New Roman" w:cs="Times New Roman"/>
                <w:b/>
                <w:bCs/>
                <w:color w:val="000000"/>
                <w:sz w:val="27"/>
                <w:szCs w:val="27"/>
              </w:rPr>
            </w:pPr>
            <w:r>
              <w:rPr>
                <w:rFonts w:ascii="Times New Roman" w:eastAsia="黑体" w:hAnsi="Times New Roman" w:cs="黑体" w:hint="eastAsia"/>
                <w:b/>
                <w:bCs/>
                <w:color w:val="000000"/>
                <w:sz w:val="27"/>
                <w:szCs w:val="27"/>
              </w:rPr>
              <w:t>不适用</w:t>
            </w: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实验室废弃物从业人员（包括管理人员）相关知识培训</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实验室废弃物从业人员（包括管理人员）配备必要的防护用品</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实验室废弃物分类存放</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专用和有警示标识和警示说明的危险废弃物容器</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利器（包括针头、小刀、金属和玻璃等）弃置于利器盒内</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废弃的化学试剂依不同性质分别存放</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实验室内废弃物处理记录</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高压灭菌室内废弃物处理记录</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前述两者记录是否一致</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高压灭菌室内未高压和已高压的物品分区放置，且标识清楚</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废弃物由专业公司定期运走</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vAlign w:val="center"/>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废弃物交接记录</w:t>
            </w:r>
          </w:p>
        </w:tc>
        <w:tc>
          <w:tcPr>
            <w:tcW w:w="1366"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7"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c>
          <w:tcPr>
            <w:tcW w:w="1364" w:type="dxa"/>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p>
        </w:tc>
      </w:tr>
      <w:tr w:rsidR="003019D1" w:rsidRPr="00632BD3">
        <w:trPr>
          <w:trHeight w:val="567"/>
          <w:jc w:val="center"/>
        </w:trPr>
        <w:tc>
          <w:tcPr>
            <w:tcW w:w="8432" w:type="dxa"/>
          </w:tcPr>
          <w:p w:rsidR="003019D1" w:rsidRDefault="003019D1" w:rsidP="00B81E5C">
            <w:pPr>
              <w:spacing w:line="264" w:lineRule="auto"/>
              <w:rPr>
                <w:rFonts w:ascii="Times New Roman" w:eastAsia="仿宋_GB2312" w:hAnsi="Times New Roman" w:cs="Times New Roman"/>
                <w:color w:val="000000"/>
                <w:sz w:val="24"/>
                <w:szCs w:val="24"/>
              </w:rPr>
            </w:pPr>
            <w:r>
              <w:rPr>
                <w:rFonts w:ascii="Times New Roman" w:eastAsia="黑体" w:hAnsi="Times New Roman" w:cs="黑体" w:hint="eastAsia"/>
                <w:b/>
                <w:bCs/>
                <w:color w:val="000000"/>
                <w:sz w:val="27"/>
                <w:szCs w:val="27"/>
              </w:rPr>
              <w:t>十三、当前实验室生物安全管理工作存在问题及下一步工作建议</w:t>
            </w:r>
          </w:p>
        </w:tc>
        <w:tc>
          <w:tcPr>
            <w:tcW w:w="5464" w:type="dxa"/>
            <w:gridSpan w:val="4"/>
            <w:vAlign w:val="center"/>
          </w:tcPr>
          <w:p w:rsidR="003019D1" w:rsidRDefault="003019D1" w:rsidP="00B81E5C">
            <w:pPr>
              <w:spacing w:line="264" w:lineRule="auto"/>
              <w:jc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sz w:val="24"/>
                <w:szCs w:val="24"/>
              </w:rPr>
              <w:t>注：本栏目不作为检查内容，仅为征集问题和建议。</w:t>
            </w:r>
          </w:p>
        </w:tc>
      </w:tr>
      <w:tr w:rsidR="003019D1" w:rsidRPr="00632BD3">
        <w:trPr>
          <w:trHeight w:val="1517"/>
          <w:jc w:val="center"/>
        </w:trPr>
        <w:tc>
          <w:tcPr>
            <w:tcW w:w="13896" w:type="dxa"/>
            <w:gridSpan w:val="5"/>
          </w:tcPr>
          <w:p w:rsidR="003019D1" w:rsidRDefault="003019D1" w:rsidP="00B81E5C">
            <w:pPr>
              <w:spacing w:line="264" w:lineRule="auto"/>
              <w:jc w:val="center"/>
              <w:rPr>
                <w:rFonts w:ascii="Times New Roman" w:eastAsia="仿宋_GB2312" w:hAnsi="Times New Roman" w:cs="Times New Roman"/>
                <w:color w:val="000000"/>
                <w:sz w:val="24"/>
                <w:szCs w:val="24"/>
              </w:rPr>
            </w:pPr>
          </w:p>
          <w:p w:rsidR="003019D1" w:rsidRDefault="003019D1" w:rsidP="00B81E5C">
            <w:pPr>
              <w:spacing w:line="264" w:lineRule="auto"/>
              <w:jc w:val="center"/>
              <w:rPr>
                <w:rFonts w:ascii="Times New Roman" w:eastAsia="仿宋_GB2312" w:hAnsi="Times New Roman" w:cs="Times New Roman"/>
                <w:color w:val="000000"/>
                <w:sz w:val="24"/>
                <w:szCs w:val="24"/>
              </w:rPr>
            </w:pPr>
          </w:p>
          <w:p w:rsidR="003019D1" w:rsidRDefault="003019D1" w:rsidP="00B81E5C">
            <w:pPr>
              <w:spacing w:line="264" w:lineRule="auto"/>
              <w:jc w:val="center"/>
              <w:rPr>
                <w:rFonts w:ascii="Times New Roman" w:eastAsia="仿宋_GB2312" w:hAnsi="Times New Roman" w:cs="Times New Roman"/>
                <w:color w:val="000000"/>
                <w:sz w:val="24"/>
                <w:szCs w:val="24"/>
              </w:rPr>
            </w:pPr>
          </w:p>
          <w:p w:rsidR="003019D1" w:rsidRDefault="003019D1" w:rsidP="007F1489">
            <w:pPr>
              <w:spacing w:line="264" w:lineRule="auto"/>
              <w:rPr>
                <w:rFonts w:ascii="Times New Roman" w:eastAsia="仿宋_GB2312" w:hAnsi="Times New Roman" w:cs="Times New Roman"/>
                <w:color w:val="000000"/>
                <w:sz w:val="24"/>
                <w:szCs w:val="24"/>
              </w:rPr>
            </w:pPr>
          </w:p>
        </w:tc>
      </w:tr>
    </w:tbl>
    <w:p w:rsidR="003019D1" w:rsidRPr="007F3F62" w:rsidRDefault="003019D1">
      <w:pPr>
        <w:rPr>
          <w:rFonts w:cs="Times New Roman"/>
        </w:rPr>
      </w:pPr>
    </w:p>
    <w:sectPr w:rsidR="003019D1" w:rsidRPr="007F3F62" w:rsidSect="007F3F6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F62"/>
    <w:rsid w:val="000F62F2"/>
    <w:rsid w:val="00145E50"/>
    <w:rsid w:val="00152C9D"/>
    <w:rsid w:val="001978A4"/>
    <w:rsid w:val="00233436"/>
    <w:rsid w:val="002E311C"/>
    <w:rsid w:val="003019D1"/>
    <w:rsid w:val="003F7FFB"/>
    <w:rsid w:val="0060639F"/>
    <w:rsid w:val="00632BD3"/>
    <w:rsid w:val="006D68EA"/>
    <w:rsid w:val="0073264F"/>
    <w:rsid w:val="007F1489"/>
    <w:rsid w:val="007F3F62"/>
    <w:rsid w:val="00834921"/>
    <w:rsid w:val="009C4276"/>
    <w:rsid w:val="00A80D45"/>
    <w:rsid w:val="00AA141B"/>
    <w:rsid w:val="00B75F28"/>
    <w:rsid w:val="00B81E5C"/>
    <w:rsid w:val="00BF4411"/>
    <w:rsid w:val="00C436BC"/>
    <w:rsid w:val="00D10812"/>
    <w:rsid w:val="00D2287C"/>
    <w:rsid w:val="00D343A2"/>
    <w:rsid w:val="00E80DEB"/>
    <w:rsid w:val="00EE5D34"/>
    <w:rsid w:val="00F0116D"/>
    <w:rsid w:val="00F963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6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11</Pages>
  <Words>485</Words>
  <Characters>2765</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wqb</dc:creator>
  <cp:keywords/>
  <dc:description/>
  <cp:lastModifiedBy>颜起斌</cp:lastModifiedBy>
  <cp:revision>13</cp:revision>
  <cp:lastPrinted>2016-06-14T07:59:00Z</cp:lastPrinted>
  <dcterms:created xsi:type="dcterms:W3CDTF">2016-06-14T07:12:00Z</dcterms:created>
  <dcterms:modified xsi:type="dcterms:W3CDTF">2016-06-15T07:50:00Z</dcterms:modified>
</cp:coreProperties>
</file>