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52E" w:rsidRPr="00F567AC" w:rsidRDefault="0019452E" w:rsidP="0019452E">
      <w:pPr>
        <w:widowControl/>
        <w:shd w:val="clear" w:color="auto" w:fill="FFFFFF"/>
        <w:spacing w:line="570" w:lineRule="exact"/>
        <w:rPr>
          <w:rFonts w:eastAsia="黑体"/>
          <w:color w:val="000000"/>
          <w:kern w:val="0"/>
          <w:sz w:val="32"/>
          <w:szCs w:val="32"/>
        </w:rPr>
      </w:pPr>
      <w:r w:rsidRPr="00F567AC">
        <w:rPr>
          <w:rFonts w:eastAsia="黑体"/>
          <w:color w:val="000000"/>
          <w:kern w:val="0"/>
          <w:sz w:val="32"/>
          <w:szCs w:val="32"/>
        </w:rPr>
        <w:t>附件</w:t>
      </w:r>
      <w:r w:rsidRPr="00F567AC">
        <w:rPr>
          <w:rFonts w:eastAsia="黑体"/>
          <w:color w:val="000000"/>
          <w:kern w:val="0"/>
          <w:sz w:val="32"/>
          <w:szCs w:val="32"/>
        </w:rPr>
        <w:t>2</w:t>
      </w:r>
    </w:p>
    <w:p w:rsidR="0019452E" w:rsidRPr="00F567AC" w:rsidRDefault="0019452E" w:rsidP="0019452E">
      <w:pPr>
        <w:jc w:val="center"/>
        <w:rPr>
          <w:rFonts w:eastAsia="华文中宋"/>
          <w:b/>
          <w:sz w:val="36"/>
          <w:szCs w:val="36"/>
        </w:rPr>
      </w:pPr>
      <w:r w:rsidRPr="00F567AC">
        <w:rPr>
          <w:rFonts w:eastAsia="华文中宋"/>
          <w:b/>
          <w:sz w:val="36"/>
          <w:szCs w:val="36"/>
        </w:rPr>
        <w:t>全国农业综合行政执法示范单位创建条件</w:t>
      </w:r>
    </w:p>
    <w:p w:rsidR="0019452E" w:rsidRPr="00F567AC" w:rsidRDefault="0019452E" w:rsidP="0019452E">
      <w:pPr>
        <w:rPr>
          <w:rFonts w:eastAsia="黑体"/>
          <w:sz w:val="32"/>
          <w:szCs w:val="32"/>
        </w:rPr>
      </w:pPr>
    </w:p>
    <w:p w:rsidR="0019452E" w:rsidRPr="00F567AC" w:rsidRDefault="0019452E" w:rsidP="0019452E">
      <w:pPr>
        <w:adjustRightInd w:val="0"/>
        <w:snapToGrid w:val="0"/>
        <w:spacing w:line="590" w:lineRule="exact"/>
        <w:ind w:firstLineChars="200" w:firstLine="640"/>
        <w:rPr>
          <w:rFonts w:eastAsia="黑体"/>
          <w:sz w:val="32"/>
          <w:szCs w:val="32"/>
        </w:rPr>
      </w:pPr>
      <w:r w:rsidRPr="00F567AC">
        <w:rPr>
          <w:rFonts w:eastAsia="黑体"/>
          <w:sz w:val="32"/>
          <w:szCs w:val="32"/>
        </w:rPr>
        <w:t>一、必备条件（一票否决项）</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t xml:space="preserve">1. </w:t>
      </w:r>
      <w:r w:rsidRPr="00F567AC">
        <w:rPr>
          <w:rFonts w:eastAsia="仿宋_GB2312"/>
          <w:color w:val="000000"/>
          <w:kern w:val="0"/>
          <w:sz w:val="32"/>
          <w:szCs w:val="32"/>
        </w:rPr>
        <w:t>农业综合行政执法队伍组建完成，农业行政执法职能全部整合到位；</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t xml:space="preserve">2. </w:t>
      </w:r>
      <w:r w:rsidRPr="00F567AC">
        <w:rPr>
          <w:rFonts w:eastAsia="仿宋_GB2312"/>
          <w:color w:val="000000"/>
          <w:kern w:val="0"/>
          <w:sz w:val="32"/>
          <w:szCs w:val="32"/>
        </w:rPr>
        <w:t>近三年内未发生重大坑农害农事故和重大农产品质量安全事件</w:t>
      </w:r>
      <w:r w:rsidRPr="00F567AC">
        <w:rPr>
          <w:rFonts w:eastAsia="仿宋_GB2312"/>
          <w:color w:val="000000"/>
          <w:kern w:val="0"/>
          <w:sz w:val="32"/>
          <w:szCs w:val="32"/>
        </w:rPr>
        <w:t>;</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t xml:space="preserve">3. </w:t>
      </w:r>
      <w:r w:rsidRPr="00F567AC">
        <w:rPr>
          <w:rFonts w:eastAsia="仿宋_GB2312"/>
          <w:color w:val="000000"/>
          <w:kern w:val="0"/>
          <w:sz w:val="32"/>
          <w:szCs w:val="32"/>
        </w:rPr>
        <w:t>近三年内未发生严重农业违法行政行为，或者因农业行政不作为、乱作为造成严重恶劣影响的情况。</w:t>
      </w:r>
    </w:p>
    <w:p w:rsidR="0019452E" w:rsidRPr="00F567AC" w:rsidRDefault="0019452E" w:rsidP="0019452E">
      <w:pPr>
        <w:adjustRightInd w:val="0"/>
        <w:snapToGrid w:val="0"/>
        <w:spacing w:line="590" w:lineRule="exact"/>
        <w:ind w:firstLineChars="200" w:firstLine="640"/>
        <w:rPr>
          <w:rFonts w:eastAsia="黑体"/>
          <w:sz w:val="32"/>
          <w:szCs w:val="32"/>
        </w:rPr>
      </w:pPr>
      <w:r w:rsidRPr="00F567AC">
        <w:rPr>
          <w:rFonts w:eastAsia="黑体"/>
          <w:sz w:val="32"/>
          <w:szCs w:val="32"/>
        </w:rPr>
        <w:t>二、组织保障</w:t>
      </w:r>
    </w:p>
    <w:p w:rsidR="0019452E" w:rsidRPr="00F567AC" w:rsidRDefault="0019452E" w:rsidP="0019452E">
      <w:pPr>
        <w:adjustRightInd w:val="0"/>
        <w:snapToGrid w:val="0"/>
        <w:spacing w:line="590" w:lineRule="exact"/>
        <w:ind w:firstLineChars="200" w:firstLine="643"/>
        <w:rPr>
          <w:rFonts w:eastAsia="楷体_GB2312"/>
          <w:b/>
          <w:sz w:val="32"/>
          <w:szCs w:val="32"/>
        </w:rPr>
      </w:pPr>
      <w:r w:rsidRPr="00F567AC">
        <w:rPr>
          <w:rFonts w:eastAsia="楷体_GB2312" w:hAnsi="楷体_GB2312"/>
          <w:b/>
          <w:sz w:val="32"/>
          <w:szCs w:val="32"/>
        </w:rPr>
        <w:t>（一）组织领导</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t xml:space="preserve">1. </w:t>
      </w:r>
      <w:r w:rsidRPr="00F567AC">
        <w:rPr>
          <w:rFonts w:eastAsia="仿宋_GB2312"/>
          <w:color w:val="000000"/>
          <w:kern w:val="0"/>
          <w:sz w:val="32"/>
          <w:szCs w:val="32"/>
        </w:rPr>
        <w:t>成立农业综合行政执法示范创建领导机构，统筹指导、协调示范创建工作；</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t xml:space="preserve">2. </w:t>
      </w:r>
      <w:r w:rsidRPr="00F567AC">
        <w:rPr>
          <w:rFonts w:eastAsia="仿宋_GB2312"/>
          <w:color w:val="000000"/>
          <w:kern w:val="0"/>
          <w:sz w:val="32"/>
          <w:szCs w:val="32"/>
        </w:rPr>
        <w:t>农业农村法治建设纳入本部门重点工作，每年召开研究农业农村法治工作的专题会议不少于</w:t>
      </w:r>
      <w:r w:rsidRPr="00F567AC">
        <w:rPr>
          <w:rFonts w:eastAsia="仿宋_GB2312"/>
          <w:color w:val="000000"/>
          <w:kern w:val="0"/>
          <w:sz w:val="32"/>
          <w:szCs w:val="32"/>
        </w:rPr>
        <w:t>1</w:t>
      </w:r>
      <w:r w:rsidRPr="00F567AC">
        <w:rPr>
          <w:rFonts w:eastAsia="仿宋_GB2312"/>
          <w:color w:val="000000"/>
          <w:kern w:val="0"/>
          <w:sz w:val="32"/>
          <w:szCs w:val="32"/>
        </w:rPr>
        <w:t>次；</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t xml:space="preserve">3. </w:t>
      </w:r>
      <w:r w:rsidRPr="00F567AC">
        <w:rPr>
          <w:rFonts w:eastAsia="仿宋_GB2312"/>
          <w:color w:val="000000"/>
          <w:kern w:val="0"/>
          <w:sz w:val="32"/>
          <w:szCs w:val="32"/>
        </w:rPr>
        <w:t>压实农业农村部门对农业综合行政执法工作和队伍建设的责任；</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t xml:space="preserve">4. </w:t>
      </w:r>
      <w:r w:rsidRPr="00F567AC">
        <w:rPr>
          <w:rFonts w:eastAsia="仿宋_GB2312"/>
          <w:color w:val="000000"/>
          <w:kern w:val="0"/>
          <w:sz w:val="32"/>
          <w:szCs w:val="32"/>
        </w:rPr>
        <w:t>严格落实重大违法案件部门负责人集体研究讨论决定制度。</w:t>
      </w:r>
    </w:p>
    <w:p w:rsidR="0019452E" w:rsidRPr="00F567AC" w:rsidRDefault="0019452E" w:rsidP="0019452E">
      <w:pPr>
        <w:adjustRightInd w:val="0"/>
        <w:snapToGrid w:val="0"/>
        <w:spacing w:line="590" w:lineRule="exact"/>
        <w:ind w:firstLineChars="200" w:firstLine="643"/>
        <w:rPr>
          <w:rFonts w:eastAsia="楷体_GB2312"/>
          <w:b/>
          <w:sz w:val="32"/>
          <w:szCs w:val="32"/>
        </w:rPr>
      </w:pPr>
      <w:r w:rsidRPr="00F567AC">
        <w:rPr>
          <w:rFonts w:eastAsia="楷体_GB2312" w:hAnsi="楷体_GB2312"/>
          <w:b/>
          <w:sz w:val="32"/>
          <w:szCs w:val="32"/>
        </w:rPr>
        <w:t>（二）执法机构</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t xml:space="preserve">1. </w:t>
      </w:r>
      <w:r w:rsidRPr="00F567AC">
        <w:rPr>
          <w:rFonts w:eastAsia="仿宋_GB2312"/>
          <w:color w:val="000000"/>
          <w:kern w:val="0"/>
          <w:sz w:val="32"/>
          <w:szCs w:val="32"/>
        </w:rPr>
        <w:t>有经编制部门批准设立、农业农村部门管理的县级农业综合行政执法机构；</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lastRenderedPageBreak/>
        <w:t xml:space="preserve">2. </w:t>
      </w:r>
      <w:r w:rsidRPr="00F567AC">
        <w:rPr>
          <w:rFonts w:eastAsia="仿宋_GB2312"/>
          <w:color w:val="000000"/>
          <w:kern w:val="0"/>
          <w:sz w:val="32"/>
          <w:szCs w:val="32"/>
        </w:rPr>
        <w:t>除依照规定继续保持相对独立设置的渔政执法机构外，农业行政执法职能由农业综合行政执法机构集中行使，以农业农村部门名义统一执法；</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t xml:space="preserve">3. </w:t>
      </w:r>
      <w:r w:rsidRPr="00F567AC">
        <w:rPr>
          <w:rFonts w:eastAsia="仿宋_GB2312"/>
          <w:color w:val="000000"/>
          <w:kern w:val="0"/>
          <w:sz w:val="32"/>
          <w:szCs w:val="32"/>
        </w:rPr>
        <w:t>编制部门核定的农业综合行政执法机构编制数量能够满足执法工作需要，执法人员年龄、学历、专业结构科学合理；</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t xml:space="preserve">4. </w:t>
      </w:r>
      <w:r w:rsidRPr="00F567AC">
        <w:rPr>
          <w:rFonts w:eastAsia="仿宋_GB2312"/>
          <w:color w:val="000000"/>
          <w:kern w:val="0"/>
          <w:sz w:val="32"/>
          <w:szCs w:val="32"/>
        </w:rPr>
        <w:t>农业综合行政执法机构与其他农业农村部门内设机构以及所属行业管理、技术推广、检验检测等机构分工明确、职责清晰，建立协作配合机制；</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t xml:space="preserve">5. </w:t>
      </w:r>
      <w:r w:rsidRPr="00F567AC">
        <w:rPr>
          <w:rFonts w:eastAsia="仿宋_GB2312"/>
          <w:color w:val="000000"/>
          <w:kern w:val="0"/>
          <w:sz w:val="32"/>
          <w:szCs w:val="32"/>
        </w:rPr>
        <w:t>健全县级农业综合行政执法队伍向乡镇延伸机制，整合利用农业领域设在乡镇的站所、力量和资源，承担日常巡查、接受投诉举报、协助调查取证等工作；</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t xml:space="preserve">6. </w:t>
      </w:r>
      <w:r w:rsidRPr="00F567AC">
        <w:rPr>
          <w:rFonts w:eastAsia="仿宋_GB2312"/>
          <w:color w:val="000000"/>
          <w:kern w:val="0"/>
          <w:sz w:val="32"/>
          <w:szCs w:val="32"/>
        </w:rPr>
        <w:t>坚持和加强党对农业综合行政执法工作的领导，农业综合行政执法队伍党组织健全。</w:t>
      </w:r>
    </w:p>
    <w:p w:rsidR="0019452E" w:rsidRPr="00F567AC" w:rsidRDefault="0019452E" w:rsidP="0019452E">
      <w:pPr>
        <w:adjustRightInd w:val="0"/>
        <w:snapToGrid w:val="0"/>
        <w:spacing w:line="590" w:lineRule="exact"/>
        <w:ind w:firstLineChars="200" w:firstLine="643"/>
        <w:rPr>
          <w:rFonts w:eastAsia="楷体_GB2312"/>
          <w:b/>
          <w:sz w:val="32"/>
          <w:szCs w:val="32"/>
        </w:rPr>
      </w:pPr>
      <w:r w:rsidRPr="00F567AC">
        <w:rPr>
          <w:rFonts w:eastAsia="楷体_GB2312" w:hAnsi="楷体_GB2312"/>
          <w:b/>
          <w:sz w:val="32"/>
          <w:szCs w:val="32"/>
        </w:rPr>
        <w:t>（三）支撑保障</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t xml:space="preserve">1. </w:t>
      </w:r>
      <w:r w:rsidRPr="00F567AC">
        <w:rPr>
          <w:rFonts w:eastAsia="仿宋_GB2312"/>
          <w:color w:val="000000"/>
          <w:kern w:val="0"/>
          <w:sz w:val="32"/>
          <w:szCs w:val="32"/>
        </w:rPr>
        <w:t>农业综合行政执法运行经费、执法装备建设经费、罚没有毒有害物品处置经费等纳入同级财政预算，能够满足执法工作需要；</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t xml:space="preserve">2. </w:t>
      </w:r>
      <w:r w:rsidRPr="00F567AC">
        <w:rPr>
          <w:rFonts w:eastAsia="仿宋_GB2312"/>
          <w:color w:val="000000"/>
          <w:kern w:val="0"/>
          <w:sz w:val="32"/>
          <w:szCs w:val="32"/>
        </w:rPr>
        <w:t>农业综合行政执法机构具有独立、规范、整洁，能够满足执法工作需要的办公场所；</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t xml:space="preserve">3. </w:t>
      </w:r>
      <w:r w:rsidRPr="00F567AC">
        <w:rPr>
          <w:rFonts w:eastAsia="仿宋_GB2312"/>
          <w:color w:val="000000"/>
          <w:kern w:val="0"/>
          <w:sz w:val="32"/>
          <w:szCs w:val="32"/>
        </w:rPr>
        <w:t>农业行政执法装备齐全，有满足工作需要的执法专用交通工具，照相机、摄像机、录音笔等执法取证设备，计算机、打印机、复印机等办公设备；</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lastRenderedPageBreak/>
        <w:t xml:space="preserve">4. </w:t>
      </w:r>
      <w:r w:rsidRPr="00F567AC">
        <w:rPr>
          <w:rFonts w:eastAsia="仿宋_GB2312"/>
          <w:color w:val="000000"/>
          <w:kern w:val="0"/>
          <w:sz w:val="32"/>
          <w:szCs w:val="32"/>
        </w:rPr>
        <w:t>严格执行罚缴分离和收支两条线管理，行政执法经费与收费罚没收入完全脱钩；</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t xml:space="preserve">5. </w:t>
      </w:r>
      <w:r w:rsidRPr="00F567AC">
        <w:rPr>
          <w:rFonts w:eastAsia="仿宋_GB2312"/>
          <w:color w:val="000000"/>
          <w:kern w:val="0"/>
          <w:sz w:val="32"/>
          <w:szCs w:val="32"/>
        </w:rPr>
        <w:t>建立领导干部违法干预行政执法活动和插手具体违法案件查处责任追究制度，实行干预留痕。</w:t>
      </w:r>
    </w:p>
    <w:p w:rsidR="0019452E" w:rsidRPr="00F567AC" w:rsidRDefault="0019452E" w:rsidP="0019452E">
      <w:pPr>
        <w:adjustRightInd w:val="0"/>
        <w:snapToGrid w:val="0"/>
        <w:spacing w:line="590" w:lineRule="exact"/>
        <w:ind w:firstLineChars="200" w:firstLine="640"/>
        <w:rPr>
          <w:rFonts w:eastAsia="黑体"/>
          <w:sz w:val="32"/>
          <w:szCs w:val="32"/>
        </w:rPr>
      </w:pPr>
      <w:r w:rsidRPr="00F567AC">
        <w:rPr>
          <w:rFonts w:eastAsia="黑体"/>
          <w:sz w:val="32"/>
          <w:szCs w:val="32"/>
        </w:rPr>
        <w:t>三、工作成效</w:t>
      </w:r>
    </w:p>
    <w:p w:rsidR="0019452E" w:rsidRPr="00F567AC" w:rsidRDefault="0019452E" w:rsidP="0019452E">
      <w:pPr>
        <w:adjustRightInd w:val="0"/>
        <w:snapToGrid w:val="0"/>
        <w:spacing w:line="590" w:lineRule="exact"/>
        <w:ind w:firstLineChars="200" w:firstLine="643"/>
        <w:rPr>
          <w:rFonts w:eastAsia="楷体_GB2312"/>
          <w:b/>
          <w:sz w:val="32"/>
          <w:szCs w:val="32"/>
        </w:rPr>
      </w:pPr>
      <w:r w:rsidRPr="00F567AC">
        <w:rPr>
          <w:rFonts w:eastAsia="楷体_GB2312" w:hAnsi="楷体_GB2312"/>
          <w:b/>
          <w:sz w:val="32"/>
          <w:szCs w:val="32"/>
        </w:rPr>
        <w:t>（一）规范执法</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t xml:space="preserve">1. </w:t>
      </w:r>
      <w:r w:rsidRPr="00F567AC">
        <w:rPr>
          <w:rFonts w:eastAsia="仿宋_GB2312"/>
          <w:color w:val="000000"/>
          <w:kern w:val="0"/>
          <w:sz w:val="32"/>
          <w:szCs w:val="32"/>
        </w:rPr>
        <w:t>全面推行行政执法公示制度、执法全过程记录制度、重大执法决定法制审核制度和行政处罚自由裁量基准制度；</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t xml:space="preserve">2. </w:t>
      </w:r>
      <w:r w:rsidRPr="00F567AC">
        <w:rPr>
          <w:rFonts w:eastAsia="仿宋_GB2312"/>
          <w:color w:val="000000"/>
          <w:kern w:val="0"/>
          <w:sz w:val="32"/>
          <w:szCs w:val="32"/>
        </w:rPr>
        <w:t>全面落实行政执法责任制，建立农业行政执法投诉举报制度、情况通报制度、执法过错纠正和责任追究制度；</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t xml:space="preserve">3. </w:t>
      </w:r>
      <w:r w:rsidRPr="00F567AC">
        <w:rPr>
          <w:rFonts w:eastAsia="仿宋_GB2312"/>
          <w:color w:val="000000"/>
          <w:kern w:val="0"/>
          <w:sz w:val="32"/>
          <w:szCs w:val="32"/>
        </w:rPr>
        <w:t>全面实行行政执法人员持证上岗和资格管理制度，执法人员每年参加法律专业知识培训和集中学习时间不少于</w:t>
      </w:r>
      <w:r w:rsidRPr="00F567AC">
        <w:rPr>
          <w:rFonts w:eastAsia="仿宋_GB2312"/>
          <w:color w:val="000000"/>
          <w:kern w:val="0"/>
          <w:sz w:val="32"/>
          <w:szCs w:val="32"/>
        </w:rPr>
        <w:t>40</w:t>
      </w:r>
      <w:r w:rsidRPr="00F567AC">
        <w:rPr>
          <w:rFonts w:eastAsia="仿宋_GB2312"/>
          <w:color w:val="000000"/>
          <w:kern w:val="0"/>
          <w:sz w:val="32"/>
          <w:szCs w:val="32"/>
        </w:rPr>
        <w:t>学时；</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t xml:space="preserve">4. </w:t>
      </w:r>
      <w:r w:rsidRPr="00F567AC">
        <w:rPr>
          <w:rFonts w:eastAsia="仿宋_GB2312"/>
          <w:color w:val="000000"/>
          <w:kern w:val="0"/>
          <w:sz w:val="32"/>
          <w:szCs w:val="32"/>
        </w:rPr>
        <w:t>农业行政执法文书制作和档案管理规范；</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t xml:space="preserve">5. </w:t>
      </w:r>
      <w:r w:rsidRPr="00F567AC">
        <w:rPr>
          <w:rFonts w:eastAsia="仿宋_GB2312"/>
          <w:color w:val="000000"/>
          <w:kern w:val="0"/>
          <w:sz w:val="32"/>
          <w:szCs w:val="32"/>
        </w:rPr>
        <w:t>严格落实</w:t>
      </w:r>
      <w:r w:rsidRPr="00F567AC">
        <w:rPr>
          <w:rFonts w:eastAsia="仿宋_GB2312"/>
          <w:color w:val="000000"/>
          <w:kern w:val="0"/>
          <w:sz w:val="32"/>
          <w:szCs w:val="32"/>
        </w:rPr>
        <w:t>“</w:t>
      </w:r>
      <w:r w:rsidRPr="00F567AC">
        <w:rPr>
          <w:rFonts w:eastAsia="仿宋_GB2312"/>
          <w:color w:val="000000"/>
          <w:kern w:val="0"/>
          <w:sz w:val="32"/>
          <w:szCs w:val="32"/>
        </w:rPr>
        <w:t>谁执法谁普法</w:t>
      </w:r>
      <w:r w:rsidRPr="00F567AC">
        <w:rPr>
          <w:rFonts w:eastAsia="仿宋_GB2312"/>
          <w:color w:val="000000"/>
          <w:kern w:val="0"/>
          <w:sz w:val="32"/>
          <w:szCs w:val="32"/>
        </w:rPr>
        <w:t>”</w:t>
      </w:r>
      <w:r w:rsidRPr="00F567AC">
        <w:rPr>
          <w:rFonts w:eastAsia="仿宋_GB2312"/>
          <w:color w:val="000000"/>
          <w:kern w:val="0"/>
          <w:sz w:val="32"/>
          <w:szCs w:val="32"/>
        </w:rPr>
        <w:t>普法责任制，将普法融入农业行政执法的全过程；</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t xml:space="preserve">6. </w:t>
      </w:r>
      <w:r w:rsidRPr="00F567AC">
        <w:rPr>
          <w:rFonts w:eastAsia="仿宋_GB2312"/>
          <w:color w:val="000000"/>
          <w:kern w:val="0"/>
          <w:sz w:val="32"/>
          <w:szCs w:val="32"/>
        </w:rPr>
        <w:t>建立农业农村部门与市场监管、生态环境、自然资源、公安等部门的协调配合机制，健全农业行政执法与刑事司法衔接机制。</w:t>
      </w:r>
    </w:p>
    <w:p w:rsidR="0019452E" w:rsidRPr="00F567AC" w:rsidRDefault="0019452E" w:rsidP="0019452E">
      <w:pPr>
        <w:adjustRightInd w:val="0"/>
        <w:snapToGrid w:val="0"/>
        <w:spacing w:line="590" w:lineRule="exact"/>
        <w:ind w:firstLineChars="200" w:firstLine="643"/>
        <w:rPr>
          <w:rFonts w:eastAsia="楷体_GB2312"/>
          <w:b/>
          <w:sz w:val="32"/>
          <w:szCs w:val="32"/>
        </w:rPr>
      </w:pPr>
      <w:r w:rsidRPr="00F567AC">
        <w:rPr>
          <w:rFonts w:eastAsia="楷体_GB2312" w:hAnsi="楷体_GB2312"/>
          <w:b/>
          <w:sz w:val="32"/>
          <w:szCs w:val="32"/>
        </w:rPr>
        <w:t>（二）执法成效</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t xml:space="preserve">1. </w:t>
      </w:r>
      <w:r w:rsidRPr="00F567AC">
        <w:rPr>
          <w:rFonts w:eastAsia="仿宋_GB2312"/>
          <w:color w:val="000000"/>
          <w:kern w:val="0"/>
          <w:sz w:val="32"/>
          <w:szCs w:val="32"/>
        </w:rPr>
        <w:t>农业行政违法行为及时严格有效查处，一般程序农业违法案件查处数量在所在省（区、市）位居前列；</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t xml:space="preserve">2. </w:t>
      </w:r>
      <w:r w:rsidRPr="00F567AC">
        <w:rPr>
          <w:rFonts w:eastAsia="仿宋_GB2312"/>
          <w:color w:val="000000"/>
          <w:kern w:val="0"/>
          <w:sz w:val="32"/>
          <w:szCs w:val="32"/>
        </w:rPr>
        <w:t>农业行政执法严格规范公正文明，相对人认可度高，群众满意度高；</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lastRenderedPageBreak/>
        <w:t xml:space="preserve">3. </w:t>
      </w:r>
      <w:r w:rsidRPr="00F567AC">
        <w:rPr>
          <w:rFonts w:eastAsia="仿宋_GB2312"/>
          <w:color w:val="000000"/>
          <w:kern w:val="0"/>
          <w:sz w:val="32"/>
          <w:szCs w:val="32"/>
        </w:rPr>
        <w:t>近三年查办的农业行政处罚案件无因违法行政行为被复议机关或人民法院撤销的情况；</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t xml:space="preserve">4. </w:t>
      </w:r>
      <w:r w:rsidRPr="00F567AC">
        <w:rPr>
          <w:rFonts w:eastAsia="仿宋_GB2312"/>
          <w:color w:val="000000"/>
          <w:kern w:val="0"/>
          <w:sz w:val="32"/>
          <w:szCs w:val="32"/>
        </w:rPr>
        <w:t>近五年内因农业农村法治工作获得过省部级以上表彰或奖励；</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r w:rsidRPr="00F567AC">
        <w:rPr>
          <w:rFonts w:eastAsia="仿宋_GB2312"/>
          <w:color w:val="000000"/>
          <w:kern w:val="0"/>
          <w:sz w:val="32"/>
          <w:szCs w:val="32"/>
        </w:rPr>
        <w:t xml:space="preserve">5. </w:t>
      </w:r>
      <w:r w:rsidRPr="00F567AC">
        <w:rPr>
          <w:rFonts w:eastAsia="仿宋_GB2312"/>
          <w:color w:val="000000"/>
          <w:kern w:val="0"/>
          <w:sz w:val="32"/>
          <w:szCs w:val="32"/>
        </w:rPr>
        <w:t>在农业综合行政执法改革和执法工作方面积极创新，成效显著，有关做法和经验在所在省（区、市）或者全国范围内推广。</w:t>
      </w:r>
    </w:p>
    <w:p w:rsidR="0019452E" w:rsidRPr="00F567AC" w:rsidRDefault="0019452E" w:rsidP="0019452E">
      <w:pPr>
        <w:widowControl/>
        <w:shd w:val="clear" w:color="auto" w:fill="FFFFFF"/>
        <w:spacing w:line="570" w:lineRule="exact"/>
        <w:ind w:firstLine="640"/>
        <w:rPr>
          <w:rFonts w:eastAsia="仿宋_GB2312"/>
          <w:color w:val="000000"/>
          <w:kern w:val="0"/>
          <w:sz w:val="32"/>
          <w:szCs w:val="32"/>
        </w:rPr>
      </w:pPr>
    </w:p>
    <w:p w:rsidR="0019452E" w:rsidRPr="00F567AC" w:rsidRDefault="0019452E" w:rsidP="0019452E">
      <w:pPr>
        <w:widowControl/>
        <w:adjustRightInd w:val="0"/>
        <w:snapToGrid w:val="0"/>
        <w:spacing w:before="75" w:after="150" w:line="590" w:lineRule="exact"/>
        <w:jc w:val="left"/>
        <w:rPr>
          <w:rFonts w:eastAsia="仿宋_GB2312"/>
          <w:sz w:val="32"/>
          <w:szCs w:val="32"/>
        </w:rPr>
      </w:pPr>
    </w:p>
    <w:p w:rsidR="0019452E" w:rsidRPr="00F567AC" w:rsidRDefault="0019452E" w:rsidP="0019452E">
      <w:pPr>
        <w:widowControl/>
        <w:adjustRightInd w:val="0"/>
        <w:snapToGrid w:val="0"/>
        <w:spacing w:before="75" w:after="150" w:line="590" w:lineRule="exact"/>
        <w:jc w:val="left"/>
        <w:rPr>
          <w:rFonts w:eastAsia="仿宋_GB2312"/>
          <w:sz w:val="32"/>
          <w:szCs w:val="32"/>
        </w:rPr>
      </w:pPr>
    </w:p>
    <w:p w:rsidR="0019452E" w:rsidRPr="00F567AC" w:rsidRDefault="0019452E" w:rsidP="0019452E">
      <w:pPr>
        <w:widowControl/>
        <w:adjustRightInd w:val="0"/>
        <w:snapToGrid w:val="0"/>
        <w:spacing w:before="75" w:after="150" w:line="590" w:lineRule="exact"/>
        <w:jc w:val="left"/>
        <w:rPr>
          <w:rFonts w:eastAsia="仿宋_GB2312"/>
          <w:sz w:val="32"/>
          <w:szCs w:val="32"/>
        </w:rPr>
      </w:pPr>
    </w:p>
    <w:p w:rsidR="0019452E" w:rsidRPr="00F567AC" w:rsidRDefault="0019452E" w:rsidP="0019452E">
      <w:pPr>
        <w:widowControl/>
        <w:adjustRightInd w:val="0"/>
        <w:snapToGrid w:val="0"/>
        <w:spacing w:before="75" w:after="150" w:line="590" w:lineRule="exact"/>
        <w:jc w:val="left"/>
        <w:rPr>
          <w:rFonts w:eastAsia="仿宋_GB2312"/>
          <w:sz w:val="32"/>
          <w:szCs w:val="32"/>
        </w:rPr>
      </w:pPr>
    </w:p>
    <w:p w:rsidR="0019452E" w:rsidRPr="00F567AC" w:rsidRDefault="0019452E" w:rsidP="0019452E">
      <w:pPr>
        <w:widowControl/>
        <w:adjustRightInd w:val="0"/>
        <w:snapToGrid w:val="0"/>
        <w:spacing w:before="75" w:after="150" w:line="590" w:lineRule="exact"/>
        <w:jc w:val="left"/>
        <w:rPr>
          <w:rFonts w:eastAsia="仿宋_GB2312"/>
          <w:sz w:val="32"/>
          <w:szCs w:val="32"/>
        </w:rPr>
      </w:pPr>
    </w:p>
    <w:p w:rsidR="0019452E" w:rsidRPr="00F567AC" w:rsidRDefault="0019452E" w:rsidP="0019452E">
      <w:pPr>
        <w:widowControl/>
        <w:adjustRightInd w:val="0"/>
        <w:snapToGrid w:val="0"/>
        <w:spacing w:before="75" w:after="150" w:line="590" w:lineRule="exact"/>
        <w:jc w:val="left"/>
        <w:rPr>
          <w:rFonts w:eastAsia="仿宋_GB2312"/>
          <w:sz w:val="32"/>
          <w:szCs w:val="32"/>
        </w:rPr>
      </w:pPr>
    </w:p>
    <w:p w:rsidR="0019452E" w:rsidRPr="00F567AC" w:rsidRDefault="0019452E" w:rsidP="0019452E">
      <w:pPr>
        <w:widowControl/>
        <w:adjustRightInd w:val="0"/>
        <w:snapToGrid w:val="0"/>
        <w:spacing w:before="75" w:after="150" w:line="590" w:lineRule="exact"/>
        <w:jc w:val="left"/>
        <w:rPr>
          <w:rFonts w:eastAsia="仿宋_GB2312"/>
          <w:sz w:val="32"/>
          <w:szCs w:val="32"/>
        </w:rPr>
      </w:pPr>
    </w:p>
    <w:p w:rsidR="0019452E" w:rsidRPr="00F567AC" w:rsidRDefault="0019452E" w:rsidP="0019452E">
      <w:pPr>
        <w:widowControl/>
        <w:adjustRightInd w:val="0"/>
        <w:snapToGrid w:val="0"/>
        <w:spacing w:before="75" w:after="150" w:line="590" w:lineRule="exact"/>
        <w:jc w:val="left"/>
        <w:rPr>
          <w:rFonts w:eastAsia="仿宋_GB2312"/>
          <w:sz w:val="32"/>
          <w:szCs w:val="32"/>
        </w:rPr>
      </w:pPr>
    </w:p>
    <w:p w:rsidR="0019452E" w:rsidRPr="00F567AC" w:rsidRDefault="0019452E" w:rsidP="0019452E">
      <w:pPr>
        <w:widowControl/>
        <w:spacing w:before="75" w:after="150" w:line="301" w:lineRule="atLeast"/>
        <w:jc w:val="left"/>
        <w:rPr>
          <w:rFonts w:eastAsia="仿宋_GB2312"/>
          <w:sz w:val="32"/>
          <w:szCs w:val="32"/>
        </w:rPr>
      </w:pPr>
    </w:p>
    <w:p w:rsidR="0019452E" w:rsidRPr="00F567AC" w:rsidRDefault="0019452E" w:rsidP="0019452E">
      <w:pPr>
        <w:widowControl/>
        <w:spacing w:before="75" w:after="150" w:line="301" w:lineRule="atLeast"/>
        <w:jc w:val="left"/>
        <w:rPr>
          <w:rFonts w:eastAsia="仿宋_GB2312"/>
          <w:sz w:val="32"/>
          <w:szCs w:val="32"/>
        </w:rPr>
      </w:pPr>
    </w:p>
    <w:p w:rsidR="0019452E" w:rsidRPr="00F567AC" w:rsidRDefault="0019452E" w:rsidP="0019452E">
      <w:pPr>
        <w:widowControl/>
        <w:spacing w:before="75" w:after="150" w:line="301" w:lineRule="atLeast"/>
        <w:jc w:val="left"/>
        <w:rPr>
          <w:rFonts w:eastAsia="仿宋_GB2312"/>
          <w:sz w:val="32"/>
          <w:szCs w:val="32"/>
        </w:rPr>
      </w:pPr>
    </w:p>
    <w:p w:rsidR="0019452E" w:rsidRPr="00F567AC" w:rsidRDefault="0019452E" w:rsidP="0019452E">
      <w:pPr>
        <w:widowControl/>
        <w:spacing w:before="75" w:after="150" w:line="301" w:lineRule="atLeast"/>
        <w:jc w:val="left"/>
        <w:rPr>
          <w:rFonts w:eastAsia="仿宋_GB2312"/>
          <w:sz w:val="32"/>
          <w:szCs w:val="32"/>
        </w:rPr>
      </w:pPr>
    </w:p>
    <w:sectPr w:rsidR="0019452E" w:rsidRPr="00F567AC">
      <w:footerReference w:type="default" r:id="rId4"/>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A23" w:rsidRDefault="000C6F6B">
    <w:pPr>
      <w:pStyle w:val="a3"/>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58240;mso-wrap-style:none;mso-position-horizontal:center;mso-position-horizontal-relative:margin" filled="f" stroked="f">
          <v:fill o:detectmouseclick="t"/>
          <v:textbox style="mso-fit-shape-to-text:t" inset="0,0,0,0">
            <w:txbxContent>
              <w:p w:rsidR="00246A23" w:rsidRDefault="000C6F6B">
                <w:pPr>
                  <w:pStyle w:val="a3"/>
                  <w:rPr>
                    <w:rFonts w:hint="eastAsia"/>
                  </w:rPr>
                </w:pPr>
                <w:r>
                  <w:rPr>
                    <w:rFonts w:hint="eastAsia"/>
                  </w:rPr>
                  <w:fldChar w:fldCharType="begin"/>
                </w:r>
                <w:r>
                  <w:rPr>
                    <w:rFonts w:hint="eastAsia"/>
                  </w:rPr>
                  <w:instrText xml:space="preserve"> PAGE  \* MERGEFORMAT </w:instrText>
                </w:r>
                <w:r>
                  <w:rPr>
                    <w:rFonts w:hint="eastAsia"/>
                  </w:rPr>
                  <w:fldChar w:fldCharType="separate"/>
                </w:r>
                <w:r w:rsidR="0019452E">
                  <w:rPr>
                    <w:noProof/>
                    <w:lang/>
                  </w:rPr>
                  <w:t>1</w:t>
                </w:r>
                <w:r>
                  <w:rPr>
                    <w:rFonts w:hint="eastAsia"/>
                  </w:rP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19452E"/>
    <w:rsid w:val="000C6F6B"/>
    <w:rsid w:val="0019452E"/>
    <w:rsid w:val="005F32A5"/>
    <w:rsid w:val="008B2C21"/>
    <w:rsid w:val="009B6E01"/>
    <w:rsid w:val="00B501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52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sid w:val="0019452E"/>
    <w:rPr>
      <w:sz w:val="18"/>
      <w:szCs w:val="18"/>
    </w:rPr>
  </w:style>
  <w:style w:type="paragraph" w:styleId="a3">
    <w:name w:val="footer"/>
    <w:basedOn w:val="a"/>
    <w:link w:val="Char"/>
    <w:rsid w:val="001945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link w:val="a3"/>
    <w:uiPriority w:val="99"/>
    <w:semiHidden/>
    <w:rsid w:val="0019452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216</Words>
  <Characters>1234</Characters>
  <Application>Microsoft Office Word</Application>
  <DocSecurity>0</DocSecurity>
  <Lines>10</Lines>
  <Paragraphs>2</Paragraphs>
  <ScaleCrop>false</ScaleCrop>
  <Company>Lenovo</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2019-10-25T08:32:00Z</dcterms:created>
  <dcterms:modified xsi:type="dcterms:W3CDTF">2019-10-25T08:34:00Z</dcterms:modified>
</cp:coreProperties>
</file>