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12" w:rsidRPr="00F567AC" w:rsidRDefault="00F42C12" w:rsidP="00F42C12">
      <w:pPr>
        <w:widowControl/>
        <w:shd w:val="clear" w:color="auto" w:fill="FFFFFF"/>
        <w:spacing w:line="570" w:lineRule="exact"/>
        <w:rPr>
          <w:rFonts w:eastAsia="黑体"/>
          <w:color w:val="000000"/>
          <w:kern w:val="0"/>
          <w:sz w:val="32"/>
          <w:szCs w:val="32"/>
        </w:rPr>
      </w:pPr>
      <w:r w:rsidRPr="00F567AC">
        <w:rPr>
          <w:rFonts w:eastAsia="黑体"/>
          <w:color w:val="000000"/>
          <w:kern w:val="0"/>
          <w:sz w:val="32"/>
          <w:szCs w:val="32"/>
        </w:rPr>
        <w:t>附件</w:t>
      </w:r>
      <w:r w:rsidRPr="00F567AC">
        <w:rPr>
          <w:rFonts w:eastAsia="黑体"/>
          <w:color w:val="000000"/>
          <w:kern w:val="0"/>
          <w:sz w:val="32"/>
          <w:szCs w:val="32"/>
        </w:rPr>
        <w:t>1</w:t>
      </w:r>
    </w:p>
    <w:p w:rsidR="00F42C12" w:rsidRPr="00F567AC" w:rsidRDefault="00F42C12" w:rsidP="00F42C12">
      <w:pPr>
        <w:jc w:val="center"/>
        <w:rPr>
          <w:rFonts w:eastAsia="华文中宋"/>
          <w:b/>
          <w:sz w:val="36"/>
          <w:szCs w:val="36"/>
        </w:rPr>
      </w:pPr>
      <w:r w:rsidRPr="00F567AC">
        <w:rPr>
          <w:rFonts w:eastAsia="华文中宋"/>
          <w:b/>
          <w:sz w:val="36"/>
          <w:szCs w:val="36"/>
        </w:rPr>
        <w:t>全国农业综合行政执法示范窗口创建条件</w:t>
      </w:r>
    </w:p>
    <w:p w:rsidR="00F42C12" w:rsidRPr="00F567AC" w:rsidRDefault="00F42C12" w:rsidP="00F42C12">
      <w:pPr>
        <w:jc w:val="center"/>
        <w:rPr>
          <w:rFonts w:eastAsia="华文中宋"/>
          <w:b/>
          <w:sz w:val="36"/>
          <w:szCs w:val="36"/>
        </w:rPr>
      </w:pPr>
    </w:p>
    <w:p w:rsidR="00F42C12" w:rsidRPr="00F567AC" w:rsidRDefault="00F42C12" w:rsidP="00F42C12">
      <w:pPr>
        <w:numPr>
          <w:ilvl w:val="0"/>
          <w:numId w:val="1"/>
        </w:numPr>
        <w:ind w:firstLineChars="200" w:firstLine="640"/>
        <w:rPr>
          <w:rFonts w:eastAsia="黑体"/>
          <w:sz w:val="32"/>
          <w:szCs w:val="32"/>
        </w:rPr>
      </w:pPr>
      <w:r w:rsidRPr="00F567AC">
        <w:rPr>
          <w:rFonts w:eastAsia="黑体"/>
          <w:sz w:val="32"/>
          <w:szCs w:val="32"/>
        </w:rPr>
        <w:t>必备条件（一票否决项）</w:t>
      </w:r>
    </w:p>
    <w:p w:rsidR="00F42C12" w:rsidRPr="00F567AC" w:rsidRDefault="00F42C12" w:rsidP="00F42C12">
      <w:pPr>
        <w:adjustRightInd w:val="0"/>
        <w:snapToGrid w:val="0"/>
        <w:spacing w:line="580" w:lineRule="exact"/>
        <w:ind w:firstLineChars="200" w:firstLine="640"/>
        <w:rPr>
          <w:rFonts w:eastAsia="仿宋_GB2312"/>
          <w:color w:val="000000"/>
          <w:kern w:val="0"/>
          <w:sz w:val="32"/>
          <w:szCs w:val="32"/>
        </w:rPr>
      </w:pPr>
      <w:r w:rsidRPr="00F567AC">
        <w:rPr>
          <w:rFonts w:eastAsia="仿宋_GB2312"/>
          <w:color w:val="000000"/>
          <w:kern w:val="0"/>
          <w:sz w:val="32"/>
          <w:szCs w:val="32"/>
        </w:rPr>
        <w:t xml:space="preserve">1. </w:t>
      </w:r>
      <w:r w:rsidRPr="00F567AC">
        <w:rPr>
          <w:rFonts w:eastAsia="仿宋_GB2312"/>
          <w:color w:val="000000"/>
          <w:kern w:val="0"/>
          <w:sz w:val="32"/>
          <w:szCs w:val="32"/>
        </w:rPr>
        <w:t>农业综合行政执法队伍组建完成，农业行政执法职能整合到位；</w:t>
      </w:r>
    </w:p>
    <w:p w:rsidR="00F42C12" w:rsidRPr="00F567AC" w:rsidRDefault="00F42C12" w:rsidP="00F42C12">
      <w:pPr>
        <w:adjustRightInd w:val="0"/>
        <w:snapToGrid w:val="0"/>
        <w:spacing w:line="580" w:lineRule="exact"/>
        <w:ind w:firstLineChars="200" w:firstLine="640"/>
        <w:rPr>
          <w:rFonts w:eastAsia="仿宋_GB2312"/>
          <w:color w:val="000000"/>
          <w:kern w:val="0"/>
          <w:sz w:val="32"/>
          <w:szCs w:val="32"/>
        </w:rPr>
      </w:pPr>
      <w:r w:rsidRPr="00F567AC">
        <w:rPr>
          <w:rFonts w:eastAsia="仿宋_GB2312"/>
          <w:color w:val="000000"/>
          <w:kern w:val="0"/>
          <w:sz w:val="32"/>
          <w:szCs w:val="32"/>
        </w:rPr>
        <w:t xml:space="preserve">2. </w:t>
      </w:r>
      <w:r w:rsidRPr="00F567AC">
        <w:rPr>
          <w:rFonts w:eastAsia="仿宋_GB2312"/>
          <w:color w:val="000000"/>
          <w:kern w:val="0"/>
          <w:sz w:val="32"/>
          <w:szCs w:val="32"/>
        </w:rPr>
        <w:t>坚持和加强党对农业行政执法工作的领导，建立健全农业综合行政执法队伍党组织；</w:t>
      </w:r>
    </w:p>
    <w:p w:rsidR="00F42C12" w:rsidRPr="00F567AC" w:rsidRDefault="00F42C12" w:rsidP="00F42C12">
      <w:pPr>
        <w:widowControl/>
        <w:shd w:val="clear" w:color="auto" w:fill="FFFFFF"/>
        <w:adjustRightInd w:val="0"/>
        <w:snapToGrid w:val="0"/>
        <w:spacing w:line="580" w:lineRule="exact"/>
        <w:ind w:firstLine="640"/>
        <w:rPr>
          <w:rFonts w:eastAsia="仿宋_GB2312"/>
          <w:color w:val="000000"/>
          <w:kern w:val="0"/>
          <w:sz w:val="32"/>
          <w:szCs w:val="32"/>
        </w:rPr>
      </w:pPr>
      <w:r w:rsidRPr="00F567AC">
        <w:rPr>
          <w:rFonts w:eastAsia="仿宋_GB2312"/>
          <w:color w:val="000000"/>
          <w:kern w:val="0"/>
          <w:sz w:val="32"/>
          <w:szCs w:val="32"/>
        </w:rPr>
        <w:t xml:space="preserve">3. </w:t>
      </w:r>
      <w:r w:rsidRPr="00F567AC">
        <w:rPr>
          <w:rFonts w:eastAsia="仿宋_GB2312"/>
          <w:color w:val="000000"/>
          <w:kern w:val="0"/>
          <w:sz w:val="32"/>
          <w:szCs w:val="32"/>
        </w:rPr>
        <w:t>所辖地区近三年内未发生重大坑农害农事故、重大农产品质量安全事件；</w:t>
      </w:r>
    </w:p>
    <w:p w:rsidR="00F42C12" w:rsidRPr="00F567AC" w:rsidRDefault="00F42C12" w:rsidP="00F42C12">
      <w:pPr>
        <w:widowControl/>
        <w:shd w:val="clear" w:color="auto" w:fill="FFFFFF"/>
        <w:adjustRightInd w:val="0"/>
        <w:snapToGrid w:val="0"/>
        <w:spacing w:line="580" w:lineRule="exact"/>
        <w:ind w:firstLine="640"/>
        <w:rPr>
          <w:rFonts w:eastAsia="仿宋_GB2312"/>
          <w:color w:val="000000"/>
          <w:kern w:val="0"/>
          <w:sz w:val="32"/>
          <w:szCs w:val="32"/>
        </w:rPr>
      </w:pPr>
      <w:r w:rsidRPr="00F567AC">
        <w:rPr>
          <w:rFonts w:eastAsia="仿宋_GB2312"/>
          <w:color w:val="000000"/>
          <w:kern w:val="0"/>
          <w:sz w:val="32"/>
          <w:szCs w:val="32"/>
        </w:rPr>
        <w:t xml:space="preserve">4. </w:t>
      </w:r>
      <w:r w:rsidRPr="00F567AC">
        <w:rPr>
          <w:rFonts w:eastAsia="仿宋_GB2312"/>
          <w:color w:val="000000"/>
          <w:kern w:val="0"/>
          <w:sz w:val="32"/>
          <w:szCs w:val="32"/>
        </w:rPr>
        <w:t>近三年内未发生行政执法人员因农业行政执法工作失职渎职被追究责任的情况；</w:t>
      </w:r>
    </w:p>
    <w:p w:rsidR="00F42C12" w:rsidRPr="00F567AC" w:rsidRDefault="00F42C12" w:rsidP="00F42C12">
      <w:pPr>
        <w:widowControl/>
        <w:shd w:val="clear" w:color="auto" w:fill="FFFFFF"/>
        <w:adjustRightInd w:val="0"/>
        <w:snapToGrid w:val="0"/>
        <w:spacing w:line="580" w:lineRule="exact"/>
        <w:ind w:firstLine="640"/>
        <w:rPr>
          <w:rFonts w:eastAsia="仿宋_GB2312"/>
          <w:color w:val="000000"/>
          <w:kern w:val="0"/>
          <w:sz w:val="32"/>
          <w:szCs w:val="32"/>
        </w:rPr>
      </w:pPr>
      <w:r w:rsidRPr="00F567AC">
        <w:rPr>
          <w:rFonts w:eastAsia="仿宋_GB2312"/>
          <w:color w:val="000000"/>
          <w:kern w:val="0"/>
          <w:sz w:val="32"/>
          <w:szCs w:val="32"/>
        </w:rPr>
        <w:t xml:space="preserve">5. </w:t>
      </w:r>
      <w:r w:rsidRPr="00F567AC">
        <w:rPr>
          <w:rFonts w:eastAsia="仿宋_GB2312"/>
          <w:color w:val="000000"/>
          <w:kern w:val="0"/>
          <w:sz w:val="32"/>
          <w:szCs w:val="32"/>
        </w:rPr>
        <w:t>近三年内未发生严重农业违法行政行为或者因农业行政不作为、乱作为造成严重恶劣影响的情况。</w:t>
      </w:r>
    </w:p>
    <w:p w:rsidR="00F42C12" w:rsidRPr="00F567AC" w:rsidRDefault="00F42C12" w:rsidP="00F42C12">
      <w:pPr>
        <w:widowControl/>
        <w:shd w:val="clear" w:color="auto" w:fill="FFFFFF"/>
        <w:adjustRightInd w:val="0"/>
        <w:snapToGrid w:val="0"/>
        <w:spacing w:line="580" w:lineRule="exact"/>
        <w:ind w:firstLine="640"/>
        <w:rPr>
          <w:rFonts w:eastAsia="黑体"/>
          <w:sz w:val="32"/>
          <w:szCs w:val="32"/>
        </w:rPr>
      </w:pPr>
      <w:r w:rsidRPr="00F567AC">
        <w:rPr>
          <w:rFonts w:eastAsia="黑体"/>
          <w:sz w:val="32"/>
          <w:szCs w:val="32"/>
        </w:rPr>
        <w:t>二、队伍建设</w:t>
      </w:r>
    </w:p>
    <w:p w:rsidR="00F42C12" w:rsidRPr="00F567AC" w:rsidRDefault="00F42C12" w:rsidP="00F42C12">
      <w:pPr>
        <w:widowControl/>
        <w:shd w:val="clear" w:color="auto" w:fill="FFFFFF"/>
        <w:adjustRightInd w:val="0"/>
        <w:snapToGrid w:val="0"/>
        <w:spacing w:line="580" w:lineRule="exact"/>
        <w:ind w:firstLine="640"/>
        <w:rPr>
          <w:rFonts w:eastAsia="仿宋_GB2312"/>
          <w:color w:val="000000"/>
          <w:kern w:val="0"/>
          <w:sz w:val="32"/>
          <w:szCs w:val="32"/>
        </w:rPr>
      </w:pPr>
      <w:r w:rsidRPr="00F567AC">
        <w:rPr>
          <w:rFonts w:eastAsia="仿宋_GB2312"/>
          <w:color w:val="000000"/>
          <w:kern w:val="0"/>
          <w:sz w:val="32"/>
          <w:szCs w:val="32"/>
        </w:rPr>
        <w:t xml:space="preserve">1. </w:t>
      </w:r>
      <w:r w:rsidRPr="00F567AC">
        <w:rPr>
          <w:rFonts w:eastAsia="仿宋_GB2312"/>
          <w:color w:val="000000"/>
          <w:kern w:val="0"/>
          <w:sz w:val="32"/>
          <w:szCs w:val="32"/>
        </w:rPr>
        <w:t>除依照规定可继续保持相对独立设置的渔政执法机构外，农业行政执法职能由农业综合行政执法机构集中行使，以农业农村部门的名义统一执法；</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2. </w:t>
      </w:r>
      <w:r w:rsidRPr="00F567AC">
        <w:rPr>
          <w:rFonts w:eastAsia="仿宋_GB2312"/>
          <w:color w:val="000000"/>
          <w:kern w:val="0"/>
          <w:sz w:val="32"/>
          <w:szCs w:val="32"/>
        </w:rPr>
        <w:t>与其他农业农村部门内设机构以及所属行业管理、技术推广、检验检测等机构分工明确、职责清晰，建立协作配合机制；</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3. </w:t>
      </w:r>
      <w:r w:rsidRPr="00F567AC">
        <w:rPr>
          <w:rFonts w:eastAsia="仿宋_GB2312"/>
          <w:color w:val="000000"/>
          <w:kern w:val="0"/>
          <w:sz w:val="32"/>
          <w:szCs w:val="32"/>
        </w:rPr>
        <w:t>机构编制数量充足，能够满足执法工作需要；</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4. </w:t>
      </w:r>
      <w:r w:rsidRPr="00F567AC">
        <w:rPr>
          <w:rFonts w:eastAsia="仿宋_GB2312"/>
          <w:color w:val="000000"/>
          <w:kern w:val="0"/>
          <w:sz w:val="32"/>
          <w:szCs w:val="32"/>
        </w:rPr>
        <w:t>执法人员熟练掌握执法技能和所需法律知识，年龄、</w:t>
      </w:r>
      <w:r w:rsidRPr="00F567AC">
        <w:rPr>
          <w:rFonts w:eastAsia="仿宋_GB2312"/>
          <w:color w:val="000000"/>
          <w:kern w:val="0"/>
          <w:sz w:val="32"/>
          <w:szCs w:val="32"/>
        </w:rPr>
        <w:lastRenderedPageBreak/>
        <w:t>学历、专业结构科学合理；</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5. </w:t>
      </w:r>
      <w:r w:rsidRPr="00F567AC">
        <w:rPr>
          <w:rFonts w:eastAsia="仿宋_GB2312"/>
          <w:color w:val="000000"/>
          <w:kern w:val="0"/>
          <w:sz w:val="32"/>
          <w:szCs w:val="32"/>
        </w:rPr>
        <w:t>定期组织执法人员参加业务能力培训，开展作风建设和理想信念教育。</w:t>
      </w:r>
    </w:p>
    <w:p w:rsidR="00F42C12" w:rsidRPr="00F567AC" w:rsidRDefault="00F42C12" w:rsidP="00F42C12">
      <w:pPr>
        <w:ind w:firstLineChars="200" w:firstLine="640"/>
        <w:rPr>
          <w:rFonts w:eastAsia="黑体"/>
          <w:sz w:val="32"/>
          <w:szCs w:val="32"/>
        </w:rPr>
      </w:pPr>
      <w:r w:rsidRPr="00F567AC">
        <w:rPr>
          <w:rFonts w:eastAsia="黑体"/>
          <w:sz w:val="32"/>
          <w:szCs w:val="32"/>
        </w:rPr>
        <w:t>三、保障措施</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1. </w:t>
      </w:r>
      <w:r w:rsidRPr="00F567AC">
        <w:rPr>
          <w:rFonts w:eastAsia="仿宋_GB2312"/>
          <w:color w:val="000000"/>
          <w:kern w:val="0"/>
          <w:sz w:val="32"/>
          <w:szCs w:val="32"/>
        </w:rPr>
        <w:t>农业综合行政执法运行经费、执法装备建设经费、罚没有毒有害物品处置经费等纳入同级财政预算，能够满足执法工作需要；</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2. </w:t>
      </w:r>
      <w:r w:rsidRPr="00F567AC">
        <w:rPr>
          <w:rFonts w:eastAsia="仿宋_GB2312"/>
          <w:color w:val="000000"/>
          <w:kern w:val="0"/>
          <w:sz w:val="32"/>
          <w:szCs w:val="32"/>
        </w:rPr>
        <w:t>具有独立、规范、整洁，能够满足执法工作需要的办公场所；</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3. </w:t>
      </w:r>
      <w:r w:rsidRPr="00F567AC">
        <w:rPr>
          <w:rFonts w:eastAsia="仿宋_GB2312"/>
          <w:color w:val="000000"/>
          <w:kern w:val="0"/>
          <w:sz w:val="32"/>
          <w:szCs w:val="32"/>
        </w:rPr>
        <w:t>农业行政执法装备齐全，有满足执法工作需要的执法专用交通工具，照相机、摄像机、录音笔等执法取证设备，计算机、打印机、复印机等办公设备；</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4. </w:t>
      </w:r>
      <w:r w:rsidRPr="00F567AC">
        <w:rPr>
          <w:rFonts w:eastAsia="仿宋_GB2312"/>
          <w:color w:val="000000"/>
          <w:kern w:val="0"/>
          <w:sz w:val="32"/>
          <w:szCs w:val="32"/>
        </w:rPr>
        <w:t>严格落实领导干部违法干预行政执法活动和插手具体违法案件查处责任追究制度。</w:t>
      </w:r>
    </w:p>
    <w:p w:rsidR="00F42C12" w:rsidRPr="00F567AC" w:rsidRDefault="00F42C12" w:rsidP="00F42C12">
      <w:pPr>
        <w:ind w:firstLineChars="200" w:firstLine="640"/>
        <w:rPr>
          <w:rFonts w:eastAsia="黑体"/>
          <w:sz w:val="32"/>
          <w:szCs w:val="32"/>
        </w:rPr>
      </w:pPr>
      <w:r w:rsidRPr="00F567AC">
        <w:rPr>
          <w:rFonts w:eastAsia="黑体"/>
          <w:sz w:val="32"/>
          <w:szCs w:val="32"/>
        </w:rPr>
        <w:t>四、规范执法</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1. </w:t>
      </w:r>
      <w:r w:rsidRPr="00F567AC">
        <w:rPr>
          <w:rFonts w:eastAsia="仿宋_GB2312"/>
          <w:color w:val="000000"/>
          <w:kern w:val="0"/>
          <w:sz w:val="32"/>
          <w:szCs w:val="32"/>
        </w:rPr>
        <w:t>严格落实行政执法公示制度、行政执法全过程记录制度、重大执法决定法制审核制度；</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2. </w:t>
      </w:r>
      <w:r w:rsidRPr="00F567AC">
        <w:rPr>
          <w:rFonts w:eastAsia="仿宋_GB2312"/>
          <w:color w:val="000000"/>
          <w:kern w:val="0"/>
          <w:sz w:val="32"/>
          <w:szCs w:val="32"/>
        </w:rPr>
        <w:t>严格执行行政执法自由裁量权基准制度，正确、合法、合理行使农业行政处罚自由裁量权；</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3. </w:t>
      </w:r>
      <w:r w:rsidRPr="00F567AC">
        <w:rPr>
          <w:rFonts w:eastAsia="仿宋_GB2312"/>
          <w:color w:val="000000"/>
          <w:kern w:val="0"/>
          <w:sz w:val="32"/>
          <w:szCs w:val="32"/>
        </w:rPr>
        <w:t>严格执行行政执法人员持证上岗和资格管理制度，执法人员每年参加法律专业知识培训和集中学习时间不少于</w:t>
      </w:r>
      <w:r w:rsidRPr="00F567AC">
        <w:rPr>
          <w:rFonts w:eastAsia="仿宋_GB2312"/>
          <w:color w:val="000000"/>
          <w:kern w:val="0"/>
          <w:sz w:val="32"/>
          <w:szCs w:val="32"/>
        </w:rPr>
        <w:t>40</w:t>
      </w:r>
      <w:r w:rsidRPr="00F567AC">
        <w:rPr>
          <w:rFonts w:eastAsia="仿宋_GB2312"/>
          <w:color w:val="000000"/>
          <w:kern w:val="0"/>
          <w:sz w:val="32"/>
          <w:szCs w:val="32"/>
        </w:rPr>
        <w:t>学时；</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lastRenderedPageBreak/>
        <w:t xml:space="preserve">4. </w:t>
      </w:r>
      <w:r w:rsidRPr="00F567AC">
        <w:rPr>
          <w:rFonts w:eastAsia="仿宋_GB2312"/>
          <w:color w:val="000000"/>
          <w:kern w:val="0"/>
          <w:sz w:val="32"/>
          <w:szCs w:val="32"/>
        </w:rPr>
        <w:t>严格落实行政执法投诉举报制度、情况通报制度、执法过错纠正和责任追究制度；</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5. </w:t>
      </w:r>
      <w:r w:rsidRPr="00F567AC">
        <w:rPr>
          <w:rFonts w:eastAsia="仿宋_GB2312"/>
          <w:color w:val="000000"/>
          <w:kern w:val="0"/>
          <w:sz w:val="32"/>
          <w:szCs w:val="32"/>
        </w:rPr>
        <w:t>严格执行行刑衔接制度，查办违法案件发现可能涉嫌构成犯罪的，依法及时移送司法机关；</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6. </w:t>
      </w:r>
      <w:r w:rsidRPr="00F567AC">
        <w:rPr>
          <w:rFonts w:eastAsia="仿宋_GB2312"/>
          <w:color w:val="000000"/>
          <w:kern w:val="0"/>
          <w:sz w:val="32"/>
          <w:szCs w:val="32"/>
        </w:rPr>
        <w:t>严格执行罚缴分离和收支两条线管理，行政执法经费与收费罚没收入完全脱钩；</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7. </w:t>
      </w:r>
      <w:r w:rsidRPr="00F567AC">
        <w:rPr>
          <w:rFonts w:eastAsia="仿宋_GB2312"/>
          <w:color w:val="000000"/>
          <w:kern w:val="0"/>
          <w:sz w:val="32"/>
          <w:szCs w:val="32"/>
        </w:rPr>
        <w:t>严格落实</w:t>
      </w:r>
      <w:r w:rsidRPr="00F567AC">
        <w:rPr>
          <w:rFonts w:eastAsia="仿宋_GB2312"/>
          <w:color w:val="000000"/>
          <w:kern w:val="0"/>
          <w:sz w:val="32"/>
          <w:szCs w:val="32"/>
        </w:rPr>
        <w:t>“</w:t>
      </w:r>
      <w:r w:rsidRPr="00F567AC">
        <w:rPr>
          <w:rFonts w:eastAsia="仿宋_GB2312"/>
          <w:color w:val="000000"/>
          <w:kern w:val="0"/>
          <w:sz w:val="32"/>
          <w:szCs w:val="32"/>
        </w:rPr>
        <w:t>谁执法谁普法</w:t>
      </w:r>
      <w:r w:rsidRPr="00F567AC">
        <w:rPr>
          <w:rFonts w:eastAsia="仿宋_GB2312"/>
          <w:color w:val="000000"/>
          <w:kern w:val="0"/>
          <w:sz w:val="32"/>
          <w:szCs w:val="32"/>
        </w:rPr>
        <w:t>”</w:t>
      </w:r>
      <w:r w:rsidRPr="00F567AC">
        <w:rPr>
          <w:rFonts w:eastAsia="仿宋_GB2312"/>
          <w:color w:val="000000"/>
          <w:kern w:val="0"/>
          <w:sz w:val="32"/>
          <w:szCs w:val="32"/>
        </w:rPr>
        <w:t>普法责任制，将普法融入农业行政执法的全过程；</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8. </w:t>
      </w:r>
      <w:r w:rsidRPr="00F567AC">
        <w:rPr>
          <w:rFonts w:eastAsia="仿宋_GB2312"/>
          <w:color w:val="000000"/>
          <w:kern w:val="0"/>
          <w:sz w:val="32"/>
          <w:szCs w:val="32"/>
        </w:rPr>
        <w:t>积极运用</w:t>
      </w:r>
      <w:r w:rsidRPr="00F567AC">
        <w:rPr>
          <w:rFonts w:eastAsia="仿宋_GB2312"/>
          <w:color w:val="000000"/>
          <w:kern w:val="0"/>
          <w:sz w:val="32"/>
          <w:szCs w:val="32"/>
        </w:rPr>
        <w:t>“</w:t>
      </w:r>
      <w:r w:rsidRPr="00F567AC">
        <w:rPr>
          <w:rFonts w:eastAsia="仿宋_GB2312"/>
          <w:color w:val="000000"/>
          <w:kern w:val="0"/>
          <w:sz w:val="32"/>
          <w:szCs w:val="32"/>
        </w:rPr>
        <w:t>全国农业综合执法信息共享平台</w:t>
      </w:r>
      <w:r w:rsidRPr="00F567AC">
        <w:rPr>
          <w:rFonts w:eastAsia="仿宋_GB2312"/>
          <w:color w:val="000000"/>
          <w:kern w:val="0"/>
          <w:sz w:val="32"/>
          <w:szCs w:val="32"/>
        </w:rPr>
        <w:t>”</w:t>
      </w:r>
      <w:r w:rsidRPr="00F567AC">
        <w:rPr>
          <w:rFonts w:eastAsia="仿宋_GB2312"/>
          <w:color w:val="000000"/>
          <w:kern w:val="0"/>
          <w:sz w:val="32"/>
          <w:szCs w:val="32"/>
        </w:rPr>
        <w:t>推进执法办案，提升执法办案信息化程度；</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9. </w:t>
      </w:r>
      <w:r w:rsidRPr="00F567AC">
        <w:rPr>
          <w:rFonts w:eastAsia="仿宋_GB2312"/>
          <w:color w:val="000000"/>
          <w:kern w:val="0"/>
          <w:sz w:val="32"/>
          <w:szCs w:val="32"/>
        </w:rPr>
        <w:t>农业行政执法文书制作和档案管理规范；</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10. </w:t>
      </w:r>
      <w:r w:rsidRPr="00F567AC">
        <w:rPr>
          <w:rFonts w:eastAsia="仿宋_GB2312"/>
          <w:color w:val="000000"/>
          <w:kern w:val="0"/>
          <w:sz w:val="32"/>
          <w:szCs w:val="32"/>
        </w:rPr>
        <w:t>与市场监管、生态环境、自然资源、公安等部门畅通情况通报和案情会商渠道，发挥联合执法作用。</w:t>
      </w:r>
    </w:p>
    <w:p w:rsidR="00F42C12" w:rsidRPr="00F567AC" w:rsidRDefault="00F42C12" w:rsidP="00F42C12">
      <w:pPr>
        <w:ind w:firstLineChars="200" w:firstLine="640"/>
        <w:rPr>
          <w:rFonts w:eastAsia="黑体"/>
          <w:sz w:val="32"/>
          <w:szCs w:val="32"/>
        </w:rPr>
      </w:pPr>
      <w:r w:rsidRPr="00F567AC">
        <w:rPr>
          <w:rFonts w:eastAsia="黑体"/>
          <w:sz w:val="32"/>
          <w:szCs w:val="32"/>
        </w:rPr>
        <w:t>五、执法成效</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1. </w:t>
      </w:r>
      <w:r w:rsidRPr="00F567AC">
        <w:rPr>
          <w:rFonts w:eastAsia="仿宋_GB2312"/>
          <w:color w:val="000000"/>
          <w:kern w:val="0"/>
          <w:sz w:val="32"/>
          <w:szCs w:val="32"/>
        </w:rPr>
        <w:t>农业行政违法行为得到及时有效查处，一般程序农业违法案件办案数量在所在省（区、市）位居前列；</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2. </w:t>
      </w:r>
      <w:r w:rsidRPr="00F567AC">
        <w:rPr>
          <w:rFonts w:eastAsia="仿宋_GB2312"/>
          <w:color w:val="000000"/>
          <w:kern w:val="0"/>
          <w:sz w:val="32"/>
          <w:szCs w:val="32"/>
        </w:rPr>
        <w:t>农业行政执法严格规范公正文明，无执法不公、选择性执法、随意执法现象，相对人认可度高，群众满意度高；</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3. </w:t>
      </w:r>
      <w:r w:rsidRPr="00F567AC">
        <w:rPr>
          <w:rFonts w:eastAsia="仿宋_GB2312"/>
          <w:color w:val="000000"/>
          <w:kern w:val="0"/>
          <w:sz w:val="32"/>
          <w:szCs w:val="32"/>
        </w:rPr>
        <w:t>近三年内因农业行政执法工作获得过地市级以上表彰或奖励</w:t>
      </w:r>
      <w:r w:rsidRPr="00F567AC">
        <w:rPr>
          <w:rFonts w:eastAsia="仿宋_GB2312"/>
          <w:color w:val="000000"/>
          <w:kern w:val="0"/>
          <w:sz w:val="32"/>
          <w:szCs w:val="32"/>
        </w:rPr>
        <w:t>;</w:t>
      </w:r>
    </w:p>
    <w:p w:rsidR="00F42C12" w:rsidRPr="00F567AC" w:rsidRDefault="00F42C12" w:rsidP="00F42C12">
      <w:pPr>
        <w:ind w:firstLineChars="200" w:firstLine="640"/>
        <w:rPr>
          <w:rFonts w:eastAsia="仿宋_GB2312"/>
          <w:color w:val="000000"/>
          <w:kern w:val="0"/>
          <w:sz w:val="32"/>
          <w:szCs w:val="32"/>
        </w:rPr>
      </w:pPr>
      <w:r w:rsidRPr="00F567AC">
        <w:rPr>
          <w:rFonts w:eastAsia="仿宋_GB2312"/>
          <w:color w:val="000000"/>
          <w:kern w:val="0"/>
          <w:sz w:val="32"/>
          <w:szCs w:val="32"/>
        </w:rPr>
        <w:t xml:space="preserve">4. </w:t>
      </w:r>
      <w:r w:rsidRPr="00F567AC">
        <w:rPr>
          <w:rFonts w:eastAsia="仿宋_GB2312"/>
          <w:color w:val="000000"/>
          <w:kern w:val="0"/>
          <w:sz w:val="32"/>
          <w:szCs w:val="32"/>
        </w:rPr>
        <w:t>近三年内未出现农业行政处罚案件被复议机关或人民法院撤销的情况。</w:t>
      </w:r>
    </w:p>
    <w:p w:rsidR="00F42C12" w:rsidRPr="00F567AC" w:rsidRDefault="00F42C12" w:rsidP="00F42C12">
      <w:pPr>
        <w:widowControl/>
        <w:shd w:val="clear" w:color="auto" w:fill="FFFFFF"/>
        <w:spacing w:line="570" w:lineRule="exact"/>
        <w:rPr>
          <w:color w:val="000000"/>
          <w:kern w:val="0"/>
          <w:szCs w:val="21"/>
        </w:rPr>
      </w:pPr>
      <w:r w:rsidRPr="00F567AC">
        <w:rPr>
          <w:rFonts w:eastAsia="黑体"/>
          <w:color w:val="000000"/>
          <w:kern w:val="0"/>
          <w:sz w:val="32"/>
          <w:szCs w:val="32"/>
        </w:rPr>
        <w:br w:type="page"/>
      </w:r>
      <w:r w:rsidRPr="00F567AC">
        <w:rPr>
          <w:color w:val="000000"/>
          <w:kern w:val="0"/>
          <w:szCs w:val="21"/>
        </w:rPr>
        <w:lastRenderedPageBreak/>
        <w:t xml:space="preserve"> </w:t>
      </w:r>
    </w:p>
    <w:p w:rsidR="00B501DF" w:rsidRDefault="00B501DF"/>
    <w:sectPr w:rsidR="00B501DF">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A23" w:rsidRDefault="00142DD9">
    <w:pPr>
      <w:pStyle w:val="a3"/>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246A23" w:rsidRDefault="00142DD9">
                <w:pPr>
                  <w:pStyle w:val="a3"/>
                  <w:rPr>
                    <w:rFonts w:hint="eastAsia"/>
                  </w:rPr>
                </w:pPr>
                <w:r>
                  <w:rPr>
                    <w:rFonts w:hint="eastAsia"/>
                  </w:rPr>
                  <w:fldChar w:fldCharType="begin"/>
                </w:r>
                <w:r>
                  <w:rPr>
                    <w:rFonts w:hint="eastAsia"/>
                  </w:rPr>
                  <w:instrText xml:space="preserve"> PAGE  \* MERGEFORMAT </w:instrText>
                </w:r>
                <w:r>
                  <w:rPr>
                    <w:rFonts w:hint="eastAsia"/>
                  </w:rPr>
                  <w:fldChar w:fldCharType="separate"/>
                </w:r>
                <w:r w:rsidR="00F42C12">
                  <w:rPr>
                    <w:noProof/>
                    <w:lang/>
                  </w:rPr>
                  <w:t>1</w:t>
                </w:r>
                <w:r>
                  <w:rPr>
                    <w:rFonts w:hint="eastAsia"/>
                  </w:rP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C1336E"/>
    <w:multiLevelType w:val="singleLevel"/>
    <w:tmpl w:val="DBC1336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F42C12"/>
    <w:rsid w:val="00142DD9"/>
    <w:rsid w:val="005F32A5"/>
    <w:rsid w:val="008B2C21"/>
    <w:rsid w:val="009B6E01"/>
    <w:rsid w:val="00B501DF"/>
    <w:rsid w:val="00F42C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C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F42C12"/>
    <w:rPr>
      <w:sz w:val="18"/>
      <w:szCs w:val="18"/>
    </w:rPr>
  </w:style>
  <w:style w:type="paragraph" w:styleId="a3">
    <w:name w:val="footer"/>
    <w:basedOn w:val="a"/>
    <w:link w:val="Char"/>
    <w:rsid w:val="00F42C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3"/>
    <w:uiPriority w:val="99"/>
    <w:semiHidden/>
    <w:rsid w:val="00F42C1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189</Words>
  <Characters>1083</Characters>
  <Application>Microsoft Office Word</Application>
  <DocSecurity>0</DocSecurity>
  <Lines>9</Lines>
  <Paragraphs>2</Paragraphs>
  <ScaleCrop>false</ScaleCrop>
  <Company>Lenovo</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2019-10-25T08:31:00Z</dcterms:created>
  <dcterms:modified xsi:type="dcterms:W3CDTF">2019-10-25T08:34:00Z</dcterms:modified>
</cp:coreProperties>
</file>