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附件2-1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“中国渔政亮剑2020”系列专项执法行动数据调度统计表（执法投入）  </w:t>
      </w:r>
    </w:p>
    <w:p>
      <w:pPr>
        <w:rPr>
          <w:rFonts w:hint="default" w:ascii="Times New Roman" w:hAnsi="Times New Roman" w:eastAsia="Times New Roman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调度范围：</w:t>
      </w:r>
      <w:r>
        <w:rPr>
          <w:rFonts w:hint="default" w:ascii="Times New Roman" w:hAnsi="Times New Roman" w:cs="Times New Roman"/>
          <w:sz w:val="24"/>
        </w:rPr>
        <w:t>各省（区、市）及新疆生产建设兵团</w:t>
      </w:r>
      <w:r>
        <w:rPr>
          <w:rFonts w:hint="default" w:ascii="Times New Roman" w:hAnsi="Times New Roman" w:eastAsia="黑体" w:cs="Times New Roman"/>
          <w:sz w:val="24"/>
        </w:rPr>
        <w:tab/>
      </w:r>
      <w:r>
        <w:rPr>
          <w:rFonts w:hint="default" w:ascii="Times New Roman" w:hAnsi="Times New Roman" w:eastAsia="黑体" w:cs="Times New Roman"/>
          <w:sz w:val="24"/>
        </w:rPr>
        <w:t xml:space="preserve">  调度时段</w:t>
      </w:r>
      <w:r>
        <w:rPr>
          <w:rFonts w:hint="default" w:ascii="Times New Roman" w:hAnsi="Times New Roman" w:cs="Times New Roman"/>
          <w:sz w:val="24"/>
        </w:rPr>
        <w:t>：随工作总结一并报送</w:t>
      </w:r>
      <w:r>
        <w:rPr>
          <w:rFonts w:hint="default" w:ascii="Times New Roman" w:hAnsi="Times New Roman" w:eastAsia="Times New Roman" w:cs="Times New Roman"/>
          <w:sz w:val="24"/>
        </w:rPr>
        <w:t xml:space="preserve">     </w: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24"/>
        </w:rPr>
        <w:t>填报单位：</w:t>
      </w:r>
      <w:r>
        <w:rPr>
          <w:rFonts w:hint="default" w:ascii="Times New Roman" w:hAnsi="Times New Roman" w:eastAsia="Times New Roman" w:cs="Times New Roman"/>
          <w:sz w:val="24"/>
        </w:rPr>
        <w:t xml:space="preserve">_____________    </w:t>
      </w:r>
      <w:r>
        <w:rPr>
          <w:rFonts w:hint="default" w:ascii="Times New Roman" w:hAnsi="Times New Roman" w:eastAsia="黑体" w:cs="Times New Roman"/>
          <w:sz w:val="24"/>
        </w:rPr>
        <w:t>填报时间：</w:t>
      </w:r>
      <w:r>
        <w:rPr>
          <w:rFonts w:hint="default" w:ascii="Times New Roman" w:hAnsi="Times New Roman" w:eastAsia="Times New Roman" w:cs="Times New Roman"/>
          <w:sz w:val="24"/>
        </w:rPr>
        <w:t xml:space="preserve">__________    </w:t>
      </w:r>
      <w:r>
        <w:rPr>
          <w:rFonts w:hint="default" w:ascii="Times New Roman" w:hAnsi="Times New Roman" w:eastAsia="黑体" w:cs="Times New Roman"/>
          <w:sz w:val="24"/>
        </w:rPr>
        <w:t>填 报 人：</w:t>
      </w:r>
      <w:r>
        <w:rPr>
          <w:rFonts w:hint="default" w:ascii="Times New Roman" w:hAnsi="Times New Roman" w:eastAsia="Times New Roman" w:cs="Times New Roman"/>
          <w:sz w:val="24"/>
        </w:rPr>
        <w:t xml:space="preserve">__________ </w:t>
      </w:r>
      <w:r>
        <w:rPr>
          <w:rFonts w:hint="default" w:ascii="Times New Roman" w:hAnsi="Times New Roman" w:eastAsia="黑体" w:cs="Times New Roman"/>
          <w:sz w:val="24"/>
        </w:rPr>
        <w:t xml:space="preserve">   联系方式（手机）：</w:t>
      </w:r>
      <w:r>
        <w:rPr>
          <w:rFonts w:hint="default" w:ascii="Times New Roman" w:hAnsi="Times New Roman" w:eastAsia="Times New Roman" w:cs="Times New Roman"/>
          <w:sz w:val="24"/>
        </w:rPr>
        <w:t>_________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4"/>
        <w:gridCol w:w="1608"/>
        <w:gridCol w:w="5826"/>
        <w:gridCol w:w="3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调度项目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调度数据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执法宣传</w:t>
            </w:r>
          </w:p>
        </w:tc>
        <w:tc>
          <w:tcPr>
            <w:tcW w:w="7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*</w:t>
            </w:r>
            <w:r>
              <w:rPr>
                <w:rFonts w:hint="default" w:ascii="Times New Roman" w:hAnsi="Times New Roman" w:eastAsia="仿宋_GB2312" w:cs="Times New Roman"/>
              </w:rPr>
              <w:t>印发宣传材料（份）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其中</w:t>
            </w:r>
          </w:p>
        </w:tc>
        <w:tc>
          <w:tcPr>
            <w:tcW w:w="5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长江流域水生生物保护区禁捕专项执法行动（份）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海洋伏季休渔专项执法行动（份）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水生野生动物保护专项执法行动（份）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内陆重点水域禁渔专项执法行动（份）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清理取缔涉渔“三无”船舶和“绝户网”专项执法行动（份）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打击电鱼活动专项执法行动（份）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*</w:t>
            </w:r>
            <w:r>
              <w:rPr>
                <w:rFonts w:hint="default" w:ascii="Times New Roman" w:hAnsi="Times New Roman" w:eastAsia="仿宋_GB2312" w:cs="Times New Roman"/>
              </w:rPr>
              <w:t>组织开展集中公开拆解销毁活动（场次）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其中</w:t>
            </w:r>
          </w:p>
        </w:tc>
        <w:tc>
          <w:tcPr>
            <w:tcW w:w="5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清理取缔涉渔“三无”船舶（场次）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违规渔具渔法清理整治（场次）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*新媒体宣传（次）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</w:rPr>
              <w:t>执法力量</w:t>
            </w:r>
          </w:p>
        </w:tc>
        <w:tc>
          <w:tcPr>
            <w:tcW w:w="7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*</w:t>
            </w:r>
            <w:r>
              <w:rPr>
                <w:rFonts w:hint="default" w:ascii="Times New Roman" w:hAnsi="Times New Roman" w:eastAsia="仿宋_GB2312" w:cs="Times New Roman"/>
              </w:rPr>
              <w:t>出动执法人员（人次）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u w:val="single"/>
              </w:rPr>
            </w:pPr>
          </w:p>
        </w:tc>
        <w:tc>
          <w:tcPr>
            <w:tcW w:w="16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其中</w:t>
            </w:r>
          </w:p>
        </w:tc>
        <w:tc>
          <w:tcPr>
            <w:tcW w:w="5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长江流域水生生物保护区禁捕专项执法行动（人次）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u w:val="single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海洋伏季休渔专项执法行动（人次）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u w:val="single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水生野生动物保护专项执法行动（人次）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u w:val="single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内陆重点水域禁渔专项执法行动（人次）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u w:val="single"/>
              </w:rPr>
            </w:pPr>
          </w:p>
        </w:tc>
        <w:tc>
          <w:tcPr>
            <w:tcW w:w="7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*</w:t>
            </w:r>
            <w:r>
              <w:rPr>
                <w:rFonts w:hint="default" w:ascii="Times New Roman" w:hAnsi="Times New Roman" w:eastAsia="仿宋_GB2312" w:cs="Times New Roman"/>
              </w:rPr>
              <w:t>出动执法车辆（辆次）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u w:val="single"/>
              </w:rPr>
            </w:pPr>
          </w:p>
        </w:tc>
        <w:tc>
          <w:tcPr>
            <w:tcW w:w="16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其中</w:t>
            </w:r>
          </w:p>
        </w:tc>
        <w:tc>
          <w:tcPr>
            <w:tcW w:w="5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长江流域水生生物保护区禁捕专项执法行动（辆次）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u w:val="single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海洋伏季休渔专项执法行动（辆次）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u w:val="single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水生野生动物保护专项执法行动（辆次）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u w:val="single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内陆重点水域禁渔专项执法行动（辆次）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u w:val="single"/>
              </w:rPr>
            </w:pPr>
          </w:p>
        </w:tc>
        <w:tc>
          <w:tcPr>
            <w:tcW w:w="7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*</w:t>
            </w:r>
            <w:r>
              <w:rPr>
                <w:rFonts w:hint="default" w:ascii="Times New Roman" w:hAnsi="Times New Roman" w:eastAsia="仿宋_GB2312" w:cs="Times New Roman"/>
              </w:rPr>
              <w:t>出动执法船艇（艘次）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u w:val="single"/>
              </w:rPr>
            </w:pPr>
          </w:p>
        </w:tc>
        <w:tc>
          <w:tcPr>
            <w:tcW w:w="16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其中</w:t>
            </w:r>
          </w:p>
        </w:tc>
        <w:tc>
          <w:tcPr>
            <w:tcW w:w="5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长江流域水生生物保护区禁捕专项执法行动（艘次）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u w:val="single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海洋伏季休渔专项执法行动（艘次）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u w:val="single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水生野生动物保护专项执法行动（艘次）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u w:val="single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内陆重点水域禁渔专项执法行动（艘次）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default" w:ascii="Times New Roman" w:hAnsi="Times New Roman" w:eastAsia="仿宋_GB2312" w:cs="Times New Roman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注：1. 此表由省级渔业渔政主管部门牵头负责，通过“中国渔政管理指挥系统”填报；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标注“</w:t>
      </w:r>
      <w:r>
        <w:rPr>
          <w:rFonts w:hint="default" w:ascii="Times New Roman" w:hAnsi="Times New Roman" w:eastAsia="仿宋" w:cs="Times New Roman"/>
        </w:rPr>
        <w:t>*</w:t>
      </w:r>
      <w:r>
        <w:rPr>
          <w:rFonts w:hint="default" w:ascii="Times New Roman" w:hAnsi="Times New Roman" w:eastAsia="仿宋_GB2312" w:cs="Times New Roman"/>
          <w:sz w:val="24"/>
        </w:rPr>
        <w:t>”项数据为“中国渔政亮剑2020”系列专项执法行动各项行动数据总和，下设子项为部分重点行动单项数据；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/>
        <w:textAlignment w:val="auto"/>
        <w:outlineLvl w:val="9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 xml:space="preserve"> 3. 系统相关技术问题可咨询中国水产科学研究院渔业工程研究所。</w: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附件2-2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“中国渔政亮剑2020”系列专项执法行动数据调度统计表（执法内容）</w:t>
      </w:r>
    </w:p>
    <w:p>
      <w:pPr>
        <w:rPr>
          <w:rFonts w:hint="default" w:ascii="Times New Roman" w:hAnsi="Times New Roman" w:eastAsia="Times New Roman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调度范围：</w:t>
      </w:r>
      <w:r>
        <w:rPr>
          <w:rFonts w:hint="default" w:ascii="Times New Roman" w:hAnsi="Times New Roman" w:cs="Times New Roman"/>
          <w:sz w:val="24"/>
        </w:rPr>
        <w:t>各省（区、市）及新疆生产建设兵团</w:t>
      </w:r>
      <w:r>
        <w:rPr>
          <w:rFonts w:hint="default" w:ascii="Times New Roman" w:hAnsi="Times New Roman" w:eastAsia="黑体" w:cs="Times New Roman"/>
          <w:sz w:val="24"/>
        </w:rPr>
        <w:tab/>
      </w:r>
      <w:r>
        <w:rPr>
          <w:rFonts w:hint="default" w:ascii="Times New Roman" w:hAnsi="Times New Roman" w:eastAsia="黑体" w:cs="Times New Roman"/>
          <w:sz w:val="24"/>
        </w:rPr>
        <w:t>调度时段</w:t>
      </w:r>
      <w:r>
        <w:rPr>
          <w:rFonts w:hint="default" w:ascii="Times New Roman" w:hAnsi="Times New Roman" w:cs="Times New Roman"/>
          <w:sz w:val="24"/>
        </w:rPr>
        <w:t>：随工作总结一并报送</w:t>
      </w:r>
      <w:r>
        <w:rPr>
          <w:rFonts w:hint="default" w:ascii="Times New Roman" w:hAnsi="Times New Roman" w:eastAsia="Times New Roman" w:cs="Times New Roman"/>
          <w:sz w:val="24"/>
        </w:rPr>
        <w:t xml:space="preserve">    </w: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24"/>
        </w:rPr>
        <w:t>填报单位：</w:t>
      </w:r>
      <w:r>
        <w:rPr>
          <w:rFonts w:hint="default" w:ascii="Times New Roman" w:hAnsi="Times New Roman" w:eastAsia="Times New Roman" w:cs="Times New Roman"/>
          <w:sz w:val="24"/>
        </w:rPr>
        <w:t xml:space="preserve">_____________    </w:t>
      </w:r>
      <w:r>
        <w:rPr>
          <w:rFonts w:hint="default" w:ascii="Times New Roman" w:hAnsi="Times New Roman" w:eastAsia="黑体" w:cs="Times New Roman"/>
          <w:sz w:val="24"/>
        </w:rPr>
        <w:t>填报时间：</w:t>
      </w:r>
      <w:r>
        <w:rPr>
          <w:rFonts w:hint="default" w:ascii="Times New Roman" w:hAnsi="Times New Roman" w:eastAsia="Times New Roman" w:cs="Times New Roman"/>
          <w:sz w:val="24"/>
        </w:rPr>
        <w:t xml:space="preserve">__________    </w:t>
      </w:r>
      <w:r>
        <w:rPr>
          <w:rFonts w:hint="default" w:ascii="Times New Roman" w:hAnsi="Times New Roman" w:eastAsia="黑体" w:cs="Times New Roman"/>
          <w:sz w:val="24"/>
        </w:rPr>
        <w:t>填 报 人：</w:t>
      </w:r>
      <w:r>
        <w:rPr>
          <w:rFonts w:hint="default" w:ascii="Times New Roman" w:hAnsi="Times New Roman" w:eastAsia="Times New Roman" w:cs="Times New Roman"/>
          <w:sz w:val="24"/>
        </w:rPr>
        <w:t xml:space="preserve">__________ </w:t>
      </w:r>
      <w:r>
        <w:rPr>
          <w:rFonts w:hint="default" w:ascii="Times New Roman" w:hAnsi="Times New Roman" w:eastAsia="黑体" w:cs="Times New Roman"/>
          <w:sz w:val="24"/>
        </w:rPr>
        <w:t xml:space="preserve">   联系方式（手机）：</w:t>
      </w:r>
      <w:r>
        <w:rPr>
          <w:rFonts w:hint="default" w:ascii="Times New Roman" w:hAnsi="Times New Roman" w:eastAsia="Times New Roman" w:cs="Times New Roman"/>
          <w:sz w:val="24"/>
        </w:rPr>
        <w:t>_________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4"/>
        <w:gridCol w:w="1608"/>
        <w:gridCol w:w="2065"/>
        <w:gridCol w:w="4680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调度项目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调度数据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岸上执法</w:t>
            </w:r>
          </w:p>
        </w:tc>
        <w:tc>
          <w:tcPr>
            <w:tcW w:w="8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*</w:t>
            </w:r>
            <w:r>
              <w:rPr>
                <w:rFonts w:hint="default" w:ascii="Times New Roman" w:hAnsi="Times New Roman" w:eastAsia="仿宋_GB2312" w:cs="Times New Roman"/>
              </w:rPr>
              <w:t>检查渔港码头及渔船自然停靠点（个次）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其中</w:t>
            </w:r>
          </w:p>
        </w:tc>
        <w:tc>
          <w:tcPr>
            <w:tcW w:w="6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长江流域重点水域全面禁捕专项执法行动检查数量（个次）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海洋伏季休渔专项执法行动检查数量（个次）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内陆重点水域禁渔专项执法行动（个次）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清理取缔涉渔“三无”船舶和“绝户网”专项执法行动检查数量（个次）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渤海综合治理专项执法行动检查数量（个次）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跨区作业渔船清理整治专项执法行动检查数量（个次）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*</w:t>
            </w:r>
            <w:r>
              <w:rPr>
                <w:rFonts w:hint="default" w:ascii="Times New Roman" w:hAnsi="Times New Roman" w:eastAsia="仿宋_GB2312" w:cs="Times New Roman"/>
              </w:rPr>
              <w:t>检查船舶网具修造厂点（个次）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其中</w:t>
            </w:r>
          </w:p>
        </w:tc>
        <w:tc>
          <w:tcPr>
            <w:tcW w:w="6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长江流域重点水域全面禁捕专项执法行动检查数量（个次）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海洋伏季休渔专项执法行动检查数量（个次）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内陆重点水域禁渔专项执法行动（个次）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清理取缔涉渔“三无”船舶和“绝户网”专项执法行动检查数量（个次）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*</w:t>
            </w:r>
            <w:r>
              <w:rPr>
                <w:rFonts w:hint="default" w:ascii="Times New Roman" w:hAnsi="Times New Roman" w:eastAsia="仿宋_GB2312" w:cs="Times New Roman"/>
              </w:rPr>
              <w:t>检查市场（个次）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其中</w:t>
            </w:r>
          </w:p>
        </w:tc>
        <w:tc>
          <w:tcPr>
            <w:tcW w:w="6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长江流域重点水域全面禁捕专项执法行动检查数量（个次）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海洋伏季休渔专项执法行动检查数量（个次）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内陆重点水域禁渔专项执法行动（个次）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清理取缔涉渔“三无”船舶和“绝户网”专项执法行动检查数量（个次）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*</w:t>
            </w:r>
            <w:r>
              <w:rPr>
                <w:rFonts w:hint="default" w:ascii="Times New Roman" w:hAnsi="Times New Roman" w:eastAsia="仿宋_GB2312" w:cs="Times New Roman"/>
              </w:rPr>
              <w:t>渤海综合治理专项执法行动检查养殖场点（个次）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*水生野生动物保护专项执法行动检查饲养繁育/展演展示/经营利用场所</w:t>
            </w:r>
            <w:r>
              <w:rPr>
                <w:rFonts w:hint="default" w:ascii="Times New Roman" w:hAnsi="Times New Roman" w:eastAsia="仿宋_GB2312" w:cs="Times New Roman"/>
              </w:rPr>
              <w:t>（个次）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3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水上执法</w:t>
            </w:r>
          </w:p>
        </w:tc>
        <w:tc>
          <w:tcPr>
            <w:tcW w:w="8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*</w:t>
            </w:r>
            <w:r>
              <w:rPr>
                <w:rFonts w:hint="default" w:ascii="Times New Roman" w:hAnsi="Times New Roman" w:eastAsia="仿宋_GB2312" w:cs="Times New Roman"/>
              </w:rPr>
              <w:t>检查渔船（艘次）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其中</w:t>
            </w:r>
          </w:p>
        </w:tc>
        <w:tc>
          <w:tcPr>
            <w:tcW w:w="6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长江流域水生生物保护区禁捕专项执法行动检查数量（艘次）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海洋伏季休渔专项执法行动检查数量（艘次）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内陆重点水域禁渔专项执法行动检查数量（艘次）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jc w:val="center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清理取缔涉渔“三无”船舶和“绝户网”专项执法行动检查数量（艘次）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jc w:val="center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渤海综合治理专项执法行动检查数量（艘次）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涉外渔业专项执法行动检查数量（艘次）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*</w:t>
            </w:r>
            <w:r>
              <w:rPr>
                <w:rFonts w:hint="default" w:ascii="Times New Roman" w:hAnsi="Times New Roman" w:eastAsia="仿宋_GB2312" w:cs="Times New Roman"/>
              </w:rPr>
              <w:t>水上巡查里程（海里）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其中</w:t>
            </w:r>
          </w:p>
        </w:tc>
        <w:tc>
          <w:tcPr>
            <w:tcW w:w="6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长江流域水生生物保护区禁捕专项执法行动（海里）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海洋伏季休渔专项执法行动（海里）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内陆重点水域禁渔专项执法行动（海里）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涉外渔业专项执法行动（海里）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*</w:t>
            </w:r>
            <w:r>
              <w:rPr>
                <w:rFonts w:hint="default" w:ascii="Times New Roman" w:hAnsi="Times New Roman" w:eastAsia="仿宋_GB2312" w:cs="Times New Roman"/>
              </w:rPr>
              <w:t>陆上巡查里程（公里）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其中</w:t>
            </w:r>
          </w:p>
        </w:tc>
        <w:tc>
          <w:tcPr>
            <w:tcW w:w="6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长江流域水生生物保护区禁捕专项执法行动（公里）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海洋伏季休渔专项执法行动（公里）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内陆重点水域禁渔专项执法行动（公里）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涉外渔业专项执法行动（公里）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清理整治</w:t>
            </w:r>
          </w:p>
        </w:tc>
        <w:tc>
          <w:tcPr>
            <w:tcW w:w="8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清理取缔涉渔“三无”船舶（艘）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清理取缔的涉渔“三无”船舶中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船长12米以上的（艘）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钢质的（艘）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清理整治违规网具数量（张顶）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渤海综合治理专项执法行动中清理非法养殖场点（个次）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渤海综合治理专项执法行动中清理整治冲滩拆解厂点（个次）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清理整治跨区作业渔船数量（艘次）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default" w:ascii="Times New Roman" w:hAnsi="Times New Roman" w:eastAsia="仿宋_GB2312" w:cs="Times New Roman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注：1. 此表由省级渔业渔政主管部门牵头负责，通过“中国渔政管理指挥系统”填报；</w:t>
      </w:r>
    </w:p>
    <w:p>
      <w:pPr>
        <w:keepNext w:val="0"/>
        <w:keepLines w:val="0"/>
        <w:pageBreakBefore w:val="0"/>
        <w:widowControl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 xml:space="preserve">    2. 标注“</w:t>
      </w:r>
      <w:r>
        <w:rPr>
          <w:rFonts w:hint="default" w:ascii="Times New Roman" w:hAnsi="Times New Roman" w:eastAsia="仿宋" w:cs="Times New Roman"/>
        </w:rPr>
        <w:t>*</w:t>
      </w:r>
      <w:r>
        <w:rPr>
          <w:rFonts w:hint="default" w:ascii="Times New Roman" w:hAnsi="Times New Roman" w:eastAsia="仿宋_GB2312" w:cs="Times New Roman"/>
          <w:sz w:val="24"/>
        </w:rPr>
        <w:t>”项数据为“中国渔政亮剑2020”系列专项执法行动各项行动数据总和，下设子项为部分重点行动单项数据；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/>
        <w:textAlignment w:val="auto"/>
        <w:outlineLvl w:val="9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 xml:space="preserve"> 3. 系统相关技术问题可咨询中国水产科学研究院渔业工程研究所。</w:t>
      </w:r>
    </w:p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720" w:num="1"/>
          <w:docGrid w:type="lines" w:linePitch="319" w:charSpace="0"/>
        </w:sect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附件2-3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“中国渔政亮剑2020”系列专项执法行动数据调度统计表（查办案件） </w:t>
      </w:r>
      <w:bookmarkStart w:id="0" w:name="_GoBack"/>
      <w:bookmarkEnd w:id="0"/>
    </w:p>
    <w:p>
      <w:pPr>
        <w:rPr>
          <w:rFonts w:hint="default" w:ascii="Times New Roman" w:hAnsi="Times New Roman" w:eastAsia="Times New Roman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调度范围：</w:t>
      </w:r>
      <w:r>
        <w:rPr>
          <w:rFonts w:hint="default" w:ascii="Times New Roman" w:hAnsi="Times New Roman" w:cs="Times New Roman"/>
          <w:sz w:val="24"/>
        </w:rPr>
        <w:t>各省（区、市）及新疆生产建设兵团</w:t>
      </w:r>
      <w:r>
        <w:rPr>
          <w:rFonts w:hint="default" w:ascii="Times New Roman" w:hAnsi="Times New Roman" w:eastAsia="黑体" w:cs="Times New Roman"/>
          <w:sz w:val="24"/>
        </w:rPr>
        <w:tab/>
      </w:r>
      <w:r>
        <w:rPr>
          <w:rFonts w:hint="default" w:ascii="Times New Roman" w:hAnsi="Times New Roman" w:eastAsia="黑体" w:cs="Times New Roman"/>
          <w:sz w:val="24"/>
        </w:rPr>
        <w:t xml:space="preserve"> 调度时段</w:t>
      </w:r>
      <w:r>
        <w:rPr>
          <w:rFonts w:hint="default" w:ascii="Times New Roman" w:hAnsi="Times New Roman" w:cs="Times New Roman"/>
          <w:sz w:val="24"/>
        </w:rPr>
        <w:t>：随工作总结一并报送</w:t>
      </w:r>
      <w:r>
        <w:rPr>
          <w:rFonts w:hint="default" w:ascii="Times New Roman" w:hAnsi="Times New Roman" w:eastAsia="Times New Roman" w:cs="Times New Roman"/>
          <w:sz w:val="24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Times New Roman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行动名称：</w:t>
      </w:r>
      <w:r>
        <w:rPr>
          <w:rFonts w:hint="default" w:ascii="Times New Roman" w:hAnsi="Times New Roman" w:eastAsia="Times New Roman" w:cs="Times New Roman"/>
          <w:sz w:val="24"/>
        </w:rPr>
        <w:t xml:space="preserve">__________  </w:t>
      </w:r>
      <w:r>
        <w:rPr>
          <w:rFonts w:hint="default" w:ascii="Times New Roman" w:hAnsi="Times New Roman" w:eastAsia="黑体" w:cs="Times New Roman"/>
          <w:sz w:val="24"/>
        </w:rPr>
        <w:t xml:space="preserve">填报单位： </w:t>
      </w:r>
      <w:r>
        <w:rPr>
          <w:rFonts w:hint="default" w:ascii="Times New Roman" w:hAnsi="Times New Roman" w:eastAsia="Times New Roman" w:cs="Times New Roman"/>
          <w:sz w:val="24"/>
        </w:rPr>
        <w:t xml:space="preserve">________    </w:t>
      </w:r>
      <w:r>
        <w:rPr>
          <w:rFonts w:hint="default" w:ascii="Times New Roman" w:hAnsi="Times New Roman" w:eastAsia="黑体" w:cs="Times New Roman"/>
          <w:sz w:val="24"/>
        </w:rPr>
        <w:t>填报时间：</w:t>
      </w:r>
      <w:r>
        <w:rPr>
          <w:rFonts w:hint="default" w:ascii="Times New Roman" w:hAnsi="Times New Roman" w:eastAsia="Times New Roman" w:cs="Times New Roman"/>
          <w:sz w:val="24"/>
        </w:rPr>
        <w:t xml:space="preserve">__________    </w:t>
      </w:r>
      <w:r>
        <w:rPr>
          <w:rFonts w:hint="default" w:ascii="Times New Roman" w:hAnsi="Times New Roman" w:eastAsia="黑体" w:cs="Times New Roman"/>
          <w:sz w:val="24"/>
        </w:rPr>
        <w:t>填 报 人：</w:t>
      </w:r>
      <w:r>
        <w:rPr>
          <w:rFonts w:hint="default" w:ascii="Times New Roman" w:hAnsi="Times New Roman" w:eastAsia="Times New Roman" w:cs="Times New Roman"/>
          <w:sz w:val="24"/>
        </w:rPr>
        <w:t xml:space="preserve">_______ </w:t>
      </w:r>
      <w:r>
        <w:rPr>
          <w:rFonts w:hint="default" w:ascii="Times New Roman" w:hAnsi="Times New Roman" w:eastAsia="黑体" w:cs="Times New Roman"/>
          <w:sz w:val="24"/>
        </w:rPr>
        <w:t xml:space="preserve">   联系方式（手机）：</w:t>
      </w:r>
      <w:r>
        <w:rPr>
          <w:rFonts w:hint="default" w:ascii="Times New Roman" w:hAnsi="Times New Roman" w:eastAsia="Times New Roman" w:cs="Times New Roman"/>
          <w:sz w:val="24"/>
        </w:rPr>
        <w:t>_________</w:t>
      </w:r>
    </w:p>
    <w:p>
      <w:pPr>
        <w:rPr>
          <w:rFonts w:hint="default" w:ascii="Times New Roman" w:hAnsi="Times New Roman" w:eastAsia="Times New Roman" w:cs="Times New Roman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4"/>
        <w:gridCol w:w="5893"/>
        <w:gridCol w:w="4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9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调度项目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调度数据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查办违规案件</w:t>
            </w:r>
          </w:p>
        </w:tc>
        <w:tc>
          <w:tcPr>
            <w:tcW w:w="5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查办违规违法案件（件）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查获涉案人员（人）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移送司法案件（件）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移送司法人员（人）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涉案渔获物重量（公斤）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涉案渔获物价值（万元） 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行政处罚金额（万元）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default" w:ascii="Times New Roman" w:hAnsi="Times New Roman" w:eastAsia="仿宋_GB2312" w:cs="Times New Roman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注：1. 此表由省级渔业渔政主管部门牵头负责，按照各省（区、市）所涉及的专项行动，分别通过“中国渔政管理指挥系统”填报；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textAlignment w:val="auto"/>
        <w:rPr>
          <w:rFonts w:hint="default" w:ascii="Times New Roman" w:hAnsi="Times New Roman" w:eastAsia="仿宋_GB2312" w:cs="Times New Roman"/>
          <w:sz w:val="24"/>
        </w:rPr>
        <w:sectPr>
          <w:headerReference r:id="rId3" w:type="default"/>
          <w:footerReference r:id="rId4" w:type="default"/>
          <w:pgSz w:w="16838" w:h="11906" w:orient="landscape"/>
          <w:pgMar w:top="1803" w:right="1440" w:bottom="1803" w:left="1440" w:header="851" w:footer="992" w:gutter="0"/>
          <w:pgNumType w:fmt="decimal"/>
          <w:cols w:space="720" w:num="1"/>
          <w:docGrid w:type="lines" w:linePitch="319" w:charSpace="0"/>
        </w:sectPr>
      </w:pPr>
      <w:r>
        <w:rPr>
          <w:rFonts w:hint="default" w:ascii="Times New Roman" w:hAnsi="Times New Roman" w:eastAsia="仿宋_GB2312" w:cs="Times New Roman"/>
          <w:sz w:val="24"/>
        </w:rPr>
        <w:t>系统相关技术问题可咨询中国水产科学研究院渔业工程研究所。</w:t>
      </w:r>
    </w:p>
    <w:p/>
    <w:sectPr>
      <w:headerReference r:id="rId5" w:type="default"/>
      <w:footerReference r:id="rId6" w:type="default"/>
      <w:pgSz w:w="11906" w:h="16838"/>
      <w:pgMar w:top="1871" w:right="1134" w:bottom="1701" w:left="1304" w:header="851" w:footer="1247" w:gutter="0"/>
      <w:pgNumType w:fmt="decimal"/>
      <w:cols w:space="720" w:num="1"/>
      <w:rtlGutter w:val="0"/>
      <w:docGrid w:type="linesAndChars" w:linePitch="6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2594610</wp:posOffset>
              </wp:positionH>
              <wp:positionV relativeFrom="paragraph">
                <wp:posOffset>2969895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7"/>
                              <w:rFonts w:hint="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4"/>
                              <w:szCs w:val="24"/>
                            </w:rPr>
                            <w:t>27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3pt;margin-top:233.8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82o4l1gAA&#10;AAsBAAAPAAAAAAAAAAEAIAAAACIAAABkcnMvZG93bnJldi54bWxQSwECFAAUAAAACACHTuJAIVfg&#10;Y64BAABLAwAADgAAAAAAAAABACAAAAAlAQAAZHJzL2Uyb0RvYy54bWxQSwUGAAAAAAYABgBZAQAA&#10;R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sz w:val="24"/>
                        <w:szCs w:val="24"/>
                      </w:rPr>
                    </w:pPr>
                    <w:r>
                      <w:rPr>
                        <w:rStyle w:val="7"/>
                        <w:rFonts w:hint="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7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7"/>
                        <w:sz w:val="24"/>
                        <w:szCs w:val="24"/>
                      </w:rPr>
                      <w:t>27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- 26 -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SVju&#10;0AAAAAUBAAAPAAAAAAAAAAEAIAAAACIAAABkcnMvZG93bnJldi54bWxQSwECFAAUAAAACACHTuJA&#10;/Sqt6rcBAABUAwAADgAAAAAAAAABACAAAAAfAQAAZHJzL2Uyb0RvYy54bWxQSwUGAAAAAAYABgBZ&#10;AQAASA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4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4"/>
                      </w:rPr>
                      <w:t>- 26 -</w:t>
                    </w:r>
                    <w:r>
                      <w:rPr>
                        <w:rFonts w:ascii="宋体" w:hAnsi="宋体"/>
                        <w:sz w:val="24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2594610</wp:posOffset>
              </wp:positionH>
              <wp:positionV relativeFrom="paragraph">
                <wp:posOffset>2969895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7"/>
                              <w:rFonts w:hint="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4"/>
                              <w:szCs w:val="24"/>
                            </w:rPr>
                            <w:t>27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3pt;margin-top:233.8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82o4l1gAA&#10;AAsBAAAPAAAAAAAAAAEAIAAAACIAAABkcnMvZG93bnJldi54bWxQSwECFAAUAAAACACHTuJA4cw9&#10;va4BAABL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sz w:val="24"/>
                        <w:szCs w:val="24"/>
                      </w:rPr>
                    </w:pPr>
                    <w:r>
                      <w:rPr>
                        <w:rStyle w:val="7"/>
                        <w:rFonts w:hint="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7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7"/>
                        <w:sz w:val="24"/>
                        <w:szCs w:val="24"/>
                      </w:rPr>
                      <w:t>27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- 26 -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eoMK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DI&#10;nqDCtgEAAFQDAAAOAAAAAAAAAAEAIAAAAB8BAABkcnMvZTJvRG9jLnhtbFBLBQYAAAAABgAGAFkB&#10;AAB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4"/>
                      </w:rPr>
                      <w:t>- 26 -</w:t>
                    </w:r>
                    <w:r>
                      <w:rPr>
                        <w:rFonts w:ascii="宋体" w:hAnsi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7F009D"/>
    <w:multiLevelType w:val="singleLevel"/>
    <w:tmpl w:val="FA7F009D"/>
    <w:lvl w:ilvl="0" w:tentative="0">
      <w:start w:val="2"/>
      <w:numFmt w:val="decimal"/>
      <w:suff w:val="space"/>
      <w:lvlText w:val="%1."/>
      <w:lvlJc w:val="left"/>
      <w:pPr>
        <w:ind w:left="480" w:firstLine="0"/>
      </w:pPr>
    </w:lvl>
  </w:abstractNum>
  <w:abstractNum w:abstractNumId="1">
    <w:nsid w:val="15E9D400"/>
    <w:multiLevelType w:val="singleLevel"/>
    <w:tmpl w:val="15E9D400"/>
    <w:lvl w:ilvl="0" w:tentative="0">
      <w:start w:val="2"/>
      <w:numFmt w:val="decimal"/>
      <w:suff w:val="space"/>
      <w:lvlText w:val="%1."/>
      <w:lvlJc w:val="left"/>
      <w:pPr>
        <w:ind w:left="48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C1671"/>
    <w:rsid w:val="246C1671"/>
    <w:rsid w:val="254175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Arial" w:hAnsi="Arial" w:eastAsia="Times New Roman" w:cs="Verdana"/>
      <w:b/>
      <w:kern w:val="0"/>
      <w:sz w:val="24"/>
      <w:szCs w:val="20"/>
      <w:lang w:eastAsia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 Char Char Char Char"/>
    <w:basedOn w:val="1"/>
    <w:link w:val="5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2020-03-06T09:43:00Z</dcterms:created>
  <dc:creator>YZC</dc:creator>
  <cp:lastModifiedBy>YZC</cp:lastModifiedBy>
  <dcterms:modified xsi:type="dcterms:W3CDTF">2020-04-16T00:45:53Z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