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“中国渔政亮剑2020”系列专项执法行动指挥部副指挥长、成员及联络员回执</w:t>
      </w:r>
    </w:p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4"/>
        </w:rPr>
        <w:t>填报单位：</w:t>
      </w:r>
      <w:r>
        <w:rPr>
          <w:rFonts w:hint="default" w:ascii="Times New Roman" w:hAnsi="Times New Roman" w:eastAsia="Times New Roman" w:cs="Times New Roman"/>
          <w:sz w:val="24"/>
        </w:rPr>
        <w:t>_______________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091"/>
        <w:gridCol w:w="2085"/>
        <w:gridCol w:w="1335"/>
        <w:gridCol w:w="1710"/>
        <w:gridCol w:w="1635"/>
        <w:gridCol w:w="172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人 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 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职 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手 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办公电话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传 真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副指挥长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  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联络员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 此表由省级渔业渔政主管部门填报；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行动指挥部副指挥长需为厅局级，成员需为处级；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人员如有更换，请及时报送相关信息；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u w:val="none"/>
        </w:rPr>
        <w:t>此表请于3月13日前报送至yuzhengchu</w:t>
      </w:r>
      <w:r>
        <w:rPr>
          <w:rFonts w:hint="default" w:ascii="Times New Roman" w:hAnsi="Times New Roman" w:eastAsia="Arial Unicode MS" w:cs="Times New Roman"/>
          <w:color w:val="auto"/>
          <w:sz w:val="24"/>
          <w:u w:val="none"/>
        </w:rPr>
        <w:t>@</w:t>
      </w:r>
      <w:r>
        <w:rPr>
          <w:rFonts w:hint="default" w:ascii="Times New Roman" w:hAnsi="Times New Roman" w:eastAsia="仿宋_GB2312" w:cs="Times New Roman"/>
          <w:color w:val="auto"/>
          <w:sz w:val="24"/>
          <w:u w:val="none"/>
        </w:rPr>
        <w:t>agri.gov.cn。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E0679"/>
    <w:multiLevelType w:val="singleLevel"/>
    <w:tmpl w:val="EFFE0679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B608D"/>
    <w:rsid w:val="766B608D"/>
    <w:rsid w:val="7DF62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"/>
    <w:basedOn w:val="1"/>
    <w:link w:val="5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2020-03-06T09:40:00Z</dcterms:created>
  <dc:creator>YZC</dc:creator>
  <cp:lastModifiedBy>YZC</cp:lastModifiedBy>
  <dcterms:modified xsi:type="dcterms:W3CDTF">2020-04-16T00:43:40Z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