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4EBC" w14:textId="77777777" w:rsidR="008D0DF3" w:rsidRPr="00D35DF7" w:rsidRDefault="008D0DF3" w:rsidP="008D0DF3">
      <w:pPr>
        <w:widowControl/>
        <w:jc w:val="center"/>
        <w:outlineLvl w:val="0"/>
        <w:rPr>
          <w:rFonts w:ascii="宋体" w:eastAsia="宋体" w:hAnsi="宋体" w:cs="宋体"/>
          <w:color w:val="000000"/>
          <w:kern w:val="36"/>
          <w:sz w:val="44"/>
          <w:szCs w:val="44"/>
        </w:rPr>
      </w:pPr>
      <w:r w:rsidRPr="00D35DF7">
        <w:rPr>
          <w:rFonts w:ascii="宋体" w:eastAsia="宋体" w:hAnsi="宋体" w:cs="宋体" w:hint="eastAsia"/>
          <w:color w:val="000000"/>
          <w:kern w:val="36"/>
          <w:sz w:val="44"/>
          <w:szCs w:val="44"/>
        </w:rPr>
        <w:t>农作物种子质量纠纷田间现场鉴定办法</w:t>
      </w:r>
    </w:p>
    <w:p w14:paraId="31143E76" w14:textId="70ACF3A8" w:rsidR="00EA0A90" w:rsidRDefault="00EA0A90" w:rsidP="008D0DF3">
      <w:pPr>
        <w:widowControl/>
        <w:wordWrap w:val="0"/>
        <w:spacing w:line="340" w:lineRule="atLeast"/>
        <w:jc w:val="center"/>
        <w:rPr>
          <w:rFonts w:ascii="楷体_GB2312" w:eastAsia="楷体_GB2312" w:hAnsi="宋体" w:cs="宋体"/>
          <w:color w:val="000000"/>
          <w:kern w:val="0"/>
          <w:sz w:val="32"/>
          <w:szCs w:val="32"/>
          <w:bdr w:val="none" w:sz="0" w:space="0" w:color="auto" w:frame="1"/>
        </w:rPr>
      </w:pPr>
    </w:p>
    <w:p w14:paraId="360C561D" w14:textId="77777777" w:rsidR="00EA0A90" w:rsidRDefault="00EA0A90" w:rsidP="008D0DF3">
      <w:pPr>
        <w:widowControl/>
        <w:wordWrap w:val="0"/>
        <w:spacing w:line="340" w:lineRule="atLeast"/>
        <w:jc w:val="center"/>
        <w:rPr>
          <w:rFonts w:ascii="楷体_GB2312" w:eastAsia="楷体_GB2312" w:hAnsi="宋体" w:cs="宋体"/>
          <w:color w:val="000000"/>
          <w:kern w:val="0"/>
          <w:sz w:val="32"/>
          <w:szCs w:val="32"/>
          <w:bdr w:val="none" w:sz="0" w:space="0" w:color="auto" w:frame="1"/>
        </w:rPr>
      </w:pPr>
    </w:p>
    <w:p w14:paraId="519D386F" w14:textId="566663EC" w:rsidR="008D0DF3" w:rsidRPr="00EA0A90" w:rsidRDefault="008D0DF3" w:rsidP="008D0DF3">
      <w:pPr>
        <w:widowControl/>
        <w:wordWrap w:val="0"/>
        <w:spacing w:line="340" w:lineRule="atLeast"/>
        <w:jc w:val="center"/>
        <w:rPr>
          <w:rFonts w:ascii="楷体_GB2312" w:eastAsia="楷体_GB2312" w:hAnsi="微软雅黑" w:cs="宋体"/>
          <w:color w:val="000000"/>
          <w:kern w:val="0"/>
          <w:sz w:val="32"/>
          <w:szCs w:val="32"/>
        </w:rPr>
      </w:pPr>
      <w:r w:rsidRPr="00EA0A90">
        <w:rPr>
          <w:rFonts w:ascii="楷体_GB2312" w:eastAsia="楷体_GB2312" w:hAnsi="宋体" w:cs="宋体" w:hint="eastAsia"/>
          <w:color w:val="000000"/>
          <w:kern w:val="0"/>
          <w:sz w:val="32"/>
          <w:szCs w:val="32"/>
          <w:bdr w:val="none" w:sz="0" w:space="0" w:color="auto" w:frame="1"/>
        </w:rPr>
        <w:t>（2003年7月8日公布,农业部令第28号）</w:t>
      </w:r>
    </w:p>
    <w:p w14:paraId="178ADC39" w14:textId="77777777" w:rsidR="008D0DF3" w:rsidRPr="008D0DF3" w:rsidRDefault="008D0DF3" w:rsidP="008D0DF3">
      <w:pPr>
        <w:widowControl/>
        <w:wordWrap w:val="0"/>
        <w:spacing w:line="340" w:lineRule="atLeast"/>
        <w:jc w:val="left"/>
        <w:rPr>
          <w:rFonts w:ascii="微软雅黑" w:eastAsia="微软雅黑" w:hAnsi="微软雅黑" w:cs="宋体"/>
          <w:color w:val="000000"/>
          <w:kern w:val="0"/>
          <w:sz w:val="24"/>
          <w:szCs w:val="24"/>
        </w:rPr>
      </w:pPr>
      <w:r w:rsidRPr="008D0DF3">
        <w:rPr>
          <w:rFonts w:ascii="宋体" w:eastAsia="宋体" w:hAnsi="宋体" w:cs="宋体" w:hint="eastAsia"/>
          <w:color w:val="000000"/>
          <w:kern w:val="0"/>
          <w:sz w:val="24"/>
          <w:szCs w:val="24"/>
          <w:bdr w:val="none" w:sz="0" w:space="0" w:color="auto" w:frame="1"/>
        </w:rPr>
        <w:t> </w:t>
      </w:r>
    </w:p>
    <w:p w14:paraId="452F39FE" w14:textId="77777777" w:rsidR="008D0DF3" w:rsidRPr="00D35DF7" w:rsidRDefault="008D0DF3" w:rsidP="00D35DF7">
      <w:pPr>
        <w:widowControl/>
        <w:spacing w:line="340" w:lineRule="atLeast"/>
        <w:ind w:firstLine="420"/>
        <w:rPr>
          <w:rFonts w:ascii="仿宋_GB2312" w:eastAsia="仿宋_GB2312" w:hAnsi="宋体" w:cs="宋体" w:hint="eastAsia"/>
          <w:color w:val="000000"/>
          <w:kern w:val="0"/>
          <w:sz w:val="32"/>
          <w:szCs w:val="32"/>
          <w:bdr w:val="none" w:sz="0" w:space="0" w:color="auto" w:frame="1"/>
        </w:rPr>
      </w:pPr>
      <w:r w:rsidRPr="00EA0A90">
        <w:rPr>
          <w:rFonts w:ascii="黑体" w:eastAsia="黑体" w:hAnsi="黑体" w:cs="宋体" w:hint="eastAsia"/>
          <w:color w:val="000000"/>
          <w:kern w:val="36"/>
          <w:sz w:val="32"/>
          <w:szCs w:val="32"/>
        </w:rPr>
        <w:t>第一条</w:t>
      </w:r>
      <w:r w:rsidRPr="00EA0A90">
        <w:rPr>
          <w:rFonts w:ascii="Calibri" w:eastAsia="黑体" w:hAnsi="Calibri" w:cs="Calibri"/>
          <w:color w:val="000000"/>
          <w:kern w:val="36"/>
          <w:sz w:val="32"/>
          <w:szCs w:val="32"/>
        </w:rPr>
        <w:t> </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为了规范农作物种子质量纠纷田间现场鉴定（以下简称现场鉴定）程序和方法，合理解决农作物种子质量纠纷，维护种子使用者和经营者的合法权益，根据《中华人民共和国种子法》（以下简称《种子法》）及有关法律、法规的规定，制定本办法。</w:t>
      </w:r>
    </w:p>
    <w:p w14:paraId="3FD0A375" w14:textId="77777777" w:rsidR="008D0DF3" w:rsidRPr="00EA0A90" w:rsidRDefault="008D0DF3" w:rsidP="008D0DF3">
      <w:pPr>
        <w:widowControl/>
        <w:wordWrap w:val="0"/>
        <w:spacing w:line="340" w:lineRule="atLeast"/>
        <w:ind w:firstLine="420"/>
        <w:jc w:val="left"/>
        <w:rPr>
          <w:rFonts w:ascii="楷体_GB2312" w:eastAsia="楷体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第二条</w:t>
      </w:r>
      <w:r w:rsidRPr="00EA0A90">
        <w:rPr>
          <w:rFonts w:ascii="Calibri" w:eastAsia="黑体" w:hAnsi="Calibri" w:cs="Calibri"/>
          <w:color w:val="000000"/>
          <w:kern w:val="36"/>
          <w:sz w:val="32"/>
          <w:szCs w:val="32"/>
        </w:rPr>
        <w:t> </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本办法称现场鉴定是指农作物种子在大田种植后，因种子质量或者栽培、气候等原因，导致田间出苗、植株生长、作物产量、产品品质等受到影响，双方当事人对造成事故的原因或损失程度存在分歧，为确定事故原因或（和）损失程度而进行的田间现场技术鉴定活动。</w:t>
      </w:r>
    </w:p>
    <w:p w14:paraId="421BA5B5" w14:textId="77777777" w:rsidR="008D0DF3" w:rsidRPr="00EA0A90" w:rsidRDefault="008D0DF3" w:rsidP="008D0DF3">
      <w:pPr>
        <w:widowControl/>
        <w:wordWrap w:val="0"/>
        <w:spacing w:line="340" w:lineRule="atLeast"/>
        <w:ind w:firstLine="420"/>
        <w:jc w:val="left"/>
        <w:rPr>
          <w:rFonts w:ascii="楷体_GB2312" w:eastAsia="楷体_GB2312" w:hAnsi="宋体" w:cs="宋体"/>
          <w:color w:val="000000"/>
          <w:kern w:val="0"/>
          <w:sz w:val="32"/>
          <w:szCs w:val="32"/>
          <w:bdr w:val="none" w:sz="0" w:space="0" w:color="auto" w:frame="1"/>
        </w:rPr>
      </w:pPr>
      <w:r w:rsidRPr="00D35DF7">
        <w:rPr>
          <w:rFonts w:ascii="黑体" w:eastAsia="黑体" w:hAnsi="黑体" w:cs="宋体" w:hint="eastAsia"/>
          <w:color w:val="000000"/>
          <w:kern w:val="36"/>
          <w:sz w:val="32"/>
          <w:szCs w:val="32"/>
        </w:rPr>
        <w:t>第三条</w:t>
      </w:r>
      <w:r w:rsidRPr="00EA0A90">
        <w:rPr>
          <w:rFonts w:ascii="楷体_GB2312" w:eastAsia="楷体_GB2312" w:hAnsi="宋体" w:cs="宋体"/>
          <w:color w:val="000000"/>
          <w:kern w:val="0"/>
          <w:sz w:val="32"/>
          <w:szCs w:val="32"/>
          <w:bdr w:val="none" w:sz="0" w:space="0" w:color="auto" w:frame="1"/>
        </w:rPr>
        <w:t> </w:t>
      </w:r>
      <w:r w:rsidRPr="00EA0A90">
        <w:rPr>
          <w:rFonts w:ascii="楷体_GB2312" w:eastAsia="楷体_GB2312" w:hAnsi="宋体" w:cs="宋体" w:hint="eastAsia"/>
          <w:color w:val="000000"/>
          <w:kern w:val="0"/>
          <w:sz w:val="32"/>
          <w:szCs w:val="32"/>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现场鉴定由田间现场所在地县级以上地方人民政府农业行政主管部门所属的种子管理机构组织实施。</w:t>
      </w:r>
    </w:p>
    <w:p w14:paraId="39B0E14D" w14:textId="77777777" w:rsidR="008D0DF3" w:rsidRPr="00EA0A90" w:rsidRDefault="008D0DF3" w:rsidP="008D0DF3">
      <w:pPr>
        <w:widowControl/>
        <w:wordWrap w:val="0"/>
        <w:spacing w:line="340" w:lineRule="atLeast"/>
        <w:ind w:firstLine="420"/>
        <w:jc w:val="left"/>
        <w:rPr>
          <w:rFonts w:ascii="楷体_GB2312" w:eastAsia="楷体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第四条</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种子质量纠纷处理机构根据需要可以申请现场鉴定；种子质量纠纷当事人可以共同申请现场鉴定，也可以单独申请现场鉴定</w:t>
      </w:r>
      <w:r w:rsidRPr="00EA0A90">
        <w:rPr>
          <w:rFonts w:ascii="楷体_GB2312" w:eastAsia="楷体_GB2312" w:hAnsi="宋体" w:cs="宋体" w:hint="eastAsia"/>
          <w:color w:val="000000"/>
          <w:kern w:val="0"/>
          <w:sz w:val="32"/>
          <w:szCs w:val="32"/>
          <w:bdr w:val="none" w:sz="0" w:space="0" w:color="auto" w:frame="1"/>
        </w:rPr>
        <w:t>。</w:t>
      </w:r>
    </w:p>
    <w:p w14:paraId="51C02AED"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lastRenderedPageBreak/>
        <w:t>鉴定申请一般以书面形式提出，说明鉴定的内容和理由，并提供相关材料。口头提出鉴定申请的，种子管理机构应当制作笔录，并请申请人签字确认。</w:t>
      </w:r>
    </w:p>
    <w:p w14:paraId="543BABC6"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第五条</w:t>
      </w:r>
      <w:r w:rsidRPr="00EA0A90">
        <w:rPr>
          <w:rFonts w:ascii="Calibri" w:eastAsia="黑体" w:hAnsi="Calibri" w:cs="Calibri"/>
          <w:color w:val="000000"/>
          <w:kern w:val="36"/>
          <w:sz w:val="32"/>
          <w:szCs w:val="32"/>
        </w:rPr>
        <w:t> </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种子管理机构对申请人的申请进行审查，符合条件的，应当及时组织鉴定。有下列情形之一的，种子管理机构对现场鉴定申请不予受理：</w:t>
      </w:r>
    </w:p>
    <w:p w14:paraId="1039B76E"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（一）针对所反映的质量问题，申请人提出鉴定申请时，需鉴定地块的作物生长期已错过该作物典型性状表现期，从技术上已无法鉴别所涉及质量纠纷起因的；</w:t>
      </w:r>
    </w:p>
    <w:p w14:paraId="113EAB0A"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（二）司法机构、仲裁机构、行政主管部门已对质量纠纷做出生效判决和处理决定的；</w:t>
      </w:r>
    </w:p>
    <w:p w14:paraId="2C345B54"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（三）受当前技术水平的限制，无法通过田间现场鉴定的方式来判定所提及质量问题起因的；</w:t>
      </w:r>
    </w:p>
    <w:p w14:paraId="6FA05DEF"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（四）纠纷涉及的种子没有质量判定标准、规定或合同约定要求的；</w:t>
      </w:r>
    </w:p>
    <w:p w14:paraId="76409168"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（五）有确凿的理由判定纠纷不是由种子质量所引起的；</w:t>
      </w:r>
    </w:p>
    <w:p w14:paraId="26173F17"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（六）不按规定缴纳鉴定费的。</w:t>
      </w:r>
    </w:p>
    <w:p w14:paraId="64DC1604"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第六条</w:t>
      </w:r>
      <w:r w:rsidRPr="00EA0A90">
        <w:rPr>
          <w:rFonts w:ascii="Calibri" w:eastAsia="黑体" w:hAnsi="Calibri" w:cs="Calibri"/>
          <w:color w:val="000000"/>
          <w:kern w:val="36"/>
          <w:sz w:val="32"/>
          <w:szCs w:val="32"/>
        </w:rPr>
        <w:t> </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现场鉴定由种子管理机构组织专家鉴定组进行。</w:t>
      </w:r>
    </w:p>
    <w:p w14:paraId="6A458E4A"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专家鉴定组由鉴定所涉及作物的育种、栽培、种子管理等方面的专家组成，必要时可邀请植物保护、气象、土壤</w:t>
      </w:r>
      <w:r w:rsidRPr="00D35DF7">
        <w:rPr>
          <w:rFonts w:ascii="仿宋_GB2312" w:eastAsia="仿宋_GB2312" w:hAnsi="宋体" w:cs="宋体" w:hint="eastAsia"/>
          <w:color w:val="000000"/>
          <w:kern w:val="0"/>
          <w:sz w:val="32"/>
          <w:szCs w:val="32"/>
          <w:bdr w:val="none" w:sz="0" w:space="0" w:color="auto" w:frame="1"/>
        </w:rPr>
        <w:lastRenderedPageBreak/>
        <w:t>肥料等方面的专家参加。专家鉴定组名单应当征求申请人和当事人的意见，可以不受行政区域的限制。</w:t>
      </w:r>
    </w:p>
    <w:p w14:paraId="097089DF"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参加鉴定的专家应当具有高级专业技术职称、具有相应的专门知识和实际工作经验、从事相关专业领域的工作五年以上。</w:t>
      </w:r>
    </w:p>
    <w:p w14:paraId="3D65F373"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纠纷所涉品种的选育人为鉴定组成员的，其资格不受前款条件的限制。</w:t>
      </w:r>
    </w:p>
    <w:p w14:paraId="0B39488A" w14:textId="77777777" w:rsidR="008D0DF3" w:rsidRPr="00EA0A90" w:rsidRDefault="008D0DF3" w:rsidP="008D0DF3">
      <w:pPr>
        <w:widowControl/>
        <w:wordWrap w:val="0"/>
        <w:spacing w:line="340" w:lineRule="atLeast"/>
        <w:ind w:firstLine="420"/>
        <w:jc w:val="left"/>
        <w:rPr>
          <w:rFonts w:ascii="楷体_GB2312" w:eastAsia="楷体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第七条</w:t>
      </w:r>
      <w:r w:rsidRPr="00EA0A90">
        <w:rPr>
          <w:rFonts w:ascii="Calibri" w:eastAsia="黑体" w:hAnsi="Calibri" w:cs="Calibri"/>
          <w:color w:val="000000"/>
          <w:kern w:val="36"/>
          <w:sz w:val="32"/>
          <w:szCs w:val="32"/>
        </w:rPr>
        <w:t> </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专家鉴定组人数应为3人以上的单数，由一名组长和若干成员组成</w:t>
      </w:r>
      <w:r w:rsidRPr="00EA0A90">
        <w:rPr>
          <w:rFonts w:ascii="楷体_GB2312" w:eastAsia="楷体_GB2312" w:hAnsi="宋体" w:cs="宋体" w:hint="eastAsia"/>
          <w:color w:val="000000"/>
          <w:kern w:val="0"/>
          <w:sz w:val="32"/>
          <w:szCs w:val="32"/>
          <w:bdr w:val="none" w:sz="0" w:space="0" w:color="auto" w:frame="1"/>
        </w:rPr>
        <w:t>。</w:t>
      </w:r>
    </w:p>
    <w:p w14:paraId="2FA08DBB"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第八条</w:t>
      </w:r>
      <w:r w:rsidRPr="00EA0A90">
        <w:rPr>
          <w:rFonts w:ascii="Calibri" w:eastAsia="黑体" w:hAnsi="Calibri" w:cs="Calibri"/>
          <w:color w:val="000000"/>
          <w:kern w:val="36"/>
          <w:sz w:val="32"/>
          <w:szCs w:val="32"/>
        </w:rPr>
        <w:t> </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专家鉴定组成员有下列情形之一的，应当回避，申请人也可以口头或者书面申请其回避：</w:t>
      </w:r>
    </w:p>
    <w:p w14:paraId="3D6A103B"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（一）是种子质量纠纷当事人或者当事人的近亲属的；</w:t>
      </w:r>
    </w:p>
    <w:p w14:paraId="28FD8459"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（二）与种子质量纠纷有利害关系的；</w:t>
      </w:r>
    </w:p>
    <w:p w14:paraId="20CB06CD"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（三）与种子质量纠纷当事人有其他关系，可能影响公正鉴定的。</w:t>
      </w:r>
    </w:p>
    <w:p w14:paraId="27D0B05B"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第九条</w:t>
      </w:r>
      <w:r w:rsidRPr="00EA0A90">
        <w:rPr>
          <w:rFonts w:ascii="Calibri" w:eastAsia="黑体" w:hAnsi="Calibri" w:cs="Calibri"/>
          <w:color w:val="000000"/>
          <w:kern w:val="36"/>
          <w:sz w:val="32"/>
          <w:szCs w:val="32"/>
        </w:rPr>
        <w:t>  </w:t>
      </w:r>
      <w:r w:rsidRPr="00D35DF7">
        <w:rPr>
          <w:rFonts w:ascii="仿宋_GB2312" w:eastAsia="仿宋_GB2312" w:hAnsi="宋体" w:cs="宋体" w:hint="eastAsia"/>
          <w:color w:val="000000"/>
          <w:kern w:val="0"/>
          <w:sz w:val="32"/>
          <w:szCs w:val="32"/>
          <w:bdr w:val="none" w:sz="0" w:space="0" w:color="auto" w:frame="1"/>
        </w:rPr>
        <w:t>专家鉴定组进行现场鉴定时，可以向当事人了解有关情况，可以要求申请人提供与现场鉴定有关的材料。</w:t>
      </w:r>
    </w:p>
    <w:p w14:paraId="0C0A4A49" w14:textId="77777777" w:rsidR="008D0DF3" w:rsidRPr="00D35DF7" w:rsidRDefault="008D0DF3" w:rsidP="00D35DF7">
      <w:pPr>
        <w:widowControl/>
        <w:spacing w:line="340" w:lineRule="atLeast"/>
        <w:ind w:firstLine="420"/>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申请人及当事人应予以必要的配合，并提供真实资料和证明。不配合或者提供虚假资料和证明，对鉴定工作造成影响的，应承担由此造成的相应后果。</w:t>
      </w:r>
    </w:p>
    <w:p w14:paraId="01D080FB"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lastRenderedPageBreak/>
        <w:t>第十条</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专家鉴定组进行现场鉴定时，应当通知申请人及有关当事人到场。专家鉴定组根据现场情况确定取样方法和鉴定步骤，并独立进行现场鉴定。</w:t>
      </w:r>
    </w:p>
    <w:p w14:paraId="36F0C1F9"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任何单位或者个人不得干扰现场鉴定工作，不得威胁、利诱、辱骂、殴打专家鉴定组成员。</w:t>
      </w:r>
    </w:p>
    <w:p w14:paraId="4D4E4E6B"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专家鉴定组成员不得接受当事人的财物或者其他利益。</w:t>
      </w:r>
    </w:p>
    <w:p w14:paraId="50232AFF"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第十一条</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有下列情况之一的，终止现场鉴定：</w:t>
      </w:r>
    </w:p>
    <w:p w14:paraId="70356774"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（一）申请人不到场的；</w:t>
      </w:r>
    </w:p>
    <w:p w14:paraId="4BCEBFC8"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（二）需鉴定的地块已不具备鉴定条件的；</w:t>
      </w:r>
    </w:p>
    <w:p w14:paraId="55A03233"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（三）因人为因素使鉴定无法开展的。</w:t>
      </w:r>
    </w:p>
    <w:p w14:paraId="7DB2A07F"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第十二条</w:t>
      </w:r>
      <w:r w:rsidRPr="00EA0A90">
        <w:rPr>
          <w:rFonts w:ascii="Calibri" w:eastAsia="黑体" w:hAnsi="Calibri" w:cs="Calibri"/>
          <w:color w:val="000000"/>
          <w:kern w:val="36"/>
          <w:sz w:val="32"/>
          <w:szCs w:val="32"/>
        </w:rPr>
        <w:t> </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专家鉴定组对鉴定地块中种植作物的生长情况进行鉴定时，应当充分考虑以下因素：</w:t>
      </w:r>
    </w:p>
    <w:p w14:paraId="48C41D66"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（一）作物生长期间的气候环境状况；</w:t>
      </w:r>
    </w:p>
    <w:p w14:paraId="26A8B63C"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（二）当事人对种子处理及田间管理情况；</w:t>
      </w:r>
    </w:p>
    <w:p w14:paraId="3163F004"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（三）该批种子室内鉴定结果；</w:t>
      </w:r>
    </w:p>
    <w:p w14:paraId="61FBA996"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（四）同批次种子在其他地块生长情况；</w:t>
      </w:r>
    </w:p>
    <w:p w14:paraId="0EA5BB0F"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（五）同品种其他批次种子生长情况；</w:t>
      </w:r>
    </w:p>
    <w:p w14:paraId="0705E094"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（六）同类作物其他品种种子生长情况；</w:t>
      </w:r>
    </w:p>
    <w:p w14:paraId="0785551A"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（七）鉴定地块地力水平；</w:t>
      </w:r>
    </w:p>
    <w:p w14:paraId="211E76ED"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（八）影响作物生长的其他因素。</w:t>
      </w:r>
    </w:p>
    <w:p w14:paraId="28C52995"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lastRenderedPageBreak/>
        <w:t>第十三条</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专家鉴定组应当在事实清楚、证据确凿的基础上，根据有关种子法规、标准，依据相关的专业知识，本着科学、公正、公平的原则，及时</w:t>
      </w:r>
      <w:proofErr w:type="gramStart"/>
      <w:r w:rsidRPr="00D35DF7">
        <w:rPr>
          <w:rFonts w:ascii="仿宋_GB2312" w:eastAsia="仿宋_GB2312" w:hAnsi="宋体" w:cs="宋体" w:hint="eastAsia"/>
          <w:color w:val="000000"/>
          <w:kern w:val="0"/>
          <w:sz w:val="32"/>
          <w:szCs w:val="32"/>
          <w:bdr w:val="none" w:sz="0" w:space="0" w:color="auto" w:frame="1"/>
        </w:rPr>
        <w:t>作出</w:t>
      </w:r>
      <w:proofErr w:type="gramEnd"/>
      <w:r w:rsidRPr="00D35DF7">
        <w:rPr>
          <w:rFonts w:ascii="仿宋_GB2312" w:eastAsia="仿宋_GB2312" w:hAnsi="宋体" w:cs="宋体" w:hint="eastAsia"/>
          <w:color w:val="000000"/>
          <w:kern w:val="0"/>
          <w:sz w:val="32"/>
          <w:szCs w:val="32"/>
          <w:bdr w:val="none" w:sz="0" w:space="0" w:color="auto" w:frame="1"/>
        </w:rPr>
        <w:t>鉴定结论。</w:t>
      </w:r>
    </w:p>
    <w:p w14:paraId="2ED8F78C"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专家鉴定组现场鉴定实行合议制。鉴定结论以专家鉴定组成员半数以上通过有效。专家鉴定组成员在鉴定结论上签名。专家鉴定组成员对鉴定结论的不同意见，应当予以注明。</w:t>
      </w:r>
    </w:p>
    <w:p w14:paraId="549D7519"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第十四条</w:t>
      </w:r>
      <w:r w:rsidRPr="00EA0A90">
        <w:rPr>
          <w:rFonts w:ascii="Calibri" w:eastAsia="黑体" w:hAnsi="Calibri" w:cs="Calibri"/>
          <w:color w:val="000000"/>
          <w:kern w:val="36"/>
          <w:sz w:val="32"/>
          <w:szCs w:val="32"/>
        </w:rPr>
        <w:t> </w:t>
      </w:r>
      <w:r w:rsidRPr="00EA0A90">
        <w:rPr>
          <w:rFonts w:ascii="楷体_GB2312" w:eastAsia="楷体_GB2312" w:hAnsi="宋体" w:cs="宋体" w:hint="eastAsia"/>
          <w:color w:val="000000"/>
          <w:kern w:val="0"/>
          <w:sz w:val="32"/>
          <w:szCs w:val="32"/>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专家鉴定组应当制作现场鉴定书。现场鉴定书应当包括以下主要内容：</w:t>
      </w:r>
    </w:p>
    <w:p w14:paraId="37A2259C"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（一）鉴定申请人名称、地址、受理鉴定日期等基本情况；</w:t>
      </w:r>
    </w:p>
    <w:p w14:paraId="6289B03B"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（二）鉴定的目的、要求；</w:t>
      </w:r>
    </w:p>
    <w:p w14:paraId="573AAA1D"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（三）有关的调查材料；</w:t>
      </w:r>
    </w:p>
    <w:p w14:paraId="009CFCD8"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（四）对鉴定方法、依据、过程的说明；</w:t>
      </w:r>
    </w:p>
    <w:p w14:paraId="219CA9EF"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（五）鉴定结论；</w:t>
      </w:r>
    </w:p>
    <w:p w14:paraId="123009E6"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（六）鉴定组成员名单；</w:t>
      </w:r>
    </w:p>
    <w:p w14:paraId="57F873E3"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（七）其他需要说明的问题。</w:t>
      </w:r>
    </w:p>
    <w:p w14:paraId="7182BDEA" w14:textId="77777777" w:rsidR="008D0DF3" w:rsidRPr="008D0DF3" w:rsidRDefault="008D0DF3" w:rsidP="008D0DF3">
      <w:pPr>
        <w:widowControl/>
        <w:wordWrap w:val="0"/>
        <w:spacing w:line="340" w:lineRule="atLeast"/>
        <w:ind w:firstLine="420"/>
        <w:jc w:val="left"/>
        <w:rPr>
          <w:rFonts w:ascii="微软雅黑" w:eastAsia="微软雅黑" w:hAnsi="微软雅黑" w:cs="宋体"/>
          <w:color w:val="000000"/>
          <w:kern w:val="0"/>
          <w:sz w:val="24"/>
          <w:szCs w:val="24"/>
        </w:rPr>
      </w:pPr>
      <w:r w:rsidRPr="00EA0A90">
        <w:rPr>
          <w:rFonts w:ascii="黑体" w:eastAsia="黑体" w:hAnsi="黑体" w:cs="宋体" w:hint="eastAsia"/>
          <w:color w:val="000000"/>
          <w:kern w:val="36"/>
          <w:sz w:val="32"/>
          <w:szCs w:val="32"/>
        </w:rPr>
        <w:t>第十五条</w:t>
      </w:r>
      <w:r w:rsidRPr="00EA0A90">
        <w:rPr>
          <w:rFonts w:ascii="Calibri" w:eastAsia="黑体" w:hAnsi="Calibri" w:cs="Calibri"/>
          <w:color w:val="000000"/>
          <w:kern w:val="36"/>
          <w:sz w:val="32"/>
          <w:szCs w:val="32"/>
        </w:rPr>
        <w:t> </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现场鉴定书制作完成后，专家鉴定组应当及时交给组织鉴定的种子管理机构。种子管理机构应当在5日内将现场鉴定书交付申请人。</w:t>
      </w:r>
    </w:p>
    <w:p w14:paraId="3FBCB87D"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第十六条</w:t>
      </w:r>
      <w:r w:rsidRPr="00EA0A90">
        <w:rPr>
          <w:rFonts w:ascii="Calibri" w:eastAsia="黑体" w:hAnsi="Calibri" w:cs="Calibri"/>
          <w:color w:val="000000"/>
          <w:kern w:val="36"/>
          <w:sz w:val="32"/>
          <w:szCs w:val="32"/>
        </w:rPr>
        <w:t> </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对现场鉴定书有异议的，应当在收到现场鉴定书15日内向原受理单位上一级种子管理机构提出再次鉴</w:t>
      </w:r>
      <w:r w:rsidRPr="00D35DF7">
        <w:rPr>
          <w:rFonts w:ascii="仿宋_GB2312" w:eastAsia="仿宋_GB2312" w:hAnsi="宋体" w:cs="宋体" w:hint="eastAsia"/>
          <w:color w:val="000000"/>
          <w:kern w:val="0"/>
          <w:sz w:val="32"/>
          <w:szCs w:val="32"/>
          <w:bdr w:val="none" w:sz="0" w:space="0" w:color="auto" w:frame="1"/>
        </w:rPr>
        <w:lastRenderedPageBreak/>
        <w:t>定申请，并说明理由。上一级种子管理机构对原鉴定的依据、方法、过程等进行审查，认为有必要和可能重新鉴定的，应当按本办法规定重新组织专家鉴定。</w:t>
      </w:r>
    </w:p>
    <w:p w14:paraId="45FE5E43"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再次鉴定申请只能提起一次。</w:t>
      </w:r>
    </w:p>
    <w:p w14:paraId="4A731BC9"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当事人双方共同提出鉴定申请的，再次鉴定申请由双方共同提出。当事人一方单独提出鉴定申请的，另一方当事人不得提出再次鉴定申请。</w:t>
      </w:r>
    </w:p>
    <w:p w14:paraId="3CFDD9FE"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第十七条</w:t>
      </w:r>
      <w:r w:rsidRPr="00EA0A90">
        <w:rPr>
          <w:rFonts w:ascii="Calibri" w:eastAsia="黑体" w:hAnsi="Calibri" w:cs="Calibri"/>
          <w:color w:val="000000"/>
          <w:kern w:val="36"/>
          <w:sz w:val="32"/>
          <w:szCs w:val="32"/>
        </w:rPr>
        <w:t> </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有下列情形之一的，现场鉴定无效：</w:t>
      </w:r>
    </w:p>
    <w:p w14:paraId="71A0B54B"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（一）专家鉴定组组成不符合本办法规定的；</w:t>
      </w:r>
    </w:p>
    <w:p w14:paraId="3D57FE26"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（二）专家鉴定组成员收受当事人财物或者其他利益，弄虚作假的；</w:t>
      </w:r>
    </w:p>
    <w:p w14:paraId="73BDD40A"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（三）其他违反鉴定程序，可能影响现场鉴定客观、公正的。</w:t>
      </w:r>
    </w:p>
    <w:p w14:paraId="547C7479"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D35DF7">
        <w:rPr>
          <w:rFonts w:ascii="仿宋_GB2312" w:eastAsia="仿宋_GB2312" w:hAnsi="宋体" w:cs="宋体" w:hint="eastAsia"/>
          <w:color w:val="000000"/>
          <w:kern w:val="0"/>
          <w:sz w:val="32"/>
          <w:szCs w:val="32"/>
          <w:bdr w:val="none" w:sz="0" w:space="0" w:color="auto" w:frame="1"/>
        </w:rPr>
        <w:t>现场鉴定无效的，应当重新组织鉴定。</w:t>
      </w:r>
    </w:p>
    <w:p w14:paraId="458D3513" w14:textId="77777777" w:rsidR="008D0DF3" w:rsidRPr="00EA0A90" w:rsidRDefault="008D0DF3" w:rsidP="008D0DF3">
      <w:pPr>
        <w:widowControl/>
        <w:wordWrap w:val="0"/>
        <w:spacing w:line="340" w:lineRule="atLeast"/>
        <w:ind w:firstLine="420"/>
        <w:jc w:val="left"/>
        <w:rPr>
          <w:rFonts w:ascii="楷体_GB2312" w:eastAsia="楷体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第十八条</w:t>
      </w:r>
      <w:r w:rsidRPr="00EA0A90">
        <w:rPr>
          <w:rFonts w:ascii="Calibri" w:eastAsia="黑体" w:hAnsi="Calibri" w:cs="Calibri"/>
          <w:color w:val="000000"/>
          <w:kern w:val="36"/>
          <w:sz w:val="32"/>
          <w:szCs w:val="32"/>
        </w:rPr>
        <w:t> </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申请现场鉴定，应当按照省级有关主管部门的规定缴纳鉴定费。</w:t>
      </w:r>
    </w:p>
    <w:p w14:paraId="553A020D"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第十九条</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参加现场鉴定工作的人员违反本办法的规定，接受鉴定申请人或者当事人的财物或者其他利益，出具虚假现场鉴定书的，由其所在单位或者主管部门给予行政处分；构成犯罪的，依法追究刑事责任。</w:t>
      </w:r>
    </w:p>
    <w:p w14:paraId="2D6D98FF" w14:textId="77777777" w:rsidR="008D0DF3" w:rsidRPr="00EA0A90" w:rsidRDefault="008D0DF3" w:rsidP="008D0DF3">
      <w:pPr>
        <w:widowControl/>
        <w:wordWrap w:val="0"/>
        <w:spacing w:line="340" w:lineRule="atLeast"/>
        <w:ind w:firstLine="420"/>
        <w:jc w:val="left"/>
        <w:rPr>
          <w:rFonts w:ascii="楷体_GB2312" w:eastAsia="楷体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lastRenderedPageBreak/>
        <w:t>第二十条</w:t>
      </w:r>
      <w:r w:rsidRPr="00EA0A90">
        <w:rPr>
          <w:rFonts w:ascii="Calibri" w:eastAsia="黑体" w:hAnsi="Calibri" w:cs="Calibri"/>
          <w:color w:val="000000"/>
          <w:kern w:val="36"/>
          <w:sz w:val="32"/>
          <w:szCs w:val="32"/>
        </w:rPr>
        <w:t> </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申请人、有关当事人或者其他人员干扰田间现场鉴定工作，寻衅滋事，扰乱现场鉴定工作正常进行的，依法给予治安管理处罚或者追究刑事责任。</w:t>
      </w:r>
    </w:p>
    <w:p w14:paraId="6093342B" w14:textId="77777777" w:rsidR="008D0DF3" w:rsidRPr="00EA0A90" w:rsidRDefault="008D0DF3" w:rsidP="008D0DF3">
      <w:pPr>
        <w:widowControl/>
        <w:wordWrap w:val="0"/>
        <w:spacing w:line="340" w:lineRule="atLeast"/>
        <w:ind w:firstLine="420"/>
        <w:jc w:val="left"/>
        <w:rPr>
          <w:rFonts w:ascii="楷体_GB2312" w:eastAsia="楷体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第二十一条</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委托制种发生质量纠纷，需要进行现场鉴定的，参照本办法执行。</w:t>
      </w:r>
    </w:p>
    <w:p w14:paraId="0A45450B" w14:textId="77777777" w:rsidR="008D0DF3" w:rsidRPr="00D35DF7" w:rsidRDefault="008D0DF3" w:rsidP="008D0DF3">
      <w:pPr>
        <w:widowControl/>
        <w:wordWrap w:val="0"/>
        <w:spacing w:line="340" w:lineRule="atLeast"/>
        <w:ind w:firstLine="420"/>
        <w:jc w:val="left"/>
        <w:rPr>
          <w:rFonts w:ascii="仿宋_GB2312" w:eastAsia="仿宋_GB2312" w:hAnsi="宋体" w:cs="宋体"/>
          <w:color w:val="000000"/>
          <w:kern w:val="0"/>
          <w:sz w:val="32"/>
          <w:szCs w:val="32"/>
          <w:bdr w:val="none" w:sz="0" w:space="0" w:color="auto" w:frame="1"/>
        </w:rPr>
      </w:pPr>
      <w:r w:rsidRPr="00EA0A90">
        <w:rPr>
          <w:rFonts w:ascii="黑体" w:eastAsia="黑体" w:hAnsi="黑体" w:cs="宋体" w:hint="eastAsia"/>
          <w:color w:val="000000"/>
          <w:kern w:val="36"/>
          <w:sz w:val="32"/>
          <w:szCs w:val="32"/>
        </w:rPr>
        <w:t>第二十二条</w:t>
      </w:r>
      <w:r w:rsidRPr="00EA0A90">
        <w:rPr>
          <w:rFonts w:ascii="Calibri" w:eastAsia="黑体" w:hAnsi="Calibri" w:cs="Calibri"/>
          <w:color w:val="000000"/>
          <w:kern w:val="36"/>
          <w:sz w:val="32"/>
          <w:szCs w:val="32"/>
        </w:rPr>
        <w:t> </w:t>
      </w:r>
      <w:r w:rsidRPr="008D0DF3">
        <w:rPr>
          <w:rFonts w:ascii="宋体" w:eastAsia="宋体" w:hAnsi="宋体" w:cs="宋体" w:hint="eastAsia"/>
          <w:color w:val="000000"/>
          <w:kern w:val="0"/>
          <w:sz w:val="24"/>
          <w:szCs w:val="24"/>
          <w:bdr w:val="none" w:sz="0" w:space="0" w:color="auto" w:frame="1"/>
        </w:rPr>
        <w:t> </w:t>
      </w:r>
      <w:r w:rsidRPr="00D35DF7">
        <w:rPr>
          <w:rFonts w:ascii="仿宋_GB2312" w:eastAsia="仿宋_GB2312" w:hAnsi="宋体" w:cs="宋体" w:hint="eastAsia"/>
          <w:color w:val="000000"/>
          <w:kern w:val="0"/>
          <w:sz w:val="32"/>
          <w:szCs w:val="32"/>
          <w:bdr w:val="none" w:sz="0" w:space="0" w:color="auto" w:frame="1"/>
        </w:rPr>
        <w:t>本办法自2003年8月1日起施行。</w:t>
      </w:r>
    </w:p>
    <w:p w14:paraId="531C3617" w14:textId="4F822A34" w:rsidR="001B3D23" w:rsidRDefault="001B3D23">
      <w:pPr>
        <w:rPr>
          <w:rFonts w:ascii="楷体_GB2312" w:eastAsia="楷体_GB2312" w:hAnsi="宋体" w:cs="宋体"/>
          <w:color w:val="000000"/>
          <w:kern w:val="0"/>
          <w:sz w:val="32"/>
          <w:szCs w:val="32"/>
          <w:bdr w:val="none" w:sz="0" w:space="0" w:color="auto" w:frame="1"/>
        </w:rPr>
      </w:pPr>
    </w:p>
    <w:p w14:paraId="7F185C53" w14:textId="54C3A9D2" w:rsidR="00D35DF7" w:rsidRPr="00D35DF7" w:rsidRDefault="00D35DF7" w:rsidP="00D35DF7">
      <w:pPr>
        <w:tabs>
          <w:tab w:val="left" w:pos="6204"/>
        </w:tabs>
        <w:rPr>
          <w:rFonts w:ascii="楷体_GB2312" w:eastAsia="楷体_GB2312" w:hAnsi="宋体" w:cs="宋体" w:hint="eastAsia"/>
          <w:sz w:val="32"/>
          <w:szCs w:val="32"/>
        </w:rPr>
      </w:pPr>
    </w:p>
    <w:sectPr w:rsidR="00D35DF7" w:rsidRPr="00D35D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6F54" w14:textId="77777777" w:rsidR="00BD2C85" w:rsidRDefault="00BD2C85" w:rsidP="00D35DF7">
      <w:r>
        <w:separator/>
      </w:r>
    </w:p>
  </w:endnote>
  <w:endnote w:type="continuationSeparator" w:id="0">
    <w:p w14:paraId="60365436" w14:textId="77777777" w:rsidR="00BD2C85" w:rsidRDefault="00BD2C85" w:rsidP="00D3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5067" w14:textId="77777777" w:rsidR="00BD2C85" w:rsidRDefault="00BD2C85" w:rsidP="00D35DF7">
      <w:r>
        <w:separator/>
      </w:r>
    </w:p>
  </w:footnote>
  <w:footnote w:type="continuationSeparator" w:id="0">
    <w:p w14:paraId="6E6BDD11" w14:textId="77777777" w:rsidR="00BD2C85" w:rsidRDefault="00BD2C85" w:rsidP="00D35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F3"/>
    <w:rsid w:val="001B3D23"/>
    <w:rsid w:val="008D0DF3"/>
    <w:rsid w:val="00BD2C85"/>
    <w:rsid w:val="00D35DF7"/>
    <w:rsid w:val="00EA0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0CC34"/>
  <w15:chartTrackingRefBased/>
  <w15:docId w15:val="{17BF2D5B-1BE4-417E-A380-0B20AF21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D0DF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0DF3"/>
    <w:rPr>
      <w:rFonts w:ascii="宋体" w:eastAsia="宋体" w:hAnsi="宋体" w:cs="宋体"/>
      <w:b/>
      <w:bCs/>
      <w:kern w:val="36"/>
      <w:sz w:val="48"/>
      <w:szCs w:val="48"/>
    </w:rPr>
  </w:style>
  <w:style w:type="paragraph" w:styleId="a3">
    <w:name w:val="header"/>
    <w:basedOn w:val="a"/>
    <w:link w:val="a4"/>
    <w:uiPriority w:val="99"/>
    <w:unhideWhenUsed/>
    <w:rsid w:val="00D35D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5DF7"/>
    <w:rPr>
      <w:sz w:val="18"/>
      <w:szCs w:val="18"/>
    </w:rPr>
  </w:style>
  <w:style w:type="paragraph" w:styleId="a5">
    <w:name w:val="footer"/>
    <w:basedOn w:val="a"/>
    <w:link w:val="a6"/>
    <w:uiPriority w:val="99"/>
    <w:unhideWhenUsed/>
    <w:rsid w:val="00D35DF7"/>
    <w:pPr>
      <w:tabs>
        <w:tab w:val="center" w:pos="4153"/>
        <w:tab w:val="right" w:pos="8306"/>
      </w:tabs>
      <w:snapToGrid w:val="0"/>
      <w:jc w:val="left"/>
    </w:pPr>
    <w:rPr>
      <w:sz w:val="18"/>
      <w:szCs w:val="18"/>
    </w:rPr>
  </w:style>
  <w:style w:type="character" w:customStyle="1" w:styleId="a6">
    <w:name w:val="页脚 字符"/>
    <w:basedOn w:val="a0"/>
    <w:link w:val="a5"/>
    <w:uiPriority w:val="99"/>
    <w:rsid w:val="00D35D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86042">
      <w:bodyDiv w:val="1"/>
      <w:marLeft w:val="0"/>
      <w:marRight w:val="0"/>
      <w:marTop w:val="0"/>
      <w:marBottom w:val="0"/>
      <w:divBdr>
        <w:top w:val="none" w:sz="0" w:space="0" w:color="auto"/>
        <w:left w:val="none" w:sz="0" w:space="0" w:color="auto"/>
        <w:bottom w:val="none" w:sz="0" w:space="0" w:color="auto"/>
        <w:right w:val="none" w:sz="0" w:space="0" w:color="auto"/>
      </w:divBdr>
      <w:divsChild>
        <w:div w:id="2033913070">
          <w:marLeft w:val="0"/>
          <w:marRight w:val="0"/>
          <w:marTop w:val="0"/>
          <w:marBottom w:val="0"/>
          <w:divBdr>
            <w:top w:val="none" w:sz="0" w:space="0" w:color="auto"/>
            <w:left w:val="none" w:sz="0" w:space="0" w:color="auto"/>
            <w:bottom w:val="none" w:sz="0" w:space="0" w:color="auto"/>
            <w:right w:val="none" w:sz="0" w:space="0" w:color="auto"/>
          </w:divBdr>
          <w:divsChild>
            <w:div w:id="1712653135">
              <w:marLeft w:val="0"/>
              <w:marRight w:val="0"/>
              <w:marTop w:val="0"/>
              <w:marBottom w:val="0"/>
              <w:divBdr>
                <w:top w:val="none" w:sz="0" w:space="0" w:color="auto"/>
                <w:left w:val="none" w:sz="0" w:space="0" w:color="auto"/>
                <w:bottom w:val="none" w:sz="0" w:space="0" w:color="auto"/>
                <w:right w:val="none" w:sz="0" w:space="0" w:color="auto"/>
              </w:divBdr>
              <w:divsChild>
                <w:div w:id="5750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玉磊</dc:creator>
  <cp:keywords/>
  <dc:description/>
  <cp:lastModifiedBy>王 玉磊</cp:lastModifiedBy>
  <cp:revision>3</cp:revision>
  <dcterms:created xsi:type="dcterms:W3CDTF">2022-10-10T09:44:00Z</dcterms:created>
  <dcterms:modified xsi:type="dcterms:W3CDTF">2022-10-11T05:48:00Z</dcterms:modified>
</cp:coreProperties>
</file>